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F3DFC" w14:textId="77777777" w:rsidR="00B05C45" w:rsidRDefault="00B05C45" w:rsidP="00594C56">
      <w:pPr>
        <w:widowControl w:val="0"/>
        <w:bidi/>
        <w:spacing w:after="100"/>
        <w:jc w:val="center"/>
        <w:rPr>
          <w:rFonts w:ascii="FbFrankReal" w:hAnsi="FbFrankReal" w:cs="FbFrankReal"/>
          <w:b/>
          <w:bCs/>
          <w:sz w:val="32"/>
          <w:szCs w:val="32"/>
          <w:rtl/>
        </w:rPr>
      </w:pPr>
      <w:bookmarkStart w:id="0" w:name="_Toc427197011"/>
      <w:r>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626FA4E5" wp14:editId="7015E17F">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4C4394" w14:textId="77777777" w:rsidR="00620ECC" w:rsidRDefault="00620ECC" w:rsidP="00B05C45">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4FC974DC" w14:textId="77777777" w:rsidR="00620ECC" w:rsidRDefault="00620ECC" w:rsidP="00B05C45">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7E94EB91" w14:textId="77777777" w:rsidR="00620ECC" w:rsidRDefault="00620ECC" w:rsidP="00B05C45">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321E1D1A" w14:textId="77777777" w:rsidR="00620ECC" w:rsidRDefault="00620ECC" w:rsidP="00B05C45">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484F3900" w14:textId="77777777" w:rsidR="00620ECC" w:rsidRDefault="00620ECC" w:rsidP="00B05C45">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שש</w:t>
                            </w:r>
                            <w:r>
                              <w:rPr>
                                <w:rFonts w:ascii="FbSfaradi Bold" w:hAnsi="FbSfaradi Bold" w:cs="FbSfaradi Bold"/>
                                <w:spacing w:val="-5"/>
                                <w:sz w:val="22"/>
                                <w:szCs w:val="22"/>
                                <w:rtl/>
                              </w:rPr>
                              <w:t xml:space="preserve"> 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6FA4E5"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34C4394" w14:textId="77777777" w:rsidR="00620ECC" w:rsidRDefault="00620ECC" w:rsidP="00B05C45">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4FC974DC" w14:textId="77777777" w:rsidR="00620ECC" w:rsidRDefault="00620ECC" w:rsidP="00B05C45">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7E94EB91" w14:textId="77777777" w:rsidR="00620ECC" w:rsidRDefault="00620ECC" w:rsidP="00B05C45">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321E1D1A" w14:textId="77777777" w:rsidR="00620ECC" w:rsidRDefault="00620ECC" w:rsidP="00B05C45">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484F3900" w14:textId="77777777" w:rsidR="00620ECC" w:rsidRDefault="00620ECC" w:rsidP="00B05C45">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שש</w:t>
                      </w:r>
                      <w:r>
                        <w:rPr>
                          <w:rFonts w:ascii="FbSfaradi Bold" w:hAnsi="FbSfaradi Bold" w:cs="FbSfaradi Bold"/>
                          <w:spacing w:val="-5"/>
                          <w:sz w:val="22"/>
                          <w:szCs w:val="22"/>
                          <w:rtl/>
                        </w:rPr>
                        <w:t xml:space="preserve"> 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278AC17" wp14:editId="3A6EB803">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4A8493" w14:textId="77777777" w:rsidR="00620ECC" w:rsidRDefault="00620ECC" w:rsidP="00B05C45">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1FCCD17F" w14:textId="77777777" w:rsidR="00620ECC" w:rsidRDefault="00620ECC" w:rsidP="00B05C45">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יג </w:t>
                            </w:r>
                            <w:r>
                              <w:rPr>
                                <w:rFonts w:ascii="FbSfaradi Regular" w:hAnsi="FbSfaradi Regular" w:cs="FbSfaradi Regular"/>
                                <w:sz w:val="28"/>
                                <w:szCs w:val="28"/>
                                <w:rtl/>
                              </w:rPr>
                              <w:t>[אלף-ק</w:t>
                            </w:r>
                            <w:r>
                              <w:rPr>
                                <w:rFonts w:ascii="FbSfaradi Regular" w:hAnsi="FbSfaradi Regular" w:cs="FbSfaradi Regular" w:hint="cs"/>
                                <w:sz w:val="28"/>
                                <w:szCs w:val="28"/>
                                <w:rtl/>
                              </w:rPr>
                              <w:t>מג</w:t>
                            </w:r>
                            <w:r>
                              <w:rPr>
                                <w:rFonts w:ascii="FbSfaradi Regular" w:hAnsi="FbSfaradi Regular" w:cs="FbSfaradi Regular"/>
                                <w:sz w:val="28"/>
                                <w:szCs w:val="28"/>
                                <w:rtl/>
                              </w:rPr>
                              <w:t>]</w:t>
                            </w:r>
                          </w:p>
                          <w:p w14:paraId="0F8DC3AA" w14:textId="0EA53FA8" w:rsidR="00620ECC" w:rsidRDefault="009A7A8F" w:rsidP="00B05C4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יום הבהיר </w:t>
                            </w:r>
                            <w:r w:rsidR="00620ECC">
                              <w:rPr>
                                <w:rFonts w:ascii="FbSfaradi Bold" w:hAnsi="FbSfaradi Bold" w:cs="FbSfaradi Bold" w:hint="cs"/>
                                <w:sz w:val="36"/>
                                <w:szCs w:val="36"/>
                                <w:rtl/>
                              </w:rPr>
                              <w:t xml:space="preserve">יא ניסן </w:t>
                            </w:r>
                            <w:r w:rsidR="00620ECC">
                              <w:rPr>
                                <w:rFonts w:ascii="FbSfaradi Bold" w:hAnsi="FbSfaradi Bold" w:cs="FbSfaradi Bold"/>
                                <w:sz w:val="36"/>
                                <w:szCs w:val="36"/>
                                <w:rtl/>
                              </w:rPr>
                              <w:t>–</w:t>
                            </w:r>
                            <w:r w:rsidR="00620ECC">
                              <w:rPr>
                                <w:rFonts w:ascii="FbSfaradi Bold" w:hAnsi="FbSfaradi Bold" w:cs="FbSfaradi Bold" w:hint="cs"/>
                                <w:sz w:val="36"/>
                                <w:szCs w:val="36"/>
                                <w:rtl/>
                              </w:rPr>
                              <w:t xml:space="preserve"> חג הפסח</w:t>
                            </w:r>
                          </w:p>
                          <w:p w14:paraId="4C981205" w14:textId="77777777" w:rsidR="00620ECC" w:rsidRPr="00EC48BF" w:rsidRDefault="00620ECC" w:rsidP="00B05C45">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8AC17" id="Text Box 3" o:spid="_x0000_s1027" type="#_x0000_t202" style="position:absolute;left:0;text-align:left;margin-left:68.55pt;margin-top:323.25pt;width:172.25pt;height:10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224A8493" w14:textId="77777777" w:rsidR="00620ECC" w:rsidRDefault="00620ECC" w:rsidP="00B05C45">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1FCCD17F" w14:textId="77777777" w:rsidR="00620ECC" w:rsidRDefault="00620ECC" w:rsidP="00B05C45">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יג </w:t>
                      </w:r>
                      <w:r>
                        <w:rPr>
                          <w:rFonts w:ascii="FbSfaradi Regular" w:hAnsi="FbSfaradi Regular" w:cs="FbSfaradi Regular"/>
                          <w:sz w:val="28"/>
                          <w:szCs w:val="28"/>
                          <w:rtl/>
                        </w:rPr>
                        <w:t>[אלף-ק</w:t>
                      </w:r>
                      <w:r>
                        <w:rPr>
                          <w:rFonts w:ascii="FbSfaradi Regular" w:hAnsi="FbSfaradi Regular" w:cs="FbSfaradi Regular" w:hint="cs"/>
                          <w:sz w:val="28"/>
                          <w:szCs w:val="28"/>
                          <w:rtl/>
                        </w:rPr>
                        <w:t>מג</w:t>
                      </w:r>
                      <w:r>
                        <w:rPr>
                          <w:rFonts w:ascii="FbSfaradi Regular" w:hAnsi="FbSfaradi Regular" w:cs="FbSfaradi Regular"/>
                          <w:sz w:val="28"/>
                          <w:szCs w:val="28"/>
                          <w:rtl/>
                        </w:rPr>
                        <w:t>]</w:t>
                      </w:r>
                    </w:p>
                    <w:p w14:paraId="0F8DC3AA" w14:textId="0EA53FA8" w:rsidR="00620ECC" w:rsidRDefault="009A7A8F" w:rsidP="00B05C4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יום הבהיר </w:t>
                      </w:r>
                      <w:r w:rsidR="00620ECC">
                        <w:rPr>
                          <w:rFonts w:ascii="FbSfaradi Bold" w:hAnsi="FbSfaradi Bold" w:cs="FbSfaradi Bold" w:hint="cs"/>
                          <w:sz w:val="36"/>
                          <w:szCs w:val="36"/>
                          <w:rtl/>
                        </w:rPr>
                        <w:t xml:space="preserve">יא ניסן </w:t>
                      </w:r>
                      <w:r w:rsidR="00620ECC">
                        <w:rPr>
                          <w:rFonts w:ascii="FbSfaradi Bold" w:hAnsi="FbSfaradi Bold" w:cs="FbSfaradi Bold"/>
                          <w:sz w:val="36"/>
                          <w:szCs w:val="36"/>
                          <w:rtl/>
                        </w:rPr>
                        <w:t>–</w:t>
                      </w:r>
                      <w:r w:rsidR="00620ECC">
                        <w:rPr>
                          <w:rFonts w:ascii="FbSfaradi Bold" w:hAnsi="FbSfaradi Bold" w:cs="FbSfaradi Bold" w:hint="cs"/>
                          <w:sz w:val="36"/>
                          <w:szCs w:val="36"/>
                          <w:rtl/>
                        </w:rPr>
                        <w:t xml:space="preserve"> חג הפסח</w:t>
                      </w:r>
                    </w:p>
                    <w:p w14:paraId="4C981205" w14:textId="77777777" w:rsidR="00620ECC" w:rsidRPr="00EC48BF" w:rsidRDefault="00620ECC" w:rsidP="00B05C45">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449613C5" wp14:editId="4C814DBF">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F82BAD" w14:textId="77777777" w:rsidR="00620ECC" w:rsidRDefault="00620ECC" w:rsidP="00B05C45">
                            <w:pPr>
                              <w:widowControl w:val="0"/>
                              <w:bidi/>
                              <w:spacing w:line="156" w:lineRule="auto"/>
                              <w:jc w:val="center"/>
                              <w:rPr>
                                <w:rFonts w:ascii="FbSfaradi Regular" w:hAnsi="FbSfaradi Regular" w:cs="FbSfaradi Regular"/>
                                <w:sz w:val="26"/>
                                <w:szCs w:val="26"/>
                                <w:rtl/>
                              </w:rPr>
                            </w:pPr>
                          </w:p>
                          <w:p w14:paraId="4BB047DD" w14:textId="77777777" w:rsidR="00620ECC" w:rsidRPr="00E967C0" w:rsidRDefault="00620ECC" w:rsidP="00B05C45">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44C1D615" w14:textId="77777777" w:rsidR="00620ECC" w:rsidRDefault="00620ECC" w:rsidP="00B05C45">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5B3EBF0A" w14:textId="77777777" w:rsidR="00620ECC" w:rsidRDefault="00620ECC" w:rsidP="00B05C45">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1133D38E" w14:textId="77777777" w:rsidR="00620ECC" w:rsidRDefault="00620ECC" w:rsidP="00B05C45">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C4797CD" w14:textId="77777777" w:rsidR="00620ECC" w:rsidRDefault="00620ECC" w:rsidP="00B05C45">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31974334" w14:textId="77777777" w:rsidR="00620ECC" w:rsidRDefault="00620ECC" w:rsidP="00B05C45">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2F9F06B" w14:textId="77777777" w:rsidR="00620ECC" w:rsidRDefault="00620ECC" w:rsidP="00B05C45">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613C5" id="Text Box 5" o:spid="_x0000_s1028" type="#_x0000_t202" style="position:absolute;left:0;text-align:left;margin-left:2.55pt;margin-top:-24.75pt;width:303.9pt;height:266.7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0F82BAD" w14:textId="77777777" w:rsidR="00620ECC" w:rsidRDefault="00620ECC" w:rsidP="00B05C45">
                      <w:pPr>
                        <w:widowControl w:val="0"/>
                        <w:bidi/>
                        <w:spacing w:line="156" w:lineRule="auto"/>
                        <w:jc w:val="center"/>
                        <w:rPr>
                          <w:rFonts w:ascii="FbSfaradi Regular" w:hAnsi="FbSfaradi Regular" w:cs="FbSfaradi Regular"/>
                          <w:sz w:val="26"/>
                          <w:szCs w:val="26"/>
                          <w:rtl/>
                        </w:rPr>
                      </w:pPr>
                    </w:p>
                    <w:p w14:paraId="4BB047DD" w14:textId="77777777" w:rsidR="00620ECC" w:rsidRPr="00E967C0" w:rsidRDefault="00620ECC" w:rsidP="00B05C45">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44C1D615" w14:textId="77777777" w:rsidR="00620ECC" w:rsidRDefault="00620ECC" w:rsidP="00B05C45">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5B3EBF0A" w14:textId="77777777" w:rsidR="00620ECC" w:rsidRDefault="00620ECC" w:rsidP="00B05C45">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1133D38E" w14:textId="77777777" w:rsidR="00620ECC" w:rsidRDefault="00620ECC" w:rsidP="00B05C45">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C4797CD" w14:textId="77777777" w:rsidR="00620ECC" w:rsidRDefault="00620ECC" w:rsidP="00B05C45">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31974334" w14:textId="77777777" w:rsidR="00620ECC" w:rsidRDefault="00620ECC" w:rsidP="00B05C45">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2F9F06B" w14:textId="77777777" w:rsidR="00620ECC" w:rsidRDefault="00620ECC" w:rsidP="00B05C45">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179088C8" wp14:editId="1EDC25D1">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988FA23" w14:textId="77777777" w:rsidR="00620ECC" w:rsidRDefault="00620ECC" w:rsidP="00B05C45">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088C8" id="Text Box 2" o:spid="_x0000_s1029" type="#_x0000_t202" style="position:absolute;left:0;text-align:left;margin-left:0;margin-top:0;width:109.65pt;height:36.35pt;z-index:251662336;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1988FA23" w14:textId="77777777" w:rsidR="00620ECC" w:rsidRDefault="00620ECC" w:rsidP="00B05C45">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Pr>
          <w:rFonts w:ascii="FbSfaradi Regular" w:hAnsi="FbSfaradi Regular" w:cs="FbSfaradi Regular"/>
          <w:sz w:val="18"/>
          <w:szCs w:val="18"/>
          <w:rtl/>
        </w:rPr>
        <w:br w:type="page"/>
      </w:r>
    </w:p>
    <w:p w14:paraId="0B2935CF" w14:textId="48A4D650" w:rsidR="00620ECC" w:rsidRDefault="00620ECC" w:rsidP="00ED0581">
      <w:pPr>
        <w:pStyle w:val="NormalWeb"/>
        <w:shd w:val="clear" w:color="auto" w:fill="FFFFFF"/>
        <w:bidi/>
        <w:spacing w:before="0" w:beforeAutospacing="0" w:after="120" w:afterAutospacing="0"/>
        <w:jc w:val="center"/>
        <w:rPr>
          <w:rFonts w:ascii="FbAshkenazi" w:hAnsi="FbAshkenazi" w:cs="1ShefaClassic"/>
          <w:b/>
          <w:bCs/>
          <w:color w:val="222222"/>
          <w:sz w:val="72"/>
          <w:szCs w:val="7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sidRPr="00C6234E">
        <w:rPr>
          <w:rFonts w:ascii="FbAshkenazi" w:hAnsi="FbAshkenazi" w:cs="1ShefaClassic"/>
          <w:b/>
          <w:bCs/>
          <w:color w:val="222222"/>
          <w:sz w:val="72"/>
          <w:szCs w:val="72"/>
          <w:rtl/>
        </w:rPr>
        <w:lastRenderedPageBreak/>
        <w:t>פתח דבר</w:t>
      </w:r>
    </w:p>
    <w:p w14:paraId="47020FB4" w14:textId="6EC13249" w:rsidR="00620ECC" w:rsidRDefault="00620ECC" w:rsidP="00594C56">
      <w:pPr>
        <w:pStyle w:val="NormalWeb"/>
        <w:shd w:val="clear" w:color="auto" w:fill="FFFFFF"/>
        <w:bidi/>
        <w:spacing w:before="0" w:beforeAutospacing="0" w:after="120" w:afterAutospacing="0"/>
        <w:ind w:firstLine="162"/>
        <w:rPr>
          <w:rFonts w:ascii="FbSfaradi" w:hAnsi="FbSfaradi" w:cs="FbSfaradi"/>
          <w:color w:val="222222"/>
          <w:rtl/>
        </w:rPr>
      </w:pPr>
      <w:r w:rsidRPr="00C6234E">
        <w:rPr>
          <w:rFonts w:ascii="FbSfaradi" w:hAnsi="FbSfaradi" w:cs="FbSfaradi"/>
          <w:color w:val="222222"/>
          <w:rtl/>
        </w:rPr>
        <w:t>לכבוד יום הבהיר</w:t>
      </w:r>
      <w:r>
        <w:rPr>
          <w:rFonts w:ascii="FbSfaradi" w:hAnsi="FbSfaradi" w:cs="FbSfaradi"/>
          <w:color w:val="222222"/>
        </w:rPr>
        <w:t xml:space="preserve"> </w:t>
      </w:r>
      <w:r>
        <w:rPr>
          <w:rFonts w:ascii="FbSfaradi" w:hAnsi="FbSfaradi" w:cs="FbSfaradi" w:hint="cs"/>
          <w:color w:val="222222"/>
          <w:rtl/>
        </w:rPr>
        <w:t>-</w:t>
      </w:r>
      <w:r w:rsidRPr="00C6234E">
        <w:rPr>
          <w:rFonts w:ascii="FbSfaradi" w:hAnsi="FbSfaradi" w:cs="FbSfaradi"/>
          <w:color w:val="222222"/>
          <w:rtl/>
        </w:rPr>
        <w:t xml:space="preserve"> </w:t>
      </w:r>
      <w:r>
        <w:rPr>
          <w:rFonts w:ascii="FbSfaradi" w:hAnsi="FbSfaradi" w:cs="FbSfaradi" w:hint="cs"/>
          <w:color w:val="222222"/>
          <w:rtl/>
        </w:rPr>
        <w:t xml:space="preserve">י"א </w:t>
      </w:r>
      <w:r w:rsidRPr="00C6234E">
        <w:rPr>
          <w:rFonts w:ascii="FbSfaradi" w:hAnsi="FbSfaradi" w:cs="FbSfaradi"/>
          <w:color w:val="222222"/>
          <w:rtl/>
        </w:rPr>
        <w:t>–</w:t>
      </w:r>
      <w:r>
        <w:rPr>
          <w:rFonts w:ascii="FbSfaradi" w:hAnsi="FbSfaradi" w:cs="FbSfaradi" w:hint="cs"/>
          <w:color w:val="222222"/>
          <w:rtl/>
        </w:rPr>
        <w:t xml:space="preserve"> נשיא לבני אשר </w:t>
      </w:r>
      <w:r>
        <w:rPr>
          <w:rFonts w:ascii="FbSfaradi" w:hAnsi="FbSfaradi" w:cs="FbSfaradi"/>
          <w:color w:val="222222"/>
          <w:rtl/>
        </w:rPr>
        <w:t>–</w:t>
      </w:r>
      <w:r>
        <w:rPr>
          <w:rFonts w:ascii="FbSfaradi" w:hAnsi="FbSfaradi" w:cs="FbSfaradi" w:hint="cs"/>
          <w:color w:val="222222"/>
          <w:rtl/>
        </w:rPr>
        <w:t xml:space="preserve"> בניסן, חודש הגאולה. </w:t>
      </w:r>
    </w:p>
    <w:p w14:paraId="35214D80" w14:textId="77777777" w:rsidR="00620ECC" w:rsidRPr="00C6234E" w:rsidRDefault="00620ECC" w:rsidP="00594C56">
      <w:pPr>
        <w:pStyle w:val="NormalWeb"/>
        <w:shd w:val="clear" w:color="auto" w:fill="FFFFFF"/>
        <w:bidi/>
        <w:spacing w:before="0" w:beforeAutospacing="0" w:after="120" w:afterAutospacing="0"/>
        <w:ind w:firstLine="162"/>
        <w:rPr>
          <w:rFonts w:ascii="Arial" w:hAnsi="Arial" w:cs="Arial"/>
          <w:color w:val="222222"/>
          <w:rtl/>
        </w:rPr>
      </w:pPr>
      <w:r w:rsidRPr="00C6234E">
        <w:rPr>
          <w:rFonts w:ascii="FbSfaradi" w:hAnsi="FbSfaradi" w:cs="FbSfaradi"/>
          <w:color w:val="222222"/>
          <w:rtl/>
        </w:rPr>
        <w:t xml:space="preserve"> נשיא לבני אשר – "הוא יתן מעדני מלך", "יום מלכנו" (ע"פ לשון הכתוב (הושע ז, ה) ובמצו"ד שם: "ר"ל ביום שמחת מלך ישראל ביום הלידה"),</w:t>
      </w:r>
    </w:p>
    <w:p w14:paraId="59A6EA8F" w14:textId="77777777" w:rsidR="00620ECC"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5865FD">
        <w:rPr>
          <w:rFonts w:ascii="FbSfaradi" w:eastAsia="Times New Roman" w:hAnsi="FbSfaradi" w:cs="FbSfaradi"/>
          <w:color w:val="222222"/>
          <w:sz w:val="26"/>
          <w:szCs w:val="26"/>
          <w:rtl/>
        </w:rPr>
        <w:t>יום הולדת ה'ק</w:t>
      </w:r>
      <w:r>
        <w:rPr>
          <w:rFonts w:ascii="FbSfaradi" w:eastAsia="Times New Roman" w:hAnsi="FbSfaradi" w:cs="FbSfaradi" w:hint="cs"/>
          <w:color w:val="222222"/>
          <w:sz w:val="26"/>
          <w:szCs w:val="26"/>
          <w:rtl/>
        </w:rPr>
        <w:t>ט"ו</w:t>
      </w:r>
      <w:r w:rsidRPr="005865FD">
        <w:rPr>
          <w:rFonts w:ascii="FbSfaradi" w:eastAsia="Times New Roman" w:hAnsi="FbSfaradi" w:cs="FbSfaradi"/>
          <w:color w:val="222222"/>
          <w:sz w:val="26"/>
          <w:szCs w:val="26"/>
          <w:rtl/>
        </w:rPr>
        <w:t>' והתחלת שנת ה'</w:t>
      </w:r>
      <w:r>
        <w:rPr>
          <w:rFonts w:ascii="FbSfaradi" w:eastAsia="Times New Roman" w:hAnsi="FbSfaradi" w:cs="FbSfaradi" w:hint="cs"/>
          <w:color w:val="222222"/>
          <w:sz w:val="26"/>
          <w:szCs w:val="26"/>
          <w:rtl/>
        </w:rPr>
        <w:t>קט"ז</w:t>
      </w:r>
      <w:r w:rsidRPr="00C6234E">
        <w:rPr>
          <w:rFonts w:ascii="FbSfaradi" w:eastAsia="Times New Roman" w:hAnsi="FbSfaradi" w:cs="FbSfaradi"/>
          <w:color w:val="222222"/>
          <w:sz w:val="26"/>
          <w:szCs w:val="26"/>
          <w:rtl/>
        </w:rPr>
        <w:t xml:space="preserve">' של כ"ק אדמו"ר נשיא דורנו; </w:t>
      </w:r>
    </w:p>
    <w:p w14:paraId="73815F97" w14:textId="77777777" w:rsidR="00620ECC" w:rsidRPr="00C6234E"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 הננו מוציאים לאור גליון מוגדל זה, של הערות וביאורים בתורת רבינו הק' ובכל מקצועות התורה.</w:t>
      </w:r>
    </w:p>
    <w:p w14:paraId="453D166C" w14:textId="77777777" w:rsidR="00620ECC" w:rsidRPr="00C6234E"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ביום סגולה זה מקבלת ההתעסקות בתורת רבינו משנה תוקף וחיזוק, כמבואר בשיחות ובאגרות קודש בכ"מ – אשר יום זה הוא</w:t>
      </w:r>
      <w:r w:rsidRPr="005865FD">
        <w:rPr>
          <w:rFonts w:ascii="Times New Roman" w:eastAsia="Times New Roman" w:hAnsi="Times New Roman" w:cs="Times New Roman"/>
          <w:color w:val="222222"/>
          <w:sz w:val="26"/>
          <w:szCs w:val="26"/>
          <w:rtl/>
        </w:rPr>
        <w:t> </w:t>
      </w:r>
      <w:r w:rsidRPr="00C6234E">
        <w:rPr>
          <w:rFonts w:ascii="FbSfaradi" w:eastAsia="Times New Roman" w:hAnsi="FbSfaradi" w:cs="FbSfaradi"/>
          <w:color w:val="222222"/>
          <w:sz w:val="26"/>
          <w:szCs w:val="26"/>
          <w:rtl/>
        </w:rPr>
        <w:t>יום סגולה</w:t>
      </w:r>
      <w:r w:rsidRPr="005865FD">
        <w:rPr>
          <w:rFonts w:ascii="Times New Roman" w:eastAsia="Times New Roman" w:hAnsi="Times New Roman" w:cs="Times New Roman"/>
          <w:b/>
          <w:bCs/>
          <w:color w:val="222222"/>
          <w:sz w:val="26"/>
          <w:szCs w:val="26"/>
          <w:rtl/>
        </w:rPr>
        <w:t> </w:t>
      </w:r>
      <w:r w:rsidRPr="00C6234E">
        <w:rPr>
          <w:rFonts w:ascii="FbSfaradi" w:eastAsia="Times New Roman" w:hAnsi="FbSfaradi" w:cs="FbSfaradi"/>
          <w:color w:val="222222"/>
          <w:sz w:val="26"/>
          <w:szCs w:val="26"/>
          <w:rtl/>
        </w:rPr>
        <w:t xml:space="preserve">ל"התקשרות" ביתר שאת וביתר עז; והרי כבר ביאר רבינו </w:t>
      </w:r>
      <w:r>
        <w:rPr>
          <w:rFonts w:ascii="FbSfaradi" w:eastAsia="Times New Roman" w:hAnsi="FbSfaradi" w:cs="FbSfaradi" w:hint="cs"/>
          <w:color w:val="222222"/>
          <w:sz w:val="26"/>
          <w:szCs w:val="26"/>
          <w:rtl/>
        </w:rPr>
        <w:t xml:space="preserve">הק' </w:t>
      </w:r>
      <w:r w:rsidRPr="00C6234E">
        <w:rPr>
          <w:rFonts w:ascii="FbSfaradi" w:eastAsia="Times New Roman" w:hAnsi="FbSfaradi" w:cs="FbSfaradi"/>
          <w:color w:val="222222"/>
          <w:sz w:val="26"/>
          <w:szCs w:val="26"/>
          <w:rtl/>
        </w:rPr>
        <w:t>עצמו ש"ההתקשרות האמיתית היא ע"י לימוד התורה כשהוא לומד המאמרי חסידות שלי, קורא את השיחות . . הנה בזה היא ההתקשרות" ('היום יום' כ"ד סיון).</w:t>
      </w:r>
    </w:p>
    <w:p w14:paraId="5391FCBC" w14:textId="77777777" w:rsidR="00620ECC" w:rsidRPr="00C6234E"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וראה גם בלקו"ש חל"ב עמ' 25: "שע"י ההתקשרות לנשיא הדור – ע"י "ההתקשרות" עם כתביו, ספריו וכו', שבהם הכניס את עצמו כנ"ל – נמשך מהקיום העצמי והנצחי של קדושת הצדיק והנשיא, לכל ההולכים בדרך ישרה אשר הורנו מדרכיו ונלכה באורחותיו נצח סלה ועד".</w:t>
      </w:r>
    </w:p>
    <w:p w14:paraId="2299876C" w14:textId="77777777" w:rsidR="00620ECC" w:rsidRPr="00C6234E"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וכבר נתפרסמו דבריו הק' לקראת י"א ניסן תשל"ב, ע"ד 'מתנות' ליום ההולדת: "בנוגע לאלו השואלים ע"ד היום הולדת וכו', הרי שכאן המקום להעיר ולהאיר שעליהם לקשר את זה עם ענין של הוספה בלימוד התורה, הן בנגלה דתורה והן בפנימיות התורה. ועל אף שלכאורה אינו מתאים לפרט ולבקש איזה סוג של מתנה רוצים לקבל, אעפ"כ, היות וכוונת הנותנים היא בוודאי לגרום נחת אצל המקבל, הרי שהיה דבר נכון וטוב וישר וכו', שיק</w:t>
      </w:r>
      <w:r w:rsidRPr="005865FD">
        <w:rPr>
          <w:rFonts w:ascii="FbSfaradi" w:eastAsia="Times New Roman" w:hAnsi="FbSfaradi" w:cs="FbSfaradi"/>
          <w:color w:val="222222"/>
          <w:sz w:val="26"/>
          <w:szCs w:val="26"/>
          <w:rtl/>
        </w:rPr>
        <w:t>שרו זאת עם הוספה בלימוד התורה".</w:t>
      </w:r>
    </w:p>
    <w:p w14:paraId="76ED0CE1" w14:textId="77777777" w:rsidR="00620ECC" w:rsidRPr="00C6234E"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אשר לכן ביום זכאי זה יש לעורר אודות הוספה בלימוד ועיון בתורתו של רבינו הק' – הן בכמות והן באיכות, וכפי אשר שמענו מכ"ק אדמו"ר במשך השנים על גודל החביבות והיוקר להערות ושקו"ט בשיחותיו הק' וכו', וכן תבע זאת פעמים רבות מאנ"ש והתמימים המקושרים באילנא דחיי, ודאי איפוא שענין זה, הגורם לרבינו נחת רוח כה מרובה, הינו מהענינים העיקריים ב"דרכיו אשר הורנו ונלכה באורחותיו נס"ו".</w:t>
      </w:r>
    </w:p>
    <w:p w14:paraId="7F13FAFC" w14:textId="77777777" w:rsidR="00620ECC" w:rsidRDefault="00620ECC" w:rsidP="00594C56">
      <w:pPr>
        <w:shd w:val="clear" w:color="auto" w:fill="FFFFFF"/>
        <w:bidi/>
        <w:spacing w:after="120" w:line="300" w:lineRule="atLeast"/>
        <w:ind w:firstLine="162"/>
        <w:jc w:val="both"/>
        <w:rPr>
          <w:rFonts w:ascii="FbSfaradi" w:eastAsia="Times New Roman" w:hAnsi="FbSfaradi" w:cs="FbSfaradi"/>
          <w:color w:val="222222"/>
          <w:sz w:val="26"/>
          <w:szCs w:val="26"/>
          <w:rtl/>
        </w:rPr>
      </w:pPr>
      <w:r w:rsidRPr="0094253A">
        <w:rPr>
          <w:rFonts w:ascii="FbSfaradi" w:eastAsia="Times New Roman" w:hAnsi="FbSfaradi" w:cs="FbSfaradi" w:hint="cs"/>
          <w:color w:val="222222"/>
          <w:sz w:val="26"/>
          <w:szCs w:val="26"/>
          <w:rtl/>
        </w:rPr>
        <w:lastRenderedPageBreak/>
        <w:t xml:space="preserve">ועי"ז בודאי נמהר ונזרז בשורת הגאולה שנתבשרנו מכ"ק רבינו הק' ש"הנה הנה משיח בא - וכבר בא", וכמבואר אשר רועי ישראל "הנה לא זו בלבד שלא יפרדו מעל צאן מרעיתם, הנה עוד זאת מתרפסים להדום כסא מרום, להתיצב לפני הוד א-ל רם ונשא, להגן על קהל ישורון" (לקו"ש שם ע' 23 מאגרות קודש כ"ק אדמו"ר מוהריי"צ נ"ע, ובכ"מ), שיהי' תומ"י ממש כהרף עין, ואז נוכל </w:t>
      </w:r>
      <w:r w:rsidRPr="0094253A">
        <w:rPr>
          <w:rFonts w:ascii="FbSfaradi" w:eastAsia="Times New Roman" w:hAnsi="FbSfaradi" w:cs="FbSfaradi"/>
          <w:color w:val="222222"/>
          <w:sz w:val="26"/>
          <w:szCs w:val="26"/>
          <w:rtl/>
        </w:rPr>
        <w:t xml:space="preserve">לפלפל ולשקו"ט בתורה חדשה מאתי תצא </w:t>
      </w:r>
      <w:r w:rsidRPr="0094253A">
        <w:rPr>
          <w:rFonts w:ascii="FbSfaradi" w:eastAsia="Times New Roman" w:hAnsi="FbSfaradi" w:cs="FbSfaradi" w:hint="cs"/>
          <w:color w:val="222222"/>
          <w:sz w:val="26"/>
          <w:szCs w:val="26"/>
          <w:rtl/>
        </w:rPr>
        <w:t xml:space="preserve">- </w:t>
      </w:r>
      <w:r w:rsidRPr="0094253A">
        <w:rPr>
          <w:rFonts w:ascii="FbSfaradi" w:eastAsia="Times New Roman" w:hAnsi="FbSfaradi" w:cs="FbSfaradi"/>
          <w:color w:val="222222"/>
          <w:sz w:val="26"/>
          <w:szCs w:val="26"/>
          <w:rtl/>
        </w:rPr>
        <w:t xml:space="preserve">תורתו של משיח </w:t>
      </w:r>
      <w:r w:rsidRPr="0094253A">
        <w:rPr>
          <w:rFonts w:ascii="FbSfaradi" w:eastAsia="Times New Roman" w:hAnsi="FbSfaradi" w:cs="FbSfaradi" w:hint="cs"/>
          <w:color w:val="222222"/>
          <w:sz w:val="26"/>
          <w:szCs w:val="26"/>
          <w:rtl/>
        </w:rPr>
        <w:t>ו</w:t>
      </w:r>
      <w:r w:rsidRPr="0094253A">
        <w:rPr>
          <w:rFonts w:ascii="FbSfaradi" w:eastAsia="Times New Roman" w:hAnsi="FbSfaradi" w:cs="FbSfaradi"/>
          <w:color w:val="222222"/>
          <w:sz w:val="26"/>
          <w:szCs w:val="26"/>
          <w:rtl/>
        </w:rPr>
        <w:t xml:space="preserve">מפיו של משיח </w:t>
      </w:r>
      <w:r w:rsidRPr="0094253A">
        <w:rPr>
          <w:rFonts w:ascii="FbSfaradi" w:eastAsia="Times New Roman" w:hAnsi="FbSfaradi" w:cs="FbSfaradi" w:hint="cs"/>
          <w:color w:val="222222"/>
          <w:sz w:val="26"/>
          <w:szCs w:val="26"/>
          <w:rtl/>
        </w:rPr>
        <w:t>צדקינו.</w:t>
      </w:r>
    </w:p>
    <w:p w14:paraId="138E2453" w14:textId="77777777" w:rsidR="00620ECC" w:rsidRPr="00C6234E" w:rsidRDefault="00620ECC" w:rsidP="00594C56">
      <w:pPr>
        <w:shd w:val="clear" w:color="auto" w:fill="FFFFFF"/>
        <w:bidi/>
        <w:spacing w:after="120" w:line="300" w:lineRule="atLeast"/>
        <w:ind w:firstLine="162"/>
        <w:jc w:val="both"/>
        <w:rPr>
          <w:rFonts w:ascii="Arial" w:eastAsia="Times New Roman" w:hAnsi="Arial" w:cs="Arial"/>
          <w:color w:val="222222"/>
          <w:sz w:val="26"/>
          <w:szCs w:val="26"/>
          <w:rtl/>
        </w:rPr>
      </w:pPr>
      <w:r w:rsidRPr="00C6234E">
        <w:rPr>
          <w:rFonts w:ascii="FbSfaradi" w:eastAsia="Times New Roman" w:hAnsi="FbSfaradi" w:cs="FbSfaradi"/>
          <w:color w:val="222222"/>
          <w:sz w:val="26"/>
          <w:szCs w:val="26"/>
          <w:rtl/>
        </w:rPr>
        <w:t>ו</w:t>
      </w:r>
      <w:r>
        <w:rPr>
          <w:rFonts w:ascii="FbSfaradi" w:eastAsia="Times New Roman" w:hAnsi="FbSfaradi" w:cs="FbSfaradi" w:hint="cs"/>
          <w:color w:val="222222"/>
          <w:sz w:val="26"/>
          <w:szCs w:val="26"/>
          <w:rtl/>
        </w:rPr>
        <w:t xml:space="preserve">יה"ר מהשי"ת שנזכה </w:t>
      </w:r>
      <w:r>
        <w:rPr>
          <w:rFonts w:ascii="FbSfaradi" w:eastAsia="Times New Roman" w:hAnsi="FbSfaradi" w:cs="FbSfaradi"/>
          <w:color w:val="222222"/>
          <w:sz w:val="26"/>
          <w:szCs w:val="26"/>
          <w:rtl/>
        </w:rPr>
        <w:t xml:space="preserve">עוד בפסח זה </w:t>
      </w:r>
      <w:r w:rsidRPr="00C6234E">
        <w:rPr>
          <w:rFonts w:ascii="FbSfaradi" w:eastAsia="Times New Roman" w:hAnsi="FbSfaradi" w:cs="FbSfaradi"/>
          <w:color w:val="222222"/>
          <w:sz w:val="26"/>
          <w:szCs w:val="26"/>
          <w:rtl/>
        </w:rPr>
        <w:t>לאכול שם "מן הזבחים ומן הפסחים" בגאולה האמיתית והשלימה, און מ'וועט זיך זעהן מיט'ן רבי'ן דא למטה כפשוטו, ונודה לה' ב"שיר חדש על גאולתינו ועל פדות נפשנו" – תיכף ומיד ממש.</w:t>
      </w:r>
    </w:p>
    <w:p w14:paraId="4F144770" w14:textId="77777777" w:rsidR="00620ECC" w:rsidRPr="00C6234E" w:rsidRDefault="00620ECC" w:rsidP="004C0AAB">
      <w:pPr>
        <w:shd w:val="clear" w:color="auto" w:fill="FFFFFF"/>
        <w:bidi/>
        <w:spacing w:before="120" w:after="0" w:line="240" w:lineRule="auto"/>
        <w:jc w:val="right"/>
        <w:rPr>
          <w:rFonts w:ascii="Arial" w:eastAsia="Times New Roman" w:hAnsi="Arial" w:cs="Arial"/>
          <w:color w:val="222222"/>
          <w:sz w:val="19"/>
          <w:szCs w:val="19"/>
          <w:rtl/>
        </w:rPr>
      </w:pPr>
      <w:r w:rsidRPr="00C6234E">
        <w:rPr>
          <w:rFonts w:ascii="FbFrankReal" w:eastAsia="Times New Roman" w:hAnsi="FbFrankReal" w:cs="FbFrankReal"/>
          <w:color w:val="222222"/>
          <w:sz w:val="26"/>
          <w:szCs w:val="26"/>
          <w:rtl/>
        </w:rPr>
        <w:t>בברכת חג הפסח כשר ושמח</w:t>
      </w:r>
    </w:p>
    <w:p w14:paraId="580571DF" w14:textId="77777777" w:rsidR="00620ECC" w:rsidRPr="00C6234E" w:rsidRDefault="00620ECC" w:rsidP="004C0AAB">
      <w:pPr>
        <w:shd w:val="clear" w:color="auto" w:fill="FFFFFF"/>
        <w:bidi/>
        <w:spacing w:after="120" w:line="250" w:lineRule="atLeast"/>
        <w:jc w:val="right"/>
        <w:rPr>
          <w:rFonts w:ascii="Arial" w:eastAsia="Times New Roman" w:hAnsi="Arial" w:cs="Arial"/>
          <w:color w:val="222222"/>
          <w:sz w:val="19"/>
          <w:szCs w:val="19"/>
        </w:rPr>
      </w:pPr>
      <w:r w:rsidRPr="00C6234E">
        <w:rPr>
          <w:rFonts w:ascii="FbFrankReal" w:eastAsia="Times New Roman" w:hAnsi="FbFrankReal" w:cs="FbFrankReal"/>
          <w:b/>
          <w:bCs/>
          <w:color w:val="222222"/>
          <w:sz w:val="30"/>
          <w:szCs w:val="30"/>
          <w:rtl/>
        </w:rPr>
        <w:t>המערכת</w:t>
      </w:r>
    </w:p>
    <w:p w14:paraId="63EE5E36" w14:textId="5FDB650C" w:rsidR="00620ECC" w:rsidRPr="00C6234E" w:rsidRDefault="00620ECC" w:rsidP="00594C56">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ערב יום הבהיר י"א ניסן ה'תשע"</w:t>
      </w:r>
      <w:r w:rsidR="009B3B9B">
        <w:rPr>
          <w:rFonts w:ascii="FbSfaradi" w:eastAsia="Times New Roman" w:hAnsi="FbSfaradi" w:cs="FbSfaradi" w:hint="cs"/>
          <w:color w:val="222222"/>
          <w:sz w:val="18"/>
          <w:szCs w:val="18"/>
          <w:rtl/>
        </w:rPr>
        <w:t>ח</w:t>
      </w:r>
    </w:p>
    <w:p w14:paraId="4AA13487" w14:textId="3D3F0597" w:rsidR="00620ECC" w:rsidRPr="00C6234E" w:rsidRDefault="00620ECC" w:rsidP="00594C56">
      <w:pPr>
        <w:shd w:val="clear" w:color="auto" w:fill="FFFFFF"/>
        <w:bidi/>
        <w:spacing w:after="40" w:line="80" w:lineRule="atLeast"/>
        <w:jc w:val="right"/>
        <w:rPr>
          <w:rFonts w:ascii="Arial" w:eastAsia="Times New Roman" w:hAnsi="Arial" w:cs="Arial"/>
          <w:color w:val="222222"/>
          <w:sz w:val="19"/>
          <w:szCs w:val="19"/>
        </w:rPr>
      </w:pPr>
      <w:r w:rsidRPr="00C6234E">
        <w:rPr>
          <w:rFonts w:ascii="FbSfaradi" w:eastAsia="Times New Roman" w:hAnsi="FbSfaradi" w:cs="FbSfaradi"/>
          <w:color w:val="222222"/>
          <w:sz w:val="18"/>
          <w:szCs w:val="18"/>
          <w:rtl/>
        </w:rPr>
        <w:t>ק</w:t>
      </w:r>
      <w:r w:rsidR="009B3B9B">
        <w:rPr>
          <w:rFonts w:ascii="FbSfaradi" w:eastAsia="Times New Roman" w:hAnsi="FbSfaradi" w:cs="FbSfaradi" w:hint="cs"/>
          <w:color w:val="222222"/>
          <w:sz w:val="18"/>
          <w:szCs w:val="18"/>
          <w:rtl/>
        </w:rPr>
        <w:t>ט"ז</w:t>
      </w:r>
      <w:r w:rsidRPr="00C6234E">
        <w:rPr>
          <w:rFonts w:ascii="FbSfaradi" w:eastAsia="Times New Roman" w:hAnsi="FbSfaradi" w:cs="FbSfaradi"/>
          <w:color w:val="222222"/>
          <w:sz w:val="18"/>
          <w:szCs w:val="18"/>
          <w:rtl/>
        </w:rPr>
        <w:t xml:space="preserve"> שנים לכ"ק אדמו"ר נשיא דורנו</w:t>
      </w:r>
    </w:p>
    <w:p w14:paraId="0AA58698" w14:textId="0897962A" w:rsidR="00620ECC" w:rsidRDefault="00620ECC" w:rsidP="004C0AAB">
      <w:pPr>
        <w:bidi/>
        <w:jc w:val="right"/>
        <w:rPr>
          <w:rFonts w:ascii="FbTehilaMedium" w:eastAsia="Calibri" w:hAnsi="FbTehilaMedium" w:cs="FbTehilaMedium"/>
          <w:sz w:val="62"/>
          <w:szCs w:val="62"/>
          <w:rtl/>
          <w:lang w:val="en-GB"/>
        </w:rPr>
      </w:pPr>
      <w:r w:rsidRPr="00C6234E">
        <w:rPr>
          <w:rFonts w:ascii="FbSfaradi" w:eastAsia="Times New Roman" w:hAnsi="FbSfaradi" w:cs="FbSfaradi"/>
          <w:color w:val="222222"/>
          <w:sz w:val="18"/>
          <w:szCs w:val="18"/>
          <w:rtl/>
        </w:rPr>
        <w:t>קראון הייטס, ברוקלין, נ.י.</w:t>
      </w:r>
    </w:p>
    <w:p w14:paraId="63DEB681" w14:textId="3A6874CB" w:rsidR="009B3B9B" w:rsidRDefault="00ED0581" w:rsidP="00594C56">
      <w:pPr>
        <w:bidi/>
        <w:rPr>
          <w:rFonts w:ascii="FbTehilaMedium" w:eastAsia="Calibri" w:hAnsi="FbTehilaMedium" w:cs="FbTehilaMedium"/>
          <w:sz w:val="62"/>
          <w:szCs w:val="62"/>
          <w:rtl/>
          <w:lang w:val="en-GB"/>
        </w:rPr>
      </w:pPr>
      <w:r>
        <w:rPr>
          <w:rFonts w:ascii="Times New Roman" w:hAnsi="Times New Roman" w:cs="Times New Roman"/>
          <w:noProof/>
          <w:sz w:val="24"/>
          <w:szCs w:val="24"/>
        </w:rPr>
        <mc:AlternateContent>
          <mc:Choice Requires="wps">
            <w:drawing>
              <wp:anchor distT="0" distB="0" distL="114300" distR="114300" simplePos="0" relativeHeight="251666432" behindDoc="1" locked="0" layoutInCell="1" allowOverlap="1" wp14:anchorId="46395036" wp14:editId="2F7D360B">
                <wp:simplePos x="0" y="0"/>
                <wp:positionH relativeFrom="column">
                  <wp:posOffset>-287383</wp:posOffset>
                </wp:positionH>
                <wp:positionV relativeFrom="paragraph">
                  <wp:posOffset>1118170</wp:posOffset>
                </wp:positionV>
                <wp:extent cx="4429125" cy="2480310"/>
                <wp:effectExtent l="0" t="0" r="28575" b="1524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4E822DB8" w14:textId="77777777" w:rsidR="00ED0581" w:rsidRDefault="00ED0581" w:rsidP="00ED0581">
                            <w:pPr>
                              <w:bidi/>
                              <w:spacing w:after="0" w:line="240" w:lineRule="auto"/>
                              <w:ind w:left="600" w:right="600"/>
                              <w:jc w:val="center"/>
                              <w:rPr>
                                <w:rFonts w:ascii="FbSfaradi Medium" w:hAnsi="FbSfaradi Medium" w:cs="1ShefaClassic"/>
                                <w:sz w:val="4"/>
                                <w:szCs w:val="4"/>
                              </w:rPr>
                            </w:pPr>
                          </w:p>
                          <w:p w14:paraId="7320D68A" w14:textId="77777777" w:rsidR="00ED0581" w:rsidRDefault="00ED0581" w:rsidP="00ED058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4DD35F26" w14:textId="77777777" w:rsidR="00ED0581" w:rsidRDefault="00ED0581" w:rsidP="00ED058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שבת תזו"מ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ב' אייר</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40F607C0" w14:textId="77777777" w:rsidR="00ED0581" w:rsidRDefault="00ED0581" w:rsidP="00ED0581">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39942D83" w14:textId="77777777" w:rsidR="00ED0581" w:rsidRDefault="00ED0581" w:rsidP="00ED0581">
                            <w:pPr>
                              <w:pStyle w:val="Footer"/>
                              <w:bidi/>
                              <w:jc w:val="center"/>
                              <w:rPr>
                                <w:rFonts w:ascii="FbFrankReal" w:hAnsi="FbFrankReal" w:cs="Levenim MT"/>
                                <w:sz w:val="16"/>
                                <w:szCs w:val="16"/>
                                <w:rtl/>
                              </w:rPr>
                            </w:pPr>
                          </w:p>
                          <w:p w14:paraId="04A2CF7D" w14:textId="77777777" w:rsidR="00ED0581" w:rsidRDefault="00ED0581" w:rsidP="00ED058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4FE9A2A" w14:textId="77777777" w:rsidR="00ED0581" w:rsidRDefault="00ED0581" w:rsidP="00ED0581">
                            <w:pPr>
                              <w:bidi/>
                              <w:spacing w:after="0" w:line="240" w:lineRule="auto"/>
                              <w:jc w:val="center"/>
                              <w:rPr>
                                <w:rFonts w:ascii="FbFrankReal" w:hAnsi="FbFrankReal" w:cs="1ShefaClassic"/>
                                <w:b/>
                                <w:bCs/>
                                <w:rtl/>
                              </w:rPr>
                            </w:pPr>
                          </w:p>
                          <w:p w14:paraId="666D4075" w14:textId="77777777" w:rsidR="00ED0581" w:rsidRDefault="00ED0581" w:rsidP="00ED058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084EA472" w14:textId="77777777" w:rsidR="00ED0581" w:rsidRDefault="00ED0581" w:rsidP="00ED058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C075805" w14:textId="77777777" w:rsidR="00ED0581" w:rsidRDefault="00ED0581" w:rsidP="00ED058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0C890E8" w14:textId="77777777" w:rsidR="00ED0581" w:rsidRDefault="00ED0581" w:rsidP="00ED0581">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396BECFF" w14:textId="77777777" w:rsidR="00ED0581" w:rsidRDefault="00ED0581" w:rsidP="00ED0581">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7C6FCEDF" w14:textId="77777777" w:rsidR="00ED0581" w:rsidRDefault="00ED0581" w:rsidP="00ED0581">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95036" id="Text Box 11" o:spid="_x0000_s1030" type="#_x0000_t202" style="position:absolute;left:0;text-align:left;margin-left:-22.65pt;margin-top:88.05pt;width:348.75pt;height:19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" fillcolor="window" strokecolor="windowText" strokeweight="1pt">
                <v:textbox>
                  <w:txbxContent>
                    <w:p w14:paraId="4E822DB8" w14:textId="77777777" w:rsidR="00ED0581" w:rsidRDefault="00ED0581" w:rsidP="00ED0581">
                      <w:pPr>
                        <w:bidi/>
                        <w:spacing w:after="0" w:line="240" w:lineRule="auto"/>
                        <w:ind w:left="600" w:right="600"/>
                        <w:jc w:val="center"/>
                        <w:rPr>
                          <w:rFonts w:ascii="FbSfaradi Medium" w:hAnsi="FbSfaradi Medium" w:cs="1ShefaClassic"/>
                          <w:sz w:val="4"/>
                          <w:szCs w:val="4"/>
                        </w:rPr>
                      </w:pPr>
                    </w:p>
                    <w:p w14:paraId="7320D68A" w14:textId="77777777" w:rsidR="00ED0581" w:rsidRDefault="00ED0581" w:rsidP="00ED058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4DD35F26" w14:textId="77777777" w:rsidR="00ED0581" w:rsidRDefault="00ED0581" w:rsidP="00ED058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שבת תזו"מ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ב' אייר</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40F607C0" w14:textId="77777777" w:rsidR="00ED0581" w:rsidRDefault="00ED0581" w:rsidP="00ED0581">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39942D83" w14:textId="77777777" w:rsidR="00ED0581" w:rsidRDefault="00ED0581" w:rsidP="00ED0581">
                      <w:pPr>
                        <w:pStyle w:val="Footer"/>
                        <w:bidi/>
                        <w:jc w:val="center"/>
                        <w:rPr>
                          <w:rFonts w:ascii="FbFrankReal" w:hAnsi="FbFrankReal" w:cs="Levenim MT"/>
                          <w:sz w:val="16"/>
                          <w:szCs w:val="16"/>
                          <w:rtl/>
                        </w:rPr>
                      </w:pPr>
                    </w:p>
                    <w:p w14:paraId="04A2CF7D" w14:textId="77777777" w:rsidR="00ED0581" w:rsidRDefault="00ED0581" w:rsidP="00ED058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4FE9A2A" w14:textId="77777777" w:rsidR="00ED0581" w:rsidRDefault="00ED0581" w:rsidP="00ED0581">
                      <w:pPr>
                        <w:bidi/>
                        <w:spacing w:after="0" w:line="240" w:lineRule="auto"/>
                        <w:jc w:val="center"/>
                        <w:rPr>
                          <w:rFonts w:ascii="FbFrankReal" w:hAnsi="FbFrankReal" w:cs="1ShefaClassic"/>
                          <w:b/>
                          <w:bCs/>
                          <w:rtl/>
                        </w:rPr>
                      </w:pPr>
                    </w:p>
                    <w:p w14:paraId="666D4075" w14:textId="77777777" w:rsidR="00ED0581" w:rsidRDefault="00ED0581" w:rsidP="00ED058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084EA472" w14:textId="77777777" w:rsidR="00ED0581" w:rsidRDefault="00ED0581" w:rsidP="00ED058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C075805" w14:textId="77777777" w:rsidR="00ED0581" w:rsidRDefault="00ED0581" w:rsidP="00ED058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50C890E8" w14:textId="77777777" w:rsidR="00ED0581" w:rsidRDefault="00ED0581" w:rsidP="00ED0581">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396BECFF" w14:textId="77777777" w:rsidR="00ED0581" w:rsidRDefault="00ED0581" w:rsidP="00ED0581">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7C6FCEDF" w14:textId="77777777" w:rsidR="00ED0581" w:rsidRDefault="00ED0581" w:rsidP="00ED0581">
                      <w:pPr>
                        <w:bidi/>
                        <w:jc w:val="center"/>
                        <w:rPr>
                          <w:rtl/>
                        </w:rPr>
                      </w:pPr>
                    </w:p>
                  </w:txbxContent>
                </v:textbox>
                <w10:wrap type="topAndBottom"/>
              </v:shape>
            </w:pict>
          </mc:Fallback>
        </mc:AlternateContent>
      </w:r>
      <w:r w:rsidR="009B3B9B">
        <w:rPr>
          <w:rFonts w:eastAsia="Calibri"/>
          <w:sz w:val="62"/>
          <w:szCs w:val="62"/>
          <w:rtl/>
        </w:rPr>
        <w:br w:type="page"/>
      </w:r>
    </w:p>
    <w:p w14:paraId="7779C6D5" w14:textId="04B30BF7" w:rsidR="00B05C45" w:rsidRPr="00893F64" w:rsidRDefault="00B05C45" w:rsidP="00594C56">
      <w:pPr>
        <w:pStyle w:val="a3"/>
        <w:widowControl w:val="0"/>
        <w:spacing w:before="0" w:after="100"/>
        <w:outlineLvl w:val="9"/>
        <w:rPr>
          <w:rFonts w:ascii="FbFrankReal" w:hAnsi="FbFrankReal" w:cs="FbFrankReal"/>
          <w:bCs/>
          <w:sz w:val="22"/>
          <w:szCs w:val="22"/>
          <w:rtl/>
        </w:rPr>
      </w:pPr>
      <w:bookmarkStart w:id="73" w:name="_Toc509945296"/>
      <w:r w:rsidRPr="00893F64">
        <w:rPr>
          <w:rFonts w:eastAsia="Calibri"/>
          <w:sz w:val="62"/>
          <w:szCs w:val="62"/>
          <w:rtl/>
        </w:rPr>
        <w:lastRenderedPageBreak/>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sdt>
      <w:sdtPr>
        <w:rPr>
          <w:rFonts w:asciiTheme="majorHAnsi" w:eastAsiaTheme="majorEastAsia" w:hAnsiTheme="majorHAnsi" w:cstheme="majorBidi"/>
          <w:noProof w:val="0"/>
          <w:color w:val="2E74B5" w:themeColor="accent1" w:themeShade="BF"/>
          <w:sz w:val="30"/>
          <w:szCs w:val="30"/>
          <w:rtl/>
          <w:lang w:bidi="ar-SA"/>
        </w:rPr>
        <w:id w:val="-36669119"/>
        <w:docPartObj>
          <w:docPartGallery w:val="Table of Contents"/>
          <w:docPartUnique/>
        </w:docPartObj>
      </w:sdtPr>
      <w:sdtEndPr>
        <w:rPr>
          <w:rFonts w:ascii="FbSfaradi" w:eastAsiaTheme="minorHAnsi" w:hAnsi="FbSfaradi" w:cs="FbSfaradi"/>
          <w:b/>
          <w:bCs/>
          <w:noProof/>
          <w:color w:val="auto"/>
          <w:sz w:val="32"/>
          <w:szCs w:val="32"/>
          <w:lang w:bidi="he-IL"/>
        </w:rPr>
      </w:sdtEndPr>
      <w:sdtContent>
        <w:p w14:paraId="2413FE40" w14:textId="5DCA7456" w:rsidR="00ED0581" w:rsidRPr="00AA5007" w:rsidRDefault="00B05C45" w:rsidP="00AA5007">
          <w:pPr>
            <w:pStyle w:val="TOC1"/>
            <w:rPr>
              <w:rFonts w:asciiTheme="minorHAnsi" w:eastAsiaTheme="minorEastAsia" w:hAnsiTheme="minorHAnsi" w:cstheme="minorBidi"/>
              <w:sz w:val="28"/>
              <w:szCs w:val="28"/>
            </w:rPr>
          </w:pPr>
          <w:r w:rsidRPr="00AA5007">
            <w:rPr>
              <w:sz w:val="144"/>
              <w:szCs w:val="144"/>
            </w:rPr>
            <w:fldChar w:fldCharType="begin"/>
          </w:r>
          <w:r w:rsidRPr="00AA5007">
            <w:rPr>
              <w:sz w:val="144"/>
              <w:szCs w:val="144"/>
            </w:rPr>
            <w:instrText xml:space="preserve"> TOC \o "1-2" \h \z \t "</w:instrText>
          </w:r>
          <w:r w:rsidRPr="00AA5007">
            <w:rPr>
              <w:sz w:val="144"/>
              <w:szCs w:val="144"/>
              <w:rtl/>
            </w:rPr>
            <w:instrText>שם,3</w:instrText>
          </w:r>
          <w:r w:rsidRPr="00AA5007">
            <w:rPr>
              <w:sz w:val="144"/>
              <w:szCs w:val="144"/>
            </w:rPr>
            <w:instrText xml:space="preserve">" </w:instrText>
          </w:r>
          <w:r w:rsidRPr="00AA5007">
            <w:rPr>
              <w:sz w:val="144"/>
              <w:szCs w:val="144"/>
            </w:rPr>
            <w:fldChar w:fldCharType="separate"/>
          </w:r>
          <w:hyperlink w:anchor="_Toc509945297" w:history="1">
            <w:r w:rsidR="00ED0581" w:rsidRPr="00AA5007">
              <w:rPr>
                <w:rStyle w:val="Hyperlink"/>
                <w:rFonts w:hint="eastAsia"/>
                <w:sz w:val="44"/>
                <w:szCs w:val="44"/>
                <w:rtl/>
              </w:rPr>
              <w:t>עניני</w:t>
            </w:r>
            <w:r w:rsidR="00ED0581" w:rsidRPr="00AA5007">
              <w:rPr>
                <w:rStyle w:val="Hyperlink"/>
                <w:sz w:val="44"/>
                <w:szCs w:val="44"/>
                <w:rtl/>
              </w:rPr>
              <w:t xml:space="preserve"> </w:t>
            </w:r>
            <w:r w:rsidR="00ED0581" w:rsidRPr="00AA5007">
              <w:rPr>
                <w:rStyle w:val="Hyperlink"/>
                <w:rFonts w:hint="eastAsia"/>
                <w:sz w:val="44"/>
                <w:szCs w:val="44"/>
                <w:rtl/>
              </w:rPr>
              <w:t>משיח</w:t>
            </w:r>
            <w:r w:rsidR="00ED0581" w:rsidRPr="00AA5007">
              <w:rPr>
                <w:rStyle w:val="Hyperlink"/>
                <w:sz w:val="44"/>
                <w:szCs w:val="44"/>
                <w:rtl/>
              </w:rPr>
              <w:t xml:space="preserve"> </w:t>
            </w:r>
            <w:r w:rsidR="00ED0581" w:rsidRPr="00AA5007">
              <w:rPr>
                <w:rStyle w:val="Hyperlink"/>
                <w:rFonts w:hint="eastAsia"/>
                <w:sz w:val="44"/>
                <w:szCs w:val="44"/>
                <w:rtl/>
              </w:rPr>
              <w:t>וגאולה</w:t>
            </w:r>
          </w:hyperlink>
        </w:p>
        <w:p w14:paraId="2E0DA09D" w14:textId="77777777" w:rsidR="00ED0581" w:rsidRPr="00AA5007" w:rsidRDefault="00F12D11" w:rsidP="00ED0581">
          <w:pPr>
            <w:pStyle w:val="TOC2"/>
            <w:rPr>
              <w:rFonts w:asciiTheme="minorHAnsi" w:eastAsiaTheme="minorEastAsia" w:hAnsiTheme="minorHAnsi" w:cstheme="minorBidi"/>
              <w:sz w:val="28"/>
              <w:szCs w:val="28"/>
            </w:rPr>
          </w:pPr>
          <w:hyperlink w:anchor="_Toc509945298" w:history="1">
            <w:r w:rsidR="00ED0581" w:rsidRPr="00AA5007">
              <w:rPr>
                <w:rStyle w:val="Hyperlink"/>
                <w:rFonts w:hint="eastAsia"/>
                <w:b/>
                <w:sz w:val="28"/>
                <w:szCs w:val="28"/>
                <w:rtl/>
              </w:rPr>
              <w:t>קרבן</w:t>
            </w:r>
            <w:r w:rsidR="00ED0581" w:rsidRPr="00AA5007">
              <w:rPr>
                <w:rStyle w:val="Hyperlink"/>
                <w:b/>
                <w:sz w:val="28"/>
                <w:szCs w:val="28"/>
                <w:rtl/>
              </w:rPr>
              <w:t xml:space="preserve"> </w:t>
            </w:r>
            <w:r w:rsidR="00ED0581" w:rsidRPr="00AA5007">
              <w:rPr>
                <w:rStyle w:val="Hyperlink"/>
                <w:rFonts w:hint="eastAsia"/>
                <w:b/>
                <w:sz w:val="28"/>
                <w:szCs w:val="28"/>
                <w:rtl/>
              </w:rPr>
              <w:t>פסח</w:t>
            </w:r>
            <w:r w:rsidR="00ED0581" w:rsidRPr="00AA5007">
              <w:rPr>
                <w:rStyle w:val="Hyperlink"/>
                <w:b/>
                <w:sz w:val="28"/>
                <w:szCs w:val="28"/>
                <w:rtl/>
              </w:rPr>
              <w:t xml:space="preserve"> </w:t>
            </w:r>
            <w:r w:rsidR="00ED0581" w:rsidRPr="00AA5007">
              <w:rPr>
                <w:rStyle w:val="Hyperlink"/>
                <w:rFonts w:hint="eastAsia"/>
                <w:b/>
                <w:sz w:val="28"/>
                <w:szCs w:val="28"/>
                <w:rtl/>
              </w:rPr>
              <w:t>לעת</w:t>
            </w:r>
            <w:r w:rsidR="00ED0581" w:rsidRPr="00AA5007">
              <w:rPr>
                <w:rStyle w:val="Hyperlink"/>
                <w:b/>
                <w:sz w:val="28"/>
                <w:szCs w:val="28"/>
                <w:rtl/>
              </w:rPr>
              <w:t>"</w:t>
            </w:r>
            <w:r w:rsidR="00ED0581" w:rsidRPr="00AA5007">
              <w:rPr>
                <w:rStyle w:val="Hyperlink"/>
                <w:rFonts w:hint="eastAsia"/>
                <w:b/>
                <w:sz w:val="28"/>
                <w:szCs w:val="28"/>
                <w:rtl/>
              </w:rPr>
              <w:t>ל</w:t>
            </w:r>
            <w:r w:rsidR="00ED0581" w:rsidRPr="00AA5007">
              <w:rPr>
                <w:rStyle w:val="Hyperlink"/>
                <w:b/>
                <w:sz w:val="28"/>
                <w:szCs w:val="28"/>
                <w:rtl/>
              </w:rPr>
              <w:t xml:space="preserve"> </w:t>
            </w:r>
            <w:r w:rsidR="00ED0581" w:rsidRPr="00AA5007">
              <w:rPr>
                <w:rStyle w:val="Hyperlink"/>
                <w:rFonts w:hint="eastAsia"/>
                <w:b/>
                <w:sz w:val="28"/>
                <w:szCs w:val="28"/>
                <w:rtl/>
              </w:rPr>
              <w:t>בג</w:t>
            </w:r>
            <w:r w:rsidR="00ED0581" w:rsidRPr="00AA5007">
              <w:rPr>
                <w:rStyle w:val="Hyperlink"/>
                <w:b/>
                <w:sz w:val="28"/>
                <w:szCs w:val="28"/>
                <w:rtl/>
              </w:rPr>
              <w:t xml:space="preserve">' </w:t>
            </w:r>
            <w:r w:rsidR="00ED0581" w:rsidRPr="00AA5007">
              <w:rPr>
                <w:rStyle w:val="Hyperlink"/>
                <w:rFonts w:hint="eastAsia"/>
                <w:b/>
                <w:sz w:val="28"/>
                <w:szCs w:val="28"/>
                <w:rtl/>
              </w:rPr>
              <w:t>כתות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_Toc509945298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9</w:t>
            </w:r>
            <w:r w:rsidR="00ED0581" w:rsidRPr="00AA5007">
              <w:rPr>
                <w:webHidden/>
                <w:sz w:val="28"/>
                <w:szCs w:val="28"/>
              </w:rPr>
              <w:fldChar w:fldCharType="end"/>
            </w:r>
          </w:hyperlink>
        </w:p>
        <w:p w14:paraId="5BD765D3" w14:textId="5D31C7A8" w:rsidR="00ED0581" w:rsidRPr="00AA5007" w:rsidRDefault="00F12D11" w:rsidP="00C75274">
          <w:pPr>
            <w:pStyle w:val="TOC3"/>
            <w:rPr>
              <w:rFonts w:asciiTheme="minorHAnsi" w:eastAsiaTheme="minorEastAsia" w:hAnsiTheme="minorHAnsi" w:cstheme="minorBidi"/>
              <w:sz w:val="28"/>
              <w:szCs w:val="28"/>
            </w:rPr>
          </w:pPr>
          <w:hyperlink w:anchor="_Toc509945299"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אברהם</w:t>
            </w:r>
            <w:r w:rsidR="00ED0581" w:rsidRPr="00AA5007">
              <w:rPr>
                <w:rStyle w:val="Hyperlink"/>
                <w:sz w:val="22"/>
                <w:szCs w:val="22"/>
                <w:rtl/>
              </w:rPr>
              <w:t xml:space="preserve"> </w:t>
            </w:r>
            <w:r w:rsidR="00ED0581" w:rsidRPr="00AA5007">
              <w:rPr>
                <w:rStyle w:val="Hyperlink"/>
                <w:rFonts w:hint="eastAsia"/>
                <w:sz w:val="22"/>
                <w:szCs w:val="22"/>
                <w:rtl/>
              </w:rPr>
              <w:t>יצחק</w:t>
            </w:r>
            <w:r w:rsidR="00ED0581" w:rsidRPr="00AA5007">
              <w:rPr>
                <w:rStyle w:val="Hyperlink"/>
                <w:sz w:val="22"/>
                <w:szCs w:val="22"/>
                <w:rtl/>
              </w:rPr>
              <w:t xml:space="preserve"> </w:t>
            </w:r>
            <w:r w:rsidR="00ED0581" w:rsidRPr="00AA5007">
              <w:rPr>
                <w:rStyle w:val="Hyperlink"/>
                <w:rFonts w:hint="eastAsia"/>
                <w:sz w:val="22"/>
                <w:szCs w:val="22"/>
                <w:rtl/>
              </w:rPr>
              <w:t>ברוך</w:t>
            </w:r>
            <w:r w:rsidR="00ED0581" w:rsidRPr="00AA5007">
              <w:rPr>
                <w:rStyle w:val="Hyperlink"/>
                <w:sz w:val="22"/>
                <w:szCs w:val="22"/>
                <w:rtl/>
              </w:rPr>
              <w:t xml:space="preserve"> </w:t>
            </w:r>
            <w:r w:rsidR="00ED0581" w:rsidRPr="00AA5007">
              <w:rPr>
                <w:rStyle w:val="Hyperlink"/>
                <w:rFonts w:hint="eastAsia"/>
                <w:sz w:val="22"/>
                <w:szCs w:val="22"/>
                <w:rtl/>
              </w:rPr>
              <w:t>גערליצקי</w:t>
            </w:r>
          </w:hyperlink>
        </w:p>
        <w:p w14:paraId="716A31BB" w14:textId="77777777" w:rsidR="00ED0581" w:rsidRPr="00AA5007" w:rsidRDefault="00F12D11" w:rsidP="00ED0581">
          <w:pPr>
            <w:pStyle w:val="TOC2"/>
            <w:rPr>
              <w:rFonts w:asciiTheme="minorHAnsi" w:eastAsiaTheme="minorEastAsia" w:hAnsiTheme="minorHAnsi" w:cstheme="minorBidi"/>
              <w:sz w:val="28"/>
              <w:szCs w:val="28"/>
            </w:rPr>
          </w:pPr>
          <w:hyperlink w:anchor="_Toc509945300" w:history="1">
            <w:r w:rsidR="00ED0581" w:rsidRPr="00AA5007">
              <w:rPr>
                <w:rStyle w:val="Hyperlink"/>
                <w:rFonts w:hint="eastAsia"/>
                <w:sz w:val="28"/>
                <w:szCs w:val="28"/>
                <w:rtl/>
              </w:rPr>
              <w:t>לעתיד</w:t>
            </w:r>
            <w:r w:rsidR="00ED0581" w:rsidRPr="00AA5007">
              <w:rPr>
                <w:rStyle w:val="Hyperlink"/>
                <w:sz w:val="28"/>
                <w:szCs w:val="28"/>
                <w:rtl/>
              </w:rPr>
              <w:t xml:space="preserve"> </w:t>
            </w:r>
            <w:r w:rsidR="00ED0581" w:rsidRPr="00AA5007">
              <w:rPr>
                <w:rStyle w:val="Hyperlink"/>
                <w:rFonts w:hint="eastAsia"/>
                <w:sz w:val="28"/>
                <w:szCs w:val="28"/>
                <w:rtl/>
              </w:rPr>
              <w:t>לבוא</w:t>
            </w:r>
            <w:r w:rsidR="00ED0581" w:rsidRPr="00AA5007">
              <w:rPr>
                <w:rStyle w:val="Hyperlink"/>
                <w:sz w:val="28"/>
                <w:szCs w:val="28"/>
                <w:rtl/>
              </w:rPr>
              <w:t xml:space="preserve"> </w:t>
            </w:r>
            <w:r w:rsidR="00ED0581" w:rsidRPr="00AA5007">
              <w:rPr>
                <w:rStyle w:val="Hyperlink"/>
                <w:rFonts w:hint="eastAsia"/>
                <w:sz w:val="28"/>
                <w:szCs w:val="28"/>
                <w:rtl/>
              </w:rPr>
              <w:t>הקב</w:t>
            </w:r>
            <w:bookmarkStart w:id="74" w:name="_GoBack"/>
            <w:bookmarkEnd w:id="74"/>
            <w:r w:rsidR="00ED0581" w:rsidRPr="00AA5007">
              <w:rPr>
                <w:rStyle w:val="Hyperlink"/>
                <w:sz w:val="28"/>
                <w:szCs w:val="28"/>
              </w:rPr>
              <w:t>"</w:t>
            </w:r>
            <w:r w:rsidR="00ED0581" w:rsidRPr="00AA5007">
              <w:rPr>
                <w:rStyle w:val="Hyperlink"/>
                <w:rFonts w:hint="eastAsia"/>
                <w:sz w:val="28"/>
                <w:szCs w:val="28"/>
                <w:rtl/>
              </w:rPr>
              <w:t>ה</w:t>
            </w:r>
            <w:r w:rsidR="00ED0581" w:rsidRPr="00AA5007">
              <w:rPr>
                <w:rStyle w:val="Hyperlink"/>
                <w:sz w:val="28"/>
                <w:szCs w:val="28"/>
                <w:rtl/>
              </w:rPr>
              <w:t xml:space="preserve"> </w:t>
            </w:r>
            <w:r w:rsidR="00ED0581" w:rsidRPr="00AA5007">
              <w:rPr>
                <w:rStyle w:val="Hyperlink"/>
                <w:rFonts w:hint="eastAsia"/>
                <w:sz w:val="28"/>
                <w:szCs w:val="28"/>
                <w:rtl/>
              </w:rPr>
              <w:t>יתיר</w:t>
            </w:r>
            <w:r w:rsidR="00ED0581" w:rsidRPr="00AA5007">
              <w:rPr>
                <w:rStyle w:val="Hyperlink"/>
                <w:sz w:val="28"/>
                <w:szCs w:val="28"/>
                <w:rtl/>
              </w:rPr>
              <w:t xml:space="preserve"> </w:t>
            </w:r>
            <w:r w:rsidR="00ED0581" w:rsidRPr="00AA5007">
              <w:rPr>
                <w:rStyle w:val="Hyperlink"/>
                <w:rFonts w:hint="eastAsia"/>
                <w:sz w:val="28"/>
                <w:szCs w:val="28"/>
                <w:rtl/>
              </w:rPr>
              <w:t>איסור</w:t>
            </w:r>
            <w:r w:rsidR="00ED0581" w:rsidRPr="00AA5007">
              <w:rPr>
                <w:rStyle w:val="Hyperlink"/>
                <w:sz w:val="28"/>
                <w:szCs w:val="28"/>
                <w:rtl/>
              </w:rPr>
              <w:t xml:space="preserve"> </w:t>
            </w:r>
            <w:r w:rsidR="00ED0581" w:rsidRPr="00AA5007">
              <w:rPr>
                <w:rStyle w:val="Hyperlink"/>
                <w:rFonts w:hint="eastAsia"/>
                <w:sz w:val="28"/>
                <w:szCs w:val="28"/>
                <w:rtl/>
              </w:rPr>
              <w:t>נדה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_Toc509945300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15</w:t>
            </w:r>
            <w:r w:rsidR="00ED0581" w:rsidRPr="00AA5007">
              <w:rPr>
                <w:webHidden/>
                <w:sz w:val="28"/>
                <w:szCs w:val="28"/>
              </w:rPr>
              <w:fldChar w:fldCharType="end"/>
            </w:r>
          </w:hyperlink>
        </w:p>
        <w:p w14:paraId="1202CA39" w14:textId="2C342BD1" w:rsidR="00ED0581" w:rsidRPr="00AA5007" w:rsidRDefault="00F12D11" w:rsidP="00C75274">
          <w:pPr>
            <w:pStyle w:val="TOC3"/>
            <w:rPr>
              <w:rFonts w:asciiTheme="minorHAnsi" w:eastAsiaTheme="minorEastAsia" w:hAnsiTheme="minorHAnsi" w:cstheme="minorBidi"/>
              <w:sz w:val="28"/>
              <w:szCs w:val="28"/>
            </w:rPr>
          </w:pPr>
          <w:hyperlink w:anchor="_Toc509945301"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שלום</w:t>
            </w:r>
            <w:r w:rsidR="00ED0581" w:rsidRPr="00AA5007">
              <w:rPr>
                <w:rStyle w:val="Hyperlink"/>
                <w:sz w:val="22"/>
                <w:szCs w:val="22"/>
                <w:rtl/>
              </w:rPr>
              <w:t xml:space="preserve"> </w:t>
            </w:r>
            <w:r w:rsidR="00ED0581" w:rsidRPr="00AA5007">
              <w:rPr>
                <w:rStyle w:val="Hyperlink"/>
                <w:rFonts w:hint="eastAsia"/>
                <w:sz w:val="22"/>
                <w:szCs w:val="22"/>
                <w:rtl/>
              </w:rPr>
              <w:t>צירקינד</w:t>
            </w:r>
          </w:hyperlink>
        </w:p>
        <w:p w14:paraId="1014A6C8" w14:textId="77777777" w:rsidR="00ED0581" w:rsidRPr="00AA5007" w:rsidRDefault="00F12D11" w:rsidP="00ED0581">
          <w:pPr>
            <w:pStyle w:val="TOC2"/>
            <w:rPr>
              <w:rFonts w:asciiTheme="minorHAnsi" w:eastAsiaTheme="minorEastAsia" w:hAnsiTheme="minorHAnsi" w:cstheme="minorBidi"/>
              <w:sz w:val="28"/>
              <w:szCs w:val="28"/>
            </w:rPr>
          </w:pPr>
          <w:hyperlink w:anchor="_Toc509945302" w:history="1">
            <w:r w:rsidR="00ED0581" w:rsidRPr="00AA5007">
              <w:rPr>
                <w:rStyle w:val="Hyperlink"/>
                <w:rFonts w:hint="eastAsia"/>
                <w:sz w:val="28"/>
                <w:szCs w:val="28"/>
                <w:rtl/>
              </w:rPr>
              <w:t>הוספת</w:t>
            </w:r>
            <w:r w:rsidR="00ED0581" w:rsidRPr="00AA5007">
              <w:rPr>
                <w:rStyle w:val="Hyperlink"/>
                <w:rFonts w:cs="Times New Roman"/>
                <w:sz w:val="28"/>
                <w:szCs w:val="28"/>
                <w:rtl/>
                <w:lang w:bidi="ar-SA"/>
              </w:rPr>
              <w:t xml:space="preserve"> </w:t>
            </w:r>
            <w:r w:rsidR="00ED0581" w:rsidRPr="00AA5007">
              <w:rPr>
                <w:rStyle w:val="Hyperlink"/>
                <w:rFonts w:hint="eastAsia"/>
                <w:sz w:val="28"/>
                <w:szCs w:val="28"/>
                <w:rtl/>
              </w:rPr>
              <w:t>ערי</w:t>
            </w:r>
            <w:r w:rsidR="00ED0581" w:rsidRPr="00AA5007">
              <w:rPr>
                <w:rStyle w:val="Hyperlink"/>
                <w:rFonts w:cs="Times New Roman"/>
                <w:sz w:val="28"/>
                <w:szCs w:val="28"/>
                <w:rtl/>
                <w:lang w:bidi="ar-SA"/>
              </w:rPr>
              <w:t xml:space="preserve"> </w:t>
            </w:r>
            <w:r w:rsidR="00ED0581" w:rsidRPr="00AA5007">
              <w:rPr>
                <w:rStyle w:val="Hyperlink"/>
                <w:rFonts w:hint="eastAsia"/>
                <w:sz w:val="28"/>
                <w:szCs w:val="28"/>
                <w:rtl/>
              </w:rPr>
              <w:t>מקלט</w:t>
            </w:r>
            <w:r w:rsidR="00ED0581" w:rsidRPr="00AA5007">
              <w:rPr>
                <w:rStyle w:val="Hyperlink"/>
                <w:rFonts w:cs="Times New Roman"/>
                <w:sz w:val="28"/>
                <w:szCs w:val="28"/>
                <w:rtl/>
                <w:lang w:bidi="ar-SA"/>
              </w:rPr>
              <w:t xml:space="preserve"> </w:t>
            </w:r>
            <w:r w:rsidR="00ED0581" w:rsidRPr="00AA5007">
              <w:rPr>
                <w:rStyle w:val="Hyperlink"/>
                <w:rFonts w:hint="eastAsia"/>
                <w:sz w:val="28"/>
                <w:szCs w:val="28"/>
                <w:rtl/>
              </w:rPr>
              <w:t>לעתיד</w:t>
            </w:r>
            <w:r w:rsidR="00ED0581" w:rsidRPr="00AA5007">
              <w:rPr>
                <w:rStyle w:val="Hyperlink"/>
                <w:rFonts w:cs="Times New Roman"/>
                <w:sz w:val="28"/>
                <w:szCs w:val="28"/>
                <w:rtl/>
                <w:lang w:bidi="ar-SA"/>
              </w:rPr>
              <w:t xml:space="preserve"> </w:t>
            </w:r>
            <w:r w:rsidR="00ED0581" w:rsidRPr="00AA5007">
              <w:rPr>
                <w:rStyle w:val="Hyperlink"/>
                <w:rFonts w:hint="eastAsia"/>
                <w:sz w:val="28"/>
                <w:szCs w:val="28"/>
                <w:rtl/>
              </w:rPr>
              <w:t>לבוא</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_Toc509945302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25</w:t>
            </w:r>
            <w:r w:rsidR="00ED0581" w:rsidRPr="00AA5007">
              <w:rPr>
                <w:webHidden/>
                <w:sz w:val="28"/>
                <w:szCs w:val="28"/>
              </w:rPr>
              <w:fldChar w:fldCharType="end"/>
            </w:r>
          </w:hyperlink>
        </w:p>
        <w:p w14:paraId="034EF15F" w14:textId="2D77BC45" w:rsidR="00ED0581" w:rsidRPr="00AA5007" w:rsidRDefault="00F12D11" w:rsidP="00C75274">
          <w:pPr>
            <w:pStyle w:val="TOC3"/>
            <w:rPr>
              <w:rFonts w:asciiTheme="minorHAnsi" w:eastAsiaTheme="minorEastAsia" w:hAnsiTheme="minorHAnsi" w:cstheme="minorBidi"/>
              <w:sz w:val="28"/>
              <w:szCs w:val="28"/>
            </w:rPr>
          </w:pPr>
          <w:hyperlink w:anchor="_Toc509945303" w:history="1">
            <w:r w:rsidR="00ED0581" w:rsidRPr="00AA5007">
              <w:rPr>
                <w:rStyle w:val="Hyperlink"/>
                <w:rFonts w:hint="eastAsia"/>
                <w:sz w:val="22"/>
                <w:szCs w:val="22"/>
                <w:rtl/>
              </w:rPr>
              <w:t>הנ</w:t>
            </w:r>
            <w:r w:rsidR="00ED0581" w:rsidRPr="00AA5007">
              <w:rPr>
                <w:rStyle w:val="Hyperlink"/>
                <w:sz w:val="22"/>
                <w:szCs w:val="22"/>
                <w:rtl/>
              </w:rPr>
              <w:t>"</w:t>
            </w:r>
            <w:r w:rsidR="00ED0581" w:rsidRPr="00AA5007">
              <w:rPr>
                <w:rStyle w:val="Hyperlink"/>
                <w:rFonts w:hint="eastAsia"/>
                <w:sz w:val="22"/>
                <w:szCs w:val="22"/>
                <w:rtl/>
              </w:rPr>
              <w:t>ל</w:t>
            </w:r>
          </w:hyperlink>
        </w:p>
        <w:p w14:paraId="068E6B29" w14:textId="1A7097C8" w:rsidR="00ED0581" w:rsidRPr="00AA5007" w:rsidRDefault="00F12D11" w:rsidP="00C75274">
          <w:pPr>
            <w:pStyle w:val="TOC1"/>
            <w:rPr>
              <w:rFonts w:asciiTheme="minorHAnsi" w:eastAsiaTheme="minorEastAsia" w:hAnsiTheme="minorHAnsi" w:cstheme="minorBidi"/>
              <w:sz w:val="28"/>
              <w:szCs w:val="28"/>
            </w:rPr>
          </w:pPr>
          <w:hyperlink w:anchor="_Toc509945304" w:history="1">
            <w:r w:rsidR="00ED0581" w:rsidRPr="00AA5007">
              <w:rPr>
                <w:rStyle w:val="Hyperlink"/>
                <w:rFonts w:hint="eastAsia"/>
                <w:sz w:val="44"/>
                <w:szCs w:val="44"/>
                <w:rtl/>
              </w:rPr>
              <w:t>הגדת</w:t>
            </w:r>
            <w:r w:rsidR="00ED0581" w:rsidRPr="00AA5007">
              <w:rPr>
                <w:rStyle w:val="Hyperlink"/>
                <w:sz w:val="44"/>
                <w:szCs w:val="44"/>
                <w:rtl/>
              </w:rPr>
              <w:t xml:space="preserve"> </w:t>
            </w:r>
            <w:r w:rsidR="00ED0581" w:rsidRPr="00AA5007">
              <w:rPr>
                <w:rStyle w:val="Hyperlink"/>
                <w:rFonts w:hint="eastAsia"/>
                <w:sz w:val="44"/>
                <w:szCs w:val="44"/>
                <w:rtl/>
              </w:rPr>
              <w:t>רבינו</w:t>
            </w:r>
          </w:hyperlink>
        </w:p>
        <w:p w14:paraId="20B1A65E" w14:textId="77777777" w:rsidR="00ED0581" w:rsidRPr="00AA5007" w:rsidRDefault="00F12D11" w:rsidP="00ED0581">
          <w:pPr>
            <w:pStyle w:val="TOC2"/>
            <w:rPr>
              <w:rFonts w:asciiTheme="minorHAnsi" w:eastAsiaTheme="minorEastAsia" w:hAnsiTheme="minorHAnsi" w:cstheme="minorBidi"/>
              <w:sz w:val="28"/>
              <w:szCs w:val="28"/>
            </w:rPr>
          </w:pPr>
          <w:hyperlink w:anchor="_Toc509945305" w:history="1">
            <w:r w:rsidR="00ED0581" w:rsidRPr="00AA5007">
              <w:rPr>
                <w:rStyle w:val="Hyperlink"/>
                <w:rFonts w:hint="eastAsia"/>
                <w:sz w:val="28"/>
                <w:szCs w:val="28"/>
                <w:rtl/>
              </w:rPr>
              <w:t>ברכת</w:t>
            </w:r>
            <w:r w:rsidR="00ED0581" w:rsidRPr="00AA5007">
              <w:rPr>
                <w:rStyle w:val="Hyperlink"/>
                <w:sz w:val="28"/>
                <w:szCs w:val="28"/>
                <w:rtl/>
              </w:rPr>
              <w:t xml:space="preserve"> </w:t>
            </w:r>
            <w:r w:rsidR="00ED0581" w:rsidRPr="00AA5007">
              <w:rPr>
                <w:rStyle w:val="Hyperlink"/>
                <w:rFonts w:hint="eastAsia"/>
                <w:sz w:val="28"/>
                <w:szCs w:val="28"/>
                <w:rtl/>
              </w:rPr>
              <w:t>על</w:t>
            </w:r>
            <w:r w:rsidR="00ED0581" w:rsidRPr="00AA5007">
              <w:rPr>
                <w:rStyle w:val="Hyperlink"/>
                <w:sz w:val="28"/>
                <w:szCs w:val="28"/>
                <w:rtl/>
              </w:rPr>
              <w:t xml:space="preserve"> </w:t>
            </w:r>
            <w:r w:rsidR="00ED0581" w:rsidRPr="00AA5007">
              <w:rPr>
                <w:rStyle w:val="Hyperlink"/>
                <w:rFonts w:hint="eastAsia"/>
                <w:sz w:val="28"/>
                <w:szCs w:val="28"/>
                <w:rtl/>
              </w:rPr>
              <w:t>בדיקת</w:t>
            </w:r>
            <w:r w:rsidR="00ED0581" w:rsidRPr="00AA5007">
              <w:rPr>
                <w:rStyle w:val="Hyperlink"/>
                <w:sz w:val="28"/>
                <w:szCs w:val="28"/>
                <w:rtl/>
              </w:rPr>
              <w:t xml:space="preserve"> </w:t>
            </w:r>
            <w:r w:rsidR="00ED0581" w:rsidRPr="00AA5007">
              <w:rPr>
                <w:rStyle w:val="Hyperlink"/>
                <w:rFonts w:hint="eastAsia"/>
                <w:sz w:val="28"/>
                <w:szCs w:val="28"/>
                <w:rtl/>
              </w:rPr>
              <w:t>חמץ</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_Toc509945305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38</w:t>
            </w:r>
            <w:r w:rsidR="00ED0581" w:rsidRPr="00AA5007">
              <w:rPr>
                <w:webHidden/>
                <w:sz w:val="28"/>
                <w:szCs w:val="28"/>
              </w:rPr>
              <w:fldChar w:fldCharType="end"/>
            </w:r>
          </w:hyperlink>
        </w:p>
        <w:p w14:paraId="5A481D88" w14:textId="5868C42B" w:rsidR="00ED0581" w:rsidRPr="00AA5007" w:rsidRDefault="00F12D11" w:rsidP="00C75274">
          <w:pPr>
            <w:pStyle w:val="TOC3"/>
            <w:rPr>
              <w:rFonts w:asciiTheme="minorHAnsi" w:eastAsiaTheme="minorEastAsia" w:hAnsiTheme="minorHAnsi" w:cstheme="minorBidi"/>
              <w:sz w:val="28"/>
              <w:szCs w:val="28"/>
            </w:rPr>
          </w:pPr>
          <w:hyperlink w:anchor="_Toc509945306"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חנני</w:t>
            </w:r>
            <w:r w:rsidR="00ED0581" w:rsidRPr="00AA5007">
              <w:rPr>
                <w:rStyle w:val="Hyperlink"/>
                <w:sz w:val="22"/>
                <w:szCs w:val="22"/>
                <w:rtl/>
              </w:rPr>
              <w:t xml:space="preserve">' </w:t>
            </w:r>
            <w:r w:rsidR="00ED0581" w:rsidRPr="00AA5007">
              <w:rPr>
                <w:rStyle w:val="Hyperlink"/>
                <w:rFonts w:hint="eastAsia"/>
                <w:sz w:val="22"/>
                <w:szCs w:val="22"/>
                <w:rtl/>
              </w:rPr>
              <w:t>יוסף</w:t>
            </w:r>
            <w:r w:rsidR="00ED0581" w:rsidRPr="00AA5007">
              <w:rPr>
                <w:rStyle w:val="Hyperlink"/>
                <w:sz w:val="22"/>
                <w:szCs w:val="22"/>
                <w:rtl/>
              </w:rPr>
              <w:t xml:space="preserve"> </w:t>
            </w:r>
            <w:r w:rsidR="00ED0581" w:rsidRPr="00AA5007">
              <w:rPr>
                <w:rStyle w:val="Hyperlink"/>
                <w:rFonts w:hint="eastAsia"/>
                <w:sz w:val="22"/>
                <w:szCs w:val="22"/>
                <w:rtl/>
              </w:rPr>
              <w:t>אייזנבך</w:t>
            </w:r>
          </w:hyperlink>
        </w:p>
        <w:p w14:paraId="1BA1E09C" w14:textId="77777777" w:rsidR="00ED0581" w:rsidRPr="00AA5007" w:rsidRDefault="00F12D11" w:rsidP="00ED0581">
          <w:pPr>
            <w:pStyle w:val="TOC2"/>
            <w:rPr>
              <w:rFonts w:asciiTheme="minorHAnsi" w:eastAsiaTheme="minorEastAsia" w:hAnsiTheme="minorHAnsi" w:cstheme="minorBidi"/>
              <w:sz w:val="28"/>
              <w:szCs w:val="28"/>
            </w:rPr>
          </w:pPr>
          <w:hyperlink w:anchor="_Toc509945307" w:history="1">
            <w:r w:rsidR="00ED0581" w:rsidRPr="00AA5007">
              <w:rPr>
                <w:rStyle w:val="Hyperlink"/>
                <w:rFonts w:hint="eastAsia"/>
                <w:sz w:val="28"/>
                <w:szCs w:val="28"/>
                <w:rtl/>
              </w:rPr>
              <w:t>טעם</w:t>
            </w:r>
            <w:r w:rsidR="00ED0581" w:rsidRPr="00AA5007">
              <w:rPr>
                <w:rStyle w:val="Hyperlink"/>
                <w:sz w:val="28"/>
                <w:szCs w:val="28"/>
                <w:rtl/>
              </w:rPr>
              <w:t xml:space="preserve"> </w:t>
            </w:r>
            <w:r w:rsidR="00ED0581" w:rsidRPr="00AA5007">
              <w:rPr>
                <w:rStyle w:val="Hyperlink"/>
                <w:rFonts w:hint="eastAsia"/>
                <w:sz w:val="28"/>
                <w:szCs w:val="28"/>
                <w:rtl/>
              </w:rPr>
              <w:t>בדיקת</w:t>
            </w:r>
            <w:r w:rsidR="00ED0581" w:rsidRPr="00AA5007">
              <w:rPr>
                <w:rStyle w:val="Hyperlink"/>
                <w:sz w:val="28"/>
                <w:szCs w:val="28"/>
                <w:rtl/>
              </w:rPr>
              <w:t xml:space="preserve"> </w:t>
            </w:r>
            <w:r w:rsidR="00ED0581" w:rsidRPr="00AA5007">
              <w:rPr>
                <w:rStyle w:val="Hyperlink"/>
                <w:rFonts w:hint="eastAsia"/>
                <w:sz w:val="28"/>
                <w:szCs w:val="28"/>
                <w:rtl/>
              </w:rPr>
              <w:t>חמץ</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_Toc509945307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44</w:t>
            </w:r>
            <w:r w:rsidR="00ED0581" w:rsidRPr="00AA5007">
              <w:rPr>
                <w:webHidden/>
                <w:sz w:val="28"/>
                <w:szCs w:val="28"/>
              </w:rPr>
              <w:fldChar w:fldCharType="end"/>
            </w:r>
          </w:hyperlink>
        </w:p>
        <w:p w14:paraId="2C327593" w14:textId="1849FAB7" w:rsidR="00ED0581" w:rsidRPr="00AA5007" w:rsidRDefault="00F12D11" w:rsidP="00C75274">
          <w:pPr>
            <w:pStyle w:val="TOC3"/>
            <w:rPr>
              <w:rFonts w:asciiTheme="minorHAnsi" w:eastAsiaTheme="minorEastAsia" w:hAnsiTheme="minorHAnsi" w:cstheme="minorBidi"/>
              <w:sz w:val="28"/>
              <w:szCs w:val="28"/>
            </w:rPr>
          </w:pPr>
          <w:hyperlink w:anchor="_Toc509945308"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עקיבא</w:t>
            </w:r>
            <w:r w:rsidR="00ED0581" w:rsidRPr="00AA5007">
              <w:rPr>
                <w:rStyle w:val="Hyperlink"/>
                <w:sz w:val="22"/>
                <w:szCs w:val="22"/>
                <w:rtl/>
                <w:lang w:val="en-GB"/>
              </w:rPr>
              <w:t xml:space="preserve"> </w:t>
            </w:r>
            <w:r w:rsidR="00ED0581" w:rsidRPr="00AA5007">
              <w:rPr>
                <w:rStyle w:val="Hyperlink"/>
                <w:rFonts w:hint="eastAsia"/>
                <w:sz w:val="22"/>
                <w:szCs w:val="22"/>
                <w:rtl/>
                <w:lang w:val="en-GB"/>
              </w:rPr>
              <w:t>גרשון</w:t>
            </w:r>
            <w:r w:rsidR="00ED0581" w:rsidRPr="00AA5007">
              <w:rPr>
                <w:rStyle w:val="Hyperlink"/>
                <w:sz w:val="22"/>
                <w:szCs w:val="22"/>
                <w:rtl/>
                <w:lang w:val="en-GB"/>
              </w:rPr>
              <w:t xml:space="preserve"> </w:t>
            </w:r>
            <w:r w:rsidR="00ED0581" w:rsidRPr="00AA5007">
              <w:rPr>
                <w:rStyle w:val="Hyperlink"/>
                <w:rFonts w:hint="eastAsia"/>
                <w:sz w:val="22"/>
                <w:szCs w:val="22"/>
                <w:rtl/>
                <w:lang w:val="en-GB"/>
              </w:rPr>
              <w:t>וגנר</w:t>
            </w:r>
          </w:hyperlink>
        </w:p>
        <w:p w14:paraId="26D54505" w14:textId="77777777" w:rsidR="00ED0581" w:rsidRPr="00AA5007" w:rsidRDefault="00F12D11" w:rsidP="00ED0581">
          <w:pPr>
            <w:pStyle w:val="TOC2"/>
            <w:rPr>
              <w:rFonts w:asciiTheme="minorHAnsi" w:eastAsiaTheme="minorEastAsia" w:hAnsiTheme="minorHAnsi" w:cstheme="minorBidi"/>
              <w:sz w:val="28"/>
              <w:szCs w:val="28"/>
            </w:rPr>
          </w:pPr>
          <w:hyperlink w:anchor="_Toc509945309" w:history="1">
            <w:r w:rsidR="00ED0581" w:rsidRPr="00AA5007">
              <w:rPr>
                <w:rStyle w:val="Hyperlink"/>
                <w:rFonts w:hint="eastAsia"/>
                <w:sz w:val="28"/>
                <w:szCs w:val="28"/>
                <w:rtl/>
              </w:rPr>
              <w:t>מנהג</w:t>
            </w:r>
            <w:r w:rsidR="00ED0581" w:rsidRPr="00AA5007">
              <w:rPr>
                <w:rStyle w:val="Hyperlink"/>
                <w:sz w:val="28"/>
                <w:szCs w:val="28"/>
                <w:rtl/>
              </w:rPr>
              <w:t xml:space="preserve"> </w:t>
            </w:r>
            <w:r w:rsidR="00ED0581" w:rsidRPr="00AA5007">
              <w:rPr>
                <w:rStyle w:val="Hyperlink"/>
                <w:rFonts w:hint="eastAsia"/>
                <w:sz w:val="28"/>
                <w:szCs w:val="28"/>
                <w:rtl/>
              </w:rPr>
              <w:t>חב</w:t>
            </w:r>
            <w:r w:rsidR="00ED0581" w:rsidRPr="00AA5007">
              <w:rPr>
                <w:rStyle w:val="Hyperlink"/>
                <w:sz w:val="28"/>
                <w:szCs w:val="28"/>
                <w:rtl/>
              </w:rPr>
              <w:t>"</w:t>
            </w:r>
            <w:r w:rsidR="00ED0581" w:rsidRPr="00AA5007">
              <w:rPr>
                <w:rStyle w:val="Hyperlink"/>
                <w:rFonts w:hint="eastAsia"/>
                <w:sz w:val="28"/>
                <w:szCs w:val="28"/>
                <w:rtl/>
              </w:rPr>
              <w:t>ד</w:t>
            </w:r>
            <w:r w:rsidR="00ED0581" w:rsidRPr="00AA5007">
              <w:rPr>
                <w:rStyle w:val="Hyperlink"/>
                <w:sz w:val="28"/>
                <w:szCs w:val="28"/>
                <w:rtl/>
              </w:rPr>
              <w:t xml:space="preserve"> </w:t>
            </w:r>
            <w:r w:rsidR="00ED0581" w:rsidRPr="00AA5007">
              <w:rPr>
                <w:rStyle w:val="Hyperlink"/>
                <w:rFonts w:hint="eastAsia"/>
                <w:sz w:val="28"/>
                <w:szCs w:val="28"/>
                <w:rtl/>
              </w:rPr>
              <w:t>בלקיחת</w:t>
            </w:r>
            <w:r w:rsidR="00ED0581" w:rsidRPr="00AA5007">
              <w:rPr>
                <w:rStyle w:val="Hyperlink"/>
                <w:sz w:val="28"/>
                <w:szCs w:val="28"/>
                <w:rtl/>
              </w:rPr>
              <w:t xml:space="preserve"> </w:t>
            </w:r>
            <w:r w:rsidR="00ED0581" w:rsidRPr="00AA5007">
              <w:rPr>
                <w:rStyle w:val="Hyperlink"/>
                <w:rFonts w:hint="eastAsia"/>
                <w:sz w:val="28"/>
                <w:szCs w:val="28"/>
                <w:rtl/>
              </w:rPr>
              <w:t>בצל</w:t>
            </w:r>
            <w:r w:rsidR="00ED0581" w:rsidRPr="00AA5007">
              <w:rPr>
                <w:rStyle w:val="Hyperlink"/>
                <w:sz w:val="28"/>
                <w:szCs w:val="28"/>
                <w:rtl/>
              </w:rPr>
              <w:t xml:space="preserve"> </w:t>
            </w:r>
            <w:r w:rsidR="00ED0581" w:rsidRPr="00AA5007">
              <w:rPr>
                <w:rStyle w:val="Hyperlink"/>
                <w:rFonts w:hint="eastAsia"/>
                <w:sz w:val="28"/>
                <w:szCs w:val="28"/>
                <w:rtl/>
              </w:rPr>
              <w:t>לכרפס</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_Toc509945309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45</w:t>
            </w:r>
            <w:r w:rsidR="00ED0581" w:rsidRPr="00AA5007">
              <w:rPr>
                <w:webHidden/>
                <w:sz w:val="28"/>
                <w:szCs w:val="28"/>
              </w:rPr>
              <w:fldChar w:fldCharType="end"/>
            </w:r>
          </w:hyperlink>
        </w:p>
        <w:p w14:paraId="5EC5A8A1" w14:textId="44C8C378" w:rsidR="00ED0581" w:rsidRPr="00AA5007" w:rsidRDefault="00F12D11" w:rsidP="00C75274">
          <w:pPr>
            <w:pStyle w:val="TOC3"/>
            <w:rPr>
              <w:rFonts w:asciiTheme="minorHAnsi" w:eastAsiaTheme="minorEastAsia" w:hAnsiTheme="minorHAnsi" w:cstheme="minorBidi"/>
              <w:sz w:val="28"/>
              <w:szCs w:val="28"/>
            </w:rPr>
          </w:pPr>
          <w:hyperlink w:anchor="_Toc509945310" w:history="1">
            <w:r w:rsidR="00ED0581" w:rsidRPr="00AA5007">
              <w:rPr>
                <w:rStyle w:val="Hyperlink"/>
                <w:rFonts w:hint="eastAsia"/>
                <w:sz w:val="22"/>
                <w:szCs w:val="22"/>
                <w:rtl/>
              </w:rPr>
              <w:t>הת</w:t>
            </w:r>
            <w:r w:rsidR="00ED0581" w:rsidRPr="00AA5007">
              <w:rPr>
                <w:rStyle w:val="Hyperlink"/>
                <w:sz w:val="22"/>
                <w:szCs w:val="22"/>
                <w:rtl/>
              </w:rPr>
              <w:t xml:space="preserve">' </w:t>
            </w:r>
            <w:r w:rsidR="00ED0581" w:rsidRPr="00AA5007">
              <w:rPr>
                <w:rStyle w:val="Hyperlink"/>
                <w:rFonts w:hint="eastAsia"/>
                <w:sz w:val="22"/>
                <w:szCs w:val="22"/>
                <w:rtl/>
              </w:rPr>
              <w:t>ישראל</w:t>
            </w:r>
            <w:r w:rsidR="00ED0581" w:rsidRPr="00AA5007">
              <w:rPr>
                <w:rStyle w:val="Hyperlink"/>
                <w:sz w:val="22"/>
                <w:szCs w:val="22"/>
                <w:rtl/>
              </w:rPr>
              <w:t xml:space="preserve"> </w:t>
            </w:r>
            <w:r w:rsidR="00ED0581" w:rsidRPr="00AA5007">
              <w:rPr>
                <w:rStyle w:val="Hyperlink"/>
                <w:rFonts w:hint="eastAsia"/>
                <w:sz w:val="22"/>
                <w:szCs w:val="22"/>
                <w:rtl/>
              </w:rPr>
              <w:t>פינחס</w:t>
            </w:r>
            <w:r w:rsidR="00ED0581" w:rsidRPr="00AA5007">
              <w:rPr>
                <w:rStyle w:val="Hyperlink"/>
                <w:sz w:val="22"/>
                <w:szCs w:val="22"/>
                <w:rtl/>
              </w:rPr>
              <w:t xml:space="preserve"> </w:t>
            </w:r>
            <w:r w:rsidR="00ED0581" w:rsidRPr="00AA5007">
              <w:rPr>
                <w:rStyle w:val="Hyperlink"/>
                <w:rFonts w:hint="eastAsia"/>
                <w:sz w:val="22"/>
                <w:szCs w:val="22"/>
                <w:rtl/>
              </w:rPr>
              <w:t>ווייסברג</w:t>
            </w:r>
          </w:hyperlink>
        </w:p>
        <w:p w14:paraId="5FE32431" w14:textId="77777777" w:rsidR="00ED0581" w:rsidRPr="00AA5007" w:rsidRDefault="00F12D11" w:rsidP="00ED0581">
          <w:pPr>
            <w:pStyle w:val="TOC2"/>
            <w:rPr>
              <w:rFonts w:asciiTheme="minorHAnsi" w:eastAsiaTheme="minorEastAsia" w:hAnsiTheme="minorHAnsi" w:cstheme="minorBidi"/>
              <w:sz w:val="28"/>
              <w:szCs w:val="28"/>
            </w:rPr>
          </w:pPr>
          <w:hyperlink w:anchor="_Toc509945311" w:history="1">
            <w:r w:rsidR="00ED0581" w:rsidRPr="00AA5007">
              <w:rPr>
                <w:rStyle w:val="Hyperlink"/>
                <w:rFonts w:hint="eastAsia"/>
                <w:sz w:val="28"/>
                <w:szCs w:val="28"/>
                <w:rtl/>
              </w:rPr>
              <w:t>השעבוד</w:t>
            </w:r>
            <w:r w:rsidR="00ED0581" w:rsidRPr="00AA5007">
              <w:rPr>
                <w:rStyle w:val="Hyperlink"/>
                <w:sz w:val="28"/>
                <w:szCs w:val="28"/>
                <w:rtl/>
              </w:rPr>
              <w:t xml:space="preserve"> </w:t>
            </w:r>
            <w:r w:rsidR="00ED0581" w:rsidRPr="00AA5007">
              <w:rPr>
                <w:rStyle w:val="Hyperlink"/>
                <w:rFonts w:hint="eastAsia"/>
                <w:sz w:val="28"/>
                <w:szCs w:val="28"/>
                <w:rtl/>
              </w:rPr>
              <w:t>והגאולה</w:t>
            </w:r>
            <w:r w:rsidR="00ED0581" w:rsidRPr="00AA5007">
              <w:rPr>
                <w:rStyle w:val="Hyperlink"/>
                <w:sz w:val="28"/>
                <w:szCs w:val="28"/>
                <w:rtl/>
              </w:rPr>
              <w:t xml:space="preserve"> </w:t>
            </w:r>
            <w:r w:rsidR="00ED0581" w:rsidRPr="00AA5007">
              <w:rPr>
                <w:rStyle w:val="Hyperlink"/>
                <w:rFonts w:hint="eastAsia"/>
                <w:sz w:val="28"/>
                <w:szCs w:val="28"/>
                <w:rtl/>
              </w:rPr>
              <w:t>במצוות</w:t>
            </w:r>
            <w:r w:rsidR="00ED0581" w:rsidRPr="00AA5007">
              <w:rPr>
                <w:rStyle w:val="Hyperlink"/>
                <w:sz w:val="28"/>
                <w:szCs w:val="28"/>
                <w:rtl/>
              </w:rPr>
              <w:t xml:space="preserve"> </w:t>
            </w:r>
            <w:r w:rsidR="00ED0581" w:rsidRPr="00AA5007">
              <w:rPr>
                <w:rStyle w:val="Hyperlink"/>
                <w:rFonts w:hint="eastAsia"/>
                <w:sz w:val="28"/>
                <w:szCs w:val="28"/>
                <w:rtl/>
              </w:rPr>
              <w:t>החרוסת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_Toc509945311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55</w:t>
            </w:r>
            <w:r w:rsidR="00ED0581" w:rsidRPr="00AA5007">
              <w:rPr>
                <w:webHidden/>
                <w:sz w:val="28"/>
                <w:szCs w:val="28"/>
              </w:rPr>
              <w:fldChar w:fldCharType="end"/>
            </w:r>
          </w:hyperlink>
        </w:p>
        <w:p w14:paraId="27F067BC" w14:textId="14E3E533" w:rsidR="00ED0581" w:rsidRPr="00AA5007" w:rsidRDefault="00F12D11" w:rsidP="00C75274">
          <w:pPr>
            <w:pStyle w:val="TOC3"/>
            <w:rPr>
              <w:rFonts w:asciiTheme="minorHAnsi" w:eastAsiaTheme="minorEastAsia" w:hAnsiTheme="minorHAnsi" w:cstheme="minorBidi"/>
              <w:sz w:val="28"/>
              <w:szCs w:val="28"/>
            </w:rPr>
          </w:pPr>
          <w:hyperlink w:anchor="_Toc509945312"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שלום</w:t>
            </w:r>
            <w:r w:rsidR="00ED0581" w:rsidRPr="00AA5007">
              <w:rPr>
                <w:rStyle w:val="Hyperlink"/>
                <w:sz w:val="22"/>
                <w:szCs w:val="22"/>
                <w:rtl/>
              </w:rPr>
              <w:t xml:space="preserve"> </w:t>
            </w:r>
            <w:r w:rsidR="00ED0581" w:rsidRPr="00AA5007">
              <w:rPr>
                <w:rStyle w:val="Hyperlink"/>
                <w:rFonts w:hint="eastAsia"/>
                <w:sz w:val="22"/>
                <w:szCs w:val="22"/>
                <w:rtl/>
              </w:rPr>
              <w:t>דובער</w:t>
            </w:r>
            <w:r w:rsidR="00ED0581" w:rsidRPr="00AA5007">
              <w:rPr>
                <w:rStyle w:val="Hyperlink"/>
                <w:sz w:val="22"/>
                <w:szCs w:val="22"/>
                <w:rtl/>
              </w:rPr>
              <w:t xml:space="preserve"> </w:t>
            </w:r>
            <w:r w:rsidR="00ED0581" w:rsidRPr="00AA5007">
              <w:rPr>
                <w:rStyle w:val="Hyperlink"/>
                <w:rFonts w:hint="eastAsia"/>
                <w:sz w:val="22"/>
                <w:szCs w:val="22"/>
                <w:rtl/>
              </w:rPr>
              <w:t>לוין</w:t>
            </w:r>
          </w:hyperlink>
        </w:p>
        <w:p w14:paraId="4CC85B68" w14:textId="790C309B" w:rsidR="00ED0581" w:rsidRPr="00AA5007" w:rsidRDefault="00F12D11" w:rsidP="00C75274">
          <w:pPr>
            <w:pStyle w:val="TOC1"/>
            <w:rPr>
              <w:rFonts w:asciiTheme="minorHAnsi" w:eastAsiaTheme="minorEastAsia" w:hAnsiTheme="minorHAnsi" w:cstheme="minorBidi"/>
              <w:sz w:val="28"/>
              <w:szCs w:val="28"/>
            </w:rPr>
          </w:pPr>
          <w:hyperlink w:anchor="_Toc509945313" w:history="1">
            <w:r w:rsidR="00ED0581" w:rsidRPr="00AA5007">
              <w:rPr>
                <w:rStyle w:val="Hyperlink"/>
                <w:rFonts w:hint="eastAsia"/>
                <w:sz w:val="44"/>
                <w:szCs w:val="44"/>
                <w:rtl/>
              </w:rPr>
              <w:t>תורת</w:t>
            </w:r>
            <w:r w:rsidR="00ED0581" w:rsidRPr="00AA5007">
              <w:rPr>
                <w:rStyle w:val="Hyperlink"/>
                <w:sz w:val="44"/>
                <w:szCs w:val="44"/>
                <w:rtl/>
              </w:rPr>
              <w:t xml:space="preserve"> </w:t>
            </w:r>
            <w:r w:rsidR="00ED0581" w:rsidRPr="00AA5007">
              <w:rPr>
                <w:rStyle w:val="Hyperlink"/>
                <w:rFonts w:hint="eastAsia"/>
                <w:sz w:val="44"/>
                <w:szCs w:val="44"/>
                <w:rtl/>
              </w:rPr>
              <w:t>רבינו</w:t>
            </w:r>
          </w:hyperlink>
        </w:p>
        <w:p w14:paraId="3D6782E4" w14:textId="77777777" w:rsidR="00ED0581" w:rsidRPr="00AA5007" w:rsidRDefault="00F12D11" w:rsidP="00ED0581">
          <w:pPr>
            <w:pStyle w:val="TOC2"/>
            <w:rPr>
              <w:rFonts w:asciiTheme="minorHAnsi" w:eastAsiaTheme="minorEastAsia" w:hAnsiTheme="minorHAnsi" w:cstheme="minorBidi"/>
              <w:sz w:val="28"/>
              <w:szCs w:val="28"/>
            </w:rPr>
          </w:pPr>
          <w:hyperlink w:anchor="_Toc509945314" w:history="1">
            <w:r w:rsidR="00ED0581" w:rsidRPr="00AA5007">
              <w:rPr>
                <w:rStyle w:val="Hyperlink"/>
                <w:rFonts w:hint="eastAsia"/>
                <w:sz w:val="28"/>
                <w:szCs w:val="28"/>
                <w:rtl/>
              </w:rPr>
              <w:t>בענין</w:t>
            </w:r>
            <w:r w:rsidR="00ED0581" w:rsidRPr="00AA5007">
              <w:rPr>
                <w:rStyle w:val="Hyperlink"/>
                <w:sz w:val="28"/>
                <w:szCs w:val="28"/>
                <w:rtl/>
              </w:rPr>
              <w:t xml:space="preserve"> </w:t>
            </w:r>
            <w:r w:rsidR="00ED0581" w:rsidRPr="00AA5007">
              <w:rPr>
                <w:rStyle w:val="Hyperlink"/>
                <w:rFonts w:hint="eastAsia"/>
                <w:sz w:val="28"/>
                <w:szCs w:val="28"/>
                <w:rtl/>
              </w:rPr>
              <w:t>גזירה</w:t>
            </w:r>
            <w:r w:rsidR="00ED0581" w:rsidRPr="00AA5007">
              <w:rPr>
                <w:rStyle w:val="Hyperlink"/>
                <w:sz w:val="28"/>
                <w:szCs w:val="28"/>
                <w:rtl/>
              </w:rPr>
              <w:t xml:space="preserve"> </w:t>
            </w:r>
            <w:r w:rsidR="00ED0581" w:rsidRPr="00AA5007">
              <w:rPr>
                <w:rStyle w:val="Hyperlink"/>
                <w:rFonts w:hint="eastAsia"/>
                <w:sz w:val="28"/>
                <w:szCs w:val="28"/>
                <w:rtl/>
              </w:rPr>
              <w:t>בחגה</w:t>
            </w:r>
            <w:r w:rsidR="00ED0581" w:rsidRPr="00AA5007">
              <w:rPr>
                <w:rStyle w:val="Hyperlink"/>
                <w:sz w:val="28"/>
                <w:szCs w:val="28"/>
                <w:rtl/>
              </w:rPr>
              <w:t>"</w:t>
            </w:r>
            <w:r w:rsidR="00ED0581" w:rsidRPr="00AA5007">
              <w:rPr>
                <w:rStyle w:val="Hyperlink"/>
                <w:rFonts w:hint="eastAsia"/>
                <w:sz w:val="28"/>
                <w:szCs w:val="28"/>
                <w:rtl/>
              </w:rPr>
              <w:t>פ</w:t>
            </w:r>
            <w:r w:rsidR="00ED0581" w:rsidRPr="00AA5007">
              <w:rPr>
                <w:rStyle w:val="Hyperlink"/>
                <w:sz w:val="28"/>
                <w:szCs w:val="28"/>
                <w:rtl/>
              </w:rPr>
              <w:t xml:space="preserve"> </w:t>
            </w:r>
            <w:r w:rsidR="00ED0581" w:rsidRPr="00AA5007">
              <w:rPr>
                <w:rStyle w:val="Hyperlink"/>
                <w:rFonts w:hint="eastAsia"/>
                <w:sz w:val="28"/>
                <w:szCs w:val="28"/>
                <w:rtl/>
              </w:rPr>
              <w:t>שחל</w:t>
            </w:r>
            <w:r w:rsidR="00ED0581" w:rsidRPr="00AA5007">
              <w:rPr>
                <w:rStyle w:val="Hyperlink"/>
                <w:sz w:val="28"/>
                <w:szCs w:val="28"/>
                <w:rtl/>
              </w:rPr>
              <w:t xml:space="preserve"> </w:t>
            </w:r>
            <w:r w:rsidR="00ED0581" w:rsidRPr="00AA5007">
              <w:rPr>
                <w:rStyle w:val="Hyperlink"/>
                <w:rFonts w:hint="eastAsia"/>
                <w:sz w:val="28"/>
                <w:szCs w:val="28"/>
                <w:rtl/>
              </w:rPr>
              <w:t>בשבת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_Toc509945314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60</w:t>
            </w:r>
            <w:r w:rsidR="00ED0581" w:rsidRPr="00AA5007">
              <w:rPr>
                <w:webHidden/>
                <w:sz w:val="28"/>
                <w:szCs w:val="28"/>
              </w:rPr>
              <w:fldChar w:fldCharType="end"/>
            </w:r>
          </w:hyperlink>
        </w:p>
        <w:p w14:paraId="47154410" w14:textId="663708A5" w:rsidR="00ED0581" w:rsidRPr="00AA5007" w:rsidRDefault="00F12D11" w:rsidP="00C75274">
          <w:pPr>
            <w:pStyle w:val="TOC3"/>
            <w:rPr>
              <w:rFonts w:asciiTheme="minorHAnsi" w:eastAsiaTheme="minorEastAsia" w:hAnsiTheme="minorHAnsi" w:cstheme="minorBidi"/>
              <w:sz w:val="28"/>
              <w:szCs w:val="28"/>
            </w:rPr>
          </w:pPr>
          <w:hyperlink w:anchor="_Toc509945315"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עקיבא</w:t>
            </w:r>
            <w:r w:rsidR="00ED0581" w:rsidRPr="00AA5007">
              <w:rPr>
                <w:rStyle w:val="Hyperlink"/>
                <w:sz w:val="22"/>
                <w:szCs w:val="22"/>
                <w:rtl/>
                <w:lang w:val="en-GB"/>
              </w:rPr>
              <w:t xml:space="preserve"> </w:t>
            </w:r>
            <w:r w:rsidR="00ED0581" w:rsidRPr="00AA5007">
              <w:rPr>
                <w:rStyle w:val="Hyperlink"/>
                <w:rFonts w:hint="eastAsia"/>
                <w:sz w:val="22"/>
                <w:szCs w:val="22"/>
                <w:rtl/>
                <w:lang w:val="en-GB"/>
              </w:rPr>
              <w:t>גרשון</w:t>
            </w:r>
            <w:r w:rsidR="00ED0581" w:rsidRPr="00AA5007">
              <w:rPr>
                <w:rStyle w:val="Hyperlink"/>
                <w:sz w:val="22"/>
                <w:szCs w:val="22"/>
                <w:rtl/>
                <w:lang w:val="en-GB"/>
              </w:rPr>
              <w:t xml:space="preserve"> </w:t>
            </w:r>
            <w:r w:rsidR="00ED0581" w:rsidRPr="00AA5007">
              <w:rPr>
                <w:rStyle w:val="Hyperlink"/>
                <w:rFonts w:hint="eastAsia"/>
                <w:sz w:val="22"/>
                <w:szCs w:val="22"/>
                <w:rtl/>
                <w:lang w:val="en-GB"/>
              </w:rPr>
              <w:t>וגנר</w:t>
            </w:r>
          </w:hyperlink>
        </w:p>
        <w:p w14:paraId="7129C843" w14:textId="77777777" w:rsidR="00ED0581" w:rsidRPr="00AA5007" w:rsidRDefault="00F12D11" w:rsidP="00ED0581">
          <w:pPr>
            <w:pStyle w:val="TOC2"/>
            <w:rPr>
              <w:rFonts w:asciiTheme="minorHAnsi" w:eastAsiaTheme="minorEastAsia" w:hAnsiTheme="minorHAnsi" w:cstheme="minorBidi"/>
              <w:sz w:val="28"/>
              <w:szCs w:val="28"/>
            </w:rPr>
          </w:pPr>
          <w:hyperlink w:anchor="_Toc509945317" w:history="1">
            <w:r w:rsidR="00ED0581" w:rsidRPr="00AA5007">
              <w:rPr>
                <w:rStyle w:val="Hyperlink"/>
                <w:rFonts w:hint="eastAsia"/>
                <w:sz w:val="28"/>
                <w:szCs w:val="28"/>
                <w:rtl/>
              </w:rPr>
              <w:t>ההוראה</w:t>
            </w:r>
            <w:r w:rsidR="00ED0581" w:rsidRPr="00AA5007">
              <w:rPr>
                <w:rStyle w:val="Hyperlink"/>
                <w:sz w:val="28"/>
                <w:szCs w:val="28"/>
                <w:rtl/>
              </w:rPr>
              <w:t xml:space="preserve"> </w:t>
            </w:r>
            <w:r w:rsidR="00ED0581" w:rsidRPr="00AA5007">
              <w:rPr>
                <w:rStyle w:val="Hyperlink"/>
                <w:rFonts w:hint="eastAsia"/>
                <w:sz w:val="28"/>
                <w:szCs w:val="28"/>
                <w:rtl/>
              </w:rPr>
              <w:t>משינויי</w:t>
            </w:r>
            <w:r w:rsidR="00ED0581" w:rsidRPr="00AA5007">
              <w:rPr>
                <w:rStyle w:val="Hyperlink"/>
                <w:sz w:val="28"/>
                <w:szCs w:val="28"/>
                <w:rtl/>
              </w:rPr>
              <w:t xml:space="preserve"> </w:t>
            </w:r>
            <w:r w:rsidR="00ED0581" w:rsidRPr="00AA5007">
              <w:rPr>
                <w:rStyle w:val="Hyperlink"/>
                <w:rFonts w:hint="eastAsia"/>
                <w:sz w:val="28"/>
                <w:szCs w:val="28"/>
                <w:rtl/>
              </w:rPr>
              <w:t>הסדר</w:t>
            </w:r>
            <w:r w:rsidR="00ED0581" w:rsidRPr="00AA5007">
              <w:rPr>
                <w:rStyle w:val="Hyperlink"/>
                <w:sz w:val="28"/>
                <w:szCs w:val="28"/>
                <w:rtl/>
              </w:rPr>
              <w:t xml:space="preserve"> </w:t>
            </w:r>
            <w:r w:rsidR="00ED0581" w:rsidRPr="00AA5007">
              <w:rPr>
                <w:rStyle w:val="Hyperlink"/>
                <w:rFonts w:hint="eastAsia"/>
                <w:sz w:val="28"/>
                <w:szCs w:val="28"/>
                <w:rtl/>
              </w:rPr>
              <w:t>לעורר</w:t>
            </w:r>
            <w:r w:rsidR="00ED0581" w:rsidRPr="00AA5007">
              <w:rPr>
                <w:rStyle w:val="Hyperlink"/>
                <w:sz w:val="28"/>
                <w:szCs w:val="28"/>
                <w:rtl/>
              </w:rPr>
              <w:t xml:space="preserve"> </w:t>
            </w:r>
            <w:r w:rsidR="00ED0581" w:rsidRPr="00AA5007">
              <w:rPr>
                <w:rStyle w:val="Hyperlink"/>
                <w:rFonts w:hint="eastAsia"/>
                <w:sz w:val="28"/>
                <w:szCs w:val="28"/>
                <w:rtl/>
              </w:rPr>
              <w:t>התינוקות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_Toc509945317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62</w:t>
            </w:r>
            <w:r w:rsidR="00ED0581" w:rsidRPr="00AA5007">
              <w:rPr>
                <w:webHidden/>
                <w:sz w:val="28"/>
                <w:szCs w:val="28"/>
              </w:rPr>
              <w:fldChar w:fldCharType="end"/>
            </w:r>
          </w:hyperlink>
        </w:p>
        <w:p w14:paraId="6AF49B89" w14:textId="7EA4AD16" w:rsidR="00ED0581" w:rsidRPr="00AA5007" w:rsidRDefault="00F12D11" w:rsidP="00C75274">
          <w:pPr>
            <w:pStyle w:val="TOC3"/>
            <w:rPr>
              <w:rFonts w:asciiTheme="minorHAnsi" w:eastAsiaTheme="minorEastAsia" w:hAnsiTheme="minorHAnsi" w:cstheme="minorBidi"/>
              <w:sz w:val="28"/>
              <w:szCs w:val="28"/>
            </w:rPr>
          </w:pPr>
          <w:hyperlink w:anchor="_Toc509945318"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בנימין</w:t>
            </w:r>
            <w:r w:rsidR="00ED0581" w:rsidRPr="00AA5007">
              <w:rPr>
                <w:rStyle w:val="Hyperlink"/>
                <w:sz w:val="22"/>
                <w:szCs w:val="22"/>
                <w:rtl/>
              </w:rPr>
              <w:t xml:space="preserve"> </w:t>
            </w:r>
            <w:r w:rsidR="00ED0581" w:rsidRPr="00AA5007">
              <w:rPr>
                <w:rStyle w:val="Hyperlink"/>
                <w:rFonts w:hint="eastAsia"/>
                <w:sz w:val="22"/>
                <w:szCs w:val="22"/>
                <w:rtl/>
              </w:rPr>
              <w:t>אפרים</w:t>
            </w:r>
            <w:r w:rsidR="00ED0581" w:rsidRPr="00AA5007">
              <w:rPr>
                <w:rStyle w:val="Hyperlink"/>
                <w:sz w:val="22"/>
                <w:szCs w:val="22"/>
                <w:rtl/>
              </w:rPr>
              <w:t xml:space="preserve"> </w:t>
            </w:r>
            <w:r w:rsidR="00ED0581" w:rsidRPr="00AA5007">
              <w:rPr>
                <w:rStyle w:val="Hyperlink"/>
                <w:rFonts w:hint="eastAsia"/>
                <w:sz w:val="22"/>
                <w:szCs w:val="22"/>
                <w:rtl/>
              </w:rPr>
              <w:t>ביטון</w:t>
            </w:r>
          </w:hyperlink>
        </w:p>
        <w:p w14:paraId="44FFD7DF" w14:textId="77777777" w:rsidR="00ED0581" w:rsidRPr="00AA5007" w:rsidRDefault="00F12D11" w:rsidP="00ED0581">
          <w:pPr>
            <w:pStyle w:val="TOC2"/>
            <w:rPr>
              <w:rFonts w:asciiTheme="minorHAnsi" w:eastAsiaTheme="minorEastAsia" w:hAnsiTheme="minorHAnsi" w:cstheme="minorBidi"/>
              <w:sz w:val="28"/>
              <w:szCs w:val="28"/>
            </w:rPr>
          </w:pPr>
          <w:hyperlink w:anchor="_Toc509945319" w:history="1">
            <w:r w:rsidR="00ED0581" w:rsidRPr="00AA5007">
              <w:rPr>
                <w:rStyle w:val="Hyperlink"/>
                <w:rFonts w:hint="eastAsia"/>
                <w:sz w:val="28"/>
                <w:szCs w:val="28"/>
                <w:rtl/>
              </w:rPr>
              <w:t>בגדר</w:t>
            </w:r>
            <w:r w:rsidR="00ED0581" w:rsidRPr="00AA5007">
              <w:rPr>
                <w:rStyle w:val="Hyperlink"/>
                <w:sz w:val="28"/>
                <w:szCs w:val="28"/>
                <w:rtl/>
              </w:rPr>
              <w:t xml:space="preserve"> </w:t>
            </w:r>
            <w:r w:rsidR="00ED0581" w:rsidRPr="00AA5007">
              <w:rPr>
                <w:rStyle w:val="Hyperlink"/>
                <w:rFonts w:hint="eastAsia"/>
                <w:sz w:val="28"/>
                <w:szCs w:val="28"/>
                <w:rtl/>
              </w:rPr>
              <w:t>חיוב</w:t>
            </w:r>
            <w:r w:rsidR="00ED0581" w:rsidRPr="00AA5007">
              <w:rPr>
                <w:rStyle w:val="Hyperlink"/>
                <w:sz w:val="28"/>
                <w:szCs w:val="28"/>
                <w:rtl/>
              </w:rPr>
              <w:t xml:space="preserve"> </w:t>
            </w:r>
            <w:r w:rsidR="00ED0581" w:rsidRPr="00AA5007">
              <w:rPr>
                <w:rStyle w:val="Hyperlink"/>
                <w:rFonts w:hint="eastAsia"/>
                <w:sz w:val="28"/>
                <w:szCs w:val="28"/>
                <w:rtl/>
              </w:rPr>
              <w:t>חומש</w:t>
            </w:r>
            <w:r w:rsidR="00ED0581" w:rsidRPr="00AA5007">
              <w:rPr>
                <w:rStyle w:val="Hyperlink"/>
                <w:sz w:val="28"/>
                <w:szCs w:val="28"/>
                <w:rtl/>
              </w:rPr>
              <w:t xml:space="preserve"> </w:t>
            </w:r>
            <w:r w:rsidR="00ED0581" w:rsidRPr="00AA5007">
              <w:rPr>
                <w:rStyle w:val="Hyperlink"/>
                <w:rFonts w:hint="eastAsia"/>
                <w:sz w:val="28"/>
                <w:szCs w:val="28"/>
                <w:rtl/>
              </w:rPr>
              <w:t>לפי</w:t>
            </w:r>
            <w:r w:rsidR="00ED0581" w:rsidRPr="00AA5007">
              <w:rPr>
                <w:rStyle w:val="Hyperlink"/>
                <w:sz w:val="28"/>
                <w:szCs w:val="28"/>
                <w:rtl/>
              </w:rPr>
              <w:t xml:space="preserve"> </w:t>
            </w:r>
            <w:r w:rsidR="00ED0581" w:rsidRPr="00AA5007">
              <w:rPr>
                <w:rStyle w:val="Hyperlink"/>
                <w:rFonts w:hint="eastAsia"/>
                <w:sz w:val="28"/>
                <w:szCs w:val="28"/>
                <w:rtl/>
              </w:rPr>
              <w:t>רש</w:t>
            </w:r>
            <w:r w:rsidR="00ED0581" w:rsidRPr="00AA5007">
              <w:rPr>
                <w:rStyle w:val="Hyperlink"/>
                <w:sz w:val="28"/>
                <w:szCs w:val="28"/>
                <w:rtl/>
              </w:rPr>
              <w:t>"</w:t>
            </w:r>
            <w:r w:rsidR="00ED0581" w:rsidRPr="00AA5007">
              <w:rPr>
                <w:rStyle w:val="Hyperlink"/>
                <w:rFonts w:hint="eastAsia"/>
                <w:sz w:val="28"/>
                <w:szCs w:val="28"/>
                <w:rtl/>
              </w:rPr>
              <w:t>י</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_Toc509945319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77</w:t>
            </w:r>
            <w:r w:rsidR="00ED0581" w:rsidRPr="00AA5007">
              <w:rPr>
                <w:webHidden/>
                <w:sz w:val="28"/>
                <w:szCs w:val="28"/>
              </w:rPr>
              <w:fldChar w:fldCharType="end"/>
            </w:r>
          </w:hyperlink>
        </w:p>
        <w:p w14:paraId="26095EA7" w14:textId="27AE4EE9" w:rsidR="00ED0581" w:rsidRPr="00AA5007" w:rsidRDefault="00F12D11" w:rsidP="00C75274">
          <w:pPr>
            <w:pStyle w:val="TOC3"/>
            <w:rPr>
              <w:rFonts w:asciiTheme="minorHAnsi" w:eastAsiaTheme="minorEastAsia" w:hAnsiTheme="minorHAnsi" w:cstheme="minorBidi"/>
              <w:sz w:val="28"/>
              <w:szCs w:val="28"/>
            </w:rPr>
          </w:pPr>
          <w:hyperlink w:anchor="_Toc509945320"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אפרים</w:t>
            </w:r>
            <w:r w:rsidR="00ED0581" w:rsidRPr="00AA5007">
              <w:rPr>
                <w:rStyle w:val="Hyperlink"/>
                <w:sz w:val="22"/>
                <w:szCs w:val="22"/>
                <w:rtl/>
              </w:rPr>
              <w:t xml:space="preserve"> </w:t>
            </w:r>
            <w:r w:rsidR="00ED0581" w:rsidRPr="00AA5007">
              <w:rPr>
                <w:rStyle w:val="Hyperlink"/>
                <w:rFonts w:hint="eastAsia"/>
                <w:sz w:val="22"/>
                <w:szCs w:val="22"/>
                <w:rtl/>
              </w:rPr>
              <w:t>פישל</w:t>
            </w:r>
            <w:r w:rsidR="00ED0581" w:rsidRPr="00AA5007">
              <w:rPr>
                <w:rStyle w:val="Hyperlink"/>
                <w:sz w:val="22"/>
                <w:szCs w:val="22"/>
                <w:rtl/>
              </w:rPr>
              <w:t xml:space="preserve"> </w:t>
            </w:r>
            <w:r w:rsidR="00ED0581" w:rsidRPr="00AA5007">
              <w:rPr>
                <w:rStyle w:val="Hyperlink"/>
                <w:rFonts w:hint="eastAsia"/>
                <w:sz w:val="22"/>
                <w:szCs w:val="22"/>
                <w:rtl/>
              </w:rPr>
              <w:t>אסטער</w:t>
            </w:r>
          </w:hyperlink>
        </w:p>
        <w:p w14:paraId="1CEDEDB2" w14:textId="77777777" w:rsidR="00AA5007" w:rsidRDefault="00AA5007" w:rsidP="00ED0581">
          <w:pPr>
            <w:pStyle w:val="TOC2"/>
            <w:rPr>
              <w:rStyle w:val="Hyperlink"/>
              <w:sz w:val="28"/>
              <w:szCs w:val="28"/>
              <w:rtl/>
            </w:rPr>
          </w:pPr>
        </w:p>
        <w:p w14:paraId="508101F0" w14:textId="77777777" w:rsidR="00ED0581" w:rsidRPr="00AA5007" w:rsidRDefault="00F12D11" w:rsidP="00ED0581">
          <w:pPr>
            <w:pStyle w:val="TOC2"/>
            <w:rPr>
              <w:rFonts w:asciiTheme="minorHAnsi" w:eastAsiaTheme="minorEastAsia" w:hAnsiTheme="minorHAnsi" w:cstheme="minorBidi"/>
              <w:sz w:val="28"/>
              <w:szCs w:val="28"/>
            </w:rPr>
          </w:pPr>
          <w:hyperlink w:anchor="_Toc509945321" w:history="1">
            <w:r w:rsidR="00ED0581" w:rsidRPr="00AA5007">
              <w:rPr>
                <w:rStyle w:val="Hyperlink"/>
                <w:rFonts w:hint="eastAsia"/>
                <w:sz w:val="28"/>
                <w:szCs w:val="28"/>
                <w:rtl/>
              </w:rPr>
              <w:t>בענין</w:t>
            </w:r>
            <w:r w:rsidR="00ED0581" w:rsidRPr="00AA5007">
              <w:rPr>
                <w:rStyle w:val="Hyperlink"/>
                <w:sz w:val="28"/>
                <w:szCs w:val="28"/>
                <w:rtl/>
              </w:rPr>
              <w:t xml:space="preserve"> </w:t>
            </w:r>
            <w:r w:rsidR="00ED0581" w:rsidRPr="00AA5007">
              <w:rPr>
                <w:rStyle w:val="Hyperlink"/>
                <w:rFonts w:hint="eastAsia"/>
                <w:sz w:val="28"/>
                <w:szCs w:val="28"/>
                <w:rtl/>
              </w:rPr>
              <w:t>המשכן</w:t>
            </w:r>
            <w:r w:rsidR="00ED0581" w:rsidRPr="00AA5007">
              <w:rPr>
                <w:rStyle w:val="Hyperlink"/>
                <w:sz w:val="28"/>
                <w:szCs w:val="28"/>
                <w:rtl/>
              </w:rPr>
              <w:t xml:space="preserve"> </w:t>
            </w:r>
            <w:r w:rsidR="00ED0581" w:rsidRPr="00AA5007">
              <w:rPr>
                <w:rStyle w:val="Hyperlink"/>
                <w:rFonts w:hint="eastAsia"/>
                <w:sz w:val="28"/>
                <w:szCs w:val="28"/>
                <w:rtl/>
              </w:rPr>
              <w:t>וכליו</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_Toc509945321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79</w:t>
            </w:r>
            <w:r w:rsidR="00ED0581" w:rsidRPr="00AA5007">
              <w:rPr>
                <w:webHidden/>
                <w:sz w:val="28"/>
                <w:szCs w:val="28"/>
              </w:rPr>
              <w:fldChar w:fldCharType="end"/>
            </w:r>
          </w:hyperlink>
        </w:p>
        <w:p w14:paraId="003422CB" w14:textId="380BA0C7" w:rsidR="00ED0581" w:rsidRPr="00AA5007" w:rsidRDefault="00F12D11" w:rsidP="00C75274">
          <w:pPr>
            <w:pStyle w:val="TOC3"/>
            <w:rPr>
              <w:rFonts w:asciiTheme="minorHAnsi" w:eastAsiaTheme="minorEastAsia" w:hAnsiTheme="minorHAnsi" w:cstheme="minorBidi"/>
              <w:sz w:val="28"/>
              <w:szCs w:val="28"/>
            </w:rPr>
          </w:pPr>
          <w:hyperlink w:anchor="_Toc509945322"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שרגא</w:t>
            </w:r>
            <w:r w:rsidR="00ED0581" w:rsidRPr="00AA5007">
              <w:rPr>
                <w:rStyle w:val="Hyperlink"/>
                <w:sz w:val="22"/>
                <w:szCs w:val="22"/>
                <w:rtl/>
                <w:lang w:val="en-GB"/>
              </w:rPr>
              <w:t xml:space="preserve"> </w:t>
            </w:r>
            <w:r w:rsidR="00ED0581" w:rsidRPr="00AA5007">
              <w:rPr>
                <w:rStyle w:val="Hyperlink"/>
                <w:rFonts w:hint="eastAsia"/>
                <w:sz w:val="22"/>
                <w:szCs w:val="22"/>
                <w:rtl/>
                <w:lang w:val="en-GB"/>
              </w:rPr>
              <w:t>פייוויל</w:t>
            </w:r>
            <w:r w:rsidR="00ED0581" w:rsidRPr="00AA5007">
              <w:rPr>
                <w:rStyle w:val="Hyperlink"/>
                <w:sz w:val="22"/>
                <w:szCs w:val="22"/>
                <w:rtl/>
                <w:lang w:val="en-GB"/>
              </w:rPr>
              <w:t xml:space="preserve"> </w:t>
            </w:r>
            <w:r w:rsidR="00ED0581" w:rsidRPr="00AA5007">
              <w:rPr>
                <w:rStyle w:val="Hyperlink"/>
                <w:rFonts w:hint="eastAsia"/>
                <w:sz w:val="22"/>
                <w:szCs w:val="22"/>
                <w:rtl/>
                <w:lang w:val="en-GB"/>
              </w:rPr>
              <w:t>רימלער</w:t>
            </w:r>
          </w:hyperlink>
        </w:p>
        <w:p w14:paraId="6B27679D" w14:textId="77777777" w:rsidR="00ED0581" w:rsidRPr="00AA5007" w:rsidRDefault="00F12D11" w:rsidP="00ED0581">
          <w:pPr>
            <w:pStyle w:val="TOC2"/>
            <w:rPr>
              <w:rFonts w:asciiTheme="minorHAnsi" w:eastAsiaTheme="minorEastAsia" w:hAnsiTheme="minorHAnsi" w:cstheme="minorBidi"/>
              <w:sz w:val="28"/>
              <w:szCs w:val="28"/>
            </w:rPr>
          </w:pPr>
          <w:hyperlink w:anchor="_Toc509945323" w:history="1">
            <w:r w:rsidR="00ED0581" w:rsidRPr="00AA5007">
              <w:rPr>
                <w:rStyle w:val="Hyperlink"/>
                <w:rFonts w:hint="eastAsia"/>
                <w:sz w:val="28"/>
                <w:szCs w:val="28"/>
                <w:rtl/>
              </w:rPr>
              <w:t>בהמה</w:t>
            </w:r>
            <w:r w:rsidR="00ED0581" w:rsidRPr="00AA5007">
              <w:rPr>
                <w:rStyle w:val="Hyperlink"/>
                <w:sz w:val="28"/>
                <w:szCs w:val="28"/>
                <w:rtl/>
              </w:rPr>
              <w:t xml:space="preserve"> </w:t>
            </w:r>
            <w:r w:rsidR="00ED0581" w:rsidRPr="00AA5007">
              <w:rPr>
                <w:rStyle w:val="Hyperlink"/>
                <w:rFonts w:hint="eastAsia"/>
                <w:sz w:val="28"/>
                <w:szCs w:val="28"/>
                <w:rtl/>
              </w:rPr>
              <w:t>יש</w:t>
            </w:r>
            <w:r w:rsidR="00ED0581" w:rsidRPr="00AA5007">
              <w:rPr>
                <w:rStyle w:val="Hyperlink"/>
                <w:sz w:val="28"/>
                <w:szCs w:val="28"/>
                <w:rtl/>
              </w:rPr>
              <w:t xml:space="preserve"> </w:t>
            </w:r>
            <w:r w:rsidR="00ED0581" w:rsidRPr="00AA5007">
              <w:rPr>
                <w:rStyle w:val="Hyperlink"/>
                <w:rFonts w:hint="eastAsia"/>
                <w:sz w:val="28"/>
                <w:szCs w:val="28"/>
                <w:rtl/>
              </w:rPr>
              <w:t>לה</w:t>
            </w:r>
            <w:r w:rsidR="00ED0581" w:rsidRPr="00AA5007">
              <w:rPr>
                <w:rStyle w:val="Hyperlink"/>
                <w:sz w:val="28"/>
                <w:szCs w:val="28"/>
                <w:rtl/>
              </w:rPr>
              <w:t xml:space="preserve"> </w:t>
            </w:r>
            <w:r w:rsidR="00ED0581" w:rsidRPr="00AA5007">
              <w:rPr>
                <w:rStyle w:val="Hyperlink"/>
                <w:rFonts w:hint="eastAsia"/>
                <w:sz w:val="28"/>
                <w:szCs w:val="28"/>
                <w:rtl/>
              </w:rPr>
              <w:t>מעשה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_Toc509945323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81</w:t>
            </w:r>
            <w:r w:rsidR="00ED0581" w:rsidRPr="00AA5007">
              <w:rPr>
                <w:webHidden/>
                <w:sz w:val="28"/>
                <w:szCs w:val="28"/>
              </w:rPr>
              <w:fldChar w:fldCharType="end"/>
            </w:r>
          </w:hyperlink>
        </w:p>
        <w:p w14:paraId="61BECFC5" w14:textId="3FA83A7F" w:rsidR="00ED0581" w:rsidRPr="00AA5007" w:rsidRDefault="00F12D11" w:rsidP="00C75274">
          <w:pPr>
            <w:pStyle w:val="TOC3"/>
            <w:rPr>
              <w:rFonts w:asciiTheme="minorHAnsi" w:eastAsiaTheme="minorEastAsia" w:hAnsiTheme="minorHAnsi" w:cstheme="minorBidi"/>
              <w:sz w:val="28"/>
              <w:szCs w:val="28"/>
            </w:rPr>
          </w:pPr>
          <w:hyperlink w:anchor="_Toc509945324"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בן</w:t>
            </w:r>
            <w:r w:rsidR="00ED0581" w:rsidRPr="00AA5007">
              <w:rPr>
                <w:rStyle w:val="Hyperlink"/>
                <w:sz w:val="22"/>
                <w:szCs w:val="22"/>
                <w:rtl/>
              </w:rPr>
              <w:t xml:space="preserve"> </w:t>
            </w:r>
            <w:r w:rsidR="00ED0581" w:rsidRPr="00AA5007">
              <w:rPr>
                <w:rStyle w:val="Hyperlink"/>
                <w:rFonts w:hint="eastAsia"/>
                <w:sz w:val="22"/>
                <w:szCs w:val="22"/>
                <w:rtl/>
              </w:rPr>
              <w:t>ציון</w:t>
            </w:r>
            <w:r w:rsidR="00ED0581" w:rsidRPr="00AA5007">
              <w:rPr>
                <w:rStyle w:val="Hyperlink"/>
                <w:sz w:val="22"/>
                <w:szCs w:val="22"/>
                <w:rtl/>
              </w:rPr>
              <w:t xml:space="preserve"> </w:t>
            </w:r>
            <w:r w:rsidR="00ED0581" w:rsidRPr="00AA5007">
              <w:rPr>
                <w:rStyle w:val="Hyperlink"/>
                <w:rFonts w:hint="eastAsia"/>
                <w:sz w:val="22"/>
                <w:szCs w:val="22"/>
                <w:rtl/>
              </w:rPr>
              <w:t>חיים</w:t>
            </w:r>
            <w:r w:rsidR="00ED0581" w:rsidRPr="00AA5007">
              <w:rPr>
                <w:rStyle w:val="Hyperlink"/>
                <w:sz w:val="22"/>
                <w:szCs w:val="22"/>
                <w:rtl/>
              </w:rPr>
              <w:t xml:space="preserve"> </w:t>
            </w:r>
            <w:r w:rsidR="00ED0581" w:rsidRPr="00AA5007">
              <w:rPr>
                <w:rStyle w:val="Hyperlink"/>
                <w:rFonts w:hint="eastAsia"/>
                <w:sz w:val="22"/>
                <w:szCs w:val="22"/>
                <w:rtl/>
              </w:rPr>
              <w:t>אסטער</w:t>
            </w:r>
          </w:hyperlink>
        </w:p>
        <w:p w14:paraId="7035A9C8" w14:textId="77777777" w:rsidR="00ED0581" w:rsidRPr="00AA5007" w:rsidRDefault="00F12D11" w:rsidP="00ED0581">
          <w:pPr>
            <w:pStyle w:val="TOC2"/>
            <w:rPr>
              <w:rFonts w:asciiTheme="minorHAnsi" w:eastAsiaTheme="minorEastAsia" w:hAnsiTheme="minorHAnsi" w:cstheme="minorBidi"/>
              <w:sz w:val="28"/>
              <w:szCs w:val="28"/>
            </w:rPr>
          </w:pPr>
          <w:hyperlink w:anchor="_Toc509945325" w:history="1">
            <w:r w:rsidR="00ED0581" w:rsidRPr="00AA5007">
              <w:rPr>
                <w:rStyle w:val="Hyperlink"/>
                <w:rFonts w:hint="eastAsia"/>
                <w:sz w:val="28"/>
                <w:szCs w:val="28"/>
                <w:rtl/>
              </w:rPr>
              <w:t>מתי</w:t>
            </w:r>
            <w:r w:rsidR="00ED0581" w:rsidRPr="00AA5007">
              <w:rPr>
                <w:rStyle w:val="Hyperlink"/>
                <w:sz w:val="28"/>
                <w:szCs w:val="28"/>
                <w:rtl/>
              </w:rPr>
              <w:t xml:space="preserve"> </w:t>
            </w:r>
            <w:r w:rsidR="00ED0581" w:rsidRPr="00AA5007">
              <w:rPr>
                <w:rStyle w:val="Hyperlink"/>
                <w:rFonts w:hint="eastAsia"/>
                <w:sz w:val="28"/>
                <w:szCs w:val="28"/>
                <w:rtl/>
              </w:rPr>
              <w:t>אמרינן</w:t>
            </w:r>
            <w:r w:rsidR="00ED0581" w:rsidRPr="00AA5007">
              <w:rPr>
                <w:rStyle w:val="Hyperlink"/>
                <w:sz w:val="28"/>
                <w:szCs w:val="28"/>
                <w:rtl/>
              </w:rPr>
              <w:t xml:space="preserve"> </w:t>
            </w:r>
            <w:r w:rsidR="00ED0581" w:rsidRPr="00AA5007">
              <w:rPr>
                <w:rStyle w:val="Hyperlink"/>
                <w:rFonts w:hint="eastAsia"/>
                <w:sz w:val="28"/>
                <w:szCs w:val="28"/>
                <w:rtl/>
              </w:rPr>
              <w:t>טומאה</w:t>
            </w:r>
            <w:r w:rsidR="00ED0581" w:rsidRPr="00AA5007">
              <w:rPr>
                <w:rStyle w:val="Hyperlink"/>
                <w:sz w:val="28"/>
                <w:szCs w:val="28"/>
                <w:rtl/>
              </w:rPr>
              <w:t xml:space="preserve"> </w:t>
            </w:r>
            <w:r w:rsidR="00ED0581" w:rsidRPr="00AA5007">
              <w:rPr>
                <w:rStyle w:val="Hyperlink"/>
                <w:rFonts w:hint="eastAsia"/>
                <w:sz w:val="28"/>
                <w:szCs w:val="28"/>
                <w:rtl/>
              </w:rPr>
              <w:t>הודחה</w:t>
            </w:r>
            <w:r w:rsidR="00ED0581" w:rsidRPr="00AA5007">
              <w:rPr>
                <w:rStyle w:val="Hyperlink"/>
                <w:sz w:val="28"/>
                <w:szCs w:val="28"/>
                <w:rtl/>
              </w:rPr>
              <w:t xml:space="preserve"> </w:t>
            </w:r>
            <w:r w:rsidR="00ED0581" w:rsidRPr="00AA5007">
              <w:rPr>
                <w:rStyle w:val="Hyperlink"/>
                <w:rFonts w:hint="eastAsia"/>
                <w:sz w:val="28"/>
                <w:szCs w:val="28"/>
                <w:rtl/>
              </w:rPr>
              <w:t>בציבור</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_Toc509945325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82</w:t>
            </w:r>
            <w:r w:rsidR="00ED0581" w:rsidRPr="00AA5007">
              <w:rPr>
                <w:webHidden/>
                <w:sz w:val="28"/>
                <w:szCs w:val="28"/>
              </w:rPr>
              <w:fldChar w:fldCharType="end"/>
            </w:r>
          </w:hyperlink>
        </w:p>
        <w:p w14:paraId="55BF491A" w14:textId="2A8AD85A" w:rsidR="00ED0581" w:rsidRPr="00AA5007" w:rsidRDefault="00F12D11" w:rsidP="00C75274">
          <w:pPr>
            <w:pStyle w:val="TOC3"/>
            <w:rPr>
              <w:rFonts w:asciiTheme="minorHAnsi" w:eastAsiaTheme="minorEastAsia" w:hAnsiTheme="minorHAnsi" w:cstheme="minorBidi"/>
              <w:sz w:val="28"/>
              <w:szCs w:val="28"/>
            </w:rPr>
          </w:pPr>
          <w:hyperlink w:anchor="_Toc509945326"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שבתי</w:t>
            </w:r>
            <w:r w:rsidR="00ED0581" w:rsidRPr="00AA5007">
              <w:rPr>
                <w:rStyle w:val="Hyperlink"/>
                <w:sz w:val="22"/>
                <w:szCs w:val="22"/>
                <w:rtl/>
                <w:lang w:val="en-GB"/>
              </w:rPr>
              <w:t xml:space="preserve"> </w:t>
            </w:r>
            <w:r w:rsidR="00ED0581" w:rsidRPr="00AA5007">
              <w:rPr>
                <w:rStyle w:val="Hyperlink"/>
                <w:rFonts w:hint="eastAsia"/>
                <w:sz w:val="22"/>
                <w:szCs w:val="22"/>
                <w:rtl/>
                <w:lang w:val="en-GB"/>
              </w:rPr>
              <w:t>אשר</w:t>
            </w:r>
            <w:r w:rsidR="00ED0581" w:rsidRPr="00AA5007">
              <w:rPr>
                <w:rStyle w:val="Hyperlink"/>
                <w:sz w:val="22"/>
                <w:szCs w:val="22"/>
                <w:rtl/>
                <w:lang w:val="en-GB"/>
              </w:rPr>
              <w:t xml:space="preserve"> </w:t>
            </w:r>
            <w:r w:rsidR="00ED0581" w:rsidRPr="00AA5007">
              <w:rPr>
                <w:rStyle w:val="Hyperlink"/>
                <w:rFonts w:hint="eastAsia"/>
                <w:sz w:val="22"/>
                <w:szCs w:val="22"/>
                <w:rtl/>
                <w:lang w:val="en-GB"/>
              </w:rPr>
              <w:t>טיאר</w:t>
            </w:r>
            <w:r w:rsidR="00ED0581" w:rsidRPr="00AA5007">
              <w:rPr>
                <w:rStyle w:val="Hyperlink"/>
                <w:sz w:val="22"/>
                <w:szCs w:val="22"/>
                <w:rtl/>
              </w:rPr>
              <w:t xml:space="preserve"> </w:t>
            </w:r>
          </w:hyperlink>
        </w:p>
        <w:p w14:paraId="26645692" w14:textId="77777777" w:rsidR="00ED0581" w:rsidRPr="00AA5007" w:rsidRDefault="00F12D11" w:rsidP="00ED0581">
          <w:pPr>
            <w:pStyle w:val="TOC2"/>
            <w:rPr>
              <w:rFonts w:asciiTheme="minorHAnsi" w:eastAsiaTheme="minorEastAsia" w:hAnsiTheme="minorHAnsi" w:cstheme="minorBidi"/>
              <w:sz w:val="28"/>
              <w:szCs w:val="28"/>
            </w:rPr>
          </w:pPr>
          <w:hyperlink w:anchor="_Toc509945327" w:history="1">
            <w:r w:rsidR="00ED0581" w:rsidRPr="00AA5007">
              <w:rPr>
                <w:rStyle w:val="Hyperlink"/>
                <w:rFonts w:hint="eastAsia"/>
                <w:sz w:val="28"/>
                <w:szCs w:val="28"/>
                <w:rtl/>
              </w:rPr>
              <w:t>זדונות</w:t>
            </w:r>
            <w:r w:rsidR="00ED0581" w:rsidRPr="00AA5007">
              <w:rPr>
                <w:rStyle w:val="Hyperlink"/>
                <w:sz w:val="28"/>
                <w:szCs w:val="28"/>
                <w:rtl/>
              </w:rPr>
              <w:t xml:space="preserve"> </w:t>
            </w:r>
            <w:r w:rsidR="00ED0581" w:rsidRPr="00AA5007">
              <w:rPr>
                <w:rStyle w:val="Hyperlink"/>
                <w:rFonts w:hint="eastAsia"/>
                <w:sz w:val="28"/>
                <w:szCs w:val="28"/>
                <w:rtl/>
              </w:rPr>
              <w:t>נעשות</w:t>
            </w:r>
            <w:r w:rsidR="00ED0581" w:rsidRPr="00AA5007">
              <w:rPr>
                <w:rStyle w:val="Hyperlink"/>
                <w:sz w:val="28"/>
                <w:szCs w:val="28"/>
                <w:rtl/>
              </w:rPr>
              <w:t xml:space="preserve"> </w:t>
            </w:r>
            <w:r w:rsidR="00ED0581" w:rsidRPr="00AA5007">
              <w:rPr>
                <w:rStyle w:val="Hyperlink"/>
                <w:rFonts w:hint="eastAsia"/>
                <w:sz w:val="28"/>
                <w:szCs w:val="28"/>
                <w:rtl/>
              </w:rPr>
              <w:t>כזכיות</w:t>
            </w:r>
            <w:r w:rsidR="00ED0581" w:rsidRPr="00AA5007">
              <w:rPr>
                <w:rStyle w:val="Hyperlink"/>
                <w:sz w:val="28"/>
                <w:szCs w:val="28"/>
                <w:rtl/>
              </w:rPr>
              <w:t xml:space="preserve"> - </w:t>
            </w:r>
            <w:r w:rsidR="00ED0581" w:rsidRPr="00AA5007">
              <w:rPr>
                <w:rStyle w:val="Hyperlink"/>
                <w:rFonts w:hint="eastAsia"/>
                <w:sz w:val="28"/>
                <w:szCs w:val="28"/>
                <w:rtl/>
              </w:rPr>
              <w:t>ולא</w:t>
            </w:r>
            <w:r w:rsidR="00ED0581" w:rsidRPr="00AA5007">
              <w:rPr>
                <w:rStyle w:val="Hyperlink"/>
                <w:sz w:val="28"/>
                <w:szCs w:val="28"/>
                <w:rtl/>
              </w:rPr>
              <w:t xml:space="preserve"> </w:t>
            </w:r>
            <w:r w:rsidR="00ED0581" w:rsidRPr="00AA5007">
              <w:rPr>
                <w:rStyle w:val="Hyperlink"/>
                <w:rFonts w:hint="eastAsia"/>
                <w:sz w:val="28"/>
                <w:szCs w:val="28"/>
                <w:rtl/>
              </w:rPr>
              <w:t>רק</w:t>
            </w:r>
            <w:r w:rsidR="00ED0581" w:rsidRPr="00AA5007">
              <w:rPr>
                <w:rStyle w:val="Hyperlink"/>
                <w:sz w:val="28"/>
                <w:szCs w:val="28"/>
                <w:rtl/>
              </w:rPr>
              <w:t xml:space="preserve"> </w:t>
            </w:r>
            <w:r w:rsidR="00ED0581" w:rsidRPr="00AA5007">
              <w:rPr>
                <w:rStyle w:val="Hyperlink"/>
                <w:rFonts w:hint="eastAsia"/>
                <w:sz w:val="28"/>
                <w:szCs w:val="28"/>
                <w:rtl/>
              </w:rPr>
              <w:t>מכשירין</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_Toc509945327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83</w:t>
            </w:r>
            <w:r w:rsidR="00ED0581" w:rsidRPr="00AA5007">
              <w:rPr>
                <w:webHidden/>
                <w:sz w:val="28"/>
                <w:szCs w:val="28"/>
              </w:rPr>
              <w:fldChar w:fldCharType="end"/>
            </w:r>
          </w:hyperlink>
        </w:p>
        <w:p w14:paraId="7259D6A2" w14:textId="018148F6" w:rsidR="00ED0581" w:rsidRPr="00AA5007" w:rsidRDefault="00F12D11" w:rsidP="00C75274">
          <w:pPr>
            <w:pStyle w:val="TOC3"/>
            <w:rPr>
              <w:rFonts w:asciiTheme="minorHAnsi" w:eastAsiaTheme="minorEastAsia" w:hAnsiTheme="minorHAnsi" w:cstheme="minorBidi"/>
              <w:sz w:val="28"/>
              <w:szCs w:val="28"/>
            </w:rPr>
          </w:pPr>
          <w:hyperlink w:anchor="_Toc509945328" w:history="1">
            <w:r w:rsidR="00ED0581" w:rsidRPr="00AA5007">
              <w:rPr>
                <w:rStyle w:val="Hyperlink"/>
                <w:rFonts w:hint="eastAsia"/>
                <w:sz w:val="22"/>
                <w:szCs w:val="22"/>
                <w:rtl/>
              </w:rPr>
              <w:t>הת</w:t>
            </w:r>
            <w:r w:rsidR="00ED0581" w:rsidRPr="00AA5007">
              <w:rPr>
                <w:rStyle w:val="Hyperlink"/>
                <w:sz w:val="22"/>
                <w:szCs w:val="22"/>
                <w:rtl/>
              </w:rPr>
              <w:t xml:space="preserve">' </w:t>
            </w:r>
            <w:r w:rsidR="00ED0581" w:rsidRPr="00AA5007">
              <w:rPr>
                <w:rStyle w:val="Hyperlink"/>
                <w:rFonts w:hint="eastAsia"/>
                <w:sz w:val="22"/>
                <w:szCs w:val="22"/>
                <w:rtl/>
              </w:rPr>
              <w:t>צבי</w:t>
            </w:r>
            <w:r w:rsidR="00ED0581" w:rsidRPr="00AA5007">
              <w:rPr>
                <w:rStyle w:val="Hyperlink"/>
                <w:sz w:val="22"/>
                <w:szCs w:val="22"/>
                <w:rtl/>
              </w:rPr>
              <w:t xml:space="preserve"> </w:t>
            </w:r>
            <w:r w:rsidR="00ED0581" w:rsidRPr="00AA5007">
              <w:rPr>
                <w:rStyle w:val="Hyperlink"/>
                <w:rFonts w:hint="eastAsia"/>
                <w:sz w:val="22"/>
                <w:szCs w:val="22"/>
                <w:rtl/>
              </w:rPr>
              <w:t>אלפרוביץ</w:t>
            </w:r>
          </w:hyperlink>
        </w:p>
        <w:p w14:paraId="7B8BFC82" w14:textId="77777777" w:rsidR="00ED0581" w:rsidRPr="00AA5007" w:rsidRDefault="00F12D11" w:rsidP="00ED0581">
          <w:pPr>
            <w:pStyle w:val="TOC2"/>
            <w:rPr>
              <w:rFonts w:asciiTheme="minorHAnsi" w:eastAsiaTheme="minorEastAsia" w:hAnsiTheme="minorHAnsi" w:cstheme="minorBidi"/>
              <w:sz w:val="28"/>
              <w:szCs w:val="28"/>
            </w:rPr>
          </w:pPr>
          <w:hyperlink w:anchor="_Toc509945329" w:history="1">
            <w:r w:rsidR="00ED0581" w:rsidRPr="00AA5007">
              <w:rPr>
                <w:rStyle w:val="Hyperlink"/>
                <w:rFonts w:hint="eastAsia"/>
                <w:sz w:val="28"/>
                <w:szCs w:val="28"/>
                <w:rtl/>
              </w:rPr>
              <w:t>בענין</w:t>
            </w:r>
            <w:r w:rsidR="00ED0581" w:rsidRPr="00AA5007">
              <w:rPr>
                <w:rStyle w:val="Hyperlink"/>
                <w:sz w:val="28"/>
                <w:szCs w:val="28"/>
                <w:rtl/>
              </w:rPr>
              <w:t xml:space="preserve"> </w:t>
            </w:r>
            <w:r w:rsidR="00ED0581" w:rsidRPr="00AA5007">
              <w:rPr>
                <w:rStyle w:val="Hyperlink"/>
                <w:rFonts w:hint="eastAsia"/>
                <w:sz w:val="28"/>
                <w:szCs w:val="28"/>
                <w:rtl/>
              </w:rPr>
              <w:t>חלוקת</w:t>
            </w:r>
            <w:r w:rsidR="00ED0581" w:rsidRPr="00AA5007">
              <w:rPr>
                <w:rStyle w:val="Hyperlink"/>
                <w:sz w:val="28"/>
                <w:szCs w:val="28"/>
                <w:rtl/>
              </w:rPr>
              <w:t xml:space="preserve"> </w:t>
            </w:r>
            <w:r w:rsidR="00ED0581" w:rsidRPr="00AA5007">
              <w:rPr>
                <w:rStyle w:val="Hyperlink"/>
                <w:rFonts w:hint="eastAsia"/>
                <w:sz w:val="28"/>
                <w:szCs w:val="28"/>
                <w:rtl/>
              </w:rPr>
              <w:t>הארץ</w:t>
            </w:r>
            <w:r w:rsidR="00ED0581" w:rsidRPr="00AA5007">
              <w:rPr>
                <w:rStyle w:val="Hyperlink"/>
                <w:sz w:val="28"/>
                <w:szCs w:val="28"/>
                <w:rtl/>
              </w:rPr>
              <w:t xml:space="preserve"> </w:t>
            </w:r>
            <w:r w:rsidR="00ED0581" w:rsidRPr="00AA5007">
              <w:rPr>
                <w:rStyle w:val="Hyperlink"/>
                <w:rFonts w:hint="eastAsia"/>
                <w:sz w:val="28"/>
                <w:szCs w:val="28"/>
                <w:rtl/>
              </w:rPr>
              <w:t>מעבר</w:t>
            </w:r>
            <w:r w:rsidR="00ED0581" w:rsidRPr="00AA5007">
              <w:rPr>
                <w:rStyle w:val="Hyperlink"/>
                <w:sz w:val="28"/>
                <w:szCs w:val="28"/>
                <w:rtl/>
              </w:rPr>
              <w:t xml:space="preserve"> </w:t>
            </w:r>
            <w:r w:rsidR="00ED0581" w:rsidRPr="00AA5007">
              <w:rPr>
                <w:rStyle w:val="Hyperlink"/>
                <w:rFonts w:hint="eastAsia"/>
                <w:sz w:val="28"/>
                <w:szCs w:val="28"/>
                <w:rtl/>
              </w:rPr>
              <w:t>לירדן</w:t>
            </w:r>
            <w:r w:rsidR="00ED0581" w:rsidRPr="00AA5007">
              <w:rPr>
                <w:rStyle w:val="Hyperlink"/>
                <w:sz w:val="28"/>
                <w:szCs w:val="28"/>
                <w:rtl/>
              </w:rPr>
              <w:t xml:space="preserve"> (</w:t>
            </w:r>
            <w:r w:rsidR="00ED0581" w:rsidRPr="00AA5007">
              <w:rPr>
                <w:rStyle w:val="Hyperlink"/>
                <w:rFonts w:hint="eastAsia"/>
                <w:sz w:val="28"/>
                <w:szCs w:val="28"/>
                <w:rtl/>
              </w:rPr>
              <w:t>גליון</w:t>
            </w:r>
            <w:r w:rsidR="00ED0581" w:rsidRPr="00AA5007">
              <w:rPr>
                <w:rStyle w:val="Hyperlink"/>
                <w:sz w:val="28"/>
                <w:szCs w:val="28"/>
                <w:rtl/>
              </w:rPr>
              <w:t>)</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_Toc509945329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90</w:t>
            </w:r>
            <w:r w:rsidR="00ED0581" w:rsidRPr="00AA5007">
              <w:rPr>
                <w:webHidden/>
                <w:sz w:val="28"/>
                <w:szCs w:val="28"/>
              </w:rPr>
              <w:fldChar w:fldCharType="end"/>
            </w:r>
          </w:hyperlink>
        </w:p>
        <w:p w14:paraId="44630A93" w14:textId="1242EF64" w:rsidR="00ED0581" w:rsidRPr="00AA5007" w:rsidRDefault="00F12D11" w:rsidP="00C75274">
          <w:pPr>
            <w:pStyle w:val="TOC3"/>
            <w:rPr>
              <w:rFonts w:asciiTheme="minorHAnsi" w:eastAsiaTheme="minorEastAsia" w:hAnsiTheme="minorHAnsi" w:cstheme="minorBidi"/>
              <w:sz w:val="28"/>
              <w:szCs w:val="28"/>
            </w:rPr>
          </w:pPr>
          <w:hyperlink w:anchor="_Toc509945330" w:history="1">
            <w:r w:rsidR="00ED0581" w:rsidRPr="00AA5007">
              <w:rPr>
                <w:rStyle w:val="Hyperlink"/>
                <w:rFonts w:hint="eastAsia"/>
                <w:sz w:val="22"/>
                <w:szCs w:val="22"/>
                <w:rtl/>
              </w:rPr>
              <w:t>הת</w:t>
            </w:r>
            <w:r w:rsidR="00ED0581" w:rsidRPr="00AA5007">
              <w:rPr>
                <w:rStyle w:val="Hyperlink"/>
                <w:rFonts w:ascii="FbSfaradi Regular" w:hAnsi="FbSfaradi Regular" w:cs="FbSfaradi Regular"/>
                <w:sz w:val="22"/>
                <w:szCs w:val="22"/>
                <w:rtl/>
              </w:rPr>
              <w:t>'</w:t>
            </w:r>
            <w:r w:rsidR="00ED0581" w:rsidRPr="00AA5007">
              <w:rPr>
                <w:rStyle w:val="Hyperlink"/>
                <w:sz w:val="22"/>
                <w:szCs w:val="22"/>
                <w:rtl/>
              </w:rPr>
              <w:t xml:space="preserve"> </w:t>
            </w:r>
            <w:r w:rsidR="00ED0581" w:rsidRPr="00AA5007">
              <w:rPr>
                <w:rStyle w:val="Hyperlink"/>
                <w:rFonts w:hint="eastAsia"/>
                <w:sz w:val="22"/>
                <w:szCs w:val="22"/>
                <w:rtl/>
              </w:rPr>
              <w:t>שלמה</w:t>
            </w:r>
            <w:r w:rsidR="00ED0581" w:rsidRPr="00AA5007">
              <w:rPr>
                <w:rStyle w:val="Hyperlink"/>
                <w:sz w:val="22"/>
                <w:szCs w:val="22"/>
                <w:rtl/>
              </w:rPr>
              <w:t xml:space="preserve"> </w:t>
            </w:r>
            <w:r w:rsidR="00ED0581" w:rsidRPr="00AA5007">
              <w:rPr>
                <w:rStyle w:val="Hyperlink"/>
                <w:rFonts w:hint="eastAsia"/>
                <w:sz w:val="22"/>
                <w:szCs w:val="22"/>
                <w:rtl/>
              </w:rPr>
              <w:t>צירקינד</w:t>
            </w:r>
          </w:hyperlink>
        </w:p>
        <w:p w14:paraId="26999347" w14:textId="244DCF81" w:rsidR="00ED0581" w:rsidRPr="00AA5007" w:rsidRDefault="00F12D11" w:rsidP="00C75274">
          <w:pPr>
            <w:pStyle w:val="TOC1"/>
            <w:rPr>
              <w:rFonts w:asciiTheme="minorHAnsi" w:eastAsiaTheme="minorEastAsia" w:hAnsiTheme="minorHAnsi" w:cstheme="minorBidi"/>
              <w:sz w:val="28"/>
              <w:szCs w:val="28"/>
            </w:rPr>
          </w:pPr>
          <w:hyperlink w:anchor="_Toc509945331" w:history="1">
            <w:r w:rsidR="00ED0581" w:rsidRPr="00AA5007">
              <w:rPr>
                <w:rStyle w:val="Hyperlink"/>
                <w:rFonts w:hint="eastAsia"/>
                <w:sz w:val="44"/>
                <w:szCs w:val="44"/>
                <w:rtl/>
              </w:rPr>
              <w:t>עניני</w:t>
            </w:r>
            <w:r w:rsidR="00ED0581" w:rsidRPr="00AA5007">
              <w:rPr>
                <w:rStyle w:val="Hyperlink"/>
                <w:sz w:val="44"/>
                <w:szCs w:val="44"/>
                <w:rtl/>
              </w:rPr>
              <w:t xml:space="preserve"> </w:t>
            </w:r>
            <w:r w:rsidR="00ED0581" w:rsidRPr="00AA5007">
              <w:rPr>
                <w:rStyle w:val="Hyperlink"/>
                <w:rFonts w:hint="eastAsia"/>
                <w:sz w:val="44"/>
                <w:szCs w:val="44"/>
                <w:rtl/>
              </w:rPr>
              <w:t>חג</w:t>
            </w:r>
            <w:r w:rsidR="00ED0581" w:rsidRPr="00AA5007">
              <w:rPr>
                <w:rStyle w:val="Hyperlink"/>
                <w:sz w:val="44"/>
                <w:szCs w:val="44"/>
                <w:rtl/>
              </w:rPr>
              <w:t xml:space="preserve"> </w:t>
            </w:r>
            <w:r w:rsidR="00ED0581" w:rsidRPr="00AA5007">
              <w:rPr>
                <w:rStyle w:val="Hyperlink"/>
                <w:rFonts w:hint="eastAsia"/>
                <w:sz w:val="44"/>
                <w:szCs w:val="44"/>
                <w:rtl/>
              </w:rPr>
              <w:t>הפסח</w:t>
            </w:r>
          </w:hyperlink>
        </w:p>
        <w:p w14:paraId="6CB3D784" w14:textId="77777777" w:rsidR="00ED0581" w:rsidRPr="00AA5007" w:rsidRDefault="00F12D11" w:rsidP="00ED0581">
          <w:pPr>
            <w:pStyle w:val="TOC2"/>
            <w:rPr>
              <w:rFonts w:asciiTheme="minorHAnsi" w:eastAsiaTheme="minorEastAsia" w:hAnsiTheme="minorHAnsi" w:cstheme="minorBidi"/>
              <w:sz w:val="28"/>
              <w:szCs w:val="28"/>
            </w:rPr>
          </w:pPr>
          <w:hyperlink w:anchor="_Toc509945332" w:history="1">
            <w:r w:rsidR="00ED0581" w:rsidRPr="00AA5007">
              <w:rPr>
                <w:rStyle w:val="Hyperlink"/>
                <w:rFonts w:hint="eastAsia"/>
                <w:b/>
                <w:sz w:val="28"/>
                <w:szCs w:val="28"/>
                <w:rtl/>
              </w:rPr>
              <w:t>ליל</w:t>
            </w:r>
            <w:r w:rsidR="00ED0581" w:rsidRPr="00AA5007">
              <w:rPr>
                <w:rStyle w:val="Hyperlink"/>
                <w:b/>
                <w:sz w:val="28"/>
                <w:szCs w:val="28"/>
                <w:rtl/>
              </w:rPr>
              <w:t xml:space="preserve"> </w:t>
            </w:r>
            <w:r w:rsidR="00ED0581" w:rsidRPr="00AA5007">
              <w:rPr>
                <w:rStyle w:val="Hyperlink"/>
                <w:rFonts w:hint="eastAsia"/>
                <w:b/>
                <w:sz w:val="28"/>
                <w:szCs w:val="28"/>
                <w:rtl/>
              </w:rPr>
              <w:t>סדר</w:t>
            </w:r>
            <w:r w:rsidR="00ED0581" w:rsidRPr="00AA5007">
              <w:rPr>
                <w:rStyle w:val="Hyperlink"/>
                <w:b/>
                <w:sz w:val="28"/>
                <w:szCs w:val="28"/>
                <w:rtl/>
              </w:rPr>
              <w:t xml:space="preserve"> </w:t>
            </w:r>
            <w:r w:rsidR="00ED0581" w:rsidRPr="00AA5007">
              <w:rPr>
                <w:rStyle w:val="Hyperlink"/>
                <w:rFonts w:hint="eastAsia"/>
                <w:b/>
                <w:sz w:val="28"/>
                <w:szCs w:val="28"/>
                <w:rtl/>
              </w:rPr>
              <w:t>בקיבוץ</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_Toc509945332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92</w:t>
            </w:r>
            <w:r w:rsidR="00ED0581" w:rsidRPr="00AA5007">
              <w:rPr>
                <w:webHidden/>
                <w:sz w:val="28"/>
                <w:szCs w:val="28"/>
              </w:rPr>
              <w:fldChar w:fldCharType="end"/>
            </w:r>
          </w:hyperlink>
        </w:p>
        <w:p w14:paraId="4A5FE328" w14:textId="10FD1114" w:rsidR="00ED0581" w:rsidRPr="00AA5007" w:rsidRDefault="00F12D11" w:rsidP="00C75274">
          <w:pPr>
            <w:pStyle w:val="TOC3"/>
            <w:rPr>
              <w:rFonts w:asciiTheme="minorHAnsi" w:eastAsiaTheme="minorEastAsia" w:hAnsiTheme="minorHAnsi" w:cstheme="minorBidi"/>
              <w:sz w:val="28"/>
              <w:szCs w:val="28"/>
            </w:rPr>
          </w:pPr>
          <w:hyperlink w:anchor="_Toc509945333" w:history="1">
            <w:r w:rsidR="00ED0581" w:rsidRPr="00AA5007">
              <w:rPr>
                <w:rStyle w:val="Hyperlink"/>
                <w:rFonts w:hint="eastAsia"/>
                <w:sz w:val="22"/>
                <w:szCs w:val="22"/>
                <w:rtl/>
              </w:rPr>
              <w:t>צבי</w:t>
            </w:r>
            <w:r w:rsidR="00ED0581" w:rsidRPr="00AA5007">
              <w:rPr>
                <w:rStyle w:val="Hyperlink"/>
                <w:sz w:val="22"/>
                <w:szCs w:val="22"/>
                <w:rtl/>
              </w:rPr>
              <w:t xml:space="preserve"> </w:t>
            </w:r>
            <w:r w:rsidR="00ED0581" w:rsidRPr="00AA5007">
              <w:rPr>
                <w:rStyle w:val="Hyperlink"/>
                <w:rFonts w:hint="eastAsia"/>
                <w:sz w:val="22"/>
                <w:szCs w:val="22"/>
                <w:rtl/>
              </w:rPr>
              <w:t>רייזמן</w:t>
            </w:r>
          </w:hyperlink>
        </w:p>
        <w:p w14:paraId="5B9A4747" w14:textId="77777777" w:rsidR="00ED0581" w:rsidRPr="00AA5007" w:rsidRDefault="00F12D11" w:rsidP="00ED0581">
          <w:pPr>
            <w:pStyle w:val="TOC2"/>
            <w:rPr>
              <w:rFonts w:asciiTheme="minorHAnsi" w:eastAsiaTheme="minorEastAsia" w:hAnsiTheme="minorHAnsi" w:cstheme="minorBidi"/>
              <w:sz w:val="28"/>
              <w:szCs w:val="28"/>
            </w:rPr>
          </w:pPr>
          <w:hyperlink w:anchor="_Toc509945334" w:history="1">
            <w:r w:rsidR="00ED0581" w:rsidRPr="00AA5007">
              <w:rPr>
                <w:rStyle w:val="Hyperlink"/>
                <w:rFonts w:hint="eastAsia"/>
                <w:sz w:val="28"/>
                <w:szCs w:val="28"/>
                <w:rtl/>
              </w:rPr>
              <w:t>טעם</w:t>
            </w:r>
            <w:r w:rsidR="00ED0581" w:rsidRPr="00AA5007">
              <w:rPr>
                <w:rStyle w:val="Hyperlink"/>
                <w:sz w:val="28"/>
                <w:szCs w:val="28"/>
                <w:rtl/>
              </w:rPr>
              <w:t xml:space="preserve"> </w:t>
            </w:r>
            <w:r w:rsidR="00ED0581" w:rsidRPr="00AA5007">
              <w:rPr>
                <w:rStyle w:val="Hyperlink"/>
                <w:rFonts w:hint="eastAsia"/>
                <w:sz w:val="28"/>
                <w:szCs w:val="28"/>
                <w:rtl/>
              </w:rPr>
              <w:t>שינויי</w:t>
            </w:r>
            <w:r w:rsidR="00ED0581" w:rsidRPr="00AA5007">
              <w:rPr>
                <w:rStyle w:val="Hyperlink"/>
                <w:sz w:val="28"/>
                <w:szCs w:val="28"/>
                <w:rtl/>
              </w:rPr>
              <w:t xml:space="preserve"> </w:t>
            </w:r>
            <w:r w:rsidR="00ED0581" w:rsidRPr="00AA5007">
              <w:rPr>
                <w:rStyle w:val="Hyperlink"/>
                <w:rFonts w:hint="eastAsia"/>
                <w:sz w:val="28"/>
                <w:szCs w:val="28"/>
                <w:rtl/>
              </w:rPr>
              <w:t>הלשונות</w:t>
            </w:r>
            <w:r w:rsidR="00ED0581" w:rsidRPr="00AA5007">
              <w:rPr>
                <w:rStyle w:val="Hyperlink"/>
                <w:sz w:val="28"/>
                <w:szCs w:val="28"/>
                <w:rtl/>
              </w:rPr>
              <w:t xml:space="preserve"> </w:t>
            </w:r>
            <w:r w:rsidR="00ED0581" w:rsidRPr="00AA5007">
              <w:rPr>
                <w:rStyle w:val="Hyperlink"/>
                <w:rFonts w:hint="eastAsia"/>
                <w:sz w:val="28"/>
                <w:szCs w:val="28"/>
                <w:rtl/>
              </w:rPr>
              <w:t>מיחיד</w:t>
            </w:r>
            <w:r w:rsidR="00ED0581" w:rsidRPr="00AA5007">
              <w:rPr>
                <w:rStyle w:val="Hyperlink"/>
                <w:sz w:val="28"/>
                <w:szCs w:val="28"/>
                <w:rtl/>
              </w:rPr>
              <w:t xml:space="preserve"> </w:t>
            </w:r>
            <w:r w:rsidR="00ED0581" w:rsidRPr="00AA5007">
              <w:rPr>
                <w:rStyle w:val="Hyperlink"/>
                <w:rFonts w:hint="eastAsia"/>
                <w:sz w:val="28"/>
                <w:szCs w:val="28"/>
                <w:rtl/>
              </w:rPr>
              <w:t>לרבים</w:t>
            </w:r>
            <w:r w:rsidR="00ED0581" w:rsidRPr="00AA5007">
              <w:rPr>
                <w:rStyle w:val="Hyperlink"/>
                <w:sz w:val="28"/>
                <w:szCs w:val="28"/>
                <w:rtl/>
              </w:rPr>
              <w:t xml:space="preserve"> </w:t>
            </w:r>
            <w:r w:rsidR="00ED0581" w:rsidRPr="00AA5007">
              <w:rPr>
                <w:rStyle w:val="Hyperlink"/>
                <w:rFonts w:hint="eastAsia"/>
                <w:sz w:val="28"/>
                <w:szCs w:val="28"/>
                <w:rtl/>
              </w:rPr>
              <w:t>בפסקי</w:t>
            </w:r>
            <w:r w:rsidR="00ED0581" w:rsidRPr="00AA5007">
              <w:rPr>
                <w:rStyle w:val="Hyperlink"/>
                <w:sz w:val="28"/>
                <w:szCs w:val="28"/>
                <w:rtl/>
              </w:rPr>
              <w:t xml:space="preserve"> </w:t>
            </w:r>
            <w:r w:rsidR="00ED0581" w:rsidRPr="00AA5007">
              <w:rPr>
                <w:rStyle w:val="Hyperlink"/>
                <w:rFonts w:hint="eastAsia"/>
                <w:sz w:val="28"/>
                <w:szCs w:val="28"/>
                <w:rtl/>
              </w:rPr>
              <w:t>הסידור</w:t>
            </w:r>
            <w:r w:rsidR="00ED0581" w:rsidRPr="00AA5007">
              <w:rPr>
                <w:rStyle w:val="Hyperlink"/>
                <w:sz w:val="28"/>
                <w:szCs w:val="28"/>
                <w:rtl/>
              </w:rPr>
              <w:t xml:space="preserve"> </w:t>
            </w:r>
            <w:r w:rsidR="00ED0581" w:rsidRPr="00AA5007">
              <w:rPr>
                <w:rStyle w:val="Hyperlink"/>
                <w:rFonts w:hint="eastAsia"/>
                <w:sz w:val="28"/>
                <w:szCs w:val="28"/>
                <w:rtl/>
              </w:rPr>
              <w:t>על</w:t>
            </w:r>
            <w:r w:rsidR="00ED0581" w:rsidRPr="00AA5007">
              <w:rPr>
                <w:rStyle w:val="Hyperlink"/>
                <w:sz w:val="28"/>
                <w:szCs w:val="28"/>
                <w:rtl/>
              </w:rPr>
              <w:t xml:space="preserve"> </w:t>
            </w:r>
            <w:r w:rsidR="00ED0581" w:rsidRPr="00AA5007">
              <w:rPr>
                <w:rStyle w:val="Hyperlink"/>
                <w:rFonts w:hint="eastAsia"/>
                <w:sz w:val="28"/>
                <w:szCs w:val="28"/>
                <w:rtl/>
              </w:rPr>
              <w:t>הגש</w:t>
            </w:r>
            <w:r w:rsidR="00ED0581" w:rsidRPr="00AA5007">
              <w:rPr>
                <w:rStyle w:val="Hyperlink"/>
                <w:sz w:val="28"/>
                <w:szCs w:val="28"/>
                <w:rtl/>
              </w:rPr>
              <w:t>"</w:t>
            </w:r>
            <w:r w:rsidR="00ED0581" w:rsidRPr="00AA5007">
              <w:rPr>
                <w:rStyle w:val="Hyperlink"/>
                <w:rFonts w:hint="eastAsia"/>
                <w:sz w:val="28"/>
                <w:szCs w:val="28"/>
                <w:rtl/>
              </w:rPr>
              <w:t>פ</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_Toc509945334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102</w:t>
            </w:r>
            <w:r w:rsidR="00ED0581" w:rsidRPr="00AA5007">
              <w:rPr>
                <w:webHidden/>
                <w:sz w:val="28"/>
                <w:szCs w:val="28"/>
              </w:rPr>
              <w:fldChar w:fldCharType="end"/>
            </w:r>
          </w:hyperlink>
        </w:p>
        <w:p w14:paraId="48AD4F27" w14:textId="3CA99B53" w:rsidR="00ED0581" w:rsidRPr="00AA5007" w:rsidRDefault="00F12D11" w:rsidP="00C75274">
          <w:pPr>
            <w:pStyle w:val="TOC3"/>
            <w:rPr>
              <w:rFonts w:asciiTheme="minorHAnsi" w:eastAsiaTheme="minorEastAsia" w:hAnsiTheme="minorHAnsi" w:cstheme="minorBidi"/>
              <w:sz w:val="28"/>
              <w:szCs w:val="28"/>
            </w:rPr>
          </w:pPr>
          <w:hyperlink w:anchor="_Toc509945335"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אברהם</w:t>
            </w:r>
            <w:r w:rsidR="00ED0581" w:rsidRPr="00AA5007">
              <w:rPr>
                <w:rStyle w:val="Hyperlink"/>
                <w:sz w:val="22"/>
                <w:szCs w:val="22"/>
                <w:rtl/>
              </w:rPr>
              <w:t xml:space="preserve"> </w:t>
            </w:r>
            <w:r w:rsidR="00ED0581" w:rsidRPr="00AA5007">
              <w:rPr>
                <w:rStyle w:val="Hyperlink"/>
                <w:rFonts w:hint="eastAsia"/>
                <w:sz w:val="22"/>
                <w:szCs w:val="22"/>
                <w:rtl/>
              </w:rPr>
              <w:t>אלאשוילי</w:t>
            </w:r>
          </w:hyperlink>
        </w:p>
        <w:p w14:paraId="3BC25546" w14:textId="77777777" w:rsidR="00ED0581" w:rsidRPr="00AA5007" w:rsidRDefault="00F12D11" w:rsidP="00ED0581">
          <w:pPr>
            <w:pStyle w:val="TOC2"/>
            <w:rPr>
              <w:rFonts w:asciiTheme="minorHAnsi" w:eastAsiaTheme="minorEastAsia" w:hAnsiTheme="minorHAnsi" w:cstheme="minorBidi"/>
              <w:sz w:val="28"/>
              <w:szCs w:val="28"/>
            </w:rPr>
          </w:pPr>
          <w:hyperlink w:anchor="_Toc509945336" w:history="1">
            <w:r w:rsidR="00ED0581" w:rsidRPr="00AA5007">
              <w:rPr>
                <w:rStyle w:val="Hyperlink"/>
                <w:rFonts w:hint="eastAsia"/>
                <w:sz w:val="28"/>
                <w:szCs w:val="28"/>
                <w:rtl/>
              </w:rPr>
              <w:t>דיוק</w:t>
            </w:r>
            <w:r w:rsidR="00ED0581" w:rsidRPr="00AA5007">
              <w:rPr>
                <w:rStyle w:val="Hyperlink"/>
                <w:sz w:val="28"/>
                <w:szCs w:val="28"/>
                <w:rtl/>
              </w:rPr>
              <w:t xml:space="preserve"> </w:t>
            </w:r>
            <w:r w:rsidR="00ED0581" w:rsidRPr="00AA5007">
              <w:rPr>
                <w:rStyle w:val="Hyperlink"/>
                <w:rFonts w:hint="eastAsia"/>
                <w:sz w:val="28"/>
                <w:szCs w:val="28"/>
                <w:rtl/>
              </w:rPr>
              <w:t>לשון</w:t>
            </w:r>
            <w:r w:rsidR="00ED0581" w:rsidRPr="00AA5007">
              <w:rPr>
                <w:rStyle w:val="Hyperlink"/>
                <w:sz w:val="28"/>
                <w:szCs w:val="28"/>
                <w:rtl/>
              </w:rPr>
              <w:t xml:space="preserve"> </w:t>
            </w:r>
            <w:r w:rsidR="00ED0581" w:rsidRPr="00AA5007">
              <w:rPr>
                <w:rStyle w:val="Hyperlink"/>
                <w:rFonts w:hint="eastAsia"/>
                <w:sz w:val="28"/>
                <w:szCs w:val="28"/>
                <w:rtl/>
              </w:rPr>
              <w:t>אדה</w:t>
            </w:r>
            <w:r w:rsidR="00ED0581" w:rsidRPr="00AA5007">
              <w:rPr>
                <w:rStyle w:val="Hyperlink"/>
                <w:sz w:val="28"/>
                <w:szCs w:val="28"/>
                <w:rtl/>
              </w:rPr>
              <w:t>"</w:t>
            </w:r>
            <w:r w:rsidR="00ED0581" w:rsidRPr="00AA5007">
              <w:rPr>
                <w:rStyle w:val="Hyperlink"/>
                <w:rFonts w:hint="eastAsia"/>
                <w:sz w:val="28"/>
                <w:szCs w:val="28"/>
                <w:rtl/>
              </w:rPr>
              <w:t>ז</w:t>
            </w:r>
            <w:r w:rsidR="00ED0581" w:rsidRPr="00AA5007">
              <w:rPr>
                <w:rStyle w:val="Hyperlink"/>
                <w:sz w:val="28"/>
                <w:szCs w:val="28"/>
                <w:rtl/>
              </w:rPr>
              <w:t xml:space="preserve"> </w:t>
            </w:r>
            <w:r w:rsidR="00ED0581" w:rsidRPr="00AA5007">
              <w:rPr>
                <w:rStyle w:val="Hyperlink"/>
                <w:rFonts w:hint="eastAsia"/>
                <w:sz w:val="28"/>
                <w:szCs w:val="28"/>
                <w:rtl/>
              </w:rPr>
              <w:t>בסידורו</w:t>
            </w:r>
            <w:r w:rsidR="00ED0581" w:rsidRPr="00AA5007">
              <w:rPr>
                <w:rStyle w:val="Hyperlink"/>
                <w:sz w:val="28"/>
                <w:szCs w:val="28"/>
                <w:rtl/>
              </w:rPr>
              <w:t xml:space="preserve"> "</w:t>
            </w:r>
            <w:r w:rsidR="00ED0581" w:rsidRPr="00AA5007">
              <w:rPr>
                <w:rStyle w:val="Hyperlink"/>
                <w:rFonts w:hint="eastAsia"/>
                <w:sz w:val="28"/>
                <w:szCs w:val="28"/>
                <w:rtl/>
              </w:rPr>
              <w:t>נוטל</w:t>
            </w:r>
            <w:r w:rsidR="00ED0581" w:rsidRPr="00AA5007">
              <w:rPr>
                <w:rStyle w:val="Hyperlink"/>
                <w:sz w:val="28"/>
                <w:szCs w:val="28"/>
                <w:rtl/>
              </w:rPr>
              <w:t xml:space="preserve"> </w:t>
            </w:r>
            <w:r w:rsidR="00ED0581" w:rsidRPr="00AA5007">
              <w:rPr>
                <w:rStyle w:val="Hyperlink"/>
                <w:rFonts w:hint="eastAsia"/>
                <w:sz w:val="28"/>
                <w:szCs w:val="28"/>
                <w:rtl/>
              </w:rPr>
              <w:t>פחות</w:t>
            </w:r>
            <w:r w:rsidR="00ED0581" w:rsidRPr="00AA5007">
              <w:rPr>
                <w:rStyle w:val="Hyperlink"/>
                <w:sz w:val="28"/>
                <w:szCs w:val="28"/>
                <w:rtl/>
              </w:rPr>
              <w:t xml:space="preserve"> </w:t>
            </w:r>
            <w:r w:rsidR="00ED0581" w:rsidRPr="00AA5007">
              <w:rPr>
                <w:rStyle w:val="Hyperlink"/>
                <w:rFonts w:hint="eastAsia"/>
                <w:sz w:val="28"/>
                <w:szCs w:val="28"/>
                <w:rtl/>
              </w:rPr>
              <w:t>מכזית</w:t>
            </w:r>
            <w:r w:rsidR="00ED0581" w:rsidRPr="00AA5007">
              <w:rPr>
                <w:rStyle w:val="Hyperlink"/>
                <w:sz w:val="28"/>
                <w:szCs w:val="28"/>
                <w:rtl/>
              </w:rPr>
              <w:t xml:space="preserve"> </w:t>
            </w:r>
            <w:r w:rsidR="00ED0581" w:rsidRPr="00AA5007">
              <w:rPr>
                <w:rStyle w:val="Hyperlink"/>
                <w:rFonts w:hint="eastAsia"/>
                <w:sz w:val="28"/>
                <w:szCs w:val="28"/>
                <w:rtl/>
              </w:rPr>
              <w:t>כרפס</w:t>
            </w:r>
            <w:r w:rsidR="00ED0581" w:rsidRPr="00AA5007">
              <w:rPr>
                <w:rStyle w:val="Hyperlink"/>
                <w:sz w:val="28"/>
                <w:szCs w:val="28"/>
                <w:rtl/>
              </w:rPr>
              <w:t>"</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_Toc509945336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105</w:t>
            </w:r>
            <w:r w:rsidR="00ED0581" w:rsidRPr="00AA5007">
              <w:rPr>
                <w:webHidden/>
                <w:sz w:val="28"/>
                <w:szCs w:val="28"/>
              </w:rPr>
              <w:fldChar w:fldCharType="end"/>
            </w:r>
          </w:hyperlink>
        </w:p>
        <w:p w14:paraId="294E2A8F" w14:textId="507CDACF" w:rsidR="00ED0581" w:rsidRPr="00AA5007" w:rsidRDefault="00F12D11" w:rsidP="00C75274">
          <w:pPr>
            <w:pStyle w:val="TOC3"/>
            <w:rPr>
              <w:rFonts w:asciiTheme="minorHAnsi" w:eastAsiaTheme="minorEastAsia" w:hAnsiTheme="minorHAnsi" w:cstheme="minorBidi"/>
              <w:sz w:val="28"/>
              <w:szCs w:val="28"/>
            </w:rPr>
          </w:pPr>
          <w:hyperlink w:anchor="_Toc509945337" w:history="1">
            <w:r w:rsidR="00ED0581" w:rsidRPr="00AA5007">
              <w:rPr>
                <w:rStyle w:val="Hyperlink"/>
                <w:rFonts w:hint="eastAsia"/>
                <w:sz w:val="22"/>
                <w:szCs w:val="22"/>
                <w:rtl/>
                <w:lang w:val="en-GB"/>
              </w:rPr>
              <w:t>הנ</w:t>
            </w:r>
            <w:r w:rsidR="00ED0581" w:rsidRPr="00AA5007">
              <w:rPr>
                <w:rStyle w:val="Hyperlink"/>
                <w:sz w:val="22"/>
                <w:szCs w:val="22"/>
                <w:rtl/>
                <w:lang w:val="en-GB"/>
              </w:rPr>
              <w:t>"</w:t>
            </w:r>
            <w:r w:rsidR="00ED0581" w:rsidRPr="00AA5007">
              <w:rPr>
                <w:rStyle w:val="Hyperlink"/>
                <w:rFonts w:hint="eastAsia"/>
                <w:sz w:val="22"/>
                <w:szCs w:val="22"/>
                <w:rtl/>
                <w:lang w:val="en-GB"/>
              </w:rPr>
              <w:t>ל</w:t>
            </w:r>
          </w:hyperlink>
        </w:p>
        <w:p w14:paraId="36C37868" w14:textId="77777777" w:rsidR="00ED0581" w:rsidRPr="00AA5007" w:rsidRDefault="00F12D11" w:rsidP="00ED0581">
          <w:pPr>
            <w:pStyle w:val="TOC2"/>
            <w:rPr>
              <w:rFonts w:asciiTheme="minorHAnsi" w:eastAsiaTheme="minorEastAsia" w:hAnsiTheme="minorHAnsi" w:cstheme="minorBidi"/>
              <w:sz w:val="28"/>
              <w:szCs w:val="28"/>
            </w:rPr>
          </w:pPr>
          <w:hyperlink w:anchor="_Toc509945338" w:history="1">
            <w:r w:rsidR="00ED0581" w:rsidRPr="00AA5007">
              <w:rPr>
                <w:rStyle w:val="Hyperlink"/>
                <w:rFonts w:hint="eastAsia"/>
                <w:sz w:val="28"/>
                <w:szCs w:val="28"/>
                <w:rtl/>
              </w:rPr>
              <w:t>ביאור</w:t>
            </w:r>
            <w:r w:rsidR="00ED0581" w:rsidRPr="00AA5007">
              <w:rPr>
                <w:rStyle w:val="Hyperlink"/>
                <w:sz w:val="28"/>
                <w:szCs w:val="28"/>
                <w:rtl/>
              </w:rPr>
              <w:t xml:space="preserve"> </w:t>
            </w:r>
            <w:r w:rsidR="00ED0581" w:rsidRPr="00AA5007">
              <w:rPr>
                <w:rStyle w:val="Hyperlink"/>
                <w:rFonts w:hint="eastAsia"/>
                <w:sz w:val="28"/>
                <w:szCs w:val="28"/>
                <w:rtl/>
              </w:rPr>
              <w:t>ההלכה</w:t>
            </w:r>
            <w:r w:rsidR="00ED0581" w:rsidRPr="00AA5007">
              <w:rPr>
                <w:rStyle w:val="Hyperlink"/>
                <w:sz w:val="28"/>
                <w:szCs w:val="28"/>
                <w:rtl/>
              </w:rPr>
              <w:t xml:space="preserve"> </w:t>
            </w:r>
            <w:r w:rsidR="00ED0581" w:rsidRPr="00AA5007">
              <w:rPr>
                <w:rStyle w:val="Hyperlink"/>
                <w:rFonts w:hint="eastAsia"/>
                <w:sz w:val="28"/>
                <w:szCs w:val="28"/>
                <w:rtl/>
              </w:rPr>
              <w:t>כל</w:t>
            </w:r>
            <w:r w:rsidR="00ED0581" w:rsidRPr="00AA5007">
              <w:rPr>
                <w:rStyle w:val="Hyperlink"/>
                <w:sz w:val="28"/>
                <w:szCs w:val="28"/>
                <w:rtl/>
              </w:rPr>
              <w:t xml:space="preserve"> </w:t>
            </w:r>
            <w:r w:rsidR="00ED0581" w:rsidRPr="00AA5007">
              <w:rPr>
                <w:rStyle w:val="Hyperlink"/>
                <w:rFonts w:hint="eastAsia"/>
                <w:sz w:val="28"/>
                <w:szCs w:val="28"/>
                <w:rtl/>
              </w:rPr>
              <w:t>מי</w:t>
            </w:r>
            <w:r w:rsidR="00ED0581" w:rsidRPr="00AA5007">
              <w:rPr>
                <w:rStyle w:val="Hyperlink"/>
                <w:sz w:val="28"/>
                <w:szCs w:val="28"/>
                <w:rtl/>
              </w:rPr>
              <w:t xml:space="preserve"> </w:t>
            </w:r>
            <w:r w:rsidR="00ED0581" w:rsidRPr="00AA5007">
              <w:rPr>
                <w:rStyle w:val="Hyperlink"/>
                <w:rFonts w:hint="eastAsia"/>
                <w:sz w:val="28"/>
                <w:szCs w:val="28"/>
                <w:rtl/>
              </w:rPr>
              <w:t>שפטור</w:t>
            </w:r>
            <w:r w:rsidR="00ED0581" w:rsidRPr="00AA5007">
              <w:rPr>
                <w:rStyle w:val="Hyperlink"/>
                <w:sz w:val="28"/>
                <w:szCs w:val="28"/>
                <w:rtl/>
              </w:rPr>
              <w:t xml:space="preserve"> </w:t>
            </w:r>
            <w:r w:rsidR="00ED0581" w:rsidRPr="00AA5007">
              <w:rPr>
                <w:rStyle w:val="Hyperlink"/>
                <w:rFonts w:hint="eastAsia"/>
                <w:sz w:val="28"/>
                <w:szCs w:val="28"/>
                <w:rtl/>
              </w:rPr>
              <w:t>מהסיבה</w:t>
            </w:r>
            <w:r w:rsidR="00ED0581" w:rsidRPr="00AA5007">
              <w:rPr>
                <w:rStyle w:val="Hyperlink"/>
                <w:sz w:val="28"/>
                <w:szCs w:val="28"/>
                <w:rtl/>
              </w:rPr>
              <w:t xml:space="preserve"> </w:t>
            </w:r>
            <w:r w:rsidR="00ED0581" w:rsidRPr="00AA5007">
              <w:rPr>
                <w:rStyle w:val="Hyperlink"/>
                <w:rFonts w:hint="eastAsia"/>
                <w:sz w:val="28"/>
                <w:szCs w:val="28"/>
                <w:rtl/>
              </w:rPr>
              <w:t>ומיסב</w:t>
            </w:r>
            <w:r w:rsidR="00ED0581" w:rsidRPr="00AA5007">
              <w:rPr>
                <w:rStyle w:val="Hyperlink"/>
                <w:sz w:val="28"/>
                <w:szCs w:val="28"/>
                <w:rtl/>
              </w:rPr>
              <w:t xml:space="preserve"> </w:t>
            </w:r>
            <w:r w:rsidR="00ED0581" w:rsidRPr="00AA5007">
              <w:rPr>
                <w:rStyle w:val="Hyperlink"/>
                <w:rFonts w:hint="eastAsia"/>
                <w:sz w:val="28"/>
                <w:szCs w:val="28"/>
                <w:rtl/>
              </w:rPr>
              <w:t>הרי</w:t>
            </w:r>
            <w:r w:rsidR="00ED0581" w:rsidRPr="00AA5007">
              <w:rPr>
                <w:rStyle w:val="Hyperlink"/>
                <w:sz w:val="28"/>
                <w:szCs w:val="28"/>
                <w:rtl/>
              </w:rPr>
              <w:t xml:space="preserve"> </w:t>
            </w:r>
            <w:r w:rsidR="00ED0581" w:rsidRPr="00AA5007">
              <w:rPr>
                <w:rStyle w:val="Hyperlink"/>
                <w:rFonts w:hint="eastAsia"/>
                <w:sz w:val="28"/>
                <w:szCs w:val="28"/>
                <w:rtl/>
              </w:rPr>
              <w:t>זה</w:t>
            </w:r>
            <w:r w:rsidR="00ED0581" w:rsidRPr="00AA5007">
              <w:rPr>
                <w:rStyle w:val="Hyperlink"/>
                <w:sz w:val="28"/>
                <w:szCs w:val="28"/>
                <w:rtl/>
              </w:rPr>
              <w:t xml:space="preserve"> </w:t>
            </w:r>
            <w:r w:rsidR="00ED0581" w:rsidRPr="00AA5007">
              <w:rPr>
                <w:rStyle w:val="Hyperlink"/>
                <w:rFonts w:hint="eastAsia"/>
                <w:sz w:val="28"/>
                <w:szCs w:val="28"/>
                <w:rtl/>
              </w:rPr>
              <w:t>נקרא</w:t>
            </w:r>
            <w:r w:rsidR="00ED0581" w:rsidRPr="00AA5007">
              <w:rPr>
                <w:rStyle w:val="Hyperlink"/>
                <w:sz w:val="28"/>
                <w:szCs w:val="28"/>
                <w:rtl/>
              </w:rPr>
              <w:t xml:space="preserve"> </w:t>
            </w:r>
            <w:r w:rsidR="00ED0581" w:rsidRPr="00AA5007">
              <w:rPr>
                <w:rStyle w:val="Hyperlink"/>
                <w:rFonts w:hint="eastAsia"/>
                <w:sz w:val="28"/>
                <w:szCs w:val="28"/>
                <w:rtl/>
              </w:rPr>
              <w:t>הדיוט</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_Toc509945338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106</w:t>
            </w:r>
            <w:r w:rsidR="00ED0581" w:rsidRPr="00AA5007">
              <w:rPr>
                <w:webHidden/>
                <w:sz w:val="28"/>
                <w:szCs w:val="28"/>
              </w:rPr>
              <w:fldChar w:fldCharType="end"/>
            </w:r>
          </w:hyperlink>
        </w:p>
        <w:p w14:paraId="03EEFA10" w14:textId="15CDE753" w:rsidR="00ED0581" w:rsidRPr="00AA5007" w:rsidRDefault="00F12D11" w:rsidP="00C75274">
          <w:pPr>
            <w:pStyle w:val="TOC3"/>
            <w:rPr>
              <w:rFonts w:asciiTheme="minorHAnsi" w:eastAsiaTheme="minorEastAsia" w:hAnsiTheme="minorHAnsi" w:cstheme="minorBidi"/>
              <w:sz w:val="28"/>
              <w:szCs w:val="28"/>
            </w:rPr>
          </w:pPr>
          <w:hyperlink w:anchor="_Toc509945339" w:history="1">
            <w:r w:rsidR="00ED0581" w:rsidRPr="00AA5007">
              <w:rPr>
                <w:rStyle w:val="Hyperlink"/>
                <w:rFonts w:hint="eastAsia"/>
                <w:sz w:val="22"/>
                <w:szCs w:val="22"/>
                <w:rtl/>
              </w:rPr>
              <w:t>הנ</w:t>
            </w:r>
            <w:r w:rsidR="00ED0581" w:rsidRPr="00AA5007">
              <w:rPr>
                <w:rStyle w:val="Hyperlink"/>
                <w:sz w:val="22"/>
                <w:szCs w:val="22"/>
                <w:rtl/>
              </w:rPr>
              <w:t>"</w:t>
            </w:r>
            <w:r w:rsidR="00ED0581" w:rsidRPr="00AA5007">
              <w:rPr>
                <w:rStyle w:val="Hyperlink"/>
                <w:rFonts w:hint="eastAsia"/>
                <w:sz w:val="22"/>
                <w:szCs w:val="22"/>
                <w:rtl/>
              </w:rPr>
              <w:t>ל</w:t>
            </w:r>
          </w:hyperlink>
        </w:p>
        <w:p w14:paraId="01FBE7D8" w14:textId="77777777" w:rsidR="00ED0581" w:rsidRPr="00AA5007" w:rsidRDefault="00F12D11" w:rsidP="00ED0581">
          <w:pPr>
            <w:pStyle w:val="TOC2"/>
            <w:rPr>
              <w:rFonts w:asciiTheme="minorHAnsi" w:eastAsiaTheme="minorEastAsia" w:hAnsiTheme="minorHAnsi" w:cstheme="minorBidi"/>
              <w:sz w:val="28"/>
              <w:szCs w:val="28"/>
            </w:rPr>
          </w:pPr>
          <w:hyperlink w:anchor="_Toc509945340" w:history="1">
            <w:r w:rsidR="00ED0581" w:rsidRPr="00AA5007">
              <w:rPr>
                <w:rStyle w:val="Hyperlink"/>
                <w:rFonts w:hint="eastAsia"/>
                <w:sz w:val="28"/>
                <w:szCs w:val="28"/>
                <w:rtl/>
              </w:rPr>
              <w:t>גדרי</w:t>
            </w:r>
            <w:r w:rsidR="00ED0581" w:rsidRPr="00AA5007">
              <w:rPr>
                <w:rStyle w:val="Hyperlink"/>
                <w:sz w:val="28"/>
                <w:szCs w:val="28"/>
                <w:rtl/>
              </w:rPr>
              <w:t xml:space="preserve"> </w:t>
            </w:r>
            <w:r w:rsidR="00ED0581" w:rsidRPr="00AA5007">
              <w:rPr>
                <w:rStyle w:val="Hyperlink"/>
                <w:rFonts w:hint="eastAsia"/>
                <w:sz w:val="28"/>
                <w:szCs w:val="28"/>
                <w:rtl/>
              </w:rPr>
              <w:t>תקנת</w:t>
            </w:r>
            <w:r w:rsidR="00ED0581" w:rsidRPr="00AA5007">
              <w:rPr>
                <w:rStyle w:val="Hyperlink"/>
                <w:sz w:val="28"/>
                <w:szCs w:val="28"/>
                <w:rtl/>
              </w:rPr>
              <w:t xml:space="preserve"> </w:t>
            </w:r>
            <w:r w:rsidR="00ED0581" w:rsidRPr="00AA5007">
              <w:rPr>
                <w:rStyle w:val="Hyperlink"/>
                <w:rFonts w:hint="eastAsia"/>
                <w:sz w:val="28"/>
                <w:szCs w:val="28"/>
                <w:rtl/>
              </w:rPr>
              <w:t>ארבע</w:t>
            </w:r>
            <w:r w:rsidR="00ED0581" w:rsidRPr="00AA5007">
              <w:rPr>
                <w:rStyle w:val="Hyperlink"/>
                <w:sz w:val="28"/>
                <w:szCs w:val="28"/>
                <w:rtl/>
              </w:rPr>
              <w:t xml:space="preserve"> </w:t>
            </w:r>
            <w:r w:rsidR="00ED0581" w:rsidRPr="00AA5007">
              <w:rPr>
                <w:rStyle w:val="Hyperlink"/>
                <w:rFonts w:hint="eastAsia"/>
                <w:sz w:val="28"/>
                <w:szCs w:val="28"/>
                <w:rtl/>
              </w:rPr>
              <w:t>כוסות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_Toc509945340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107</w:t>
            </w:r>
            <w:r w:rsidR="00ED0581" w:rsidRPr="00AA5007">
              <w:rPr>
                <w:webHidden/>
                <w:sz w:val="28"/>
                <w:szCs w:val="28"/>
              </w:rPr>
              <w:fldChar w:fldCharType="end"/>
            </w:r>
          </w:hyperlink>
        </w:p>
        <w:p w14:paraId="37FA0D81" w14:textId="3375009E" w:rsidR="00ED0581" w:rsidRPr="00AA5007" w:rsidRDefault="00F12D11" w:rsidP="00C75274">
          <w:pPr>
            <w:pStyle w:val="TOC3"/>
            <w:rPr>
              <w:rFonts w:asciiTheme="minorHAnsi" w:eastAsiaTheme="minorEastAsia" w:hAnsiTheme="minorHAnsi" w:cstheme="minorBidi"/>
              <w:sz w:val="28"/>
              <w:szCs w:val="28"/>
            </w:rPr>
          </w:pPr>
          <w:hyperlink w:anchor="_Toc509945341"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שלום</w:t>
            </w:r>
            <w:r w:rsidR="00ED0581" w:rsidRPr="00AA5007">
              <w:rPr>
                <w:rStyle w:val="Hyperlink"/>
                <w:sz w:val="22"/>
                <w:szCs w:val="22"/>
                <w:rtl/>
              </w:rPr>
              <w:t xml:space="preserve"> </w:t>
            </w:r>
            <w:r w:rsidR="00ED0581" w:rsidRPr="00AA5007">
              <w:rPr>
                <w:rStyle w:val="Hyperlink"/>
                <w:rFonts w:hint="eastAsia"/>
                <w:sz w:val="22"/>
                <w:szCs w:val="22"/>
                <w:rtl/>
              </w:rPr>
              <w:t>דובער</w:t>
            </w:r>
            <w:r w:rsidR="00ED0581" w:rsidRPr="00AA5007">
              <w:rPr>
                <w:rStyle w:val="Hyperlink"/>
                <w:sz w:val="22"/>
                <w:szCs w:val="22"/>
                <w:rtl/>
              </w:rPr>
              <w:t xml:space="preserve"> </w:t>
            </w:r>
            <w:r w:rsidR="00ED0581" w:rsidRPr="00AA5007">
              <w:rPr>
                <w:rStyle w:val="Hyperlink"/>
                <w:rFonts w:hint="eastAsia"/>
                <w:sz w:val="22"/>
                <w:szCs w:val="22"/>
                <w:rtl/>
              </w:rPr>
              <w:t>לוין</w:t>
            </w:r>
          </w:hyperlink>
        </w:p>
        <w:p w14:paraId="0EE4E503" w14:textId="77777777" w:rsidR="00ED0581" w:rsidRPr="00AA5007" w:rsidRDefault="00F12D11" w:rsidP="00ED0581">
          <w:pPr>
            <w:pStyle w:val="TOC2"/>
            <w:rPr>
              <w:rFonts w:asciiTheme="minorHAnsi" w:eastAsiaTheme="minorEastAsia" w:hAnsiTheme="minorHAnsi" w:cstheme="minorBidi"/>
              <w:sz w:val="28"/>
              <w:szCs w:val="28"/>
            </w:rPr>
          </w:pPr>
          <w:hyperlink w:anchor="_Toc509945342" w:history="1">
            <w:r w:rsidR="00ED0581" w:rsidRPr="00AA5007">
              <w:rPr>
                <w:rStyle w:val="Hyperlink"/>
                <w:rFonts w:hint="eastAsia"/>
                <w:sz w:val="28"/>
                <w:szCs w:val="28"/>
                <w:rtl/>
              </w:rPr>
              <w:t>זמן</w:t>
            </w:r>
            <w:r w:rsidR="00ED0581" w:rsidRPr="00AA5007">
              <w:rPr>
                <w:rStyle w:val="Hyperlink"/>
                <w:sz w:val="28"/>
                <w:szCs w:val="28"/>
                <w:rtl/>
              </w:rPr>
              <w:t xml:space="preserve"> </w:t>
            </w:r>
            <w:r w:rsidR="00ED0581" w:rsidRPr="00AA5007">
              <w:rPr>
                <w:rStyle w:val="Hyperlink"/>
                <w:rFonts w:hint="eastAsia"/>
                <w:sz w:val="28"/>
                <w:szCs w:val="28"/>
                <w:rtl/>
              </w:rPr>
              <w:t>סידור</w:t>
            </w:r>
            <w:r w:rsidR="00ED0581" w:rsidRPr="00AA5007">
              <w:rPr>
                <w:rStyle w:val="Hyperlink"/>
                <w:sz w:val="28"/>
                <w:szCs w:val="28"/>
                <w:rtl/>
              </w:rPr>
              <w:t xml:space="preserve"> </w:t>
            </w:r>
            <w:r w:rsidR="00ED0581" w:rsidRPr="00AA5007">
              <w:rPr>
                <w:rStyle w:val="Hyperlink"/>
                <w:rFonts w:hint="eastAsia"/>
                <w:sz w:val="28"/>
                <w:szCs w:val="28"/>
                <w:rtl/>
              </w:rPr>
              <w:t>הקערה</w:t>
            </w:r>
            <w:r w:rsidR="00ED0581" w:rsidRPr="00AA5007">
              <w:rPr>
                <w:rStyle w:val="Hyperlink"/>
                <w:sz w:val="28"/>
                <w:szCs w:val="28"/>
                <w:rtl/>
              </w:rPr>
              <w:t xml:space="preserve"> </w:t>
            </w:r>
            <w:r w:rsidR="00ED0581" w:rsidRPr="00AA5007">
              <w:rPr>
                <w:rStyle w:val="Hyperlink"/>
                <w:rFonts w:hint="eastAsia"/>
                <w:sz w:val="28"/>
                <w:szCs w:val="28"/>
                <w:rtl/>
              </w:rPr>
              <w:t>והבאתה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_Toc509945342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111</w:t>
            </w:r>
            <w:r w:rsidR="00ED0581" w:rsidRPr="00AA5007">
              <w:rPr>
                <w:webHidden/>
                <w:sz w:val="28"/>
                <w:szCs w:val="28"/>
              </w:rPr>
              <w:fldChar w:fldCharType="end"/>
            </w:r>
          </w:hyperlink>
        </w:p>
        <w:p w14:paraId="7E3251B8" w14:textId="6AE54213" w:rsidR="00ED0581" w:rsidRPr="00AA5007" w:rsidRDefault="00F12D11" w:rsidP="00C75274">
          <w:pPr>
            <w:pStyle w:val="TOC3"/>
            <w:rPr>
              <w:rFonts w:asciiTheme="minorHAnsi" w:eastAsiaTheme="minorEastAsia" w:hAnsiTheme="minorHAnsi" w:cstheme="minorBidi"/>
              <w:sz w:val="28"/>
              <w:szCs w:val="28"/>
            </w:rPr>
          </w:pPr>
          <w:hyperlink w:anchor="_Toc509945343" w:history="1">
            <w:r w:rsidR="00ED0581" w:rsidRPr="00AA5007">
              <w:rPr>
                <w:rStyle w:val="Hyperlink"/>
                <w:rFonts w:hint="eastAsia"/>
                <w:sz w:val="22"/>
                <w:szCs w:val="22"/>
                <w:rtl/>
                <w:lang w:val="en-GB"/>
              </w:rPr>
              <w:t>הנ</w:t>
            </w:r>
            <w:r w:rsidR="00ED0581" w:rsidRPr="00AA5007">
              <w:rPr>
                <w:rStyle w:val="Hyperlink"/>
                <w:sz w:val="22"/>
                <w:szCs w:val="22"/>
                <w:rtl/>
                <w:lang w:val="en-GB"/>
              </w:rPr>
              <w:t>"</w:t>
            </w:r>
            <w:r w:rsidR="00ED0581" w:rsidRPr="00AA5007">
              <w:rPr>
                <w:rStyle w:val="Hyperlink"/>
                <w:rFonts w:hint="eastAsia"/>
                <w:sz w:val="22"/>
                <w:szCs w:val="22"/>
                <w:rtl/>
                <w:lang w:val="en-GB"/>
              </w:rPr>
              <w:t>ל</w:t>
            </w:r>
          </w:hyperlink>
        </w:p>
        <w:p w14:paraId="6B75F16F" w14:textId="77777777" w:rsidR="00ED0581" w:rsidRPr="00AA5007" w:rsidRDefault="00F12D11" w:rsidP="00ED0581">
          <w:pPr>
            <w:pStyle w:val="TOC2"/>
            <w:rPr>
              <w:rFonts w:asciiTheme="minorHAnsi" w:eastAsiaTheme="minorEastAsia" w:hAnsiTheme="minorHAnsi" w:cstheme="minorBidi"/>
              <w:sz w:val="28"/>
              <w:szCs w:val="28"/>
            </w:rPr>
          </w:pPr>
          <w:hyperlink w:anchor="_Toc509945344" w:history="1">
            <w:r w:rsidR="00ED0581" w:rsidRPr="00AA5007">
              <w:rPr>
                <w:rStyle w:val="Hyperlink"/>
                <w:rFonts w:hint="eastAsia"/>
                <w:sz w:val="28"/>
                <w:szCs w:val="28"/>
                <w:rtl/>
              </w:rPr>
              <w:t>הוספה</w:t>
            </w:r>
            <w:r w:rsidR="00ED0581" w:rsidRPr="00AA5007">
              <w:rPr>
                <w:rStyle w:val="Hyperlink"/>
                <w:sz w:val="28"/>
                <w:szCs w:val="28"/>
                <w:rtl/>
              </w:rPr>
              <w:t xml:space="preserve"> </w:t>
            </w:r>
            <w:r w:rsidR="00ED0581" w:rsidRPr="00AA5007">
              <w:rPr>
                <w:rStyle w:val="Hyperlink"/>
                <w:rFonts w:hint="eastAsia"/>
                <w:sz w:val="28"/>
                <w:szCs w:val="28"/>
                <w:rtl/>
              </w:rPr>
              <w:t>על</w:t>
            </w:r>
            <w:r w:rsidR="00ED0581" w:rsidRPr="00AA5007">
              <w:rPr>
                <w:rStyle w:val="Hyperlink"/>
                <w:sz w:val="28"/>
                <w:szCs w:val="28"/>
                <w:rtl/>
              </w:rPr>
              <w:t xml:space="preserve"> </w:t>
            </w:r>
            <w:r w:rsidR="00ED0581" w:rsidRPr="00AA5007">
              <w:rPr>
                <w:rStyle w:val="Hyperlink"/>
                <w:rFonts w:hint="eastAsia"/>
                <w:sz w:val="28"/>
                <w:szCs w:val="28"/>
                <w:rtl/>
              </w:rPr>
              <w:t>ד</w:t>
            </w:r>
            <w:r w:rsidR="00ED0581" w:rsidRPr="00AA5007">
              <w:rPr>
                <w:rStyle w:val="Hyperlink"/>
                <w:sz w:val="28"/>
                <w:szCs w:val="28"/>
                <w:rtl/>
              </w:rPr>
              <w:t xml:space="preserve">' </w:t>
            </w:r>
            <w:r w:rsidR="00ED0581" w:rsidRPr="00AA5007">
              <w:rPr>
                <w:rStyle w:val="Hyperlink"/>
                <w:rFonts w:hint="eastAsia"/>
                <w:sz w:val="28"/>
                <w:szCs w:val="28"/>
                <w:rtl/>
              </w:rPr>
              <w:t>כוסות</w:t>
            </w:r>
            <w:r w:rsidR="00ED0581" w:rsidRPr="00AA5007">
              <w:rPr>
                <w:rStyle w:val="Hyperlink"/>
                <w:sz w:val="28"/>
                <w:szCs w:val="28"/>
                <w:rtl/>
              </w:rPr>
              <w:t xml:space="preserve"> </w:t>
            </w:r>
            <w:r w:rsidR="00ED0581" w:rsidRPr="00AA5007">
              <w:rPr>
                <w:rStyle w:val="Hyperlink"/>
                <w:rFonts w:hint="eastAsia"/>
                <w:sz w:val="28"/>
                <w:szCs w:val="28"/>
                <w:rtl/>
              </w:rPr>
              <w:t>בליל</w:t>
            </w:r>
            <w:r w:rsidR="00ED0581" w:rsidRPr="00AA5007">
              <w:rPr>
                <w:rStyle w:val="Hyperlink"/>
                <w:sz w:val="28"/>
                <w:szCs w:val="28"/>
                <w:rtl/>
              </w:rPr>
              <w:t xml:space="preserve"> </w:t>
            </w:r>
            <w:r w:rsidR="00ED0581" w:rsidRPr="00AA5007">
              <w:rPr>
                <w:rStyle w:val="Hyperlink"/>
                <w:rFonts w:hint="eastAsia"/>
                <w:sz w:val="28"/>
                <w:szCs w:val="28"/>
                <w:rtl/>
              </w:rPr>
              <w:t>פסח</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_Toc509945344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117</w:t>
            </w:r>
            <w:r w:rsidR="00ED0581" w:rsidRPr="00AA5007">
              <w:rPr>
                <w:webHidden/>
                <w:sz w:val="28"/>
                <w:szCs w:val="28"/>
              </w:rPr>
              <w:fldChar w:fldCharType="end"/>
            </w:r>
          </w:hyperlink>
        </w:p>
        <w:p w14:paraId="26BC1740" w14:textId="3D3E5EE1" w:rsidR="00ED0581" w:rsidRPr="00AA5007" w:rsidRDefault="00F12D11" w:rsidP="00C75274">
          <w:pPr>
            <w:pStyle w:val="TOC3"/>
            <w:rPr>
              <w:rFonts w:asciiTheme="minorHAnsi" w:eastAsiaTheme="minorEastAsia" w:hAnsiTheme="minorHAnsi" w:cstheme="minorBidi"/>
              <w:sz w:val="28"/>
              <w:szCs w:val="28"/>
            </w:rPr>
          </w:pPr>
          <w:hyperlink w:anchor="_Toc509945345"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שמואל</w:t>
            </w:r>
            <w:r w:rsidR="00ED0581" w:rsidRPr="00AA5007">
              <w:rPr>
                <w:rStyle w:val="Hyperlink"/>
                <w:sz w:val="22"/>
                <w:szCs w:val="22"/>
                <w:rtl/>
                <w:lang w:val="en-GB"/>
              </w:rPr>
              <w:t xml:space="preserve"> </w:t>
            </w:r>
            <w:r w:rsidR="00ED0581" w:rsidRPr="00AA5007">
              <w:rPr>
                <w:rStyle w:val="Hyperlink"/>
                <w:rFonts w:hint="eastAsia"/>
                <w:sz w:val="22"/>
                <w:szCs w:val="22"/>
                <w:rtl/>
                <w:lang w:val="en-GB"/>
              </w:rPr>
              <w:t>פעווזנער</w:t>
            </w:r>
          </w:hyperlink>
        </w:p>
        <w:p w14:paraId="18D4C9B2" w14:textId="77777777" w:rsidR="00ED0581" w:rsidRPr="00AA5007" w:rsidRDefault="00F12D11" w:rsidP="00ED0581">
          <w:pPr>
            <w:pStyle w:val="TOC2"/>
            <w:rPr>
              <w:rFonts w:asciiTheme="minorHAnsi" w:eastAsiaTheme="minorEastAsia" w:hAnsiTheme="minorHAnsi" w:cstheme="minorBidi"/>
              <w:sz w:val="28"/>
              <w:szCs w:val="28"/>
            </w:rPr>
          </w:pPr>
          <w:hyperlink w:anchor="_Toc509945346" w:history="1">
            <w:r w:rsidR="00ED0581" w:rsidRPr="00AA5007">
              <w:rPr>
                <w:rStyle w:val="Hyperlink"/>
                <w:rFonts w:hint="eastAsia"/>
                <w:sz w:val="28"/>
                <w:szCs w:val="28"/>
                <w:rtl/>
              </w:rPr>
              <w:t>אכילת</w:t>
            </w:r>
            <w:r w:rsidR="00ED0581" w:rsidRPr="00AA5007">
              <w:rPr>
                <w:rStyle w:val="Hyperlink"/>
                <w:sz w:val="28"/>
                <w:szCs w:val="28"/>
                <w:rtl/>
              </w:rPr>
              <w:t xml:space="preserve"> </w:t>
            </w:r>
            <w:r w:rsidR="00ED0581" w:rsidRPr="00AA5007">
              <w:rPr>
                <w:rStyle w:val="Hyperlink"/>
                <w:rFonts w:hint="eastAsia"/>
                <w:sz w:val="28"/>
                <w:szCs w:val="28"/>
                <w:rtl/>
              </w:rPr>
              <w:t>כרפס</w:t>
            </w:r>
            <w:r w:rsidR="00ED0581" w:rsidRPr="00AA5007">
              <w:rPr>
                <w:rStyle w:val="Hyperlink"/>
                <w:sz w:val="28"/>
                <w:szCs w:val="28"/>
                <w:rtl/>
              </w:rPr>
              <w:t xml:space="preserve"> </w:t>
            </w:r>
            <w:r w:rsidR="00ED0581" w:rsidRPr="00AA5007">
              <w:rPr>
                <w:rStyle w:val="Hyperlink"/>
                <w:rFonts w:hint="eastAsia"/>
                <w:sz w:val="28"/>
                <w:szCs w:val="28"/>
                <w:rtl/>
              </w:rPr>
              <w:t>קודם</w:t>
            </w:r>
            <w:r w:rsidR="00ED0581" w:rsidRPr="00AA5007">
              <w:rPr>
                <w:rStyle w:val="Hyperlink"/>
                <w:sz w:val="28"/>
                <w:szCs w:val="28"/>
                <w:rtl/>
              </w:rPr>
              <w:t xml:space="preserve"> </w:t>
            </w:r>
            <w:r w:rsidR="00ED0581" w:rsidRPr="00AA5007">
              <w:rPr>
                <w:rStyle w:val="Hyperlink"/>
                <w:rFonts w:hint="eastAsia"/>
                <w:sz w:val="28"/>
                <w:szCs w:val="28"/>
                <w:rtl/>
              </w:rPr>
              <w:t>קידוש</w:t>
            </w:r>
            <w:r w:rsidR="00ED0581" w:rsidRPr="00AA5007">
              <w:rPr>
                <w:rStyle w:val="Hyperlink"/>
                <w:sz w:val="28"/>
                <w:szCs w:val="28"/>
                <w:rtl/>
              </w:rPr>
              <w:t xml:space="preserve"> </w:t>
            </w:r>
            <w:r w:rsidR="00ED0581" w:rsidRPr="00AA5007">
              <w:rPr>
                <w:rStyle w:val="Hyperlink"/>
                <w:rFonts w:hint="eastAsia"/>
                <w:sz w:val="28"/>
                <w:szCs w:val="28"/>
                <w:rtl/>
              </w:rPr>
              <w:t>או</w:t>
            </w:r>
            <w:r w:rsidR="00ED0581" w:rsidRPr="00AA5007">
              <w:rPr>
                <w:rStyle w:val="Hyperlink"/>
                <w:sz w:val="28"/>
                <w:szCs w:val="28"/>
                <w:rtl/>
              </w:rPr>
              <w:t xml:space="preserve"> </w:t>
            </w:r>
            <w:r w:rsidR="00ED0581" w:rsidRPr="00AA5007">
              <w:rPr>
                <w:rStyle w:val="Hyperlink"/>
                <w:rFonts w:hint="eastAsia"/>
                <w:sz w:val="28"/>
                <w:szCs w:val="28"/>
                <w:rtl/>
              </w:rPr>
              <w:t>הבדלה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_Toc509945346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120</w:t>
            </w:r>
            <w:r w:rsidR="00ED0581" w:rsidRPr="00AA5007">
              <w:rPr>
                <w:webHidden/>
                <w:sz w:val="28"/>
                <w:szCs w:val="28"/>
              </w:rPr>
              <w:fldChar w:fldCharType="end"/>
            </w:r>
          </w:hyperlink>
        </w:p>
        <w:p w14:paraId="364A642B" w14:textId="5105DE10" w:rsidR="00ED0581" w:rsidRPr="00AA5007" w:rsidRDefault="00F12D11" w:rsidP="00C75274">
          <w:pPr>
            <w:pStyle w:val="TOC3"/>
            <w:rPr>
              <w:rFonts w:asciiTheme="minorHAnsi" w:eastAsiaTheme="minorEastAsia" w:hAnsiTheme="minorHAnsi" w:cstheme="minorBidi"/>
              <w:sz w:val="28"/>
              <w:szCs w:val="28"/>
            </w:rPr>
          </w:pPr>
          <w:hyperlink w:anchor="_Toc509945347" w:history="1">
            <w:r w:rsidR="00ED0581" w:rsidRPr="00AA5007">
              <w:rPr>
                <w:rStyle w:val="Hyperlink"/>
                <w:rFonts w:hint="eastAsia"/>
                <w:sz w:val="22"/>
                <w:szCs w:val="22"/>
                <w:rtl/>
                <w:lang w:val="en-GB"/>
              </w:rPr>
              <w:t>הנ</w:t>
            </w:r>
            <w:r w:rsidR="00ED0581" w:rsidRPr="00AA5007">
              <w:rPr>
                <w:rStyle w:val="Hyperlink"/>
                <w:sz w:val="22"/>
                <w:szCs w:val="22"/>
                <w:rtl/>
                <w:lang w:val="en-GB"/>
              </w:rPr>
              <w:t>"</w:t>
            </w:r>
            <w:r w:rsidR="00ED0581" w:rsidRPr="00AA5007">
              <w:rPr>
                <w:rStyle w:val="Hyperlink"/>
                <w:rFonts w:hint="eastAsia"/>
                <w:sz w:val="22"/>
                <w:szCs w:val="22"/>
                <w:rtl/>
                <w:lang w:val="en-GB"/>
              </w:rPr>
              <w:t>ל</w:t>
            </w:r>
          </w:hyperlink>
        </w:p>
        <w:p w14:paraId="37FA6B2A" w14:textId="77777777" w:rsidR="00AA5007" w:rsidRDefault="00AA5007" w:rsidP="00ED0581">
          <w:pPr>
            <w:pStyle w:val="TOC2"/>
            <w:rPr>
              <w:rStyle w:val="Hyperlink"/>
              <w:sz w:val="28"/>
              <w:szCs w:val="28"/>
              <w:rtl/>
            </w:rPr>
          </w:pPr>
        </w:p>
        <w:p w14:paraId="5EF1896E" w14:textId="77777777" w:rsidR="00ED0581" w:rsidRPr="00AA5007" w:rsidRDefault="00F12D11" w:rsidP="00ED0581">
          <w:pPr>
            <w:pStyle w:val="TOC2"/>
            <w:rPr>
              <w:rFonts w:asciiTheme="minorHAnsi" w:eastAsiaTheme="minorEastAsia" w:hAnsiTheme="minorHAnsi" w:cstheme="minorBidi"/>
              <w:sz w:val="28"/>
              <w:szCs w:val="28"/>
            </w:rPr>
          </w:pPr>
          <w:hyperlink w:anchor="_Toc509945348" w:history="1">
            <w:r w:rsidR="00ED0581" w:rsidRPr="00AA5007">
              <w:rPr>
                <w:rStyle w:val="Hyperlink"/>
                <w:rFonts w:hint="eastAsia"/>
                <w:sz w:val="28"/>
                <w:szCs w:val="28"/>
                <w:rtl/>
              </w:rPr>
              <w:t>קידוש</w:t>
            </w:r>
            <w:r w:rsidR="00ED0581" w:rsidRPr="00AA5007">
              <w:rPr>
                <w:rStyle w:val="Hyperlink"/>
                <w:sz w:val="28"/>
                <w:szCs w:val="28"/>
                <w:rtl/>
              </w:rPr>
              <w:t xml:space="preserve"> </w:t>
            </w:r>
            <w:r w:rsidR="00ED0581" w:rsidRPr="00AA5007">
              <w:rPr>
                <w:rStyle w:val="Hyperlink"/>
                <w:rFonts w:hint="eastAsia"/>
                <w:sz w:val="28"/>
                <w:szCs w:val="28"/>
                <w:rtl/>
              </w:rPr>
              <w:t>על</w:t>
            </w:r>
            <w:r w:rsidR="00ED0581" w:rsidRPr="00AA5007">
              <w:rPr>
                <w:rStyle w:val="Hyperlink"/>
                <w:sz w:val="28"/>
                <w:szCs w:val="28"/>
                <w:rtl/>
              </w:rPr>
              <w:t xml:space="preserve"> </w:t>
            </w:r>
            <w:r w:rsidR="00ED0581" w:rsidRPr="00AA5007">
              <w:rPr>
                <w:rStyle w:val="Hyperlink"/>
                <w:rFonts w:hint="eastAsia"/>
                <w:sz w:val="28"/>
                <w:szCs w:val="28"/>
                <w:rtl/>
              </w:rPr>
              <w:t>הפת</w:t>
            </w:r>
            <w:r w:rsidR="00ED0581" w:rsidRPr="00AA5007">
              <w:rPr>
                <w:rStyle w:val="Hyperlink"/>
                <w:sz w:val="28"/>
                <w:szCs w:val="28"/>
                <w:rtl/>
              </w:rPr>
              <w:t xml:space="preserve"> </w:t>
            </w:r>
            <w:r w:rsidR="00ED0581" w:rsidRPr="00AA5007">
              <w:rPr>
                <w:rStyle w:val="Hyperlink"/>
                <w:rFonts w:hint="eastAsia"/>
                <w:sz w:val="28"/>
                <w:szCs w:val="28"/>
                <w:rtl/>
              </w:rPr>
              <w:t>בליל</w:t>
            </w:r>
            <w:r w:rsidR="00ED0581" w:rsidRPr="00AA5007">
              <w:rPr>
                <w:rStyle w:val="Hyperlink"/>
                <w:sz w:val="28"/>
                <w:szCs w:val="28"/>
                <w:rtl/>
              </w:rPr>
              <w:t xml:space="preserve"> </w:t>
            </w:r>
            <w:r w:rsidR="00ED0581" w:rsidRPr="00AA5007">
              <w:rPr>
                <w:rStyle w:val="Hyperlink"/>
                <w:rFonts w:hint="eastAsia"/>
                <w:sz w:val="28"/>
                <w:szCs w:val="28"/>
                <w:rtl/>
              </w:rPr>
              <w:t>פסח</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_Toc509945348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122</w:t>
            </w:r>
            <w:r w:rsidR="00ED0581" w:rsidRPr="00AA5007">
              <w:rPr>
                <w:webHidden/>
                <w:sz w:val="28"/>
                <w:szCs w:val="28"/>
              </w:rPr>
              <w:fldChar w:fldCharType="end"/>
            </w:r>
          </w:hyperlink>
        </w:p>
        <w:p w14:paraId="7332298F" w14:textId="7103C9C7" w:rsidR="00ED0581" w:rsidRPr="00AA5007" w:rsidRDefault="00F12D11" w:rsidP="00C75274">
          <w:pPr>
            <w:pStyle w:val="TOC3"/>
            <w:rPr>
              <w:rFonts w:asciiTheme="minorHAnsi" w:eastAsiaTheme="minorEastAsia" w:hAnsiTheme="minorHAnsi" w:cstheme="minorBidi"/>
              <w:sz w:val="28"/>
              <w:szCs w:val="28"/>
            </w:rPr>
          </w:pPr>
          <w:hyperlink w:anchor="_Toc509945349" w:history="1">
            <w:r w:rsidR="00ED0581" w:rsidRPr="00AA5007">
              <w:rPr>
                <w:rStyle w:val="Hyperlink"/>
                <w:rFonts w:hint="eastAsia"/>
                <w:sz w:val="22"/>
                <w:szCs w:val="22"/>
                <w:rtl/>
                <w:lang w:val="en-GB"/>
              </w:rPr>
              <w:t>הנ</w:t>
            </w:r>
            <w:r w:rsidR="00ED0581" w:rsidRPr="00AA5007">
              <w:rPr>
                <w:rStyle w:val="Hyperlink"/>
                <w:sz w:val="22"/>
                <w:szCs w:val="22"/>
                <w:rtl/>
                <w:lang w:val="en-GB"/>
              </w:rPr>
              <w:t>"</w:t>
            </w:r>
            <w:r w:rsidR="00ED0581" w:rsidRPr="00AA5007">
              <w:rPr>
                <w:rStyle w:val="Hyperlink"/>
                <w:rFonts w:hint="eastAsia"/>
                <w:sz w:val="22"/>
                <w:szCs w:val="22"/>
                <w:rtl/>
                <w:lang w:val="en-GB"/>
              </w:rPr>
              <w:t>ל</w:t>
            </w:r>
          </w:hyperlink>
        </w:p>
        <w:p w14:paraId="667142AA" w14:textId="77777777" w:rsidR="00ED0581" w:rsidRPr="00AA5007" w:rsidRDefault="00F12D11" w:rsidP="00ED0581">
          <w:pPr>
            <w:pStyle w:val="TOC2"/>
            <w:rPr>
              <w:rFonts w:asciiTheme="minorHAnsi" w:eastAsiaTheme="minorEastAsia" w:hAnsiTheme="minorHAnsi" w:cstheme="minorBidi"/>
              <w:sz w:val="28"/>
              <w:szCs w:val="28"/>
            </w:rPr>
          </w:pPr>
          <w:hyperlink w:anchor="_Toc509945350" w:history="1">
            <w:r w:rsidR="00ED0581" w:rsidRPr="00AA5007">
              <w:rPr>
                <w:rStyle w:val="Hyperlink"/>
                <w:rFonts w:hint="eastAsia"/>
                <w:sz w:val="28"/>
                <w:szCs w:val="28"/>
                <w:rtl/>
              </w:rPr>
              <w:t>טעם</w:t>
            </w:r>
            <w:r w:rsidR="00ED0581" w:rsidRPr="00AA5007">
              <w:rPr>
                <w:rStyle w:val="Hyperlink"/>
                <w:sz w:val="28"/>
                <w:szCs w:val="28"/>
                <w:rtl/>
              </w:rPr>
              <w:t xml:space="preserve"> </w:t>
            </w:r>
            <w:r w:rsidR="00ED0581" w:rsidRPr="00AA5007">
              <w:rPr>
                <w:rStyle w:val="Hyperlink"/>
                <w:rFonts w:hint="eastAsia"/>
                <w:sz w:val="28"/>
                <w:szCs w:val="28"/>
                <w:rtl/>
              </w:rPr>
              <w:t>מרור</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_Toc509945350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125</w:t>
            </w:r>
            <w:r w:rsidR="00ED0581" w:rsidRPr="00AA5007">
              <w:rPr>
                <w:webHidden/>
                <w:sz w:val="28"/>
                <w:szCs w:val="28"/>
              </w:rPr>
              <w:fldChar w:fldCharType="end"/>
            </w:r>
          </w:hyperlink>
        </w:p>
        <w:p w14:paraId="22176D5E" w14:textId="52E6CD40" w:rsidR="00ED0581" w:rsidRPr="00AA5007" w:rsidRDefault="00F12D11" w:rsidP="00AA5007">
          <w:pPr>
            <w:pStyle w:val="TOC3"/>
            <w:rPr>
              <w:rFonts w:asciiTheme="minorHAnsi" w:eastAsiaTheme="minorEastAsia" w:hAnsiTheme="minorHAnsi" w:cstheme="minorBidi"/>
              <w:sz w:val="28"/>
              <w:szCs w:val="28"/>
            </w:rPr>
          </w:pPr>
          <w:hyperlink w:anchor="_Toc509945351"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אברהם</w:t>
            </w:r>
            <w:r w:rsidR="00ED0581" w:rsidRPr="00AA5007">
              <w:rPr>
                <w:rStyle w:val="Hyperlink"/>
                <w:sz w:val="22"/>
                <w:szCs w:val="22"/>
                <w:rtl/>
              </w:rPr>
              <w:t xml:space="preserve"> </w:t>
            </w:r>
            <w:r w:rsidR="00ED0581" w:rsidRPr="00AA5007">
              <w:rPr>
                <w:rStyle w:val="Hyperlink"/>
                <w:rFonts w:hint="eastAsia"/>
                <w:sz w:val="22"/>
                <w:szCs w:val="22"/>
                <w:rtl/>
              </w:rPr>
              <w:t>יהושע</w:t>
            </w:r>
            <w:r w:rsidR="00ED0581" w:rsidRPr="00AA5007">
              <w:rPr>
                <w:rStyle w:val="Hyperlink"/>
                <w:sz w:val="22"/>
                <w:szCs w:val="22"/>
                <w:rtl/>
              </w:rPr>
              <w:t xml:space="preserve"> </w:t>
            </w:r>
            <w:r w:rsidR="00ED0581" w:rsidRPr="00AA5007">
              <w:rPr>
                <w:rStyle w:val="Hyperlink"/>
                <w:rFonts w:hint="eastAsia"/>
                <w:sz w:val="22"/>
                <w:szCs w:val="22"/>
                <w:rtl/>
              </w:rPr>
              <w:t>העשיל</w:t>
            </w:r>
            <w:r w:rsidR="00ED0581" w:rsidRPr="00AA5007">
              <w:rPr>
                <w:rStyle w:val="Hyperlink"/>
                <w:sz w:val="22"/>
                <w:szCs w:val="22"/>
                <w:rtl/>
              </w:rPr>
              <w:t xml:space="preserve"> </w:t>
            </w:r>
            <w:r w:rsidR="00ED0581" w:rsidRPr="00AA5007">
              <w:rPr>
                <w:rStyle w:val="Hyperlink"/>
                <w:rFonts w:hint="eastAsia"/>
                <w:sz w:val="22"/>
                <w:szCs w:val="22"/>
                <w:rtl/>
              </w:rPr>
              <w:t>שטרנברג</w:t>
            </w:r>
          </w:hyperlink>
        </w:p>
        <w:p w14:paraId="77CB816B" w14:textId="77777777" w:rsidR="00ED0581" w:rsidRPr="00AA5007" w:rsidRDefault="00F12D11" w:rsidP="00ED0581">
          <w:pPr>
            <w:pStyle w:val="TOC2"/>
            <w:rPr>
              <w:rFonts w:asciiTheme="minorHAnsi" w:eastAsiaTheme="minorEastAsia" w:hAnsiTheme="minorHAnsi" w:cstheme="minorBidi"/>
              <w:sz w:val="28"/>
              <w:szCs w:val="28"/>
            </w:rPr>
          </w:pPr>
          <w:hyperlink w:anchor="_Toc509945352" w:history="1">
            <w:r w:rsidR="00ED0581" w:rsidRPr="00AA5007">
              <w:rPr>
                <w:rStyle w:val="Hyperlink"/>
                <w:rFonts w:hint="eastAsia"/>
                <w:sz w:val="28"/>
                <w:szCs w:val="28"/>
                <w:rtl/>
              </w:rPr>
              <w:t>ביצה</w:t>
            </w:r>
            <w:r w:rsidR="00ED0581" w:rsidRPr="00AA5007">
              <w:rPr>
                <w:rStyle w:val="Hyperlink"/>
                <w:sz w:val="28"/>
                <w:szCs w:val="28"/>
                <w:rtl/>
              </w:rPr>
              <w:t xml:space="preserve"> </w:t>
            </w:r>
            <w:r w:rsidR="00ED0581" w:rsidRPr="00AA5007">
              <w:rPr>
                <w:rStyle w:val="Hyperlink"/>
                <w:rFonts w:hint="eastAsia"/>
                <w:sz w:val="28"/>
                <w:szCs w:val="28"/>
                <w:rtl/>
              </w:rPr>
              <w:t>קלופה</w:t>
            </w:r>
            <w:r w:rsidR="00ED0581" w:rsidRPr="00AA5007">
              <w:rPr>
                <w:rStyle w:val="Hyperlink"/>
                <w:sz w:val="28"/>
                <w:szCs w:val="28"/>
                <w:rtl/>
              </w:rPr>
              <w:t xml:space="preserve"> </w:t>
            </w:r>
            <w:r w:rsidR="00ED0581" w:rsidRPr="00AA5007">
              <w:rPr>
                <w:rStyle w:val="Hyperlink"/>
                <w:rFonts w:hint="eastAsia"/>
                <w:sz w:val="28"/>
                <w:szCs w:val="28"/>
                <w:rtl/>
              </w:rPr>
              <w:t>בליל</w:t>
            </w:r>
            <w:r w:rsidR="00ED0581" w:rsidRPr="00AA5007">
              <w:rPr>
                <w:rStyle w:val="Hyperlink"/>
                <w:sz w:val="28"/>
                <w:szCs w:val="28"/>
                <w:rtl/>
              </w:rPr>
              <w:t xml:space="preserve"> </w:t>
            </w:r>
            <w:r w:rsidR="00ED0581" w:rsidRPr="00AA5007">
              <w:rPr>
                <w:rStyle w:val="Hyperlink"/>
                <w:rFonts w:hint="eastAsia"/>
                <w:sz w:val="28"/>
                <w:szCs w:val="28"/>
                <w:rtl/>
              </w:rPr>
              <w:t>הסדר</w:t>
            </w:r>
            <w:r w:rsidR="00ED0581" w:rsidRPr="00AA5007">
              <w:rPr>
                <w:rStyle w:val="Hyperlink"/>
                <w:sz w:val="28"/>
                <w:szCs w:val="28"/>
                <w:rtl/>
              </w:rPr>
              <w:t xml:space="preserve"> </w:t>
            </w:r>
            <w:r w:rsidR="00ED0581" w:rsidRPr="00AA5007">
              <w:rPr>
                <w:rStyle w:val="Hyperlink"/>
                <w:rFonts w:hint="eastAsia"/>
                <w:sz w:val="28"/>
                <w:szCs w:val="28"/>
                <w:rtl/>
              </w:rPr>
              <w:t>ולמחרתו</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_Toc509945352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131</w:t>
            </w:r>
            <w:r w:rsidR="00ED0581" w:rsidRPr="00AA5007">
              <w:rPr>
                <w:webHidden/>
                <w:sz w:val="28"/>
                <w:szCs w:val="28"/>
              </w:rPr>
              <w:fldChar w:fldCharType="end"/>
            </w:r>
          </w:hyperlink>
        </w:p>
        <w:p w14:paraId="5530D0A5" w14:textId="14F7B9A1" w:rsidR="00ED0581" w:rsidRPr="00AA5007" w:rsidRDefault="00F12D11" w:rsidP="00AA5007">
          <w:pPr>
            <w:pStyle w:val="TOC3"/>
            <w:rPr>
              <w:rFonts w:asciiTheme="minorHAnsi" w:eastAsiaTheme="minorEastAsia" w:hAnsiTheme="minorHAnsi" w:cstheme="minorBidi"/>
              <w:sz w:val="28"/>
              <w:szCs w:val="28"/>
            </w:rPr>
          </w:pPr>
          <w:hyperlink w:anchor="_Toc509945353"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חיים</w:t>
            </w:r>
            <w:r w:rsidR="00ED0581" w:rsidRPr="00AA5007">
              <w:rPr>
                <w:rStyle w:val="Hyperlink"/>
                <w:sz w:val="22"/>
                <w:szCs w:val="22"/>
                <w:rtl/>
              </w:rPr>
              <w:t xml:space="preserve"> </w:t>
            </w:r>
            <w:r w:rsidR="00ED0581" w:rsidRPr="00AA5007">
              <w:rPr>
                <w:rStyle w:val="Hyperlink"/>
                <w:rFonts w:hint="eastAsia"/>
                <w:sz w:val="22"/>
                <w:szCs w:val="22"/>
                <w:rtl/>
              </w:rPr>
              <w:t>רפופורט</w:t>
            </w:r>
          </w:hyperlink>
        </w:p>
        <w:p w14:paraId="4CC11DA3" w14:textId="586C78B8" w:rsidR="00ED0581" w:rsidRPr="00AA5007" w:rsidRDefault="00F12D11" w:rsidP="00AA5007">
          <w:pPr>
            <w:pStyle w:val="TOC1"/>
            <w:rPr>
              <w:rFonts w:asciiTheme="minorHAnsi" w:eastAsiaTheme="minorEastAsia" w:hAnsiTheme="minorHAnsi" w:cstheme="minorBidi"/>
              <w:sz w:val="28"/>
              <w:szCs w:val="28"/>
            </w:rPr>
          </w:pPr>
          <w:hyperlink w:anchor="_Toc509945354" w:history="1">
            <w:r w:rsidR="00ED0581" w:rsidRPr="00AA5007">
              <w:rPr>
                <w:rStyle w:val="Hyperlink"/>
                <w:rFonts w:hint="eastAsia"/>
                <w:sz w:val="44"/>
                <w:szCs w:val="44"/>
                <w:rtl/>
              </w:rPr>
              <w:t>נגלה</w:t>
            </w:r>
          </w:hyperlink>
        </w:p>
        <w:p w14:paraId="279ACBEF" w14:textId="77777777" w:rsidR="00ED0581" w:rsidRPr="00AA5007" w:rsidRDefault="00F12D11" w:rsidP="00ED0581">
          <w:pPr>
            <w:pStyle w:val="TOC2"/>
            <w:rPr>
              <w:rFonts w:asciiTheme="minorHAnsi" w:eastAsiaTheme="minorEastAsia" w:hAnsiTheme="minorHAnsi" w:cstheme="minorBidi"/>
              <w:sz w:val="28"/>
              <w:szCs w:val="28"/>
            </w:rPr>
          </w:pPr>
          <w:hyperlink w:anchor="_Toc509945355" w:history="1">
            <w:r w:rsidR="00ED0581" w:rsidRPr="00AA5007">
              <w:rPr>
                <w:rStyle w:val="Hyperlink"/>
                <w:rFonts w:hint="eastAsia"/>
                <w:sz w:val="28"/>
                <w:szCs w:val="28"/>
                <w:rtl/>
              </w:rPr>
              <w:t>צדקה</w:t>
            </w:r>
            <w:r w:rsidR="00ED0581" w:rsidRPr="00AA5007">
              <w:rPr>
                <w:rStyle w:val="Hyperlink"/>
                <w:sz w:val="28"/>
                <w:szCs w:val="28"/>
                <w:rtl/>
              </w:rPr>
              <w:t xml:space="preserve"> </w:t>
            </w:r>
            <w:r w:rsidR="00ED0581" w:rsidRPr="00AA5007">
              <w:rPr>
                <w:rStyle w:val="Hyperlink"/>
                <w:rFonts w:hint="eastAsia"/>
                <w:sz w:val="28"/>
                <w:szCs w:val="28"/>
                <w:rtl/>
              </w:rPr>
              <w:t>לעני</w:t>
            </w:r>
            <w:r w:rsidR="00ED0581" w:rsidRPr="00AA5007">
              <w:rPr>
                <w:rStyle w:val="Hyperlink"/>
                <w:sz w:val="28"/>
                <w:szCs w:val="28"/>
                <w:rtl/>
              </w:rPr>
              <w:t xml:space="preserve"> </w:t>
            </w:r>
            <w:r w:rsidR="00ED0581" w:rsidRPr="00AA5007">
              <w:rPr>
                <w:rStyle w:val="Hyperlink"/>
                <w:rFonts w:hint="eastAsia"/>
                <w:sz w:val="28"/>
                <w:szCs w:val="28"/>
                <w:rtl/>
              </w:rPr>
              <w:t>ולעשיר</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_Toc509945355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145</w:t>
            </w:r>
            <w:r w:rsidR="00ED0581" w:rsidRPr="00AA5007">
              <w:rPr>
                <w:webHidden/>
                <w:sz w:val="28"/>
                <w:szCs w:val="28"/>
              </w:rPr>
              <w:fldChar w:fldCharType="end"/>
            </w:r>
          </w:hyperlink>
        </w:p>
        <w:p w14:paraId="788E61DE" w14:textId="5C6E7797" w:rsidR="00ED0581" w:rsidRPr="00AA5007" w:rsidRDefault="00F12D11" w:rsidP="00AA5007">
          <w:pPr>
            <w:pStyle w:val="TOC3"/>
            <w:rPr>
              <w:rFonts w:asciiTheme="minorHAnsi" w:eastAsiaTheme="minorEastAsia" w:hAnsiTheme="minorHAnsi" w:cstheme="minorBidi"/>
              <w:sz w:val="28"/>
              <w:szCs w:val="28"/>
            </w:rPr>
          </w:pPr>
          <w:hyperlink w:anchor="_Toc509945356"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אליהו</w:t>
            </w:r>
            <w:r w:rsidR="00ED0581" w:rsidRPr="00AA5007">
              <w:rPr>
                <w:rStyle w:val="Hyperlink"/>
                <w:sz w:val="22"/>
                <w:szCs w:val="22"/>
                <w:rtl/>
              </w:rPr>
              <w:t xml:space="preserve"> </w:t>
            </w:r>
            <w:r w:rsidR="00ED0581" w:rsidRPr="00AA5007">
              <w:rPr>
                <w:rStyle w:val="Hyperlink"/>
                <w:rFonts w:hint="eastAsia"/>
                <w:sz w:val="22"/>
                <w:szCs w:val="22"/>
                <w:rtl/>
              </w:rPr>
              <w:t>נתן</w:t>
            </w:r>
            <w:r w:rsidR="00ED0581" w:rsidRPr="00AA5007">
              <w:rPr>
                <w:rStyle w:val="Hyperlink"/>
                <w:sz w:val="22"/>
                <w:szCs w:val="22"/>
                <w:rtl/>
              </w:rPr>
              <w:t xml:space="preserve"> </w:t>
            </w:r>
            <w:r w:rsidR="00ED0581" w:rsidRPr="00AA5007">
              <w:rPr>
                <w:rStyle w:val="Hyperlink"/>
                <w:rFonts w:hint="eastAsia"/>
                <w:sz w:val="22"/>
                <w:szCs w:val="22"/>
                <w:rtl/>
              </w:rPr>
              <w:t>הכהן</w:t>
            </w:r>
            <w:r w:rsidR="00ED0581" w:rsidRPr="00AA5007">
              <w:rPr>
                <w:rStyle w:val="Hyperlink"/>
                <w:sz w:val="22"/>
                <w:szCs w:val="22"/>
                <w:rtl/>
              </w:rPr>
              <w:t xml:space="preserve"> </w:t>
            </w:r>
            <w:r w:rsidR="00ED0581" w:rsidRPr="00AA5007">
              <w:rPr>
                <w:rStyle w:val="Hyperlink"/>
                <w:rFonts w:hint="eastAsia"/>
                <w:sz w:val="22"/>
                <w:szCs w:val="22"/>
                <w:rtl/>
              </w:rPr>
              <w:t>סילבערבערג</w:t>
            </w:r>
          </w:hyperlink>
        </w:p>
        <w:p w14:paraId="094D7DE2" w14:textId="6812A03E" w:rsidR="00ED0581" w:rsidRPr="00AA5007" w:rsidRDefault="00F12D11" w:rsidP="00AA5007">
          <w:pPr>
            <w:pStyle w:val="TOC1"/>
            <w:rPr>
              <w:rFonts w:asciiTheme="minorHAnsi" w:eastAsiaTheme="minorEastAsia" w:hAnsiTheme="minorHAnsi" w:cstheme="minorBidi"/>
              <w:sz w:val="28"/>
              <w:szCs w:val="28"/>
            </w:rPr>
          </w:pPr>
          <w:hyperlink w:anchor="_Toc509945357" w:history="1">
            <w:r w:rsidR="00ED0581" w:rsidRPr="00AA5007">
              <w:rPr>
                <w:rStyle w:val="Hyperlink"/>
                <w:rFonts w:hint="eastAsia"/>
                <w:sz w:val="44"/>
                <w:szCs w:val="44"/>
                <w:rtl/>
              </w:rPr>
              <w:t>חסידות</w:t>
            </w:r>
          </w:hyperlink>
        </w:p>
        <w:p w14:paraId="7CE300DE" w14:textId="77777777" w:rsidR="00ED0581" w:rsidRPr="00AA5007" w:rsidRDefault="00F12D11" w:rsidP="00ED0581">
          <w:pPr>
            <w:pStyle w:val="TOC2"/>
            <w:rPr>
              <w:rFonts w:asciiTheme="minorHAnsi" w:eastAsiaTheme="minorEastAsia" w:hAnsiTheme="minorHAnsi" w:cstheme="minorBidi"/>
              <w:sz w:val="28"/>
              <w:szCs w:val="28"/>
            </w:rPr>
          </w:pPr>
          <w:hyperlink w:anchor="_Toc509945358" w:history="1">
            <w:r w:rsidR="00ED0581" w:rsidRPr="00AA5007">
              <w:rPr>
                <w:rStyle w:val="Hyperlink"/>
                <w:rFonts w:hint="eastAsia"/>
                <w:sz w:val="28"/>
                <w:szCs w:val="28"/>
                <w:rtl/>
              </w:rPr>
              <w:t>אם</w:t>
            </w:r>
            <w:r w:rsidR="00ED0581" w:rsidRPr="00AA5007">
              <w:rPr>
                <w:rStyle w:val="Hyperlink"/>
                <w:sz w:val="28"/>
                <w:szCs w:val="28"/>
                <w:rtl/>
              </w:rPr>
              <w:t xml:space="preserve"> </w:t>
            </w:r>
            <w:r w:rsidR="00ED0581" w:rsidRPr="00AA5007">
              <w:rPr>
                <w:rStyle w:val="Hyperlink"/>
                <w:rFonts w:hint="eastAsia"/>
                <w:sz w:val="28"/>
                <w:szCs w:val="28"/>
                <w:rtl/>
              </w:rPr>
              <w:t>היו</w:t>
            </w:r>
            <w:r w:rsidR="00ED0581" w:rsidRPr="00AA5007">
              <w:rPr>
                <w:rStyle w:val="Hyperlink"/>
                <w:sz w:val="28"/>
                <w:szCs w:val="28"/>
                <w:rtl/>
              </w:rPr>
              <w:t xml:space="preserve"> </w:t>
            </w:r>
            <w:r w:rsidR="00ED0581" w:rsidRPr="00AA5007">
              <w:rPr>
                <w:rStyle w:val="Hyperlink"/>
                <w:rFonts w:hint="eastAsia"/>
                <w:sz w:val="28"/>
                <w:szCs w:val="28"/>
                <w:rtl/>
              </w:rPr>
              <w:t>היהודים</w:t>
            </w:r>
            <w:r w:rsidR="00ED0581" w:rsidRPr="00AA5007">
              <w:rPr>
                <w:rStyle w:val="Hyperlink"/>
                <w:sz w:val="28"/>
                <w:szCs w:val="28"/>
                <w:rtl/>
              </w:rPr>
              <w:t xml:space="preserve"> </w:t>
            </w:r>
            <w:r w:rsidR="00ED0581" w:rsidRPr="00AA5007">
              <w:rPr>
                <w:rStyle w:val="Hyperlink"/>
                <w:rFonts w:hint="eastAsia"/>
                <w:sz w:val="28"/>
                <w:szCs w:val="28"/>
                <w:rtl/>
              </w:rPr>
              <w:t>בימי</w:t>
            </w:r>
            <w:r w:rsidR="00ED0581" w:rsidRPr="00AA5007">
              <w:rPr>
                <w:rStyle w:val="Hyperlink"/>
                <w:sz w:val="28"/>
                <w:szCs w:val="28"/>
                <w:rtl/>
              </w:rPr>
              <w:t xml:space="preserve"> </w:t>
            </w:r>
            <w:r w:rsidR="00ED0581" w:rsidRPr="00AA5007">
              <w:rPr>
                <w:rStyle w:val="Hyperlink"/>
                <w:rFonts w:hint="eastAsia"/>
                <w:sz w:val="28"/>
                <w:szCs w:val="28"/>
                <w:rtl/>
              </w:rPr>
              <w:t>המן</w:t>
            </w:r>
            <w:r w:rsidR="00ED0581" w:rsidRPr="00AA5007">
              <w:rPr>
                <w:rStyle w:val="Hyperlink"/>
                <w:sz w:val="28"/>
                <w:szCs w:val="28"/>
                <w:rtl/>
              </w:rPr>
              <w:t xml:space="preserve"> </w:t>
            </w:r>
            <w:r w:rsidR="00ED0581" w:rsidRPr="00AA5007">
              <w:rPr>
                <w:rStyle w:val="Hyperlink"/>
                <w:rFonts w:hint="eastAsia"/>
                <w:sz w:val="28"/>
                <w:szCs w:val="28"/>
                <w:rtl/>
              </w:rPr>
              <w:t>כופרים</w:t>
            </w:r>
            <w:r w:rsidR="00ED0581" w:rsidRPr="00AA5007">
              <w:rPr>
                <w:rStyle w:val="Hyperlink"/>
                <w:sz w:val="28"/>
                <w:szCs w:val="28"/>
                <w:rtl/>
              </w:rPr>
              <w:t xml:space="preserve"> </w:t>
            </w:r>
            <w:r w:rsidR="00ED0581" w:rsidRPr="00AA5007">
              <w:rPr>
                <w:rStyle w:val="Hyperlink"/>
                <w:rFonts w:hint="eastAsia"/>
                <w:sz w:val="28"/>
                <w:szCs w:val="28"/>
                <w:rtl/>
              </w:rPr>
              <w:t>היו</w:t>
            </w:r>
            <w:r w:rsidR="00ED0581" w:rsidRPr="00AA5007">
              <w:rPr>
                <w:rStyle w:val="Hyperlink"/>
                <w:sz w:val="28"/>
                <w:szCs w:val="28"/>
                <w:rtl/>
              </w:rPr>
              <w:t xml:space="preserve"> </w:t>
            </w:r>
            <w:r w:rsidR="00ED0581" w:rsidRPr="00AA5007">
              <w:rPr>
                <w:rStyle w:val="Hyperlink"/>
                <w:rFonts w:hint="eastAsia"/>
                <w:sz w:val="28"/>
                <w:szCs w:val="28"/>
                <w:rtl/>
              </w:rPr>
              <w:t>ניצולים</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_Toc509945358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149</w:t>
            </w:r>
            <w:r w:rsidR="00ED0581" w:rsidRPr="00AA5007">
              <w:rPr>
                <w:webHidden/>
                <w:sz w:val="28"/>
                <w:szCs w:val="28"/>
              </w:rPr>
              <w:fldChar w:fldCharType="end"/>
            </w:r>
          </w:hyperlink>
        </w:p>
        <w:p w14:paraId="2BA54693" w14:textId="4E8D1EB5" w:rsidR="00ED0581" w:rsidRPr="00AA5007" w:rsidRDefault="00F12D11" w:rsidP="00AA5007">
          <w:pPr>
            <w:pStyle w:val="TOC3"/>
            <w:rPr>
              <w:rFonts w:asciiTheme="minorHAnsi" w:eastAsiaTheme="minorEastAsia" w:hAnsiTheme="minorHAnsi" w:cstheme="minorBidi"/>
              <w:sz w:val="28"/>
              <w:szCs w:val="28"/>
            </w:rPr>
          </w:pPr>
          <w:hyperlink w:anchor="_Toc509945359" w:history="1">
            <w:r w:rsidR="00ED0581" w:rsidRPr="00AA5007">
              <w:rPr>
                <w:rStyle w:val="Hyperlink"/>
                <w:rFonts w:hint="eastAsia"/>
                <w:sz w:val="22"/>
                <w:szCs w:val="22"/>
                <w:rtl/>
                <w:lang w:val="hu-HU"/>
              </w:rPr>
              <w:t>הרב</w:t>
            </w:r>
            <w:r w:rsidR="00ED0581" w:rsidRPr="00AA5007">
              <w:rPr>
                <w:rStyle w:val="Hyperlink"/>
                <w:sz w:val="22"/>
                <w:szCs w:val="22"/>
                <w:rtl/>
                <w:lang w:val="hu-HU"/>
              </w:rPr>
              <w:t xml:space="preserve"> </w:t>
            </w:r>
            <w:r w:rsidR="00ED0581" w:rsidRPr="00AA5007">
              <w:rPr>
                <w:rStyle w:val="Hyperlink"/>
                <w:rFonts w:hint="eastAsia"/>
                <w:sz w:val="22"/>
                <w:szCs w:val="22"/>
                <w:rtl/>
                <w:lang w:val="hu-HU"/>
              </w:rPr>
              <w:t>ברוך</w:t>
            </w:r>
            <w:r w:rsidR="00ED0581" w:rsidRPr="00AA5007">
              <w:rPr>
                <w:rStyle w:val="Hyperlink"/>
                <w:sz w:val="22"/>
                <w:szCs w:val="22"/>
                <w:rtl/>
                <w:lang w:val="hu-HU"/>
              </w:rPr>
              <w:t xml:space="preserve"> </w:t>
            </w:r>
            <w:r w:rsidR="00ED0581" w:rsidRPr="00AA5007">
              <w:rPr>
                <w:rStyle w:val="Hyperlink"/>
                <w:rFonts w:hint="eastAsia"/>
                <w:sz w:val="22"/>
                <w:szCs w:val="22"/>
                <w:rtl/>
                <w:lang w:val="hu-HU"/>
              </w:rPr>
              <w:t>אבערלאנדער</w:t>
            </w:r>
          </w:hyperlink>
        </w:p>
        <w:p w14:paraId="7E914E0A" w14:textId="77777777" w:rsidR="00ED0581" w:rsidRPr="00AA5007" w:rsidRDefault="00F12D11" w:rsidP="00ED0581">
          <w:pPr>
            <w:pStyle w:val="TOC2"/>
            <w:rPr>
              <w:rFonts w:asciiTheme="minorHAnsi" w:eastAsiaTheme="minorEastAsia" w:hAnsiTheme="minorHAnsi" w:cstheme="minorBidi"/>
              <w:sz w:val="28"/>
              <w:szCs w:val="28"/>
            </w:rPr>
          </w:pPr>
          <w:hyperlink w:anchor="_Toc509945360" w:history="1">
            <w:r w:rsidR="00ED0581" w:rsidRPr="00AA5007">
              <w:rPr>
                <w:rStyle w:val="Hyperlink"/>
                <w:rFonts w:hint="eastAsia"/>
                <w:sz w:val="28"/>
                <w:szCs w:val="28"/>
                <w:rtl/>
              </w:rPr>
              <w:t>כל</w:t>
            </w:r>
            <w:r w:rsidR="00ED0581" w:rsidRPr="00AA5007">
              <w:rPr>
                <w:rStyle w:val="Hyperlink"/>
                <w:sz w:val="28"/>
                <w:szCs w:val="28"/>
                <w:rtl/>
              </w:rPr>
              <w:t xml:space="preserve"> </w:t>
            </w:r>
            <w:r w:rsidR="00ED0581" w:rsidRPr="00AA5007">
              <w:rPr>
                <w:rStyle w:val="Hyperlink"/>
                <w:rFonts w:hint="eastAsia"/>
                <w:sz w:val="28"/>
                <w:szCs w:val="28"/>
                <w:rtl/>
              </w:rPr>
              <w:t>כח</w:t>
            </w:r>
            <w:r w:rsidR="00ED0581" w:rsidRPr="00AA5007">
              <w:rPr>
                <w:rStyle w:val="Hyperlink"/>
                <w:sz w:val="28"/>
                <w:szCs w:val="28"/>
                <w:rtl/>
              </w:rPr>
              <w:t xml:space="preserve"> </w:t>
            </w:r>
            <w:r w:rsidR="00ED0581" w:rsidRPr="00AA5007">
              <w:rPr>
                <w:rStyle w:val="Hyperlink"/>
                <w:rFonts w:hint="eastAsia"/>
                <w:sz w:val="28"/>
                <w:szCs w:val="28"/>
                <w:rtl/>
              </w:rPr>
              <w:t>יש</w:t>
            </w:r>
            <w:r w:rsidR="00ED0581" w:rsidRPr="00AA5007">
              <w:rPr>
                <w:rStyle w:val="Hyperlink"/>
                <w:sz w:val="28"/>
                <w:szCs w:val="28"/>
                <w:rtl/>
              </w:rPr>
              <w:t xml:space="preserve"> </w:t>
            </w:r>
            <w:r w:rsidR="00ED0581" w:rsidRPr="00AA5007">
              <w:rPr>
                <w:rStyle w:val="Hyperlink"/>
                <w:rFonts w:hint="eastAsia"/>
                <w:sz w:val="28"/>
                <w:szCs w:val="28"/>
                <w:rtl/>
              </w:rPr>
              <w:t>בו</w:t>
            </w:r>
            <w:r w:rsidR="00ED0581" w:rsidRPr="00AA5007">
              <w:rPr>
                <w:rStyle w:val="Hyperlink"/>
                <w:sz w:val="28"/>
                <w:szCs w:val="28"/>
                <w:rtl/>
              </w:rPr>
              <w:t xml:space="preserve"> </w:t>
            </w:r>
            <w:r w:rsidR="00ED0581" w:rsidRPr="00AA5007">
              <w:rPr>
                <w:rStyle w:val="Hyperlink"/>
                <w:rFonts w:hint="eastAsia"/>
                <w:sz w:val="28"/>
                <w:szCs w:val="28"/>
                <w:rtl/>
              </w:rPr>
              <w:t>ג</w:t>
            </w:r>
            <w:r w:rsidR="00ED0581" w:rsidRPr="00AA5007">
              <w:rPr>
                <w:rStyle w:val="Hyperlink"/>
                <w:sz w:val="28"/>
                <w:szCs w:val="28"/>
                <w:rtl/>
              </w:rPr>
              <w:t xml:space="preserve">' </w:t>
            </w:r>
            <w:r w:rsidR="00ED0581" w:rsidRPr="00AA5007">
              <w:rPr>
                <w:rStyle w:val="Hyperlink"/>
                <w:rFonts w:hint="eastAsia"/>
                <w:sz w:val="28"/>
                <w:szCs w:val="28"/>
                <w:rtl/>
              </w:rPr>
              <w:t>מדריגות</w:t>
            </w:r>
            <w:r w:rsidR="00ED0581" w:rsidRPr="00AA5007">
              <w:rPr>
                <w:rStyle w:val="Hyperlink"/>
                <w:sz w:val="28"/>
                <w:szCs w:val="28"/>
                <w:rtl/>
              </w:rPr>
              <w:t xml:space="preserve"> </w:t>
            </w:r>
            <w:r w:rsidR="00ED0581" w:rsidRPr="00AA5007">
              <w:rPr>
                <w:rStyle w:val="Hyperlink"/>
                <w:rFonts w:hint="eastAsia"/>
                <w:sz w:val="28"/>
                <w:szCs w:val="28"/>
                <w:rtl/>
              </w:rPr>
              <w:t>בתוך</w:t>
            </w:r>
            <w:r w:rsidR="00ED0581" w:rsidRPr="00AA5007">
              <w:rPr>
                <w:rStyle w:val="Hyperlink"/>
                <w:sz w:val="28"/>
                <w:szCs w:val="28"/>
                <w:rtl/>
              </w:rPr>
              <w:t xml:space="preserve"> </w:t>
            </w:r>
            <w:r w:rsidR="00ED0581" w:rsidRPr="00AA5007">
              <w:rPr>
                <w:rStyle w:val="Hyperlink"/>
                <w:rFonts w:hint="eastAsia"/>
                <w:sz w:val="28"/>
                <w:szCs w:val="28"/>
                <w:rtl/>
              </w:rPr>
              <w:t>המשפיע</w:t>
            </w:r>
            <w:r w:rsidR="00ED0581" w:rsidRPr="00AA5007">
              <w:rPr>
                <w:rStyle w:val="Hyperlink"/>
                <w:sz w:val="28"/>
                <w:szCs w:val="28"/>
                <w:rtl/>
              </w:rPr>
              <w:t xml:space="preserve"> </w:t>
            </w:r>
            <w:r w:rsidR="00ED0581" w:rsidRPr="00AA5007">
              <w:rPr>
                <w:rStyle w:val="Hyperlink"/>
                <w:rFonts w:hint="eastAsia"/>
                <w:sz w:val="28"/>
                <w:szCs w:val="28"/>
                <w:rtl/>
              </w:rPr>
              <w:t>טרם</w:t>
            </w:r>
            <w:r w:rsidR="00ED0581" w:rsidRPr="00AA5007">
              <w:rPr>
                <w:rStyle w:val="Hyperlink"/>
                <w:sz w:val="28"/>
                <w:szCs w:val="28"/>
                <w:rtl/>
              </w:rPr>
              <w:t xml:space="preserve"> </w:t>
            </w:r>
            <w:r w:rsidR="00ED0581" w:rsidRPr="00AA5007">
              <w:rPr>
                <w:rStyle w:val="Hyperlink"/>
                <w:rFonts w:hint="eastAsia"/>
                <w:sz w:val="28"/>
                <w:szCs w:val="28"/>
                <w:rtl/>
              </w:rPr>
              <w:t>שמתגלה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_Toc509945360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150</w:t>
            </w:r>
            <w:r w:rsidR="00ED0581" w:rsidRPr="00AA5007">
              <w:rPr>
                <w:webHidden/>
                <w:sz w:val="28"/>
                <w:szCs w:val="28"/>
              </w:rPr>
              <w:fldChar w:fldCharType="end"/>
            </w:r>
          </w:hyperlink>
        </w:p>
        <w:p w14:paraId="276BD144" w14:textId="0F9E68F7" w:rsidR="00ED0581" w:rsidRPr="00AA5007" w:rsidRDefault="00F12D11" w:rsidP="00AA5007">
          <w:pPr>
            <w:pStyle w:val="TOC3"/>
            <w:rPr>
              <w:rFonts w:asciiTheme="minorHAnsi" w:eastAsiaTheme="minorEastAsia" w:hAnsiTheme="minorHAnsi" w:cstheme="minorBidi"/>
              <w:sz w:val="28"/>
              <w:szCs w:val="28"/>
            </w:rPr>
          </w:pPr>
          <w:hyperlink w:anchor="_Toc509945361"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משה</w:t>
            </w:r>
            <w:r w:rsidR="00ED0581" w:rsidRPr="00AA5007">
              <w:rPr>
                <w:rStyle w:val="Hyperlink"/>
                <w:sz w:val="22"/>
                <w:szCs w:val="22"/>
                <w:rtl/>
              </w:rPr>
              <w:t xml:space="preserve"> </w:t>
            </w:r>
            <w:r w:rsidR="00ED0581" w:rsidRPr="00AA5007">
              <w:rPr>
                <w:rStyle w:val="Hyperlink"/>
                <w:rFonts w:hint="eastAsia"/>
                <w:sz w:val="22"/>
                <w:szCs w:val="22"/>
                <w:rtl/>
              </w:rPr>
              <w:t>מרקוביץ</w:t>
            </w:r>
          </w:hyperlink>
        </w:p>
        <w:p w14:paraId="6E47EC73" w14:textId="131E661C" w:rsidR="00ED0581" w:rsidRPr="00AA5007" w:rsidRDefault="00F12D11" w:rsidP="00AA5007">
          <w:pPr>
            <w:pStyle w:val="TOC1"/>
            <w:rPr>
              <w:rFonts w:asciiTheme="minorHAnsi" w:eastAsiaTheme="minorEastAsia" w:hAnsiTheme="minorHAnsi" w:cstheme="minorBidi"/>
              <w:sz w:val="28"/>
              <w:szCs w:val="28"/>
            </w:rPr>
          </w:pPr>
          <w:hyperlink w:anchor="_Toc509945362" w:history="1">
            <w:r w:rsidR="00ED0581" w:rsidRPr="00AA5007">
              <w:rPr>
                <w:rStyle w:val="Hyperlink"/>
                <w:rFonts w:hint="eastAsia"/>
                <w:sz w:val="44"/>
                <w:szCs w:val="44"/>
                <w:rtl/>
              </w:rPr>
              <w:t>רמב</w:t>
            </w:r>
            <w:r w:rsidR="00ED0581" w:rsidRPr="00AA5007">
              <w:rPr>
                <w:rStyle w:val="Hyperlink"/>
                <w:sz w:val="44"/>
                <w:szCs w:val="44"/>
                <w:rtl/>
              </w:rPr>
              <w:t>"</w:t>
            </w:r>
            <w:r w:rsidR="00ED0581" w:rsidRPr="00AA5007">
              <w:rPr>
                <w:rStyle w:val="Hyperlink"/>
                <w:rFonts w:hint="eastAsia"/>
                <w:sz w:val="44"/>
                <w:szCs w:val="44"/>
                <w:rtl/>
              </w:rPr>
              <w:t>ם</w:t>
            </w:r>
          </w:hyperlink>
        </w:p>
        <w:p w14:paraId="5846F44F" w14:textId="77777777" w:rsidR="00ED0581" w:rsidRPr="00AA5007" w:rsidRDefault="00F12D11" w:rsidP="00ED0581">
          <w:pPr>
            <w:pStyle w:val="TOC2"/>
            <w:rPr>
              <w:rFonts w:asciiTheme="minorHAnsi" w:eastAsiaTheme="minorEastAsia" w:hAnsiTheme="minorHAnsi" w:cstheme="minorBidi"/>
              <w:sz w:val="28"/>
              <w:szCs w:val="28"/>
            </w:rPr>
          </w:pPr>
          <w:hyperlink w:anchor="_Toc509945363" w:history="1">
            <w:r w:rsidR="00ED0581" w:rsidRPr="00AA5007">
              <w:rPr>
                <w:rStyle w:val="Hyperlink"/>
                <w:rFonts w:hint="eastAsia"/>
                <w:sz w:val="28"/>
                <w:szCs w:val="28"/>
                <w:rtl/>
              </w:rPr>
              <w:t>הלכות</w:t>
            </w:r>
            <w:r w:rsidR="00ED0581" w:rsidRPr="00AA5007">
              <w:rPr>
                <w:rStyle w:val="Hyperlink"/>
                <w:sz w:val="28"/>
                <w:szCs w:val="28"/>
                <w:rtl/>
              </w:rPr>
              <w:t xml:space="preserve"> </w:t>
            </w:r>
            <w:r w:rsidR="00ED0581" w:rsidRPr="00AA5007">
              <w:rPr>
                <w:rStyle w:val="Hyperlink"/>
                <w:rFonts w:hint="eastAsia"/>
                <w:sz w:val="28"/>
                <w:szCs w:val="28"/>
                <w:rtl/>
              </w:rPr>
              <w:t>שבת</w:t>
            </w:r>
            <w:r w:rsidR="00ED0581" w:rsidRPr="00AA5007">
              <w:rPr>
                <w:rStyle w:val="Hyperlink"/>
                <w:sz w:val="28"/>
                <w:szCs w:val="28"/>
                <w:rtl/>
              </w:rPr>
              <w:t xml:space="preserve"> </w:t>
            </w:r>
            <w:r w:rsidR="00ED0581" w:rsidRPr="00AA5007">
              <w:rPr>
                <w:rStyle w:val="Hyperlink"/>
                <w:rFonts w:hint="eastAsia"/>
                <w:sz w:val="28"/>
                <w:szCs w:val="28"/>
                <w:rtl/>
              </w:rPr>
              <w:t>פי</w:t>
            </w:r>
            <w:r w:rsidR="00ED0581" w:rsidRPr="00AA5007">
              <w:rPr>
                <w:rStyle w:val="Hyperlink"/>
                <w:sz w:val="28"/>
                <w:szCs w:val="28"/>
                <w:rtl/>
              </w:rPr>
              <w:t>"</w:t>
            </w:r>
            <w:r w:rsidR="00ED0581" w:rsidRPr="00AA5007">
              <w:rPr>
                <w:rStyle w:val="Hyperlink"/>
                <w:rFonts w:hint="eastAsia"/>
                <w:sz w:val="28"/>
                <w:szCs w:val="28"/>
                <w:rtl/>
              </w:rPr>
              <w:t>ח</w:t>
            </w:r>
            <w:r w:rsidR="00ED0581" w:rsidRPr="00AA5007">
              <w:rPr>
                <w:rStyle w:val="Hyperlink"/>
                <w:sz w:val="28"/>
                <w:szCs w:val="28"/>
                <w:rtl/>
              </w:rPr>
              <w:t xml:space="preserve"> </w:t>
            </w:r>
            <w:r w:rsidR="00ED0581" w:rsidRPr="00AA5007">
              <w:rPr>
                <w:rStyle w:val="Hyperlink"/>
                <w:rFonts w:hint="eastAsia"/>
                <w:sz w:val="28"/>
                <w:szCs w:val="28"/>
                <w:rtl/>
              </w:rPr>
              <w:t>הי</w:t>
            </w:r>
            <w:r w:rsidR="00ED0581" w:rsidRPr="00AA5007">
              <w:rPr>
                <w:rStyle w:val="Hyperlink"/>
                <w:sz w:val="28"/>
                <w:szCs w:val="28"/>
                <w:rtl/>
              </w:rPr>
              <w:t>"</w:t>
            </w:r>
            <w:r w:rsidR="00ED0581" w:rsidRPr="00AA5007">
              <w:rPr>
                <w:rStyle w:val="Hyperlink"/>
                <w:rFonts w:hint="eastAsia"/>
                <w:sz w:val="28"/>
                <w:szCs w:val="28"/>
                <w:rtl/>
              </w:rPr>
              <w:t>ח</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_Toc509945363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151</w:t>
            </w:r>
            <w:r w:rsidR="00ED0581" w:rsidRPr="00AA5007">
              <w:rPr>
                <w:webHidden/>
                <w:sz w:val="28"/>
                <w:szCs w:val="28"/>
              </w:rPr>
              <w:fldChar w:fldCharType="end"/>
            </w:r>
          </w:hyperlink>
        </w:p>
        <w:p w14:paraId="35175058" w14:textId="5E8C385E" w:rsidR="00ED0581" w:rsidRPr="00AA5007" w:rsidRDefault="00F12D11" w:rsidP="00AA5007">
          <w:pPr>
            <w:pStyle w:val="TOC3"/>
            <w:rPr>
              <w:rFonts w:asciiTheme="minorHAnsi" w:eastAsiaTheme="minorEastAsia" w:hAnsiTheme="minorHAnsi" w:cstheme="minorBidi"/>
              <w:sz w:val="28"/>
              <w:szCs w:val="28"/>
            </w:rPr>
          </w:pPr>
          <w:hyperlink w:anchor="_Toc509945364"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שלום</w:t>
            </w:r>
            <w:r w:rsidR="00ED0581" w:rsidRPr="00AA5007">
              <w:rPr>
                <w:rStyle w:val="Hyperlink"/>
                <w:sz w:val="22"/>
                <w:szCs w:val="22"/>
                <w:rtl/>
              </w:rPr>
              <w:t xml:space="preserve"> </w:t>
            </w:r>
            <w:r w:rsidR="00ED0581" w:rsidRPr="00AA5007">
              <w:rPr>
                <w:rStyle w:val="Hyperlink"/>
                <w:rFonts w:hint="eastAsia"/>
                <w:sz w:val="22"/>
                <w:szCs w:val="22"/>
                <w:rtl/>
              </w:rPr>
              <w:t>דובער</w:t>
            </w:r>
            <w:r w:rsidR="00ED0581" w:rsidRPr="00AA5007">
              <w:rPr>
                <w:rStyle w:val="Hyperlink"/>
                <w:sz w:val="22"/>
                <w:szCs w:val="22"/>
                <w:rtl/>
              </w:rPr>
              <w:t xml:space="preserve"> </w:t>
            </w:r>
            <w:r w:rsidR="00ED0581" w:rsidRPr="00AA5007">
              <w:rPr>
                <w:rStyle w:val="Hyperlink"/>
                <w:rFonts w:hint="eastAsia"/>
                <w:sz w:val="22"/>
                <w:szCs w:val="22"/>
                <w:rtl/>
              </w:rPr>
              <w:t>הלוי</w:t>
            </w:r>
            <w:r w:rsidR="00ED0581" w:rsidRPr="00AA5007">
              <w:rPr>
                <w:rStyle w:val="Hyperlink"/>
                <w:sz w:val="22"/>
                <w:szCs w:val="22"/>
                <w:rtl/>
              </w:rPr>
              <w:t xml:space="preserve"> </w:t>
            </w:r>
            <w:r w:rsidR="00ED0581" w:rsidRPr="00AA5007">
              <w:rPr>
                <w:rStyle w:val="Hyperlink"/>
                <w:rFonts w:hint="eastAsia"/>
                <w:sz w:val="22"/>
                <w:szCs w:val="22"/>
                <w:rtl/>
              </w:rPr>
              <w:t>וולפא</w:t>
            </w:r>
          </w:hyperlink>
        </w:p>
        <w:p w14:paraId="5A720B0C" w14:textId="62F44E2E" w:rsidR="00ED0581" w:rsidRPr="00AA5007" w:rsidRDefault="00F12D11" w:rsidP="00AA5007">
          <w:pPr>
            <w:pStyle w:val="TOC1"/>
            <w:rPr>
              <w:rFonts w:asciiTheme="minorHAnsi" w:eastAsiaTheme="minorEastAsia" w:hAnsiTheme="minorHAnsi" w:cstheme="minorBidi"/>
              <w:sz w:val="28"/>
              <w:szCs w:val="28"/>
            </w:rPr>
          </w:pPr>
          <w:hyperlink w:anchor="_Toc509945365" w:history="1">
            <w:r w:rsidR="00ED0581" w:rsidRPr="00AA5007">
              <w:rPr>
                <w:rStyle w:val="Hyperlink"/>
                <w:rFonts w:hint="eastAsia"/>
                <w:sz w:val="44"/>
                <w:szCs w:val="44"/>
                <w:rtl/>
              </w:rPr>
              <w:t>הלכה</w:t>
            </w:r>
            <w:r w:rsidR="00ED0581" w:rsidRPr="00AA5007">
              <w:rPr>
                <w:rStyle w:val="Hyperlink"/>
                <w:sz w:val="44"/>
                <w:szCs w:val="44"/>
                <w:rtl/>
              </w:rPr>
              <w:t xml:space="preserve"> </w:t>
            </w:r>
            <w:r w:rsidR="00ED0581" w:rsidRPr="00AA5007">
              <w:rPr>
                <w:rStyle w:val="Hyperlink"/>
                <w:rFonts w:hint="eastAsia"/>
                <w:sz w:val="44"/>
                <w:szCs w:val="44"/>
                <w:rtl/>
              </w:rPr>
              <w:t>ומנהג</w:t>
            </w:r>
          </w:hyperlink>
        </w:p>
        <w:p w14:paraId="641EA559" w14:textId="77777777" w:rsidR="00ED0581" w:rsidRPr="00AA5007" w:rsidRDefault="00F12D11" w:rsidP="00ED0581">
          <w:pPr>
            <w:pStyle w:val="TOC2"/>
            <w:rPr>
              <w:rFonts w:asciiTheme="minorHAnsi" w:eastAsiaTheme="minorEastAsia" w:hAnsiTheme="minorHAnsi" w:cstheme="minorBidi"/>
              <w:sz w:val="28"/>
              <w:szCs w:val="28"/>
            </w:rPr>
          </w:pPr>
          <w:hyperlink w:anchor="_Toc509945366" w:history="1">
            <w:r w:rsidR="00ED0581" w:rsidRPr="00AA5007">
              <w:rPr>
                <w:rStyle w:val="Hyperlink"/>
                <w:rFonts w:hint="eastAsia"/>
                <w:sz w:val="28"/>
                <w:szCs w:val="28"/>
                <w:rtl/>
              </w:rPr>
              <w:t>חפצים</w:t>
            </w:r>
            <w:r w:rsidR="00ED0581" w:rsidRPr="00AA5007">
              <w:rPr>
                <w:rStyle w:val="Hyperlink"/>
                <w:sz w:val="28"/>
                <w:szCs w:val="28"/>
                <w:rtl/>
              </w:rPr>
              <w:t xml:space="preserve"> </w:t>
            </w:r>
            <w:r w:rsidR="00ED0581" w:rsidRPr="00AA5007">
              <w:rPr>
                <w:rStyle w:val="Hyperlink"/>
                <w:rFonts w:hint="eastAsia"/>
                <w:sz w:val="28"/>
                <w:szCs w:val="28"/>
                <w:rtl/>
              </w:rPr>
              <w:t>הקנויים</w:t>
            </w:r>
            <w:r w:rsidR="00ED0581" w:rsidRPr="00AA5007">
              <w:rPr>
                <w:rStyle w:val="Hyperlink"/>
                <w:sz w:val="28"/>
                <w:szCs w:val="28"/>
                <w:rtl/>
              </w:rPr>
              <w:t xml:space="preserve"> </w:t>
            </w:r>
            <w:r w:rsidR="00ED0581" w:rsidRPr="00AA5007">
              <w:rPr>
                <w:rStyle w:val="Hyperlink"/>
                <w:rFonts w:hint="eastAsia"/>
                <w:sz w:val="28"/>
                <w:szCs w:val="28"/>
                <w:rtl/>
              </w:rPr>
              <w:t>ברשת</w:t>
            </w:r>
            <w:r w:rsidR="00ED0581" w:rsidRPr="00AA5007">
              <w:rPr>
                <w:rStyle w:val="Hyperlink"/>
                <w:sz w:val="28"/>
                <w:szCs w:val="28"/>
                <w:rtl/>
              </w:rPr>
              <w:t xml:space="preserve"> </w:t>
            </w:r>
            <w:r w:rsidR="00ED0581" w:rsidRPr="00AA5007">
              <w:rPr>
                <w:rStyle w:val="Hyperlink"/>
                <w:rFonts w:hint="eastAsia"/>
                <w:sz w:val="28"/>
                <w:szCs w:val="28"/>
                <w:rtl/>
              </w:rPr>
              <w:t>ומובאים</w:t>
            </w:r>
            <w:r w:rsidR="00ED0581" w:rsidRPr="00AA5007">
              <w:rPr>
                <w:rStyle w:val="Hyperlink"/>
                <w:sz w:val="28"/>
                <w:szCs w:val="28"/>
                <w:rtl/>
              </w:rPr>
              <w:t xml:space="preserve"> </w:t>
            </w:r>
            <w:r w:rsidR="00ED0581" w:rsidRPr="00AA5007">
              <w:rPr>
                <w:rStyle w:val="Hyperlink"/>
                <w:rFonts w:hint="eastAsia"/>
                <w:sz w:val="28"/>
                <w:szCs w:val="28"/>
                <w:rtl/>
              </w:rPr>
              <w:t>לביתו</w:t>
            </w:r>
            <w:r w:rsidR="00ED0581" w:rsidRPr="00AA5007">
              <w:rPr>
                <w:rStyle w:val="Hyperlink"/>
                <w:sz w:val="28"/>
                <w:szCs w:val="28"/>
                <w:rtl/>
              </w:rPr>
              <w:t xml:space="preserve"> </w:t>
            </w:r>
            <w:r w:rsidR="00ED0581" w:rsidRPr="00AA5007">
              <w:rPr>
                <w:rStyle w:val="Hyperlink"/>
                <w:rFonts w:hint="eastAsia"/>
                <w:sz w:val="28"/>
                <w:szCs w:val="28"/>
                <w:rtl/>
              </w:rPr>
              <w:t>בשבת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_Toc509945366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164</w:t>
            </w:r>
            <w:r w:rsidR="00ED0581" w:rsidRPr="00AA5007">
              <w:rPr>
                <w:webHidden/>
                <w:sz w:val="28"/>
                <w:szCs w:val="28"/>
              </w:rPr>
              <w:fldChar w:fldCharType="end"/>
            </w:r>
          </w:hyperlink>
        </w:p>
        <w:p w14:paraId="06BA26F2" w14:textId="33A508C0" w:rsidR="00ED0581" w:rsidRPr="00AA5007" w:rsidRDefault="00F12D11" w:rsidP="00AA5007">
          <w:pPr>
            <w:pStyle w:val="TOC3"/>
            <w:rPr>
              <w:rFonts w:asciiTheme="minorHAnsi" w:eastAsiaTheme="minorEastAsia" w:hAnsiTheme="minorHAnsi" w:cstheme="minorBidi"/>
              <w:sz w:val="28"/>
              <w:szCs w:val="28"/>
            </w:rPr>
          </w:pPr>
          <w:hyperlink w:anchor="_Toc509945367"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לוי</w:t>
            </w:r>
            <w:r w:rsidR="00ED0581" w:rsidRPr="00AA5007">
              <w:rPr>
                <w:rStyle w:val="Hyperlink"/>
                <w:sz w:val="22"/>
                <w:szCs w:val="22"/>
                <w:rtl/>
              </w:rPr>
              <w:t xml:space="preserve"> </w:t>
            </w:r>
            <w:r w:rsidR="00ED0581" w:rsidRPr="00AA5007">
              <w:rPr>
                <w:rStyle w:val="Hyperlink"/>
                <w:rFonts w:hint="eastAsia"/>
                <w:sz w:val="22"/>
                <w:szCs w:val="22"/>
                <w:rtl/>
              </w:rPr>
              <w:t>יצחק</w:t>
            </w:r>
            <w:r w:rsidR="00ED0581" w:rsidRPr="00AA5007">
              <w:rPr>
                <w:rStyle w:val="Hyperlink"/>
                <w:sz w:val="22"/>
                <w:szCs w:val="22"/>
                <w:rtl/>
              </w:rPr>
              <w:t xml:space="preserve"> </w:t>
            </w:r>
            <w:r w:rsidR="00ED0581" w:rsidRPr="00AA5007">
              <w:rPr>
                <w:rStyle w:val="Hyperlink"/>
                <w:rFonts w:hint="eastAsia"/>
                <w:sz w:val="22"/>
                <w:szCs w:val="22"/>
                <w:rtl/>
              </w:rPr>
              <w:t>ראסקין</w:t>
            </w:r>
          </w:hyperlink>
        </w:p>
        <w:p w14:paraId="2E74BCB3" w14:textId="77777777" w:rsidR="00ED0581" w:rsidRPr="00AA5007" w:rsidRDefault="00F12D11" w:rsidP="00ED0581">
          <w:pPr>
            <w:pStyle w:val="TOC2"/>
            <w:rPr>
              <w:rFonts w:asciiTheme="minorHAnsi" w:eastAsiaTheme="minorEastAsia" w:hAnsiTheme="minorHAnsi" w:cstheme="minorBidi"/>
              <w:sz w:val="28"/>
              <w:szCs w:val="28"/>
            </w:rPr>
          </w:pPr>
          <w:hyperlink w:anchor="_Toc509945368" w:history="1">
            <w:r w:rsidR="00ED0581" w:rsidRPr="00AA5007">
              <w:rPr>
                <w:rStyle w:val="Hyperlink"/>
                <w:rFonts w:hint="eastAsia"/>
                <w:sz w:val="28"/>
                <w:szCs w:val="28"/>
                <w:rtl/>
              </w:rPr>
              <w:t>היוצא</w:t>
            </w:r>
            <w:r w:rsidR="00ED0581" w:rsidRPr="00AA5007">
              <w:rPr>
                <w:rStyle w:val="Hyperlink"/>
                <w:sz w:val="28"/>
                <w:szCs w:val="28"/>
                <w:rtl/>
              </w:rPr>
              <w:t xml:space="preserve"> </w:t>
            </w:r>
            <w:r w:rsidR="00ED0581" w:rsidRPr="00AA5007">
              <w:rPr>
                <w:rStyle w:val="Hyperlink"/>
                <w:rFonts w:hint="eastAsia"/>
                <w:sz w:val="28"/>
                <w:szCs w:val="28"/>
                <w:rtl/>
              </w:rPr>
              <w:t>בימי</w:t>
            </w:r>
            <w:r w:rsidR="00ED0581" w:rsidRPr="00AA5007">
              <w:rPr>
                <w:rStyle w:val="Hyperlink"/>
                <w:sz w:val="28"/>
                <w:szCs w:val="28"/>
                <w:rtl/>
              </w:rPr>
              <w:t xml:space="preserve"> </w:t>
            </w:r>
            <w:r w:rsidR="00ED0581" w:rsidRPr="00AA5007">
              <w:rPr>
                <w:rStyle w:val="Hyperlink"/>
                <w:rFonts w:hint="eastAsia"/>
                <w:sz w:val="28"/>
                <w:szCs w:val="28"/>
                <w:rtl/>
              </w:rPr>
              <w:t>ניסן</w:t>
            </w:r>
            <w:r w:rsidR="00ED0581" w:rsidRPr="00AA5007">
              <w:rPr>
                <w:rStyle w:val="Hyperlink"/>
                <w:sz w:val="28"/>
                <w:szCs w:val="28"/>
                <w:rtl/>
              </w:rPr>
              <w:t xml:space="preserve"> </w:t>
            </w:r>
            <w:r w:rsidR="00ED0581" w:rsidRPr="00AA5007">
              <w:rPr>
                <w:rStyle w:val="Hyperlink"/>
                <w:rFonts w:hint="eastAsia"/>
                <w:sz w:val="28"/>
                <w:szCs w:val="28"/>
                <w:rtl/>
              </w:rPr>
              <w:t>וראה</w:t>
            </w:r>
            <w:r w:rsidR="00ED0581" w:rsidRPr="00AA5007">
              <w:rPr>
                <w:rStyle w:val="Hyperlink"/>
                <w:sz w:val="28"/>
                <w:szCs w:val="28"/>
                <w:rtl/>
              </w:rPr>
              <w:t xml:space="preserve"> </w:t>
            </w:r>
            <w:r w:rsidR="00ED0581" w:rsidRPr="00AA5007">
              <w:rPr>
                <w:rStyle w:val="Hyperlink"/>
                <w:rFonts w:hint="eastAsia"/>
                <w:sz w:val="28"/>
                <w:szCs w:val="28"/>
                <w:rtl/>
              </w:rPr>
              <w:t>אילנות</w:t>
            </w:r>
            <w:r w:rsidR="00ED0581" w:rsidRPr="00AA5007">
              <w:rPr>
                <w:rStyle w:val="Hyperlink"/>
                <w:sz w:val="28"/>
                <w:szCs w:val="28"/>
                <w:rtl/>
              </w:rPr>
              <w:t xml:space="preserve"> </w:t>
            </w:r>
            <w:r w:rsidR="00ED0581" w:rsidRPr="00AA5007">
              <w:rPr>
                <w:rStyle w:val="Hyperlink"/>
                <w:rFonts w:hint="eastAsia"/>
                <w:sz w:val="28"/>
                <w:szCs w:val="28"/>
                <w:rtl/>
              </w:rPr>
              <w:t>שמוציאין</w:t>
            </w:r>
            <w:r w:rsidR="00ED0581" w:rsidRPr="00AA5007">
              <w:rPr>
                <w:rStyle w:val="Hyperlink"/>
                <w:sz w:val="28"/>
                <w:szCs w:val="28"/>
                <w:rtl/>
              </w:rPr>
              <w:t xml:space="preserve"> </w:t>
            </w:r>
            <w:r w:rsidR="00ED0581" w:rsidRPr="00AA5007">
              <w:rPr>
                <w:rStyle w:val="Hyperlink"/>
                <w:rFonts w:hint="eastAsia"/>
                <w:sz w:val="28"/>
                <w:szCs w:val="28"/>
                <w:rtl/>
              </w:rPr>
              <w:t>פרח</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_Toc509945368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165</w:t>
            </w:r>
            <w:r w:rsidR="00ED0581" w:rsidRPr="00AA5007">
              <w:rPr>
                <w:webHidden/>
                <w:sz w:val="28"/>
                <w:szCs w:val="28"/>
              </w:rPr>
              <w:fldChar w:fldCharType="end"/>
            </w:r>
          </w:hyperlink>
        </w:p>
        <w:p w14:paraId="4F77EE00" w14:textId="52AA5584" w:rsidR="00ED0581" w:rsidRPr="00AA5007" w:rsidRDefault="00F12D11" w:rsidP="00AA5007">
          <w:pPr>
            <w:pStyle w:val="TOC3"/>
            <w:rPr>
              <w:rFonts w:asciiTheme="minorHAnsi" w:eastAsiaTheme="minorEastAsia" w:hAnsiTheme="minorHAnsi" w:cstheme="minorBidi"/>
              <w:sz w:val="28"/>
              <w:szCs w:val="28"/>
            </w:rPr>
          </w:pPr>
          <w:hyperlink w:anchor="_Toc509945369"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יוחנן</w:t>
            </w:r>
            <w:r w:rsidR="00ED0581" w:rsidRPr="00AA5007">
              <w:rPr>
                <w:rStyle w:val="Hyperlink"/>
                <w:sz w:val="22"/>
                <w:szCs w:val="22"/>
                <w:rtl/>
              </w:rPr>
              <w:t xml:space="preserve"> </w:t>
            </w:r>
            <w:r w:rsidR="00ED0581" w:rsidRPr="00AA5007">
              <w:rPr>
                <w:rStyle w:val="Hyperlink"/>
                <w:rFonts w:hint="eastAsia"/>
                <w:sz w:val="22"/>
                <w:szCs w:val="22"/>
                <w:rtl/>
              </w:rPr>
              <w:t>מרזוב</w:t>
            </w:r>
          </w:hyperlink>
        </w:p>
        <w:p w14:paraId="46F26113" w14:textId="77777777" w:rsidR="00ED0581" w:rsidRPr="00AA5007" w:rsidRDefault="00F12D11" w:rsidP="00ED0581">
          <w:pPr>
            <w:pStyle w:val="TOC2"/>
            <w:rPr>
              <w:rFonts w:asciiTheme="minorHAnsi" w:eastAsiaTheme="minorEastAsia" w:hAnsiTheme="minorHAnsi" w:cstheme="minorBidi"/>
              <w:sz w:val="28"/>
              <w:szCs w:val="28"/>
            </w:rPr>
          </w:pPr>
          <w:hyperlink w:anchor="_Toc509945370" w:history="1">
            <w:r w:rsidR="00ED0581" w:rsidRPr="00AA5007">
              <w:rPr>
                <w:rStyle w:val="Hyperlink"/>
                <w:rFonts w:hint="eastAsia"/>
                <w:sz w:val="28"/>
                <w:szCs w:val="28"/>
                <w:rtl/>
              </w:rPr>
              <w:t>דין</w:t>
            </w:r>
            <w:r w:rsidR="00ED0581" w:rsidRPr="00AA5007">
              <w:rPr>
                <w:rStyle w:val="Hyperlink"/>
                <w:sz w:val="28"/>
                <w:szCs w:val="28"/>
                <w:rtl/>
              </w:rPr>
              <w:t xml:space="preserve"> </w:t>
            </w:r>
            <w:r w:rsidR="00ED0581" w:rsidRPr="00AA5007">
              <w:rPr>
                <w:rStyle w:val="Hyperlink"/>
                <w:rFonts w:hint="eastAsia"/>
                <w:sz w:val="28"/>
                <w:szCs w:val="28"/>
                <w:rtl/>
              </w:rPr>
              <w:t>יין</w:t>
            </w:r>
            <w:r w:rsidR="00ED0581" w:rsidRPr="00AA5007">
              <w:rPr>
                <w:rStyle w:val="Hyperlink"/>
                <w:sz w:val="28"/>
                <w:szCs w:val="28"/>
                <w:rtl/>
              </w:rPr>
              <w:t xml:space="preserve"> </w:t>
            </w:r>
            <w:r w:rsidR="00ED0581" w:rsidRPr="00AA5007">
              <w:rPr>
                <w:rStyle w:val="Hyperlink"/>
                <w:rFonts w:hint="eastAsia"/>
                <w:sz w:val="28"/>
                <w:szCs w:val="28"/>
                <w:rtl/>
              </w:rPr>
              <w:t>שנגע</w:t>
            </w:r>
            <w:r w:rsidR="00ED0581" w:rsidRPr="00AA5007">
              <w:rPr>
                <w:rStyle w:val="Hyperlink"/>
                <w:sz w:val="28"/>
                <w:szCs w:val="28"/>
                <w:rtl/>
              </w:rPr>
              <w:t xml:space="preserve"> </w:t>
            </w:r>
            <w:r w:rsidR="00ED0581" w:rsidRPr="00AA5007">
              <w:rPr>
                <w:rStyle w:val="Hyperlink"/>
                <w:rFonts w:hint="eastAsia"/>
                <w:sz w:val="28"/>
                <w:szCs w:val="28"/>
                <w:rtl/>
              </w:rPr>
              <w:t>בו</w:t>
            </w:r>
            <w:r w:rsidR="00ED0581" w:rsidRPr="00AA5007">
              <w:rPr>
                <w:rStyle w:val="Hyperlink"/>
                <w:sz w:val="28"/>
                <w:szCs w:val="28"/>
                <w:rtl/>
              </w:rPr>
              <w:t xml:space="preserve"> </w:t>
            </w:r>
            <w:r w:rsidR="00ED0581" w:rsidRPr="00AA5007">
              <w:rPr>
                <w:rStyle w:val="Hyperlink"/>
                <w:rFonts w:hint="eastAsia"/>
                <w:sz w:val="28"/>
                <w:szCs w:val="28"/>
                <w:rtl/>
              </w:rPr>
              <w:t>יהודי</w:t>
            </w:r>
            <w:r w:rsidR="00ED0581" w:rsidRPr="00AA5007">
              <w:rPr>
                <w:rStyle w:val="Hyperlink"/>
                <w:sz w:val="28"/>
                <w:szCs w:val="28"/>
                <w:rtl/>
              </w:rPr>
              <w:t xml:space="preserve"> </w:t>
            </w:r>
            <w:r w:rsidR="00ED0581" w:rsidRPr="00AA5007">
              <w:rPr>
                <w:rStyle w:val="Hyperlink"/>
                <w:rFonts w:hint="eastAsia"/>
                <w:sz w:val="28"/>
                <w:szCs w:val="28"/>
                <w:rtl/>
              </w:rPr>
              <w:t>מחלל</w:t>
            </w:r>
            <w:r w:rsidR="00ED0581" w:rsidRPr="00AA5007">
              <w:rPr>
                <w:rStyle w:val="Hyperlink"/>
                <w:sz w:val="28"/>
                <w:szCs w:val="28"/>
                <w:rtl/>
              </w:rPr>
              <w:t xml:space="preserve"> </w:t>
            </w:r>
            <w:r w:rsidR="00ED0581" w:rsidRPr="00AA5007">
              <w:rPr>
                <w:rStyle w:val="Hyperlink"/>
                <w:rFonts w:hint="eastAsia"/>
                <w:sz w:val="28"/>
                <w:szCs w:val="28"/>
                <w:rtl/>
              </w:rPr>
              <w:t>שבת</w:t>
            </w:r>
            <w:r w:rsidR="00ED0581" w:rsidRPr="00AA5007">
              <w:rPr>
                <w:rStyle w:val="Hyperlink"/>
                <w:sz w:val="28"/>
                <w:szCs w:val="28"/>
                <w:rtl/>
              </w:rPr>
              <w:t xml:space="preserve"> (</w:t>
            </w:r>
            <w:r w:rsidR="00ED0581" w:rsidRPr="00AA5007">
              <w:rPr>
                <w:rStyle w:val="Hyperlink"/>
                <w:rFonts w:hint="eastAsia"/>
                <w:sz w:val="28"/>
                <w:szCs w:val="28"/>
                <w:rtl/>
              </w:rPr>
              <w:t>גליון</w:t>
            </w:r>
            <w:r w:rsidR="00ED0581" w:rsidRPr="00AA5007">
              <w:rPr>
                <w:rStyle w:val="Hyperlink"/>
                <w:sz w:val="28"/>
                <w:szCs w:val="28"/>
                <w:rtl/>
              </w:rPr>
              <w:t>)</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_Toc509945370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175</w:t>
            </w:r>
            <w:r w:rsidR="00ED0581" w:rsidRPr="00AA5007">
              <w:rPr>
                <w:webHidden/>
                <w:sz w:val="28"/>
                <w:szCs w:val="28"/>
              </w:rPr>
              <w:fldChar w:fldCharType="end"/>
            </w:r>
          </w:hyperlink>
        </w:p>
        <w:p w14:paraId="5B82DF08" w14:textId="29C4EE82" w:rsidR="00ED0581" w:rsidRPr="00AA5007" w:rsidRDefault="00F12D11" w:rsidP="00AA5007">
          <w:pPr>
            <w:pStyle w:val="TOC3"/>
            <w:rPr>
              <w:rFonts w:asciiTheme="minorHAnsi" w:eastAsiaTheme="minorEastAsia" w:hAnsiTheme="minorHAnsi" w:cstheme="minorBidi"/>
              <w:sz w:val="28"/>
              <w:szCs w:val="28"/>
            </w:rPr>
          </w:pPr>
          <w:hyperlink w:anchor="_Toc509945371" w:history="1">
            <w:r w:rsidR="00ED0581" w:rsidRPr="00AA5007">
              <w:rPr>
                <w:rStyle w:val="Hyperlink"/>
                <w:rFonts w:hint="eastAsia"/>
                <w:sz w:val="22"/>
                <w:szCs w:val="22"/>
                <w:rtl/>
                <w:lang w:val="hu-HU"/>
              </w:rPr>
              <w:t>הרב</w:t>
            </w:r>
            <w:r w:rsidR="00ED0581" w:rsidRPr="00AA5007">
              <w:rPr>
                <w:rStyle w:val="Hyperlink"/>
                <w:sz w:val="22"/>
                <w:szCs w:val="22"/>
                <w:rtl/>
                <w:lang w:val="hu-HU"/>
              </w:rPr>
              <w:t xml:space="preserve"> </w:t>
            </w:r>
            <w:r w:rsidR="00ED0581" w:rsidRPr="00AA5007">
              <w:rPr>
                <w:rStyle w:val="Hyperlink"/>
                <w:rFonts w:hint="eastAsia"/>
                <w:sz w:val="22"/>
                <w:szCs w:val="22"/>
                <w:rtl/>
                <w:lang w:val="hu-HU"/>
              </w:rPr>
              <w:t>ברוך</w:t>
            </w:r>
            <w:r w:rsidR="00ED0581" w:rsidRPr="00AA5007">
              <w:rPr>
                <w:rStyle w:val="Hyperlink"/>
                <w:sz w:val="22"/>
                <w:szCs w:val="22"/>
                <w:rtl/>
                <w:lang w:val="hu-HU"/>
              </w:rPr>
              <w:t xml:space="preserve"> </w:t>
            </w:r>
            <w:r w:rsidR="00ED0581" w:rsidRPr="00AA5007">
              <w:rPr>
                <w:rStyle w:val="Hyperlink"/>
                <w:rFonts w:hint="eastAsia"/>
                <w:sz w:val="22"/>
                <w:szCs w:val="22"/>
                <w:rtl/>
                <w:lang w:val="hu-HU"/>
              </w:rPr>
              <w:t>אבערלאנדער</w:t>
            </w:r>
          </w:hyperlink>
        </w:p>
        <w:p w14:paraId="46B31A89" w14:textId="77777777" w:rsidR="00ED0581" w:rsidRPr="00AA5007" w:rsidRDefault="00F12D11" w:rsidP="00ED0581">
          <w:pPr>
            <w:pStyle w:val="TOC2"/>
            <w:rPr>
              <w:rFonts w:asciiTheme="minorHAnsi" w:eastAsiaTheme="minorEastAsia" w:hAnsiTheme="minorHAnsi" w:cstheme="minorBidi"/>
              <w:sz w:val="28"/>
              <w:szCs w:val="28"/>
            </w:rPr>
          </w:pPr>
          <w:hyperlink w:anchor="_Toc509945372" w:history="1">
            <w:r w:rsidR="00ED0581" w:rsidRPr="00AA5007">
              <w:rPr>
                <w:rStyle w:val="Hyperlink"/>
                <w:rFonts w:hint="eastAsia"/>
                <w:sz w:val="28"/>
                <w:szCs w:val="28"/>
                <w:rtl/>
              </w:rPr>
              <w:t>ידיעת</w:t>
            </w:r>
            <w:r w:rsidR="00ED0581" w:rsidRPr="00AA5007">
              <w:rPr>
                <w:rStyle w:val="Hyperlink"/>
                <w:sz w:val="28"/>
                <w:szCs w:val="28"/>
                <w:rtl/>
              </w:rPr>
              <w:t xml:space="preserve"> </w:t>
            </w:r>
            <w:r w:rsidR="00ED0581" w:rsidRPr="00AA5007">
              <w:rPr>
                <w:rStyle w:val="Hyperlink"/>
                <w:rFonts w:hint="eastAsia"/>
                <w:sz w:val="28"/>
                <w:szCs w:val="28"/>
                <w:rtl/>
              </w:rPr>
              <w:t>המולד</w:t>
            </w:r>
            <w:r w:rsidR="00ED0581" w:rsidRPr="00AA5007">
              <w:rPr>
                <w:rStyle w:val="Hyperlink"/>
                <w:sz w:val="28"/>
                <w:szCs w:val="28"/>
                <w:rtl/>
              </w:rPr>
              <w:t xml:space="preserve"> </w:t>
            </w:r>
            <w:r w:rsidR="00ED0581" w:rsidRPr="00AA5007">
              <w:rPr>
                <w:rStyle w:val="Hyperlink"/>
                <w:rFonts w:hint="eastAsia"/>
                <w:sz w:val="28"/>
                <w:szCs w:val="28"/>
                <w:rtl/>
              </w:rPr>
              <w:t>בשעת</w:t>
            </w:r>
            <w:r w:rsidR="00ED0581" w:rsidRPr="00AA5007">
              <w:rPr>
                <w:rStyle w:val="Hyperlink"/>
                <w:sz w:val="28"/>
                <w:szCs w:val="28"/>
                <w:rtl/>
              </w:rPr>
              <w:t xml:space="preserve"> </w:t>
            </w:r>
            <w:r w:rsidR="00ED0581" w:rsidRPr="00AA5007">
              <w:rPr>
                <w:rStyle w:val="Hyperlink"/>
                <w:rFonts w:hint="eastAsia"/>
                <w:sz w:val="28"/>
                <w:szCs w:val="28"/>
                <w:rtl/>
              </w:rPr>
              <w:t>ברכת</w:t>
            </w:r>
            <w:r w:rsidR="00ED0581" w:rsidRPr="00AA5007">
              <w:rPr>
                <w:rStyle w:val="Hyperlink"/>
                <w:sz w:val="28"/>
                <w:szCs w:val="28"/>
                <w:rtl/>
              </w:rPr>
              <w:t xml:space="preserve"> </w:t>
            </w:r>
            <w:r w:rsidR="00ED0581" w:rsidRPr="00AA5007">
              <w:rPr>
                <w:rStyle w:val="Hyperlink"/>
                <w:rFonts w:hint="eastAsia"/>
                <w:sz w:val="28"/>
                <w:szCs w:val="28"/>
                <w:rtl/>
              </w:rPr>
              <w:t>החודש</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_Toc509945372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176</w:t>
            </w:r>
            <w:r w:rsidR="00ED0581" w:rsidRPr="00AA5007">
              <w:rPr>
                <w:webHidden/>
                <w:sz w:val="28"/>
                <w:szCs w:val="28"/>
              </w:rPr>
              <w:fldChar w:fldCharType="end"/>
            </w:r>
          </w:hyperlink>
        </w:p>
        <w:p w14:paraId="600DD16F" w14:textId="092DFB5B" w:rsidR="00ED0581" w:rsidRPr="00AA5007" w:rsidRDefault="00F12D11" w:rsidP="00AA5007">
          <w:pPr>
            <w:pStyle w:val="TOC3"/>
            <w:rPr>
              <w:rFonts w:asciiTheme="minorHAnsi" w:eastAsiaTheme="minorEastAsia" w:hAnsiTheme="minorHAnsi" w:cstheme="minorBidi"/>
              <w:sz w:val="28"/>
              <w:szCs w:val="28"/>
            </w:rPr>
          </w:pPr>
          <w:hyperlink w:anchor="_Toc509945373" w:history="1">
            <w:r w:rsidR="00ED0581" w:rsidRPr="00AA5007">
              <w:rPr>
                <w:rStyle w:val="Hyperlink"/>
                <w:rFonts w:hint="eastAsia"/>
                <w:sz w:val="22"/>
                <w:szCs w:val="22"/>
                <w:rtl/>
                <w:lang w:val="hu-HU"/>
              </w:rPr>
              <w:t>ה</w:t>
            </w:r>
            <w:r w:rsidR="00AA5007">
              <w:rPr>
                <w:rStyle w:val="Hyperlink"/>
                <w:rFonts w:hint="cs"/>
                <w:sz w:val="22"/>
                <w:szCs w:val="22"/>
                <w:rtl/>
                <w:lang w:val="hu-HU"/>
              </w:rPr>
              <w:t>נ"ל</w:t>
            </w:r>
          </w:hyperlink>
        </w:p>
        <w:p w14:paraId="0D287D19" w14:textId="77777777" w:rsidR="00ED0581" w:rsidRPr="00AA5007" w:rsidRDefault="00F12D11" w:rsidP="00ED0581">
          <w:pPr>
            <w:pStyle w:val="TOC2"/>
            <w:rPr>
              <w:rFonts w:asciiTheme="minorHAnsi" w:eastAsiaTheme="minorEastAsia" w:hAnsiTheme="minorHAnsi" w:cstheme="minorBidi"/>
              <w:sz w:val="28"/>
              <w:szCs w:val="28"/>
            </w:rPr>
          </w:pPr>
          <w:hyperlink w:anchor="_Toc509945374" w:history="1">
            <w:r w:rsidR="00ED0581" w:rsidRPr="00AA5007">
              <w:rPr>
                <w:rStyle w:val="Hyperlink"/>
                <w:rFonts w:hint="eastAsia"/>
                <w:sz w:val="28"/>
                <w:szCs w:val="28"/>
                <w:rtl/>
              </w:rPr>
              <w:t>דין</w:t>
            </w:r>
            <w:r w:rsidR="00ED0581" w:rsidRPr="00AA5007">
              <w:rPr>
                <w:rStyle w:val="Hyperlink"/>
                <w:sz w:val="28"/>
                <w:szCs w:val="28"/>
                <w:rtl/>
              </w:rPr>
              <w:t xml:space="preserve"> </w:t>
            </w:r>
            <w:r w:rsidR="00ED0581" w:rsidRPr="00AA5007">
              <w:rPr>
                <w:rStyle w:val="Hyperlink"/>
                <w:rFonts w:hint="eastAsia"/>
                <w:sz w:val="28"/>
                <w:szCs w:val="28"/>
                <w:rtl/>
              </w:rPr>
              <w:t>יהודי</w:t>
            </w:r>
            <w:r w:rsidR="00ED0581" w:rsidRPr="00AA5007">
              <w:rPr>
                <w:rStyle w:val="Hyperlink"/>
                <w:sz w:val="28"/>
                <w:szCs w:val="28"/>
                <w:rtl/>
              </w:rPr>
              <w:t xml:space="preserve"> </w:t>
            </w:r>
            <w:r w:rsidR="00ED0581" w:rsidRPr="00AA5007">
              <w:rPr>
                <w:rStyle w:val="Hyperlink"/>
                <w:rFonts w:hint="eastAsia"/>
                <w:sz w:val="28"/>
                <w:szCs w:val="28"/>
                <w:rtl/>
              </w:rPr>
              <w:t>שקנה</w:t>
            </w:r>
            <w:r w:rsidR="00ED0581" w:rsidRPr="00AA5007">
              <w:rPr>
                <w:rStyle w:val="Hyperlink"/>
                <w:sz w:val="28"/>
                <w:szCs w:val="28"/>
                <w:rtl/>
              </w:rPr>
              <w:t xml:space="preserve"> </w:t>
            </w:r>
            <w:r w:rsidR="00ED0581" w:rsidRPr="00AA5007">
              <w:rPr>
                <w:rStyle w:val="Hyperlink"/>
                <w:rFonts w:hint="eastAsia"/>
                <w:sz w:val="28"/>
                <w:szCs w:val="28"/>
                <w:rtl/>
              </w:rPr>
              <w:t>בית</w:t>
            </w:r>
            <w:r w:rsidR="00ED0581" w:rsidRPr="00AA5007">
              <w:rPr>
                <w:rStyle w:val="Hyperlink"/>
                <w:sz w:val="28"/>
                <w:szCs w:val="28"/>
                <w:rtl/>
              </w:rPr>
              <w:t xml:space="preserve"> </w:t>
            </w:r>
            <w:r w:rsidR="00ED0581" w:rsidRPr="00AA5007">
              <w:rPr>
                <w:rStyle w:val="Hyperlink"/>
                <w:rFonts w:hint="eastAsia"/>
                <w:sz w:val="28"/>
                <w:szCs w:val="28"/>
                <w:rtl/>
              </w:rPr>
              <w:t>מנכרי</w:t>
            </w:r>
            <w:r w:rsidR="00ED0581" w:rsidRPr="00AA5007">
              <w:rPr>
                <w:rStyle w:val="Hyperlink"/>
                <w:sz w:val="28"/>
                <w:szCs w:val="28"/>
                <w:rtl/>
              </w:rPr>
              <w:t xml:space="preserve"> </w:t>
            </w:r>
            <w:r w:rsidR="00ED0581" w:rsidRPr="00AA5007">
              <w:rPr>
                <w:rStyle w:val="Hyperlink"/>
                <w:rFonts w:hint="eastAsia"/>
                <w:sz w:val="28"/>
                <w:szCs w:val="28"/>
                <w:rtl/>
              </w:rPr>
              <w:t>ומצא</w:t>
            </w:r>
            <w:r w:rsidR="00ED0581" w:rsidRPr="00AA5007">
              <w:rPr>
                <w:rStyle w:val="Hyperlink"/>
                <w:sz w:val="28"/>
                <w:szCs w:val="28"/>
                <w:rtl/>
              </w:rPr>
              <w:t xml:space="preserve"> </w:t>
            </w:r>
            <w:r w:rsidR="00ED0581" w:rsidRPr="00AA5007">
              <w:rPr>
                <w:rStyle w:val="Hyperlink"/>
                <w:rFonts w:hint="eastAsia"/>
                <w:sz w:val="28"/>
                <w:szCs w:val="28"/>
                <w:rtl/>
              </w:rPr>
              <w:t>בו</w:t>
            </w:r>
            <w:r w:rsidR="00ED0581" w:rsidRPr="00AA5007">
              <w:rPr>
                <w:rStyle w:val="Hyperlink"/>
                <w:sz w:val="28"/>
                <w:szCs w:val="28"/>
                <w:rtl/>
              </w:rPr>
              <w:t xml:space="preserve"> </w:t>
            </w:r>
            <w:r w:rsidR="00ED0581" w:rsidRPr="00AA5007">
              <w:rPr>
                <w:rStyle w:val="Hyperlink"/>
                <w:rFonts w:hint="eastAsia"/>
                <w:sz w:val="28"/>
                <w:szCs w:val="28"/>
                <w:rtl/>
              </w:rPr>
              <w:t>שתי</w:t>
            </w:r>
            <w:r w:rsidR="00ED0581" w:rsidRPr="00AA5007">
              <w:rPr>
                <w:rStyle w:val="Hyperlink"/>
                <w:sz w:val="28"/>
                <w:szCs w:val="28"/>
                <w:rtl/>
              </w:rPr>
              <w:t xml:space="preserve"> </w:t>
            </w:r>
            <w:r w:rsidR="00ED0581" w:rsidRPr="00AA5007">
              <w:rPr>
                <w:rStyle w:val="Hyperlink"/>
                <w:rFonts w:hint="eastAsia"/>
                <w:sz w:val="28"/>
                <w:szCs w:val="28"/>
                <w:rtl/>
              </w:rPr>
              <w:t>וערב</w:t>
            </w:r>
            <w:r w:rsidR="00ED0581" w:rsidRPr="00AA5007">
              <w:rPr>
                <w:rStyle w:val="Hyperlink"/>
                <w:sz w:val="28"/>
                <w:szCs w:val="28"/>
                <w:rtl/>
              </w:rPr>
              <w:t xml:space="preserve"> (</w:t>
            </w:r>
            <w:r w:rsidR="00ED0581" w:rsidRPr="00AA5007">
              <w:rPr>
                <w:rStyle w:val="Hyperlink"/>
                <w:rFonts w:hint="eastAsia"/>
                <w:sz w:val="28"/>
                <w:szCs w:val="28"/>
                <w:rtl/>
              </w:rPr>
              <w:t>גליון</w:t>
            </w:r>
            <w:r w:rsidR="00ED0581" w:rsidRPr="00AA5007">
              <w:rPr>
                <w:rStyle w:val="Hyperlink"/>
                <w:sz w:val="28"/>
                <w:szCs w:val="28"/>
                <w:rtl/>
              </w:rPr>
              <w:t>)</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_Toc509945374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180</w:t>
            </w:r>
            <w:r w:rsidR="00ED0581" w:rsidRPr="00AA5007">
              <w:rPr>
                <w:webHidden/>
                <w:sz w:val="28"/>
                <w:szCs w:val="28"/>
              </w:rPr>
              <w:fldChar w:fldCharType="end"/>
            </w:r>
          </w:hyperlink>
        </w:p>
        <w:p w14:paraId="6553DF87" w14:textId="61F405BD" w:rsidR="00ED0581" w:rsidRPr="00AA5007" w:rsidRDefault="00F12D11" w:rsidP="00AA5007">
          <w:pPr>
            <w:pStyle w:val="TOC3"/>
            <w:rPr>
              <w:rFonts w:asciiTheme="minorHAnsi" w:eastAsiaTheme="minorEastAsia" w:hAnsiTheme="minorHAnsi" w:cstheme="minorBidi"/>
              <w:sz w:val="28"/>
              <w:szCs w:val="28"/>
            </w:rPr>
          </w:pPr>
          <w:hyperlink w:anchor="_Toc509945375" w:history="1">
            <w:r w:rsidR="00ED0581" w:rsidRPr="00AA5007">
              <w:rPr>
                <w:rStyle w:val="Hyperlink"/>
                <w:rFonts w:hint="eastAsia"/>
                <w:sz w:val="22"/>
                <w:szCs w:val="22"/>
                <w:rtl/>
              </w:rPr>
              <w:t>ה</w:t>
            </w:r>
            <w:r w:rsidR="00AA5007">
              <w:rPr>
                <w:rStyle w:val="Hyperlink"/>
                <w:rFonts w:hint="cs"/>
                <w:sz w:val="22"/>
                <w:szCs w:val="22"/>
                <w:rtl/>
              </w:rPr>
              <w:t>נ"ל</w:t>
            </w:r>
          </w:hyperlink>
        </w:p>
        <w:p w14:paraId="5DB327C4" w14:textId="77777777" w:rsidR="00ED0581" w:rsidRPr="00AA5007" w:rsidRDefault="00F12D11" w:rsidP="00ED0581">
          <w:pPr>
            <w:pStyle w:val="TOC2"/>
            <w:rPr>
              <w:rFonts w:asciiTheme="minorHAnsi" w:eastAsiaTheme="minorEastAsia" w:hAnsiTheme="minorHAnsi" w:cstheme="minorBidi"/>
              <w:sz w:val="28"/>
              <w:szCs w:val="28"/>
            </w:rPr>
          </w:pPr>
          <w:hyperlink w:anchor="_Toc509945376" w:history="1">
            <w:r w:rsidR="00ED0581" w:rsidRPr="00AA5007">
              <w:rPr>
                <w:rStyle w:val="Hyperlink"/>
                <w:rFonts w:hint="eastAsia"/>
                <w:sz w:val="28"/>
                <w:szCs w:val="28"/>
                <w:rtl/>
              </w:rPr>
              <w:t>בדיקה</w:t>
            </w:r>
            <w:r w:rsidR="00ED0581" w:rsidRPr="00AA5007">
              <w:rPr>
                <w:rStyle w:val="Hyperlink"/>
                <w:sz w:val="28"/>
                <w:szCs w:val="28"/>
                <w:rtl/>
              </w:rPr>
              <w:t xml:space="preserve"> </w:t>
            </w:r>
            <w:r w:rsidR="00ED0581" w:rsidRPr="00AA5007">
              <w:rPr>
                <w:rStyle w:val="Hyperlink"/>
                <w:rFonts w:hint="eastAsia"/>
                <w:sz w:val="28"/>
                <w:szCs w:val="28"/>
                <w:rtl/>
              </w:rPr>
              <w:t>ברואה</w:t>
            </w:r>
            <w:r w:rsidR="00ED0581" w:rsidRPr="00AA5007">
              <w:rPr>
                <w:rStyle w:val="Hyperlink"/>
                <w:sz w:val="28"/>
                <w:szCs w:val="28"/>
                <w:rtl/>
              </w:rPr>
              <w:t xml:space="preserve"> </w:t>
            </w:r>
            <w:r w:rsidR="00ED0581" w:rsidRPr="00AA5007">
              <w:rPr>
                <w:rStyle w:val="Hyperlink"/>
                <w:rFonts w:hint="eastAsia"/>
                <w:sz w:val="28"/>
                <w:szCs w:val="28"/>
                <w:rtl/>
              </w:rPr>
              <w:t>דם</w:t>
            </w:r>
            <w:r w:rsidR="00ED0581" w:rsidRPr="00AA5007">
              <w:rPr>
                <w:rStyle w:val="Hyperlink"/>
                <w:sz w:val="28"/>
                <w:szCs w:val="28"/>
                <w:rtl/>
              </w:rPr>
              <w:t xml:space="preserve"> </w:t>
            </w:r>
            <w:r w:rsidR="00ED0581" w:rsidRPr="00AA5007">
              <w:rPr>
                <w:rStyle w:val="Hyperlink"/>
                <w:rFonts w:hint="eastAsia"/>
                <w:sz w:val="28"/>
                <w:szCs w:val="28"/>
                <w:rtl/>
              </w:rPr>
              <w:t>במי</w:t>
            </w:r>
            <w:r w:rsidR="00ED0581" w:rsidRPr="00AA5007">
              <w:rPr>
                <w:rStyle w:val="Hyperlink"/>
                <w:sz w:val="28"/>
                <w:szCs w:val="28"/>
                <w:rtl/>
              </w:rPr>
              <w:t xml:space="preserve"> </w:t>
            </w:r>
            <w:r w:rsidR="00ED0581" w:rsidRPr="00AA5007">
              <w:rPr>
                <w:rStyle w:val="Hyperlink"/>
                <w:rFonts w:hint="eastAsia"/>
                <w:sz w:val="28"/>
                <w:szCs w:val="28"/>
                <w:rtl/>
              </w:rPr>
              <w:t>רגלים</w:t>
            </w:r>
            <w:r w:rsidR="00ED0581" w:rsidRPr="00AA5007">
              <w:rPr>
                <w:rStyle w:val="Hyperlink"/>
                <w:sz w:val="28"/>
                <w:szCs w:val="28"/>
                <w:rtl/>
              </w:rPr>
              <w:t xml:space="preserve"> </w:t>
            </w:r>
            <w:r w:rsidR="00ED0581" w:rsidRPr="00AA5007">
              <w:rPr>
                <w:rStyle w:val="Hyperlink"/>
                <w:rFonts w:hint="eastAsia"/>
                <w:sz w:val="28"/>
                <w:szCs w:val="28"/>
                <w:rtl/>
              </w:rPr>
              <w:t>לדעת</w:t>
            </w:r>
            <w:r w:rsidR="00ED0581" w:rsidRPr="00AA5007">
              <w:rPr>
                <w:rStyle w:val="Hyperlink"/>
                <w:sz w:val="28"/>
                <w:szCs w:val="28"/>
                <w:rtl/>
              </w:rPr>
              <w:t xml:space="preserve"> </w:t>
            </w:r>
            <w:r w:rsidR="00ED0581" w:rsidRPr="00AA5007">
              <w:rPr>
                <w:rStyle w:val="Hyperlink"/>
                <w:rFonts w:hint="eastAsia"/>
                <w:sz w:val="28"/>
                <w:szCs w:val="28"/>
                <w:rtl/>
              </w:rPr>
              <w:t>אדה</w:t>
            </w:r>
            <w:r w:rsidR="00ED0581" w:rsidRPr="00AA5007">
              <w:rPr>
                <w:rStyle w:val="Hyperlink"/>
                <w:sz w:val="28"/>
                <w:szCs w:val="28"/>
                <w:rtl/>
              </w:rPr>
              <w:t>"</w:t>
            </w:r>
            <w:r w:rsidR="00ED0581" w:rsidRPr="00AA5007">
              <w:rPr>
                <w:rStyle w:val="Hyperlink"/>
                <w:rFonts w:hint="eastAsia"/>
                <w:sz w:val="28"/>
                <w:szCs w:val="28"/>
                <w:rtl/>
              </w:rPr>
              <w:t>ז</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_Toc509945376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181</w:t>
            </w:r>
            <w:r w:rsidR="00ED0581" w:rsidRPr="00AA5007">
              <w:rPr>
                <w:webHidden/>
                <w:sz w:val="28"/>
                <w:szCs w:val="28"/>
              </w:rPr>
              <w:fldChar w:fldCharType="end"/>
            </w:r>
          </w:hyperlink>
        </w:p>
        <w:p w14:paraId="3D096F5B" w14:textId="0802108E" w:rsidR="00ED0581" w:rsidRPr="00AA5007" w:rsidRDefault="00F12D11" w:rsidP="00AA5007">
          <w:pPr>
            <w:pStyle w:val="TOC3"/>
            <w:rPr>
              <w:rFonts w:asciiTheme="minorHAnsi" w:eastAsiaTheme="minorEastAsia" w:hAnsiTheme="minorHAnsi" w:cstheme="minorBidi"/>
              <w:sz w:val="28"/>
              <w:szCs w:val="28"/>
            </w:rPr>
          </w:pPr>
          <w:hyperlink w:anchor="_Toc509945377"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מנחם</w:t>
            </w:r>
            <w:r w:rsidR="00ED0581" w:rsidRPr="00AA5007">
              <w:rPr>
                <w:rStyle w:val="Hyperlink"/>
                <w:sz w:val="22"/>
                <w:szCs w:val="22"/>
                <w:rtl/>
              </w:rPr>
              <w:t xml:space="preserve"> </w:t>
            </w:r>
            <w:r w:rsidR="00ED0581" w:rsidRPr="00AA5007">
              <w:rPr>
                <w:rStyle w:val="Hyperlink"/>
                <w:rFonts w:hint="eastAsia"/>
                <w:sz w:val="22"/>
                <w:szCs w:val="22"/>
                <w:rtl/>
              </w:rPr>
              <w:t>מענדל</w:t>
            </w:r>
            <w:r w:rsidR="00ED0581" w:rsidRPr="00AA5007">
              <w:rPr>
                <w:rStyle w:val="Hyperlink"/>
                <w:sz w:val="22"/>
                <w:szCs w:val="22"/>
                <w:rtl/>
              </w:rPr>
              <w:t xml:space="preserve"> </w:t>
            </w:r>
            <w:r w:rsidR="00ED0581" w:rsidRPr="00AA5007">
              <w:rPr>
                <w:rStyle w:val="Hyperlink"/>
                <w:rFonts w:hint="eastAsia"/>
                <w:sz w:val="22"/>
                <w:szCs w:val="22"/>
                <w:rtl/>
              </w:rPr>
              <w:t>מרזוב</w:t>
            </w:r>
          </w:hyperlink>
        </w:p>
        <w:p w14:paraId="2E01D824" w14:textId="77777777" w:rsidR="00ED0581" w:rsidRPr="00AA5007" w:rsidRDefault="00F12D11" w:rsidP="00ED0581">
          <w:pPr>
            <w:pStyle w:val="TOC2"/>
            <w:rPr>
              <w:rFonts w:asciiTheme="minorHAnsi" w:eastAsiaTheme="minorEastAsia" w:hAnsiTheme="minorHAnsi" w:cstheme="minorBidi"/>
              <w:sz w:val="28"/>
              <w:szCs w:val="28"/>
            </w:rPr>
          </w:pPr>
          <w:hyperlink w:anchor="_Toc509945378" w:history="1">
            <w:r w:rsidR="00ED0581" w:rsidRPr="00AA5007">
              <w:rPr>
                <w:rStyle w:val="Hyperlink"/>
                <w:rFonts w:hint="eastAsia"/>
                <w:sz w:val="28"/>
                <w:szCs w:val="28"/>
                <w:rtl/>
              </w:rPr>
              <w:t>ביאור</w:t>
            </w:r>
            <w:r w:rsidR="00ED0581" w:rsidRPr="00AA5007">
              <w:rPr>
                <w:rStyle w:val="Hyperlink"/>
                <w:sz w:val="28"/>
                <w:szCs w:val="28"/>
                <w:rtl/>
              </w:rPr>
              <w:t xml:space="preserve"> </w:t>
            </w:r>
            <w:r w:rsidR="00ED0581" w:rsidRPr="00AA5007">
              <w:rPr>
                <w:rStyle w:val="Hyperlink"/>
                <w:rFonts w:hint="eastAsia"/>
                <w:sz w:val="28"/>
                <w:szCs w:val="28"/>
                <w:rtl/>
              </w:rPr>
              <w:t>בשו</w:t>
            </w:r>
            <w:r w:rsidR="00ED0581" w:rsidRPr="00AA5007">
              <w:rPr>
                <w:rStyle w:val="Hyperlink"/>
                <w:sz w:val="28"/>
                <w:szCs w:val="28"/>
                <w:rtl/>
              </w:rPr>
              <w:t>"</w:t>
            </w:r>
            <w:r w:rsidR="00ED0581" w:rsidRPr="00AA5007">
              <w:rPr>
                <w:rStyle w:val="Hyperlink"/>
                <w:rFonts w:hint="eastAsia"/>
                <w:sz w:val="28"/>
                <w:szCs w:val="28"/>
                <w:rtl/>
              </w:rPr>
              <w:t>ע</w:t>
            </w:r>
            <w:r w:rsidR="00ED0581" w:rsidRPr="00AA5007">
              <w:rPr>
                <w:rStyle w:val="Hyperlink"/>
                <w:sz w:val="28"/>
                <w:szCs w:val="28"/>
                <w:rtl/>
              </w:rPr>
              <w:t xml:space="preserve"> </w:t>
            </w:r>
            <w:r w:rsidR="00ED0581" w:rsidRPr="00AA5007">
              <w:rPr>
                <w:rStyle w:val="Hyperlink"/>
                <w:rFonts w:hint="eastAsia"/>
                <w:sz w:val="28"/>
                <w:szCs w:val="28"/>
                <w:rtl/>
              </w:rPr>
              <w:t>אדה</w:t>
            </w:r>
            <w:r w:rsidR="00ED0581" w:rsidRPr="00AA5007">
              <w:rPr>
                <w:rStyle w:val="Hyperlink"/>
                <w:sz w:val="28"/>
                <w:szCs w:val="28"/>
                <w:rtl/>
              </w:rPr>
              <w:t>"</w:t>
            </w:r>
            <w:r w:rsidR="00ED0581" w:rsidRPr="00AA5007">
              <w:rPr>
                <w:rStyle w:val="Hyperlink"/>
                <w:rFonts w:hint="eastAsia"/>
                <w:sz w:val="28"/>
                <w:szCs w:val="28"/>
                <w:rtl/>
              </w:rPr>
              <w:t>ז</w:t>
            </w:r>
            <w:r w:rsidR="00ED0581" w:rsidRPr="00AA5007">
              <w:rPr>
                <w:rStyle w:val="Hyperlink"/>
                <w:sz w:val="28"/>
                <w:szCs w:val="28"/>
                <w:rtl/>
              </w:rPr>
              <w:t xml:space="preserve"> </w:t>
            </w:r>
            <w:r w:rsidR="00ED0581" w:rsidRPr="00AA5007">
              <w:rPr>
                <w:rStyle w:val="Hyperlink"/>
                <w:rFonts w:hint="eastAsia"/>
                <w:sz w:val="28"/>
                <w:szCs w:val="28"/>
                <w:rtl/>
              </w:rPr>
              <w:t>סי</w:t>
            </w:r>
            <w:r w:rsidR="00ED0581" w:rsidRPr="00AA5007">
              <w:rPr>
                <w:rStyle w:val="Hyperlink"/>
                <w:sz w:val="28"/>
                <w:szCs w:val="28"/>
                <w:rtl/>
              </w:rPr>
              <w:t xml:space="preserve">' </w:t>
            </w:r>
            <w:r w:rsidR="00ED0581" w:rsidRPr="00AA5007">
              <w:rPr>
                <w:rStyle w:val="Hyperlink"/>
                <w:rFonts w:hint="eastAsia"/>
                <w:sz w:val="28"/>
                <w:szCs w:val="28"/>
                <w:rtl/>
              </w:rPr>
              <w:t>לב</w:t>
            </w:r>
            <w:r w:rsidR="00ED0581" w:rsidRPr="00AA5007">
              <w:rPr>
                <w:rStyle w:val="Hyperlink"/>
                <w:sz w:val="28"/>
                <w:szCs w:val="28"/>
                <w:rtl/>
              </w:rPr>
              <w:t xml:space="preserve"> </w:t>
            </w:r>
            <w:r w:rsidR="00ED0581" w:rsidRPr="00AA5007">
              <w:rPr>
                <w:rStyle w:val="Hyperlink"/>
                <w:rFonts w:hint="eastAsia"/>
                <w:sz w:val="28"/>
                <w:szCs w:val="28"/>
                <w:rtl/>
              </w:rPr>
              <w:t>קו</w:t>
            </w:r>
            <w:r w:rsidR="00ED0581" w:rsidRPr="00AA5007">
              <w:rPr>
                <w:rStyle w:val="Hyperlink"/>
                <w:sz w:val="28"/>
                <w:szCs w:val="28"/>
                <w:rtl/>
              </w:rPr>
              <w:t>"</w:t>
            </w:r>
            <w:r w:rsidR="00ED0581" w:rsidRPr="00AA5007">
              <w:rPr>
                <w:rStyle w:val="Hyperlink"/>
                <w:rFonts w:hint="eastAsia"/>
                <w:sz w:val="28"/>
                <w:szCs w:val="28"/>
                <w:rtl/>
              </w:rPr>
              <w:t>א</w:t>
            </w:r>
            <w:r w:rsidR="00ED0581" w:rsidRPr="00AA5007">
              <w:rPr>
                <w:rStyle w:val="Hyperlink"/>
                <w:sz w:val="28"/>
                <w:szCs w:val="28"/>
                <w:rtl/>
              </w:rPr>
              <w:t xml:space="preserve"> </w:t>
            </w:r>
            <w:r w:rsidR="00ED0581" w:rsidRPr="00AA5007">
              <w:rPr>
                <w:rStyle w:val="Hyperlink"/>
                <w:rFonts w:hint="eastAsia"/>
                <w:sz w:val="28"/>
                <w:szCs w:val="28"/>
                <w:rtl/>
              </w:rPr>
              <w:t>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_Toc509945378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183</w:t>
            </w:r>
            <w:r w:rsidR="00ED0581" w:rsidRPr="00AA5007">
              <w:rPr>
                <w:webHidden/>
                <w:sz w:val="28"/>
                <w:szCs w:val="28"/>
              </w:rPr>
              <w:fldChar w:fldCharType="end"/>
            </w:r>
          </w:hyperlink>
        </w:p>
        <w:p w14:paraId="17CDAE01" w14:textId="7192BA3A" w:rsidR="00ED0581" w:rsidRPr="00AA5007" w:rsidRDefault="00F12D11" w:rsidP="00AA5007">
          <w:pPr>
            <w:pStyle w:val="TOC3"/>
            <w:rPr>
              <w:rFonts w:asciiTheme="minorHAnsi" w:eastAsiaTheme="minorEastAsia" w:hAnsiTheme="minorHAnsi" w:cstheme="minorBidi"/>
              <w:sz w:val="28"/>
              <w:szCs w:val="28"/>
            </w:rPr>
          </w:pPr>
          <w:hyperlink w:anchor="_Toc509945379"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יוסף</w:t>
            </w:r>
            <w:r w:rsidR="00ED0581" w:rsidRPr="00AA5007">
              <w:rPr>
                <w:rStyle w:val="Hyperlink"/>
                <w:sz w:val="22"/>
                <w:szCs w:val="22"/>
                <w:rtl/>
              </w:rPr>
              <w:t xml:space="preserve"> </w:t>
            </w:r>
            <w:r w:rsidR="00ED0581" w:rsidRPr="00AA5007">
              <w:rPr>
                <w:rStyle w:val="Hyperlink"/>
                <w:rFonts w:hint="eastAsia"/>
                <w:sz w:val="22"/>
                <w:szCs w:val="22"/>
                <w:rtl/>
              </w:rPr>
              <w:t>יצחק</w:t>
            </w:r>
            <w:r w:rsidR="00ED0581" w:rsidRPr="00AA5007">
              <w:rPr>
                <w:rStyle w:val="Hyperlink"/>
                <w:sz w:val="22"/>
                <w:szCs w:val="22"/>
                <w:rtl/>
              </w:rPr>
              <w:t xml:space="preserve"> </w:t>
            </w:r>
            <w:r w:rsidR="00ED0581" w:rsidRPr="00AA5007">
              <w:rPr>
                <w:rStyle w:val="Hyperlink"/>
                <w:rFonts w:hint="eastAsia"/>
                <w:sz w:val="22"/>
                <w:szCs w:val="22"/>
                <w:rtl/>
              </w:rPr>
              <w:t>רייבין</w:t>
            </w:r>
          </w:hyperlink>
        </w:p>
        <w:p w14:paraId="4899166F" w14:textId="77777777" w:rsidR="00ED0581" w:rsidRPr="00AA5007" w:rsidRDefault="00F12D11" w:rsidP="00ED0581">
          <w:pPr>
            <w:pStyle w:val="TOC2"/>
            <w:rPr>
              <w:rFonts w:asciiTheme="minorHAnsi" w:eastAsiaTheme="minorEastAsia" w:hAnsiTheme="minorHAnsi" w:cstheme="minorBidi"/>
              <w:sz w:val="28"/>
              <w:szCs w:val="28"/>
            </w:rPr>
          </w:pPr>
          <w:hyperlink w:anchor="_Toc509945380" w:history="1">
            <w:r w:rsidR="00ED0581" w:rsidRPr="00AA5007">
              <w:rPr>
                <w:rStyle w:val="Hyperlink"/>
                <w:rFonts w:hint="eastAsia"/>
                <w:sz w:val="28"/>
                <w:szCs w:val="28"/>
                <w:rtl/>
              </w:rPr>
              <w:t>גדר</w:t>
            </w:r>
            <w:r w:rsidR="00ED0581" w:rsidRPr="00AA5007">
              <w:rPr>
                <w:rStyle w:val="Hyperlink"/>
                <w:sz w:val="28"/>
                <w:szCs w:val="28"/>
                <w:rtl/>
              </w:rPr>
              <w:t xml:space="preserve"> </w:t>
            </w:r>
            <w:r w:rsidR="00ED0581" w:rsidRPr="00AA5007">
              <w:rPr>
                <w:rStyle w:val="Hyperlink"/>
                <w:rFonts w:hint="eastAsia"/>
                <w:sz w:val="28"/>
                <w:szCs w:val="28"/>
                <w:rtl/>
              </w:rPr>
              <w:t>שכיר</w:t>
            </w:r>
            <w:r w:rsidR="00ED0581" w:rsidRPr="00AA5007">
              <w:rPr>
                <w:rStyle w:val="Hyperlink"/>
                <w:sz w:val="28"/>
                <w:szCs w:val="28"/>
                <w:rtl/>
              </w:rPr>
              <w:t xml:space="preserve"> </w:t>
            </w:r>
            <w:r w:rsidR="00ED0581" w:rsidRPr="00AA5007">
              <w:rPr>
                <w:rStyle w:val="Hyperlink"/>
                <w:rFonts w:hint="eastAsia"/>
                <w:sz w:val="28"/>
                <w:szCs w:val="28"/>
                <w:rtl/>
              </w:rPr>
              <w:t>יום</w:t>
            </w:r>
            <w:r w:rsidR="00ED0581" w:rsidRPr="00AA5007">
              <w:rPr>
                <w:rStyle w:val="Hyperlink"/>
                <w:sz w:val="28"/>
                <w:szCs w:val="28"/>
                <w:rtl/>
              </w:rPr>
              <w:t xml:space="preserve"> </w:t>
            </w:r>
            <w:r w:rsidR="00ED0581" w:rsidRPr="00AA5007">
              <w:rPr>
                <w:rStyle w:val="Hyperlink"/>
                <w:rFonts w:hint="eastAsia"/>
                <w:sz w:val="28"/>
                <w:szCs w:val="28"/>
                <w:rtl/>
              </w:rPr>
              <w:t>לענין</w:t>
            </w:r>
            <w:r w:rsidR="00ED0581" w:rsidRPr="00AA5007">
              <w:rPr>
                <w:rStyle w:val="Hyperlink"/>
                <w:sz w:val="28"/>
                <w:szCs w:val="28"/>
                <w:rtl/>
              </w:rPr>
              <w:t xml:space="preserve"> </w:t>
            </w:r>
            <w:r w:rsidR="00ED0581" w:rsidRPr="00AA5007">
              <w:rPr>
                <w:rStyle w:val="Hyperlink"/>
                <w:rFonts w:hint="eastAsia"/>
                <w:sz w:val="28"/>
                <w:szCs w:val="28"/>
                <w:rtl/>
              </w:rPr>
              <w:t>איסור</w:t>
            </w:r>
            <w:r w:rsidR="00ED0581" w:rsidRPr="00AA5007">
              <w:rPr>
                <w:rStyle w:val="Hyperlink"/>
                <w:sz w:val="28"/>
                <w:szCs w:val="28"/>
                <w:rtl/>
              </w:rPr>
              <w:t xml:space="preserve"> </w:t>
            </w:r>
            <w:r w:rsidR="00ED0581" w:rsidRPr="00AA5007">
              <w:rPr>
                <w:rStyle w:val="Hyperlink"/>
                <w:rFonts w:hint="eastAsia"/>
                <w:sz w:val="28"/>
                <w:szCs w:val="28"/>
                <w:rtl/>
              </w:rPr>
              <w:t>אמירה</w:t>
            </w:r>
            <w:r w:rsidR="00ED0581" w:rsidRPr="00AA5007">
              <w:rPr>
                <w:rStyle w:val="Hyperlink"/>
                <w:sz w:val="28"/>
                <w:szCs w:val="28"/>
                <w:rtl/>
              </w:rPr>
              <w:t xml:space="preserve"> </w:t>
            </w:r>
            <w:r w:rsidR="00ED0581" w:rsidRPr="00AA5007">
              <w:rPr>
                <w:rStyle w:val="Hyperlink"/>
                <w:rFonts w:hint="eastAsia"/>
                <w:sz w:val="28"/>
                <w:szCs w:val="28"/>
                <w:rtl/>
              </w:rPr>
              <w:t>לנכרי</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_Toc509945380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189</w:t>
            </w:r>
            <w:r w:rsidR="00ED0581" w:rsidRPr="00AA5007">
              <w:rPr>
                <w:webHidden/>
                <w:sz w:val="28"/>
                <w:szCs w:val="28"/>
              </w:rPr>
              <w:fldChar w:fldCharType="end"/>
            </w:r>
          </w:hyperlink>
        </w:p>
        <w:p w14:paraId="33FE7166" w14:textId="139747CF" w:rsidR="00ED0581" w:rsidRPr="00AA5007" w:rsidRDefault="00F12D11" w:rsidP="00AA5007">
          <w:pPr>
            <w:pStyle w:val="TOC3"/>
            <w:rPr>
              <w:rFonts w:asciiTheme="minorHAnsi" w:eastAsiaTheme="minorEastAsia" w:hAnsiTheme="minorHAnsi" w:cstheme="minorBidi"/>
              <w:sz w:val="28"/>
              <w:szCs w:val="28"/>
            </w:rPr>
          </w:pPr>
          <w:hyperlink w:anchor="_Toc509945381"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משה</w:t>
            </w:r>
            <w:r w:rsidR="00ED0581" w:rsidRPr="00AA5007">
              <w:rPr>
                <w:rStyle w:val="Hyperlink"/>
                <w:sz w:val="22"/>
                <w:szCs w:val="22"/>
                <w:rtl/>
                <w:lang w:val="en-GB"/>
              </w:rPr>
              <w:t xml:space="preserve"> </w:t>
            </w:r>
            <w:r w:rsidR="00ED0581" w:rsidRPr="00AA5007">
              <w:rPr>
                <w:rStyle w:val="Hyperlink"/>
                <w:rFonts w:hint="eastAsia"/>
                <w:sz w:val="22"/>
                <w:szCs w:val="22"/>
                <w:rtl/>
                <w:lang w:val="en-GB"/>
              </w:rPr>
              <w:t>מרקוביץ</w:t>
            </w:r>
          </w:hyperlink>
        </w:p>
        <w:p w14:paraId="43511E10" w14:textId="77777777" w:rsidR="00ED0581" w:rsidRPr="00AA5007" w:rsidRDefault="00F12D11" w:rsidP="00ED0581">
          <w:pPr>
            <w:pStyle w:val="TOC2"/>
            <w:rPr>
              <w:rFonts w:asciiTheme="minorHAnsi" w:eastAsiaTheme="minorEastAsia" w:hAnsiTheme="minorHAnsi" w:cstheme="minorBidi"/>
              <w:sz w:val="28"/>
              <w:szCs w:val="28"/>
            </w:rPr>
          </w:pPr>
          <w:hyperlink w:anchor="_Toc509945382" w:history="1">
            <w:r w:rsidR="00ED0581" w:rsidRPr="00AA5007">
              <w:rPr>
                <w:rStyle w:val="Hyperlink"/>
                <w:rFonts w:hint="eastAsia"/>
                <w:sz w:val="28"/>
                <w:szCs w:val="28"/>
                <w:rtl/>
              </w:rPr>
              <w:t>שאל</w:t>
            </w:r>
            <w:r w:rsidR="00ED0581" w:rsidRPr="00AA5007">
              <w:rPr>
                <w:rStyle w:val="Hyperlink"/>
                <w:sz w:val="28"/>
                <w:szCs w:val="28"/>
                <w:rtl/>
              </w:rPr>
              <w:t xml:space="preserve"> </w:t>
            </w:r>
            <w:r w:rsidR="00ED0581" w:rsidRPr="00AA5007">
              <w:rPr>
                <w:rStyle w:val="Hyperlink"/>
                <w:rFonts w:hint="eastAsia"/>
                <w:sz w:val="28"/>
                <w:szCs w:val="28"/>
                <w:rtl/>
              </w:rPr>
              <w:t>גשם</w:t>
            </w:r>
            <w:r w:rsidR="00ED0581" w:rsidRPr="00AA5007">
              <w:rPr>
                <w:rStyle w:val="Hyperlink"/>
                <w:sz w:val="28"/>
                <w:szCs w:val="28"/>
                <w:rtl/>
              </w:rPr>
              <w:t xml:space="preserve"> </w:t>
            </w:r>
            <w:r w:rsidR="00ED0581" w:rsidRPr="00AA5007">
              <w:rPr>
                <w:rStyle w:val="Hyperlink"/>
                <w:rFonts w:hint="eastAsia"/>
                <w:sz w:val="28"/>
                <w:szCs w:val="28"/>
                <w:rtl/>
              </w:rPr>
              <w:t>באירופה</w:t>
            </w:r>
            <w:r w:rsidR="00ED0581" w:rsidRPr="00AA5007">
              <w:rPr>
                <w:rStyle w:val="Hyperlink"/>
                <w:sz w:val="28"/>
                <w:szCs w:val="28"/>
                <w:rtl/>
              </w:rPr>
              <w:t xml:space="preserve"> </w:t>
            </w:r>
            <w:r w:rsidR="00ED0581" w:rsidRPr="00AA5007">
              <w:rPr>
                <w:rStyle w:val="Hyperlink"/>
                <w:rFonts w:hint="eastAsia"/>
                <w:sz w:val="28"/>
                <w:szCs w:val="28"/>
                <w:rtl/>
              </w:rPr>
              <w:t>בימות</w:t>
            </w:r>
            <w:r w:rsidR="00ED0581" w:rsidRPr="00AA5007">
              <w:rPr>
                <w:rStyle w:val="Hyperlink"/>
                <w:sz w:val="28"/>
                <w:szCs w:val="28"/>
                <w:rtl/>
              </w:rPr>
              <w:t xml:space="preserve"> </w:t>
            </w:r>
            <w:r w:rsidR="00ED0581" w:rsidRPr="00AA5007">
              <w:rPr>
                <w:rStyle w:val="Hyperlink"/>
                <w:rFonts w:hint="eastAsia"/>
                <w:sz w:val="28"/>
                <w:szCs w:val="28"/>
                <w:rtl/>
              </w:rPr>
              <w:t>החמה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_Toc509945382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190</w:t>
            </w:r>
            <w:r w:rsidR="00ED0581" w:rsidRPr="00AA5007">
              <w:rPr>
                <w:webHidden/>
                <w:sz w:val="28"/>
                <w:szCs w:val="28"/>
              </w:rPr>
              <w:fldChar w:fldCharType="end"/>
            </w:r>
          </w:hyperlink>
        </w:p>
        <w:p w14:paraId="19FB14A5" w14:textId="7471D331" w:rsidR="00ED0581" w:rsidRPr="00AA5007" w:rsidRDefault="00F12D11" w:rsidP="00AA5007">
          <w:pPr>
            <w:pStyle w:val="TOC3"/>
            <w:rPr>
              <w:rFonts w:asciiTheme="minorHAnsi" w:eastAsiaTheme="minorEastAsia" w:hAnsiTheme="minorHAnsi" w:cstheme="minorBidi"/>
              <w:sz w:val="28"/>
              <w:szCs w:val="28"/>
            </w:rPr>
          </w:pPr>
          <w:hyperlink w:anchor="_Toc509945383"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מרדכי</w:t>
            </w:r>
            <w:r w:rsidR="00ED0581" w:rsidRPr="00AA5007">
              <w:rPr>
                <w:rStyle w:val="Hyperlink"/>
                <w:rFonts w:ascii="Cambria" w:hAnsi="Cambria" w:cs="Cambria" w:hint="cs"/>
                <w:sz w:val="22"/>
                <w:szCs w:val="22"/>
                <w:rtl/>
              </w:rPr>
              <w:t> </w:t>
            </w:r>
            <w:r w:rsidR="00ED0581" w:rsidRPr="00AA5007">
              <w:rPr>
                <w:rStyle w:val="Hyperlink"/>
                <w:rFonts w:hint="cs"/>
                <w:sz w:val="22"/>
                <w:szCs w:val="22"/>
                <w:rtl/>
              </w:rPr>
              <w:t>דובער</w:t>
            </w:r>
            <w:r w:rsidR="00ED0581" w:rsidRPr="00AA5007">
              <w:rPr>
                <w:rStyle w:val="Hyperlink"/>
                <w:rFonts w:ascii="Cambria" w:hAnsi="Cambria" w:cs="Cambria" w:hint="cs"/>
                <w:sz w:val="22"/>
                <w:szCs w:val="22"/>
                <w:rtl/>
              </w:rPr>
              <w:t> </w:t>
            </w:r>
            <w:r w:rsidR="00ED0581" w:rsidRPr="00AA5007">
              <w:rPr>
                <w:rStyle w:val="Hyperlink"/>
                <w:rFonts w:hint="cs"/>
                <w:sz w:val="22"/>
                <w:szCs w:val="22"/>
                <w:rtl/>
              </w:rPr>
              <w:t>ווילהעלם</w:t>
            </w:r>
          </w:hyperlink>
        </w:p>
        <w:p w14:paraId="5053C6B2" w14:textId="77777777" w:rsidR="00ED0581" w:rsidRPr="00AA5007" w:rsidRDefault="00F12D11" w:rsidP="00ED0581">
          <w:pPr>
            <w:pStyle w:val="TOC2"/>
            <w:rPr>
              <w:rFonts w:asciiTheme="minorHAnsi" w:eastAsiaTheme="minorEastAsia" w:hAnsiTheme="minorHAnsi" w:cstheme="minorBidi"/>
              <w:sz w:val="28"/>
              <w:szCs w:val="28"/>
            </w:rPr>
          </w:pPr>
          <w:hyperlink w:anchor="_Toc509945384" w:history="1">
            <w:r w:rsidR="00ED0581" w:rsidRPr="00AA5007">
              <w:rPr>
                <w:rStyle w:val="Hyperlink"/>
                <w:rFonts w:hint="eastAsia"/>
                <w:sz w:val="28"/>
                <w:szCs w:val="28"/>
                <w:rtl/>
              </w:rPr>
              <w:t>סדר</w:t>
            </w:r>
            <w:r w:rsidR="00ED0581" w:rsidRPr="00AA5007">
              <w:rPr>
                <w:rStyle w:val="Hyperlink"/>
                <w:sz w:val="28"/>
                <w:szCs w:val="28"/>
                <w:rtl/>
              </w:rPr>
              <w:t xml:space="preserve"> </w:t>
            </w:r>
            <w:r w:rsidR="00ED0581" w:rsidRPr="00AA5007">
              <w:rPr>
                <w:rStyle w:val="Hyperlink"/>
                <w:rFonts w:hint="eastAsia"/>
                <w:sz w:val="28"/>
                <w:szCs w:val="28"/>
                <w:rtl/>
              </w:rPr>
              <w:t>תקנת</w:t>
            </w:r>
            <w:r w:rsidR="00ED0581" w:rsidRPr="00AA5007">
              <w:rPr>
                <w:rStyle w:val="Hyperlink"/>
                <w:sz w:val="28"/>
                <w:szCs w:val="28"/>
                <w:rtl/>
              </w:rPr>
              <w:t xml:space="preserve"> </w:t>
            </w:r>
            <w:r w:rsidR="00ED0581" w:rsidRPr="00AA5007">
              <w:rPr>
                <w:rStyle w:val="Hyperlink"/>
                <w:rFonts w:hint="eastAsia"/>
                <w:sz w:val="28"/>
                <w:szCs w:val="28"/>
                <w:rtl/>
              </w:rPr>
              <w:t>בניית</w:t>
            </w:r>
            <w:r w:rsidR="00ED0581" w:rsidRPr="00AA5007">
              <w:rPr>
                <w:rStyle w:val="Hyperlink"/>
                <w:sz w:val="28"/>
                <w:szCs w:val="28"/>
                <w:rtl/>
              </w:rPr>
              <w:t xml:space="preserve"> </w:t>
            </w:r>
            <w:r w:rsidR="00ED0581" w:rsidRPr="00AA5007">
              <w:rPr>
                <w:rStyle w:val="Hyperlink"/>
                <w:rFonts w:hint="eastAsia"/>
                <w:sz w:val="28"/>
                <w:szCs w:val="28"/>
                <w:rtl/>
              </w:rPr>
              <w:t>מקוואות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_Toc509945384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191</w:t>
            </w:r>
            <w:r w:rsidR="00ED0581" w:rsidRPr="00AA5007">
              <w:rPr>
                <w:webHidden/>
                <w:sz w:val="28"/>
                <w:szCs w:val="28"/>
              </w:rPr>
              <w:fldChar w:fldCharType="end"/>
            </w:r>
          </w:hyperlink>
        </w:p>
        <w:p w14:paraId="38FA82D1" w14:textId="0243D33C" w:rsidR="00ED0581" w:rsidRPr="00AA5007" w:rsidRDefault="00F12D11" w:rsidP="00AA5007">
          <w:pPr>
            <w:pStyle w:val="TOC3"/>
            <w:rPr>
              <w:rFonts w:asciiTheme="minorHAnsi" w:eastAsiaTheme="minorEastAsia" w:hAnsiTheme="minorHAnsi" w:cstheme="minorBidi"/>
              <w:sz w:val="28"/>
              <w:szCs w:val="28"/>
            </w:rPr>
          </w:pPr>
          <w:hyperlink w:anchor="_Toc509945385"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אלעזר</w:t>
            </w:r>
            <w:r w:rsidR="00ED0581" w:rsidRPr="00AA5007">
              <w:rPr>
                <w:rStyle w:val="Hyperlink"/>
                <w:sz w:val="22"/>
                <w:szCs w:val="22"/>
                <w:rtl/>
              </w:rPr>
              <w:t xml:space="preserve"> </w:t>
            </w:r>
            <w:r w:rsidR="00ED0581" w:rsidRPr="00AA5007">
              <w:rPr>
                <w:rStyle w:val="Hyperlink"/>
                <w:rFonts w:hint="eastAsia"/>
                <w:sz w:val="22"/>
                <w:szCs w:val="22"/>
                <w:rtl/>
              </w:rPr>
              <w:t>הלוי</w:t>
            </w:r>
            <w:r w:rsidR="00ED0581" w:rsidRPr="00AA5007">
              <w:rPr>
                <w:rStyle w:val="Hyperlink"/>
                <w:sz w:val="22"/>
                <w:szCs w:val="22"/>
                <w:rtl/>
              </w:rPr>
              <w:t xml:space="preserve"> </w:t>
            </w:r>
            <w:r w:rsidR="00ED0581" w:rsidRPr="00AA5007">
              <w:rPr>
                <w:rStyle w:val="Hyperlink"/>
                <w:rFonts w:hint="eastAsia"/>
                <w:sz w:val="22"/>
                <w:szCs w:val="22"/>
                <w:rtl/>
              </w:rPr>
              <w:t>רייטשיק</w:t>
            </w:r>
          </w:hyperlink>
        </w:p>
        <w:p w14:paraId="32454447" w14:textId="77777777" w:rsidR="00ED0581" w:rsidRPr="00AA5007" w:rsidRDefault="00F12D11" w:rsidP="00ED0581">
          <w:pPr>
            <w:pStyle w:val="TOC2"/>
            <w:rPr>
              <w:rFonts w:asciiTheme="minorHAnsi" w:eastAsiaTheme="minorEastAsia" w:hAnsiTheme="minorHAnsi" w:cstheme="minorBidi"/>
              <w:sz w:val="28"/>
              <w:szCs w:val="28"/>
            </w:rPr>
          </w:pPr>
          <w:hyperlink w:anchor="_Toc509945387" w:history="1">
            <w:r w:rsidR="00ED0581" w:rsidRPr="00AA5007">
              <w:rPr>
                <w:rStyle w:val="Hyperlink"/>
                <w:rFonts w:eastAsia="Calibri" w:hint="eastAsia"/>
                <w:sz w:val="28"/>
                <w:szCs w:val="28"/>
                <w:rtl/>
              </w:rPr>
              <w:t>מנהגנו</w:t>
            </w:r>
            <w:r w:rsidR="00ED0581" w:rsidRPr="00AA5007">
              <w:rPr>
                <w:rStyle w:val="Hyperlink"/>
                <w:rFonts w:eastAsia="Calibri"/>
                <w:sz w:val="28"/>
                <w:szCs w:val="28"/>
                <w:rtl/>
              </w:rPr>
              <w:t xml:space="preserve"> </w:t>
            </w:r>
            <w:r w:rsidR="00ED0581" w:rsidRPr="00AA5007">
              <w:rPr>
                <w:rStyle w:val="Hyperlink"/>
                <w:rFonts w:eastAsia="Calibri" w:hint="eastAsia"/>
                <w:sz w:val="28"/>
                <w:szCs w:val="28"/>
                <w:rtl/>
              </w:rPr>
              <w:t>בהפטרת</w:t>
            </w:r>
            <w:r w:rsidR="00ED0581" w:rsidRPr="00AA5007">
              <w:rPr>
                <w:rStyle w:val="Hyperlink"/>
                <w:rFonts w:eastAsia="Calibri"/>
                <w:sz w:val="28"/>
                <w:szCs w:val="28"/>
                <w:rtl/>
              </w:rPr>
              <w:t xml:space="preserve"> </w:t>
            </w:r>
            <w:r w:rsidR="00ED0581" w:rsidRPr="00AA5007">
              <w:rPr>
                <w:rStyle w:val="Hyperlink"/>
                <w:rFonts w:eastAsia="Calibri" w:hint="eastAsia"/>
                <w:sz w:val="28"/>
                <w:szCs w:val="28"/>
                <w:rtl/>
              </w:rPr>
              <w:t>פ</w:t>
            </w:r>
            <w:r w:rsidR="00ED0581" w:rsidRPr="00AA5007">
              <w:rPr>
                <w:rStyle w:val="Hyperlink"/>
                <w:rFonts w:eastAsia="Calibri"/>
                <w:sz w:val="28"/>
                <w:szCs w:val="28"/>
                <w:rtl/>
              </w:rPr>
              <w:t xml:space="preserve">' </w:t>
            </w:r>
            <w:r w:rsidR="00ED0581" w:rsidRPr="00AA5007">
              <w:rPr>
                <w:rStyle w:val="Hyperlink"/>
                <w:rFonts w:eastAsia="Calibri" w:hint="eastAsia"/>
                <w:sz w:val="28"/>
                <w:szCs w:val="28"/>
                <w:rtl/>
              </w:rPr>
              <w:t>פקודי</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_Toc509945387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197</w:t>
            </w:r>
            <w:r w:rsidR="00ED0581" w:rsidRPr="00AA5007">
              <w:rPr>
                <w:webHidden/>
                <w:sz w:val="28"/>
                <w:szCs w:val="28"/>
              </w:rPr>
              <w:fldChar w:fldCharType="end"/>
            </w:r>
          </w:hyperlink>
        </w:p>
        <w:p w14:paraId="265920DA" w14:textId="739270C9" w:rsidR="00ED0581" w:rsidRPr="00AA5007" w:rsidRDefault="00F12D11" w:rsidP="00AA5007">
          <w:pPr>
            <w:pStyle w:val="TOC3"/>
            <w:rPr>
              <w:rFonts w:asciiTheme="minorHAnsi" w:eastAsiaTheme="minorEastAsia" w:hAnsiTheme="minorHAnsi" w:cstheme="minorBidi"/>
              <w:sz w:val="28"/>
              <w:szCs w:val="28"/>
            </w:rPr>
          </w:pPr>
          <w:hyperlink w:anchor="_Toc509945388"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מנחם</w:t>
            </w:r>
            <w:r w:rsidR="00ED0581" w:rsidRPr="00AA5007">
              <w:rPr>
                <w:rStyle w:val="Hyperlink"/>
                <w:sz w:val="22"/>
                <w:szCs w:val="22"/>
                <w:rtl/>
              </w:rPr>
              <w:t xml:space="preserve"> </w:t>
            </w:r>
            <w:r w:rsidR="00ED0581" w:rsidRPr="00AA5007">
              <w:rPr>
                <w:rStyle w:val="Hyperlink"/>
                <w:rFonts w:hint="eastAsia"/>
                <w:sz w:val="22"/>
                <w:szCs w:val="22"/>
                <w:rtl/>
              </w:rPr>
              <w:t>מענדל</w:t>
            </w:r>
            <w:r w:rsidR="00ED0581" w:rsidRPr="00AA5007">
              <w:rPr>
                <w:rStyle w:val="Hyperlink"/>
                <w:sz w:val="22"/>
                <w:szCs w:val="22"/>
                <w:rtl/>
              </w:rPr>
              <w:t xml:space="preserve"> </w:t>
            </w:r>
            <w:r w:rsidR="00ED0581" w:rsidRPr="00AA5007">
              <w:rPr>
                <w:rStyle w:val="Hyperlink"/>
                <w:rFonts w:hint="eastAsia"/>
                <w:sz w:val="22"/>
                <w:szCs w:val="22"/>
                <w:rtl/>
              </w:rPr>
              <w:t>רייצס</w:t>
            </w:r>
          </w:hyperlink>
        </w:p>
        <w:p w14:paraId="444E027E" w14:textId="4C18A9F6" w:rsidR="00ED0581" w:rsidRPr="00AA5007" w:rsidRDefault="00F12D11" w:rsidP="00AA5007">
          <w:pPr>
            <w:pStyle w:val="TOC1"/>
            <w:rPr>
              <w:rFonts w:asciiTheme="minorHAnsi" w:eastAsiaTheme="minorEastAsia" w:hAnsiTheme="minorHAnsi" w:cstheme="minorBidi"/>
              <w:sz w:val="44"/>
              <w:szCs w:val="44"/>
            </w:rPr>
          </w:pPr>
          <w:hyperlink w:anchor="_Toc509945389" w:history="1">
            <w:r w:rsidR="00ED0581" w:rsidRPr="00AA5007">
              <w:rPr>
                <w:rStyle w:val="Hyperlink"/>
                <w:rFonts w:hint="eastAsia"/>
                <w:sz w:val="44"/>
                <w:szCs w:val="44"/>
                <w:rtl/>
              </w:rPr>
              <w:t>פשוטו</w:t>
            </w:r>
            <w:r w:rsidR="00ED0581" w:rsidRPr="00AA5007">
              <w:rPr>
                <w:rStyle w:val="Hyperlink"/>
                <w:sz w:val="44"/>
                <w:szCs w:val="44"/>
                <w:rtl/>
              </w:rPr>
              <w:t xml:space="preserve"> </w:t>
            </w:r>
            <w:r w:rsidR="00ED0581" w:rsidRPr="00AA5007">
              <w:rPr>
                <w:rStyle w:val="Hyperlink"/>
                <w:rFonts w:hint="eastAsia"/>
                <w:sz w:val="44"/>
                <w:szCs w:val="44"/>
                <w:rtl/>
              </w:rPr>
              <w:t>של</w:t>
            </w:r>
            <w:r w:rsidR="00ED0581" w:rsidRPr="00AA5007">
              <w:rPr>
                <w:rStyle w:val="Hyperlink"/>
                <w:sz w:val="44"/>
                <w:szCs w:val="44"/>
                <w:rtl/>
              </w:rPr>
              <w:t xml:space="preserve"> </w:t>
            </w:r>
            <w:r w:rsidR="00ED0581" w:rsidRPr="00AA5007">
              <w:rPr>
                <w:rStyle w:val="Hyperlink"/>
                <w:rFonts w:hint="eastAsia"/>
                <w:sz w:val="44"/>
                <w:szCs w:val="44"/>
                <w:rtl/>
              </w:rPr>
              <w:t>מקרא</w:t>
            </w:r>
          </w:hyperlink>
        </w:p>
        <w:p w14:paraId="7FC2778F" w14:textId="77777777" w:rsidR="00ED0581" w:rsidRPr="00AA5007" w:rsidRDefault="00F12D11" w:rsidP="00ED0581">
          <w:pPr>
            <w:pStyle w:val="TOC2"/>
            <w:rPr>
              <w:rFonts w:asciiTheme="minorHAnsi" w:eastAsiaTheme="minorEastAsia" w:hAnsiTheme="minorHAnsi" w:cstheme="minorBidi"/>
              <w:sz w:val="28"/>
              <w:szCs w:val="28"/>
            </w:rPr>
          </w:pPr>
          <w:hyperlink w:anchor="_Toc509945390" w:history="1">
            <w:r w:rsidR="00ED0581" w:rsidRPr="00AA5007">
              <w:rPr>
                <w:rStyle w:val="Hyperlink"/>
                <w:sz w:val="28"/>
                <w:szCs w:val="28"/>
                <w:rtl/>
              </w:rPr>
              <w:t>"</w:t>
            </w:r>
            <w:r w:rsidR="00ED0581" w:rsidRPr="00AA5007">
              <w:rPr>
                <w:rStyle w:val="Hyperlink"/>
                <w:rFonts w:hint="eastAsia"/>
                <w:sz w:val="28"/>
                <w:szCs w:val="28"/>
                <w:rtl/>
              </w:rPr>
              <w:t>ואת</w:t>
            </w:r>
            <w:r w:rsidR="00ED0581" w:rsidRPr="00AA5007">
              <w:rPr>
                <w:rStyle w:val="Hyperlink"/>
                <w:sz w:val="28"/>
                <w:szCs w:val="28"/>
                <w:rtl/>
              </w:rPr>
              <w:t xml:space="preserve"> </w:t>
            </w:r>
            <w:r w:rsidR="00ED0581" w:rsidRPr="00AA5007">
              <w:rPr>
                <w:rStyle w:val="Hyperlink"/>
                <w:rFonts w:hint="eastAsia"/>
                <w:sz w:val="28"/>
                <w:szCs w:val="28"/>
                <w:rtl/>
              </w:rPr>
              <w:t>מכסה</w:t>
            </w:r>
            <w:r w:rsidR="00ED0581" w:rsidRPr="00AA5007">
              <w:rPr>
                <w:rStyle w:val="Hyperlink"/>
                <w:sz w:val="28"/>
                <w:szCs w:val="28"/>
                <w:rtl/>
              </w:rPr>
              <w:t xml:space="preserve">" </w:t>
            </w:r>
            <w:r w:rsidR="00ED0581" w:rsidRPr="00AA5007">
              <w:rPr>
                <w:rStyle w:val="Hyperlink"/>
                <w:rFonts w:hint="eastAsia"/>
                <w:sz w:val="28"/>
                <w:szCs w:val="28"/>
                <w:rtl/>
              </w:rPr>
              <w:t>לשיטת</w:t>
            </w:r>
            <w:r w:rsidR="00ED0581" w:rsidRPr="00AA5007">
              <w:rPr>
                <w:rStyle w:val="Hyperlink"/>
                <w:sz w:val="28"/>
                <w:szCs w:val="28"/>
                <w:rtl/>
              </w:rPr>
              <w:t xml:space="preserve"> </w:t>
            </w:r>
            <w:r w:rsidR="00ED0581" w:rsidRPr="00AA5007">
              <w:rPr>
                <w:rStyle w:val="Hyperlink"/>
                <w:rFonts w:hint="eastAsia"/>
                <w:sz w:val="28"/>
                <w:szCs w:val="28"/>
                <w:rtl/>
              </w:rPr>
              <w:t>רבי</w:t>
            </w:r>
            <w:r w:rsidR="00ED0581" w:rsidRPr="00AA5007">
              <w:rPr>
                <w:rStyle w:val="Hyperlink"/>
                <w:sz w:val="28"/>
                <w:szCs w:val="28"/>
                <w:rtl/>
              </w:rPr>
              <w:t xml:space="preserve"> </w:t>
            </w:r>
            <w:r w:rsidR="00ED0581" w:rsidRPr="00AA5007">
              <w:rPr>
                <w:rStyle w:val="Hyperlink"/>
                <w:rFonts w:hint="eastAsia"/>
                <w:sz w:val="28"/>
                <w:szCs w:val="28"/>
                <w:rtl/>
              </w:rPr>
              <w:t>יהודה</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_Toc509945390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199</w:t>
            </w:r>
            <w:r w:rsidR="00ED0581" w:rsidRPr="00AA5007">
              <w:rPr>
                <w:webHidden/>
                <w:sz w:val="28"/>
                <w:szCs w:val="28"/>
              </w:rPr>
              <w:fldChar w:fldCharType="end"/>
            </w:r>
          </w:hyperlink>
        </w:p>
        <w:p w14:paraId="62719658" w14:textId="22B98CFD" w:rsidR="00ED0581" w:rsidRPr="00AA5007" w:rsidRDefault="00F12D11" w:rsidP="00AA5007">
          <w:pPr>
            <w:pStyle w:val="TOC3"/>
            <w:rPr>
              <w:rFonts w:asciiTheme="minorHAnsi" w:eastAsiaTheme="minorEastAsia" w:hAnsiTheme="minorHAnsi" w:cstheme="minorBidi"/>
              <w:sz w:val="28"/>
              <w:szCs w:val="28"/>
            </w:rPr>
          </w:pPr>
          <w:hyperlink w:anchor="_Toc509945391" w:history="1">
            <w:r w:rsidR="00ED0581" w:rsidRPr="00AA5007">
              <w:rPr>
                <w:rStyle w:val="Hyperlink"/>
                <w:rFonts w:hint="eastAsia"/>
                <w:sz w:val="22"/>
                <w:szCs w:val="22"/>
                <w:rtl/>
              </w:rPr>
              <w:t>הת</w:t>
            </w:r>
            <w:r w:rsidR="00ED0581" w:rsidRPr="00AA5007">
              <w:rPr>
                <w:rStyle w:val="Hyperlink"/>
                <w:sz w:val="22"/>
                <w:szCs w:val="22"/>
                <w:rtl/>
              </w:rPr>
              <w:t xml:space="preserve">' </w:t>
            </w:r>
            <w:r w:rsidR="00ED0581" w:rsidRPr="00AA5007">
              <w:rPr>
                <w:rStyle w:val="Hyperlink"/>
                <w:rFonts w:hint="eastAsia"/>
                <w:sz w:val="22"/>
                <w:szCs w:val="22"/>
                <w:rtl/>
              </w:rPr>
              <w:t>דב</w:t>
            </w:r>
            <w:r w:rsidR="00ED0581" w:rsidRPr="00AA5007">
              <w:rPr>
                <w:rStyle w:val="Hyperlink"/>
                <w:sz w:val="22"/>
                <w:szCs w:val="22"/>
                <w:rtl/>
              </w:rPr>
              <w:t xml:space="preserve"> </w:t>
            </w:r>
            <w:r w:rsidR="00ED0581" w:rsidRPr="00AA5007">
              <w:rPr>
                <w:rStyle w:val="Hyperlink"/>
                <w:rFonts w:hint="eastAsia"/>
                <w:sz w:val="22"/>
                <w:szCs w:val="22"/>
                <w:rtl/>
              </w:rPr>
              <w:t>בעריש</w:t>
            </w:r>
            <w:r w:rsidR="00ED0581" w:rsidRPr="00AA5007">
              <w:rPr>
                <w:rStyle w:val="Hyperlink"/>
                <w:sz w:val="22"/>
                <w:szCs w:val="22"/>
                <w:rtl/>
              </w:rPr>
              <w:t xml:space="preserve"> </w:t>
            </w:r>
            <w:r w:rsidR="00ED0581" w:rsidRPr="00AA5007">
              <w:rPr>
                <w:rStyle w:val="Hyperlink"/>
                <w:rFonts w:hint="eastAsia"/>
                <w:sz w:val="22"/>
                <w:szCs w:val="22"/>
                <w:rtl/>
              </w:rPr>
              <w:t>רוטנברג</w:t>
            </w:r>
          </w:hyperlink>
        </w:p>
        <w:p w14:paraId="3AA18F4D" w14:textId="77777777" w:rsidR="00ED0581" w:rsidRPr="00AA5007" w:rsidRDefault="00F12D11" w:rsidP="00ED0581">
          <w:pPr>
            <w:pStyle w:val="TOC2"/>
            <w:rPr>
              <w:rFonts w:asciiTheme="minorHAnsi" w:eastAsiaTheme="minorEastAsia" w:hAnsiTheme="minorHAnsi" w:cstheme="minorBidi"/>
              <w:sz w:val="28"/>
              <w:szCs w:val="28"/>
            </w:rPr>
          </w:pPr>
          <w:hyperlink w:anchor="_Toc509945392" w:history="1">
            <w:r w:rsidR="00ED0581" w:rsidRPr="00AA5007">
              <w:rPr>
                <w:rStyle w:val="Hyperlink"/>
                <w:sz w:val="28"/>
                <w:szCs w:val="28"/>
                <w:rtl/>
              </w:rPr>
              <w:t>"</w:t>
            </w:r>
            <w:r w:rsidR="00ED0581" w:rsidRPr="00AA5007">
              <w:rPr>
                <w:rStyle w:val="Hyperlink"/>
                <w:rFonts w:hint="eastAsia"/>
                <w:sz w:val="28"/>
                <w:szCs w:val="28"/>
                <w:rtl/>
              </w:rPr>
              <w:t>יתרו</w:t>
            </w:r>
            <w:r w:rsidR="00ED0581" w:rsidRPr="00AA5007">
              <w:rPr>
                <w:rStyle w:val="Hyperlink"/>
                <w:sz w:val="28"/>
                <w:szCs w:val="28"/>
                <w:rtl/>
              </w:rPr>
              <w:t xml:space="preserve"> – </w:t>
            </w:r>
            <w:r w:rsidR="00ED0581" w:rsidRPr="00AA5007">
              <w:rPr>
                <w:rStyle w:val="Hyperlink"/>
                <w:rFonts w:hint="eastAsia"/>
                <w:sz w:val="28"/>
                <w:szCs w:val="28"/>
                <w:rtl/>
              </w:rPr>
              <w:t>חותן</w:t>
            </w:r>
            <w:r w:rsidR="00ED0581" w:rsidRPr="00AA5007">
              <w:rPr>
                <w:rStyle w:val="Hyperlink"/>
                <w:sz w:val="28"/>
                <w:szCs w:val="28"/>
                <w:rtl/>
              </w:rPr>
              <w:t xml:space="preserve"> </w:t>
            </w:r>
            <w:r w:rsidR="00ED0581" w:rsidRPr="00AA5007">
              <w:rPr>
                <w:rStyle w:val="Hyperlink"/>
                <w:rFonts w:hint="eastAsia"/>
                <w:sz w:val="28"/>
                <w:szCs w:val="28"/>
                <w:rtl/>
              </w:rPr>
              <w:t>משה</w:t>
            </w:r>
            <w:r w:rsidR="00ED0581" w:rsidRPr="00AA5007">
              <w:rPr>
                <w:rStyle w:val="Hyperlink"/>
                <w:sz w:val="28"/>
                <w:szCs w:val="28"/>
                <w:rtl/>
              </w:rPr>
              <w:t>"</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_Toc509945392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202</w:t>
            </w:r>
            <w:r w:rsidR="00ED0581" w:rsidRPr="00AA5007">
              <w:rPr>
                <w:webHidden/>
                <w:sz w:val="28"/>
                <w:szCs w:val="28"/>
              </w:rPr>
              <w:fldChar w:fldCharType="end"/>
            </w:r>
          </w:hyperlink>
        </w:p>
        <w:p w14:paraId="630354F0" w14:textId="4790DD30" w:rsidR="00ED0581" w:rsidRPr="00AA5007" w:rsidRDefault="00F12D11" w:rsidP="00AA5007">
          <w:pPr>
            <w:pStyle w:val="TOC3"/>
            <w:rPr>
              <w:rFonts w:asciiTheme="minorHAnsi" w:eastAsiaTheme="minorEastAsia" w:hAnsiTheme="minorHAnsi" w:cstheme="minorBidi"/>
              <w:sz w:val="28"/>
              <w:szCs w:val="28"/>
            </w:rPr>
          </w:pPr>
          <w:hyperlink w:anchor="_Toc509945393" w:history="1">
            <w:r w:rsidR="00ED0581" w:rsidRPr="00AA5007">
              <w:rPr>
                <w:rStyle w:val="Hyperlink"/>
                <w:rFonts w:hint="eastAsia"/>
                <w:sz w:val="22"/>
                <w:szCs w:val="22"/>
                <w:rtl/>
              </w:rPr>
              <w:t>הת</w:t>
            </w:r>
            <w:r w:rsidR="00ED0581" w:rsidRPr="00AA5007">
              <w:rPr>
                <w:rStyle w:val="Hyperlink"/>
                <w:sz w:val="22"/>
                <w:szCs w:val="22"/>
                <w:rtl/>
              </w:rPr>
              <w:t xml:space="preserve">' </w:t>
            </w:r>
            <w:r w:rsidR="00ED0581" w:rsidRPr="00AA5007">
              <w:rPr>
                <w:rStyle w:val="Hyperlink"/>
                <w:rFonts w:hint="eastAsia"/>
                <w:sz w:val="22"/>
                <w:szCs w:val="22"/>
                <w:rtl/>
              </w:rPr>
              <w:t>שניאור</w:t>
            </w:r>
            <w:r w:rsidR="00ED0581" w:rsidRPr="00AA5007">
              <w:rPr>
                <w:rStyle w:val="Hyperlink"/>
                <w:sz w:val="22"/>
                <w:szCs w:val="22"/>
                <w:rtl/>
              </w:rPr>
              <w:t xml:space="preserve"> </w:t>
            </w:r>
            <w:r w:rsidR="00ED0581" w:rsidRPr="00AA5007">
              <w:rPr>
                <w:rStyle w:val="Hyperlink"/>
                <w:rFonts w:hint="eastAsia"/>
                <w:sz w:val="22"/>
                <w:szCs w:val="22"/>
                <w:rtl/>
              </w:rPr>
              <w:t>זלמן</w:t>
            </w:r>
            <w:r w:rsidR="00ED0581" w:rsidRPr="00AA5007">
              <w:rPr>
                <w:rStyle w:val="Hyperlink"/>
                <w:sz w:val="22"/>
                <w:szCs w:val="22"/>
                <w:rtl/>
              </w:rPr>
              <w:t xml:space="preserve"> </w:t>
            </w:r>
            <w:r w:rsidR="00ED0581" w:rsidRPr="00AA5007">
              <w:rPr>
                <w:rStyle w:val="Hyperlink"/>
                <w:rFonts w:hint="eastAsia"/>
                <w:sz w:val="22"/>
                <w:szCs w:val="22"/>
                <w:rtl/>
              </w:rPr>
              <w:t>סלונים</w:t>
            </w:r>
          </w:hyperlink>
        </w:p>
        <w:p w14:paraId="11DE5E78" w14:textId="77777777" w:rsidR="00ED0581" w:rsidRPr="00AA5007" w:rsidRDefault="00F12D11" w:rsidP="00ED0581">
          <w:pPr>
            <w:pStyle w:val="TOC2"/>
            <w:rPr>
              <w:rFonts w:asciiTheme="minorHAnsi" w:eastAsiaTheme="minorEastAsia" w:hAnsiTheme="minorHAnsi" w:cstheme="minorBidi"/>
              <w:sz w:val="28"/>
              <w:szCs w:val="28"/>
            </w:rPr>
          </w:pPr>
          <w:hyperlink w:anchor="_Toc509945394" w:history="1">
            <w:r w:rsidR="00ED0581" w:rsidRPr="00AA5007">
              <w:rPr>
                <w:rStyle w:val="Hyperlink"/>
                <w:rFonts w:hint="eastAsia"/>
                <w:sz w:val="28"/>
                <w:szCs w:val="28"/>
                <w:rtl/>
              </w:rPr>
              <w:t>הארון</w:t>
            </w:r>
            <w:r w:rsidR="00ED0581" w:rsidRPr="00AA5007">
              <w:rPr>
                <w:rStyle w:val="Hyperlink"/>
                <w:sz w:val="28"/>
                <w:szCs w:val="28"/>
                <w:rtl/>
              </w:rPr>
              <w:t xml:space="preserve"> </w:t>
            </w:r>
            <w:r w:rsidR="00ED0581" w:rsidRPr="00AA5007">
              <w:rPr>
                <w:rStyle w:val="Hyperlink"/>
                <w:rFonts w:hint="eastAsia"/>
                <w:sz w:val="28"/>
                <w:szCs w:val="28"/>
                <w:rtl/>
              </w:rPr>
              <w:t>שבו</w:t>
            </w:r>
            <w:r w:rsidR="00ED0581" w:rsidRPr="00AA5007">
              <w:rPr>
                <w:rStyle w:val="Hyperlink"/>
                <w:sz w:val="28"/>
                <w:szCs w:val="28"/>
                <w:rtl/>
              </w:rPr>
              <w:t xml:space="preserve"> </w:t>
            </w:r>
            <w:r w:rsidR="00ED0581" w:rsidRPr="00AA5007">
              <w:rPr>
                <w:rStyle w:val="Hyperlink"/>
                <w:rFonts w:hint="eastAsia"/>
                <w:sz w:val="28"/>
                <w:szCs w:val="28"/>
                <w:rtl/>
              </w:rPr>
              <w:t>היו</w:t>
            </w:r>
            <w:r w:rsidR="00ED0581" w:rsidRPr="00AA5007">
              <w:rPr>
                <w:rStyle w:val="Hyperlink"/>
                <w:sz w:val="28"/>
                <w:szCs w:val="28"/>
                <w:rtl/>
              </w:rPr>
              <w:t xml:space="preserve"> </w:t>
            </w:r>
            <w:r w:rsidR="00ED0581" w:rsidRPr="00AA5007">
              <w:rPr>
                <w:rStyle w:val="Hyperlink"/>
                <w:rFonts w:hint="eastAsia"/>
                <w:sz w:val="28"/>
                <w:szCs w:val="28"/>
                <w:rtl/>
              </w:rPr>
              <w:t>שברי</w:t>
            </w:r>
            <w:r w:rsidR="00ED0581" w:rsidRPr="00AA5007">
              <w:rPr>
                <w:rStyle w:val="Hyperlink"/>
                <w:sz w:val="28"/>
                <w:szCs w:val="28"/>
                <w:rtl/>
              </w:rPr>
              <w:t xml:space="preserve"> </w:t>
            </w:r>
            <w:r w:rsidR="00ED0581" w:rsidRPr="00AA5007">
              <w:rPr>
                <w:rStyle w:val="Hyperlink"/>
                <w:rFonts w:hint="eastAsia"/>
                <w:sz w:val="28"/>
                <w:szCs w:val="28"/>
                <w:rtl/>
              </w:rPr>
              <w:t>לוחות</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_Toc509945394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207</w:t>
            </w:r>
            <w:r w:rsidR="00ED0581" w:rsidRPr="00AA5007">
              <w:rPr>
                <w:webHidden/>
                <w:sz w:val="28"/>
                <w:szCs w:val="28"/>
              </w:rPr>
              <w:fldChar w:fldCharType="end"/>
            </w:r>
          </w:hyperlink>
        </w:p>
        <w:p w14:paraId="1ADAEEEC" w14:textId="1FEA4E61" w:rsidR="00ED0581" w:rsidRPr="00AA5007" w:rsidRDefault="00F12D11" w:rsidP="00AA5007">
          <w:pPr>
            <w:pStyle w:val="TOC3"/>
            <w:rPr>
              <w:rFonts w:asciiTheme="minorHAnsi" w:eastAsiaTheme="minorEastAsia" w:hAnsiTheme="minorHAnsi" w:cstheme="minorBidi"/>
              <w:sz w:val="28"/>
              <w:szCs w:val="28"/>
            </w:rPr>
          </w:pPr>
          <w:hyperlink w:anchor="_Toc509945395"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משה</w:t>
            </w:r>
            <w:r w:rsidR="00ED0581" w:rsidRPr="00AA5007">
              <w:rPr>
                <w:rStyle w:val="Hyperlink"/>
                <w:sz w:val="22"/>
                <w:szCs w:val="22"/>
                <w:rtl/>
                <w:lang w:val="en-GB"/>
              </w:rPr>
              <w:t xml:space="preserve"> </w:t>
            </w:r>
            <w:r w:rsidR="00ED0581" w:rsidRPr="00AA5007">
              <w:rPr>
                <w:rStyle w:val="Hyperlink"/>
                <w:rFonts w:hint="eastAsia"/>
                <w:sz w:val="22"/>
                <w:szCs w:val="22"/>
                <w:rtl/>
                <w:lang w:val="en-GB"/>
              </w:rPr>
              <w:t>מרקוביץ</w:t>
            </w:r>
          </w:hyperlink>
        </w:p>
        <w:p w14:paraId="05258C33" w14:textId="77777777" w:rsidR="00AA5007" w:rsidRDefault="00AA5007">
          <w:pPr>
            <w:rPr>
              <w:rStyle w:val="Hyperlink"/>
              <w:rFonts w:ascii="FbSfaradi Medium" w:hAnsi="FbSfaradi Medium" w:cs="FbSfaradi Medium"/>
              <w:noProof/>
              <w:sz w:val="44"/>
              <w:szCs w:val="44"/>
            </w:rPr>
          </w:pPr>
          <w:r>
            <w:rPr>
              <w:rStyle w:val="Hyperlink"/>
              <w:noProof/>
              <w:sz w:val="44"/>
              <w:szCs w:val="44"/>
            </w:rPr>
            <w:br w:type="page"/>
          </w:r>
        </w:p>
        <w:p w14:paraId="5C0C9898" w14:textId="6EC48B6B" w:rsidR="00ED0581" w:rsidRPr="00AA5007" w:rsidRDefault="00F12D11" w:rsidP="00AA5007">
          <w:pPr>
            <w:pStyle w:val="TOC1"/>
            <w:rPr>
              <w:rFonts w:asciiTheme="minorHAnsi" w:eastAsiaTheme="minorEastAsia" w:hAnsiTheme="minorHAnsi" w:cstheme="minorBidi"/>
              <w:sz w:val="28"/>
              <w:szCs w:val="28"/>
            </w:rPr>
          </w:pPr>
          <w:hyperlink w:anchor="_Toc509945396" w:history="1">
            <w:r w:rsidR="00ED0581" w:rsidRPr="00AA5007">
              <w:rPr>
                <w:rStyle w:val="Hyperlink"/>
                <w:rFonts w:hint="eastAsia"/>
                <w:sz w:val="44"/>
                <w:szCs w:val="44"/>
                <w:rtl/>
              </w:rPr>
              <w:t>שונות</w:t>
            </w:r>
          </w:hyperlink>
        </w:p>
        <w:p w14:paraId="6A46D648" w14:textId="77777777" w:rsidR="00ED0581" w:rsidRPr="00AA5007" w:rsidRDefault="00F12D11" w:rsidP="00ED0581">
          <w:pPr>
            <w:pStyle w:val="TOC2"/>
            <w:rPr>
              <w:rFonts w:asciiTheme="minorHAnsi" w:eastAsiaTheme="minorEastAsia" w:hAnsiTheme="minorHAnsi" w:cstheme="minorBidi"/>
              <w:sz w:val="28"/>
              <w:szCs w:val="28"/>
            </w:rPr>
          </w:pPr>
          <w:hyperlink w:anchor="_Toc509945397" w:history="1">
            <w:r w:rsidR="00ED0581" w:rsidRPr="00AA5007">
              <w:rPr>
                <w:rStyle w:val="Hyperlink"/>
                <w:rFonts w:hint="eastAsia"/>
                <w:sz w:val="28"/>
                <w:szCs w:val="28"/>
                <w:rtl/>
              </w:rPr>
              <w:t>איך</w:t>
            </w:r>
            <w:r w:rsidR="00ED0581" w:rsidRPr="00AA5007">
              <w:rPr>
                <w:rStyle w:val="Hyperlink"/>
                <w:sz w:val="28"/>
                <w:szCs w:val="28"/>
                <w:rtl/>
              </w:rPr>
              <w:t xml:space="preserve"> </w:t>
            </w:r>
            <w:r w:rsidR="00ED0581" w:rsidRPr="00AA5007">
              <w:rPr>
                <w:rStyle w:val="Hyperlink"/>
                <w:rFonts w:hint="eastAsia"/>
                <w:sz w:val="28"/>
                <w:szCs w:val="28"/>
                <w:rtl/>
              </w:rPr>
              <w:t>חשב</w:t>
            </w:r>
            <w:r w:rsidR="00ED0581" w:rsidRPr="00AA5007">
              <w:rPr>
                <w:rStyle w:val="Hyperlink"/>
                <w:sz w:val="28"/>
                <w:szCs w:val="28"/>
                <w:rtl/>
              </w:rPr>
              <w:t xml:space="preserve"> </w:t>
            </w:r>
            <w:r w:rsidR="00ED0581" w:rsidRPr="00AA5007">
              <w:rPr>
                <w:rStyle w:val="Hyperlink"/>
                <w:rFonts w:hint="eastAsia"/>
                <w:sz w:val="28"/>
                <w:szCs w:val="28"/>
                <w:rtl/>
              </w:rPr>
              <w:t>המן</w:t>
            </w:r>
            <w:r w:rsidR="00ED0581" w:rsidRPr="00AA5007">
              <w:rPr>
                <w:rStyle w:val="Hyperlink"/>
                <w:sz w:val="28"/>
                <w:szCs w:val="28"/>
                <w:rtl/>
              </w:rPr>
              <w:t xml:space="preserve"> </w:t>
            </w:r>
            <w:r w:rsidR="00ED0581" w:rsidRPr="00AA5007">
              <w:rPr>
                <w:rStyle w:val="Hyperlink"/>
                <w:rFonts w:hint="eastAsia"/>
                <w:sz w:val="28"/>
                <w:szCs w:val="28"/>
                <w:rtl/>
              </w:rPr>
              <w:t>לאבד</w:t>
            </w:r>
            <w:r w:rsidR="00ED0581" w:rsidRPr="00AA5007">
              <w:rPr>
                <w:rStyle w:val="Hyperlink"/>
                <w:sz w:val="28"/>
                <w:szCs w:val="28"/>
                <w:rtl/>
              </w:rPr>
              <w:t xml:space="preserve"> </w:t>
            </w:r>
            <w:r w:rsidR="00ED0581" w:rsidRPr="00AA5007">
              <w:rPr>
                <w:rStyle w:val="Hyperlink"/>
                <w:rFonts w:hint="eastAsia"/>
                <w:sz w:val="28"/>
                <w:szCs w:val="28"/>
                <w:rtl/>
              </w:rPr>
              <w:t>את</w:t>
            </w:r>
            <w:r w:rsidR="00ED0581" w:rsidRPr="00AA5007">
              <w:rPr>
                <w:rStyle w:val="Hyperlink"/>
                <w:sz w:val="28"/>
                <w:szCs w:val="28"/>
                <w:rtl/>
              </w:rPr>
              <w:t xml:space="preserve"> </w:t>
            </w:r>
            <w:r w:rsidR="00ED0581" w:rsidRPr="00AA5007">
              <w:rPr>
                <w:rStyle w:val="Hyperlink"/>
                <w:rFonts w:hint="eastAsia"/>
                <w:sz w:val="28"/>
                <w:szCs w:val="28"/>
                <w:rtl/>
              </w:rPr>
              <w:t>ישראל</w:t>
            </w:r>
            <w:r w:rsidR="00ED0581" w:rsidRPr="00AA5007">
              <w:rPr>
                <w:rStyle w:val="Hyperlink"/>
                <w:sz w:val="28"/>
                <w:szCs w:val="28"/>
                <w:rtl/>
              </w:rPr>
              <w:t xml:space="preserve">, </w:t>
            </w:r>
            <w:r w:rsidR="00ED0581" w:rsidRPr="00AA5007">
              <w:rPr>
                <w:rStyle w:val="Hyperlink"/>
                <w:rFonts w:hint="eastAsia"/>
                <w:sz w:val="28"/>
                <w:szCs w:val="28"/>
                <w:rtl/>
              </w:rPr>
              <w:t>וכי</w:t>
            </w:r>
            <w:r w:rsidR="00ED0581" w:rsidRPr="00AA5007">
              <w:rPr>
                <w:rStyle w:val="Hyperlink"/>
                <w:sz w:val="28"/>
                <w:szCs w:val="28"/>
                <w:rtl/>
              </w:rPr>
              <w:t xml:space="preserve"> </w:t>
            </w:r>
            <w:r w:rsidR="00ED0581" w:rsidRPr="00AA5007">
              <w:rPr>
                <w:rStyle w:val="Hyperlink"/>
                <w:rFonts w:hint="eastAsia"/>
                <w:sz w:val="28"/>
                <w:szCs w:val="28"/>
                <w:rtl/>
              </w:rPr>
              <w:t>לא</w:t>
            </w:r>
            <w:r w:rsidR="00ED0581" w:rsidRPr="00AA5007">
              <w:rPr>
                <w:rStyle w:val="Hyperlink"/>
                <w:sz w:val="28"/>
                <w:szCs w:val="28"/>
                <w:rtl/>
              </w:rPr>
              <w:t xml:space="preserve"> </w:t>
            </w:r>
            <w:r w:rsidR="00ED0581" w:rsidRPr="00AA5007">
              <w:rPr>
                <w:rStyle w:val="Hyperlink"/>
                <w:rFonts w:hint="eastAsia"/>
                <w:sz w:val="28"/>
                <w:szCs w:val="28"/>
                <w:rtl/>
              </w:rPr>
              <w:t>ידע</w:t>
            </w:r>
            <w:r w:rsidR="00ED0581" w:rsidRPr="00AA5007">
              <w:rPr>
                <w:rStyle w:val="Hyperlink"/>
                <w:sz w:val="28"/>
                <w:szCs w:val="28"/>
                <w:rtl/>
              </w:rPr>
              <w:t xml:space="preserve"> </w:t>
            </w:r>
            <w:r w:rsidR="00ED0581" w:rsidRPr="00AA5007">
              <w:rPr>
                <w:rStyle w:val="Hyperlink"/>
                <w:rFonts w:hint="eastAsia"/>
                <w:sz w:val="28"/>
                <w:szCs w:val="28"/>
                <w:rtl/>
              </w:rPr>
              <w:t>שיעשו</w:t>
            </w:r>
            <w:r w:rsidR="00ED0581" w:rsidRPr="00AA5007">
              <w:rPr>
                <w:rStyle w:val="Hyperlink"/>
                <w:sz w:val="28"/>
                <w:szCs w:val="28"/>
                <w:rtl/>
              </w:rPr>
              <w:t xml:space="preserve"> </w:t>
            </w:r>
            <w:r w:rsidR="00ED0581" w:rsidRPr="00AA5007">
              <w:rPr>
                <w:rStyle w:val="Hyperlink"/>
                <w:rFonts w:hint="eastAsia"/>
                <w:sz w:val="28"/>
                <w:szCs w:val="28"/>
                <w:rtl/>
              </w:rPr>
              <w:t>תשובה</w:t>
            </w:r>
            <w:r w:rsidR="00ED0581" w:rsidRPr="00AA5007">
              <w:rPr>
                <w:rStyle w:val="Hyperlink"/>
                <w:sz w:val="28"/>
                <w:szCs w:val="28"/>
                <w:rtl/>
              </w:rPr>
              <w:t xml:space="preserve"> </w:t>
            </w:r>
            <w:r w:rsidR="00ED0581" w:rsidRPr="00AA5007">
              <w:rPr>
                <w:rStyle w:val="Hyperlink"/>
                <w:rFonts w:hint="eastAsia"/>
                <w:sz w:val="28"/>
                <w:szCs w:val="28"/>
                <w:rtl/>
              </w:rPr>
              <w:t>לבטל</w:t>
            </w:r>
            <w:r w:rsidR="00ED0581" w:rsidRPr="00AA5007">
              <w:rPr>
                <w:rStyle w:val="Hyperlink"/>
                <w:sz w:val="28"/>
                <w:szCs w:val="28"/>
                <w:rtl/>
              </w:rPr>
              <w:t xml:space="preserve"> </w:t>
            </w:r>
            <w:r w:rsidR="00ED0581" w:rsidRPr="00AA5007">
              <w:rPr>
                <w:rStyle w:val="Hyperlink"/>
                <w:rFonts w:hint="eastAsia"/>
                <w:sz w:val="28"/>
                <w:szCs w:val="28"/>
                <w:rtl/>
              </w:rPr>
              <w:t>הגזרה</w:t>
            </w:r>
            <w:r w:rsidR="00ED0581" w:rsidRPr="00AA5007">
              <w:rPr>
                <w:rStyle w:val="Hyperlink"/>
                <w:sz w:val="28"/>
                <w:szCs w:val="28"/>
                <w:rtl/>
              </w:rPr>
              <w:t>?</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_Toc509945397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208</w:t>
            </w:r>
            <w:r w:rsidR="00ED0581" w:rsidRPr="00AA5007">
              <w:rPr>
                <w:webHidden/>
                <w:sz w:val="28"/>
                <w:szCs w:val="28"/>
              </w:rPr>
              <w:fldChar w:fldCharType="end"/>
            </w:r>
          </w:hyperlink>
        </w:p>
        <w:p w14:paraId="3A978AE8" w14:textId="2C6CDE05" w:rsidR="00ED0581" w:rsidRPr="00AA5007" w:rsidRDefault="00F12D11" w:rsidP="00AA5007">
          <w:pPr>
            <w:pStyle w:val="TOC3"/>
            <w:rPr>
              <w:rFonts w:asciiTheme="minorHAnsi" w:eastAsiaTheme="minorEastAsia" w:hAnsiTheme="minorHAnsi" w:cstheme="minorBidi"/>
              <w:sz w:val="28"/>
              <w:szCs w:val="28"/>
            </w:rPr>
          </w:pPr>
          <w:hyperlink w:anchor="_Toc509945398" w:history="1">
            <w:r w:rsidR="00ED0581" w:rsidRPr="00AA5007">
              <w:rPr>
                <w:rStyle w:val="Hyperlink"/>
                <w:rFonts w:hint="eastAsia"/>
                <w:sz w:val="22"/>
                <w:szCs w:val="22"/>
                <w:rtl/>
              </w:rPr>
              <w:t>הרב</w:t>
            </w:r>
            <w:r w:rsidR="00ED0581" w:rsidRPr="00AA5007">
              <w:rPr>
                <w:rStyle w:val="Hyperlink"/>
                <w:sz w:val="22"/>
                <w:szCs w:val="22"/>
                <w:rtl/>
              </w:rPr>
              <w:t xml:space="preserve"> </w:t>
            </w:r>
            <w:r w:rsidR="00ED0581" w:rsidRPr="00AA5007">
              <w:rPr>
                <w:rStyle w:val="Hyperlink"/>
                <w:rFonts w:hint="eastAsia"/>
                <w:sz w:val="22"/>
                <w:szCs w:val="22"/>
                <w:rtl/>
              </w:rPr>
              <w:t>ישכר</w:t>
            </w:r>
            <w:r w:rsidR="00ED0581" w:rsidRPr="00AA5007">
              <w:rPr>
                <w:rStyle w:val="Hyperlink"/>
                <w:sz w:val="22"/>
                <w:szCs w:val="22"/>
                <w:rtl/>
              </w:rPr>
              <w:t xml:space="preserve"> </w:t>
            </w:r>
            <w:r w:rsidR="00ED0581" w:rsidRPr="00AA5007">
              <w:rPr>
                <w:rStyle w:val="Hyperlink"/>
                <w:rFonts w:hint="eastAsia"/>
                <w:sz w:val="22"/>
                <w:szCs w:val="22"/>
                <w:rtl/>
              </w:rPr>
              <w:t>דוד</w:t>
            </w:r>
            <w:r w:rsidR="00ED0581" w:rsidRPr="00AA5007">
              <w:rPr>
                <w:rStyle w:val="Hyperlink"/>
                <w:sz w:val="22"/>
                <w:szCs w:val="22"/>
                <w:rtl/>
              </w:rPr>
              <w:t xml:space="preserve"> </w:t>
            </w:r>
            <w:r w:rsidR="00ED0581" w:rsidRPr="00AA5007">
              <w:rPr>
                <w:rStyle w:val="Hyperlink"/>
                <w:rFonts w:hint="eastAsia"/>
                <w:sz w:val="22"/>
                <w:szCs w:val="22"/>
                <w:rtl/>
              </w:rPr>
              <w:t>קלויזנר</w:t>
            </w:r>
          </w:hyperlink>
        </w:p>
        <w:p w14:paraId="62B8BEB2" w14:textId="77777777" w:rsidR="00ED0581" w:rsidRPr="00AA5007" w:rsidRDefault="00F12D11" w:rsidP="00ED0581">
          <w:pPr>
            <w:pStyle w:val="TOC2"/>
            <w:rPr>
              <w:rFonts w:asciiTheme="minorHAnsi" w:eastAsiaTheme="minorEastAsia" w:hAnsiTheme="minorHAnsi" w:cstheme="minorBidi"/>
              <w:sz w:val="28"/>
              <w:szCs w:val="28"/>
            </w:rPr>
          </w:pPr>
          <w:hyperlink w:anchor="_Toc509945399" w:history="1">
            <w:r w:rsidR="00ED0581" w:rsidRPr="00AA5007">
              <w:rPr>
                <w:rStyle w:val="Hyperlink"/>
                <w:rFonts w:hint="eastAsia"/>
                <w:sz w:val="28"/>
                <w:szCs w:val="28"/>
                <w:rtl/>
              </w:rPr>
              <w:t>טעם</w:t>
            </w:r>
            <w:r w:rsidR="00ED0581" w:rsidRPr="00AA5007">
              <w:rPr>
                <w:rStyle w:val="Hyperlink"/>
                <w:sz w:val="28"/>
                <w:szCs w:val="28"/>
                <w:rtl/>
              </w:rPr>
              <w:t xml:space="preserve"> </w:t>
            </w:r>
            <w:r w:rsidR="00ED0581" w:rsidRPr="00AA5007">
              <w:rPr>
                <w:rStyle w:val="Hyperlink"/>
                <w:rFonts w:hint="eastAsia"/>
                <w:sz w:val="28"/>
                <w:szCs w:val="28"/>
                <w:rtl/>
              </w:rPr>
              <w:t>תלונת</w:t>
            </w:r>
            <w:r w:rsidR="00ED0581" w:rsidRPr="00AA5007">
              <w:rPr>
                <w:rStyle w:val="Hyperlink"/>
                <w:sz w:val="28"/>
                <w:szCs w:val="28"/>
                <w:rtl/>
              </w:rPr>
              <w:t xml:space="preserve"> </w:t>
            </w:r>
            <w:r w:rsidR="00ED0581" w:rsidRPr="00AA5007">
              <w:rPr>
                <w:rStyle w:val="Hyperlink"/>
                <w:rFonts w:hint="eastAsia"/>
                <w:sz w:val="28"/>
                <w:szCs w:val="28"/>
                <w:rtl/>
              </w:rPr>
              <w:t>בני</w:t>
            </w:r>
            <w:r w:rsidR="00ED0581" w:rsidRPr="00AA5007">
              <w:rPr>
                <w:rStyle w:val="Hyperlink"/>
                <w:sz w:val="28"/>
                <w:szCs w:val="28"/>
                <w:rtl/>
              </w:rPr>
              <w:t xml:space="preserve"> </w:t>
            </w:r>
            <w:r w:rsidR="00ED0581" w:rsidRPr="00AA5007">
              <w:rPr>
                <w:rStyle w:val="Hyperlink"/>
                <w:rFonts w:hint="eastAsia"/>
                <w:sz w:val="28"/>
                <w:szCs w:val="28"/>
                <w:rtl/>
              </w:rPr>
              <w:t>ישראל</w:t>
            </w:r>
            <w:r w:rsidR="00ED0581" w:rsidRPr="00AA5007">
              <w:rPr>
                <w:rStyle w:val="Hyperlink"/>
                <w:sz w:val="28"/>
                <w:szCs w:val="28"/>
                <w:rtl/>
              </w:rPr>
              <w:t xml:space="preserve"> </w:t>
            </w:r>
            <w:r w:rsidR="00ED0581" w:rsidRPr="00AA5007">
              <w:rPr>
                <w:rStyle w:val="Hyperlink"/>
                <w:rFonts w:hint="eastAsia"/>
                <w:sz w:val="28"/>
                <w:szCs w:val="28"/>
                <w:rtl/>
              </w:rPr>
              <w:t>שהביאה</w:t>
            </w:r>
            <w:r w:rsidR="00ED0581" w:rsidRPr="00AA5007">
              <w:rPr>
                <w:rStyle w:val="Hyperlink"/>
                <w:sz w:val="28"/>
                <w:szCs w:val="28"/>
                <w:rtl/>
              </w:rPr>
              <w:t xml:space="preserve"> </w:t>
            </w:r>
            <w:r w:rsidR="00ED0581" w:rsidRPr="00AA5007">
              <w:rPr>
                <w:rStyle w:val="Hyperlink"/>
                <w:rFonts w:hint="eastAsia"/>
                <w:sz w:val="28"/>
                <w:szCs w:val="28"/>
                <w:rtl/>
              </w:rPr>
              <w:t>לעונש</w:t>
            </w:r>
            <w:r w:rsidR="00ED0581" w:rsidRPr="00AA5007">
              <w:rPr>
                <w:rStyle w:val="Hyperlink"/>
                <w:sz w:val="28"/>
                <w:szCs w:val="28"/>
                <w:rtl/>
              </w:rPr>
              <w:t xml:space="preserve"> </w:t>
            </w:r>
            <w:r w:rsidR="00ED0581" w:rsidRPr="00AA5007">
              <w:rPr>
                <w:rStyle w:val="Hyperlink"/>
                <w:rFonts w:hint="eastAsia"/>
                <w:sz w:val="28"/>
                <w:szCs w:val="28"/>
                <w:rtl/>
              </w:rPr>
              <w:t>הנחשים</w:t>
            </w:r>
            <w:r w:rsidR="00ED0581" w:rsidRPr="00AA5007">
              <w:rPr>
                <w:webHidden/>
                <w:sz w:val="28"/>
                <w:szCs w:val="28"/>
              </w:rPr>
              <w:tab/>
            </w:r>
            <w:r w:rsidR="00ED0581" w:rsidRPr="00AA5007">
              <w:rPr>
                <w:webHidden/>
                <w:sz w:val="28"/>
                <w:szCs w:val="28"/>
              </w:rPr>
              <w:fldChar w:fldCharType="begin"/>
            </w:r>
            <w:r w:rsidR="00ED0581" w:rsidRPr="00AA5007">
              <w:rPr>
                <w:webHidden/>
                <w:sz w:val="28"/>
                <w:szCs w:val="28"/>
              </w:rPr>
              <w:instrText xml:space="preserve"> PAGEREF _Toc509945399 \h </w:instrText>
            </w:r>
            <w:r w:rsidR="00ED0581" w:rsidRPr="00AA5007">
              <w:rPr>
                <w:webHidden/>
                <w:sz w:val="28"/>
                <w:szCs w:val="28"/>
              </w:rPr>
            </w:r>
            <w:r w:rsidR="00ED0581" w:rsidRPr="00AA5007">
              <w:rPr>
                <w:webHidden/>
                <w:sz w:val="28"/>
                <w:szCs w:val="28"/>
              </w:rPr>
              <w:fldChar w:fldCharType="separate"/>
            </w:r>
            <w:r w:rsidR="009A3DEF">
              <w:rPr>
                <w:webHidden/>
                <w:sz w:val="28"/>
                <w:szCs w:val="28"/>
                <w:rtl/>
              </w:rPr>
              <w:t>217</w:t>
            </w:r>
            <w:r w:rsidR="00ED0581" w:rsidRPr="00AA5007">
              <w:rPr>
                <w:webHidden/>
                <w:sz w:val="28"/>
                <w:szCs w:val="28"/>
              </w:rPr>
              <w:fldChar w:fldCharType="end"/>
            </w:r>
          </w:hyperlink>
        </w:p>
        <w:p w14:paraId="64789964" w14:textId="7538DD6B" w:rsidR="00ED0581" w:rsidRDefault="00F12D11" w:rsidP="00AA5007">
          <w:pPr>
            <w:pStyle w:val="TOC3"/>
            <w:rPr>
              <w:rStyle w:val="Hyperlink"/>
              <w:sz w:val="22"/>
              <w:szCs w:val="22"/>
              <w:rtl/>
            </w:rPr>
          </w:pPr>
          <w:hyperlink w:anchor="_Toc509945400" w:history="1">
            <w:r w:rsidR="00ED0581" w:rsidRPr="00AA5007">
              <w:rPr>
                <w:rStyle w:val="Hyperlink"/>
                <w:rFonts w:hint="eastAsia"/>
                <w:sz w:val="22"/>
                <w:szCs w:val="22"/>
                <w:rtl/>
                <w:lang w:val="en-GB"/>
              </w:rPr>
              <w:t>הרב</w:t>
            </w:r>
            <w:r w:rsidR="00ED0581" w:rsidRPr="00AA5007">
              <w:rPr>
                <w:rStyle w:val="Hyperlink"/>
                <w:sz w:val="22"/>
                <w:szCs w:val="22"/>
                <w:rtl/>
                <w:lang w:val="en-GB"/>
              </w:rPr>
              <w:t xml:space="preserve"> </w:t>
            </w:r>
            <w:r w:rsidR="00ED0581" w:rsidRPr="00AA5007">
              <w:rPr>
                <w:rStyle w:val="Hyperlink"/>
                <w:rFonts w:hint="eastAsia"/>
                <w:sz w:val="22"/>
                <w:szCs w:val="22"/>
                <w:rtl/>
                <w:lang w:val="en-GB"/>
              </w:rPr>
              <w:t>משה</w:t>
            </w:r>
            <w:r w:rsidR="00ED0581" w:rsidRPr="00AA5007">
              <w:rPr>
                <w:rStyle w:val="Hyperlink"/>
                <w:sz w:val="22"/>
                <w:szCs w:val="22"/>
                <w:rtl/>
                <w:lang w:val="en-GB"/>
              </w:rPr>
              <w:t xml:space="preserve"> </w:t>
            </w:r>
            <w:r w:rsidR="00ED0581" w:rsidRPr="00AA5007">
              <w:rPr>
                <w:rStyle w:val="Hyperlink"/>
                <w:rFonts w:hint="eastAsia"/>
                <w:sz w:val="22"/>
                <w:szCs w:val="22"/>
                <w:rtl/>
                <w:lang w:val="en-GB"/>
              </w:rPr>
              <w:t>מרקוביץ</w:t>
            </w:r>
          </w:hyperlink>
        </w:p>
        <w:p w14:paraId="24CF2142" w14:textId="77777777" w:rsidR="00AA5007" w:rsidRPr="00F65C5E" w:rsidRDefault="00AA5007" w:rsidP="00AA5007">
          <w:pPr>
            <w:bidi/>
            <w:jc w:val="center"/>
            <w:rPr>
              <w:rFonts w:ascii="FbFrankReal" w:hAnsi="FbFrankReal" w:cs="1ShefaClassic"/>
              <w:b/>
              <w:bCs/>
              <w:noProof/>
              <w:sz w:val="24"/>
              <w:szCs w:val="24"/>
              <w:rtl/>
            </w:rPr>
          </w:pPr>
        </w:p>
        <w:p w14:paraId="0135BB9E" w14:textId="77777777" w:rsidR="00AA5007" w:rsidRDefault="00AA5007" w:rsidP="00AA5007">
          <w:pPr>
            <w:bidi/>
            <w:jc w:val="center"/>
            <w:rPr>
              <w:rFonts w:ascii="FbFrankReal" w:hAnsi="FbFrankReal" w:cs="1ShefaClassic"/>
              <w:b/>
              <w:bCs/>
              <w:noProof/>
              <w:sz w:val="28"/>
              <w:szCs w:val="28"/>
              <w:rtl/>
            </w:rPr>
          </w:pPr>
        </w:p>
        <w:p w14:paraId="056B495C" w14:textId="77777777" w:rsidR="00AA5007" w:rsidRDefault="00AA5007" w:rsidP="00AA5007">
          <w:pPr>
            <w:bidi/>
            <w:jc w:val="center"/>
            <w:rPr>
              <w:rFonts w:ascii="FbFrankReal" w:hAnsi="FbFrankReal" w:cs="1ShefaClassic"/>
              <w:b/>
              <w:bCs/>
              <w:noProof/>
              <w:sz w:val="28"/>
              <w:szCs w:val="28"/>
              <w:rtl/>
            </w:rPr>
          </w:pPr>
        </w:p>
        <w:p w14:paraId="7FEA014C" w14:textId="77777777" w:rsidR="00AA5007" w:rsidRDefault="00AA5007" w:rsidP="00AA5007">
          <w:pPr>
            <w:bidi/>
            <w:jc w:val="center"/>
            <w:rPr>
              <w:rFonts w:ascii="FbFrankReal" w:hAnsi="FbFrankReal" w:cs="1ShefaClassic"/>
              <w:b/>
              <w:bCs/>
              <w:noProof/>
              <w:sz w:val="28"/>
              <w:szCs w:val="28"/>
              <w:rtl/>
            </w:rPr>
          </w:pPr>
        </w:p>
        <w:p w14:paraId="393B9474" w14:textId="77777777" w:rsidR="00AA5007" w:rsidRPr="00AA5007" w:rsidRDefault="00AA5007" w:rsidP="00AA5007">
          <w:pPr>
            <w:bidi/>
            <w:jc w:val="center"/>
            <w:rPr>
              <w:rFonts w:ascii="FbFrankReal" w:hAnsi="FbFrankReal" w:cs="1ShefaClassic"/>
              <w:noProof/>
              <w:sz w:val="28"/>
              <w:szCs w:val="28"/>
            </w:rPr>
          </w:pPr>
          <w:r w:rsidRPr="00AA5007">
            <w:rPr>
              <w:rFonts w:ascii="FbFrankReal" w:hAnsi="FbFrankReal" w:cs="1ShefaClassic" w:hint="cs"/>
              <w:noProof/>
              <w:sz w:val="28"/>
              <w:szCs w:val="28"/>
              <w:rtl/>
            </w:rPr>
            <w:t>לזכות חברי המערכת</w:t>
          </w:r>
        </w:p>
        <w:p w14:paraId="3DBAF7D0" w14:textId="77777777" w:rsidR="00AA5007" w:rsidRDefault="00AA5007" w:rsidP="00AA5007">
          <w:pPr>
            <w:bidi/>
            <w:jc w:val="center"/>
            <w:rPr>
              <w:rFonts w:ascii="FbFrankReal" w:hAnsi="FbFrankReal" w:cs="1ShefaClassic"/>
              <w:noProof/>
              <w:sz w:val="28"/>
              <w:szCs w:val="28"/>
              <w:rtl/>
            </w:rPr>
          </w:pPr>
          <w:r>
            <w:rPr>
              <w:rFonts w:ascii="FbFrankReal" w:hAnsi="FbFrankReal" w:cs="1ShefaClassic" w:hint="cs"/>
              <w:noProof/>
              <w:sz w:val="28"/>
              <w:szCs w:val="28"/>
              <w:rtl/>
            </w:rPr>
            <w:t>הרה"ת</w:t>
          </w:r>
          <w:r w:rsidRPr="00F65C5E">
            <w:rPr>
              <w:rFonts w:ascii="FbFrankReal" w:hAnsi="FbFrankReal" w:cs="1ShefaClassic" w:hint="cs"/>
              <w:noProof/>
              <w:sz w:val="28"/>
              <w:szCs w:val="28"/>
              <w:rtl/>
            </w:rPr>
            <w:t xml:space="preserve"> ר'</w:t>
          </w:r>
          <w:r w:rsidRPr="00F65C5E">
            <w:rPr>
              <w:rFonts w:ascii="FbFrankReal" w:hAnsi="FbFrankReal" w:cs="1ShefaClassic" w:hint="cs"/>
              <w:b/>
              <w:bCs/>
              <w:noProof/>
              <w:sz w:val="28"/>
              <w:szCs w:val="28"/>
              <w:rtl/>
            </w:rPr>
            <w:t xml:space="preserve"> אברהם יצחק ברוך</w:t>
          </w:r>
          <w:r>
            <w:rPr>
              <w:rFonts w:ascii="FbFrankReal" w:hAnsi="FbFrankReal" w:cs="1ShefaClassic" w:hint="cs"/>
              <w:b/>
              <w:bCs/>
              <w:noProof/>
              <w:sz w:val="28"/>
              <w:szCs w:val="28"/>
              <w:rtl/>
            </w:rPr>
            <w:t xml:space="preserve"> גערליצקי</w:t>
          </w:r>
          <w:r w:rsidRPr="00F65C5E">
            <w:rPr>
              <w:rFonts w:ascii="FbFrankReal" w:hAnsi="FbFrankReal" w:cs="1ShefaClassic" w:hint="cs"/>
              <w:b/>
              <w:bCs/>
              <w:noProof/>
              <w:sz w:val="28"/>
              <w:szCs w:val="28"/>
              <w:rtl/>
            </w:rPr>
            <w:t xml:space="preserve"> </w:t>
          </w:r>
          <w:r>
            <w:rPr>
              <w:rFonts w:ascii="FbFrankReal" w:hAnsi="FbFrankReal" w:cs="1ShefaClassic" w:hint="cs"/>
              <w:noProof/>
              <w:sz w:val="28"/>
              <w:szCs w:val="28"/>
              <w:rtl/>
            </w:rPr>
            <w:t>שליט"א</w:t>
          </w:r>
        </w:p>
        <w:p w14:paraId="48C1BFF4" w14:textId="77777777" w:rsidR="00AA5007" w:rsidRPr="00A43931" w:rsidRDefault="00AA5007" w:rsidP="00AA5007">
          <w:pPr>
            <w:bidi/>
            <w:jc w:val="center"/>
            <w:rPr>
              <w:rFonts w:ascii="FbFrankReal" w:hAnsi="FbFrankReal" w:cs="1ShefaClassic"/>
              <w:b/>
              <w:bCs/>
              <w:noProof/>
              <w:sz w:val="28"/>
              <w:szCs w:val="28"/>
              <w:rtl/>
            </w:rPr>
          </w:pPr>
          <w:r>
            <w:rPr>
              <w:rFonts w:ascii="FbFrankReal" w:hAnsi="FbFrankReal" w:cs="1ShefaClassic" w:hint="cs"/>
              <w:noProof/>
              <w:sz w:val="28"/>
              <w:szCs w:val="28"/>
              <w:rtl/>
            </w:rPr>
            <w:t>ה</w:t>
          </w:r>
          <w:r w:rsidRPr="00B661D0">
            <w:rPr>
              <w:rFonts w:ascii="FbFrankReal" w:hAnsi="FbFrankReal" w:cs="1ShefaClassic" w:hint="cs"/>
              <w:noProof/>
              <w:sz w:val="28"/>
              <w:szCs w:val="28"/>
              <w:rtl/>
            </w:rPr>
            <w:t>ת'</w:t>
          </w:r>
          <w:r>
            <w:rPr>
              <w:rFonts w:ascii="FbFrankReal" w:hAnsi="FbFrankReal" w:cs="1ShefaClassic" w:hint="cs"/>
              <w:b/>
              <w:bCs/>
              <w:noProof/>
              <w:sz w:val="28"/>
              <w:szCs w:val="28"/>
              <w:rtl/>
            </w:rPr>
            <w:t xml:space="preserve"> לוי </w:t>
          </w:r>
          <w:r w:rsidRPr="00AA5007">
            <w:rPr>
              <w:rFonts w:ascii="FbFrankReal" w:hAnsi="FbFrankReal" w:cs="1ShefaClassic" w:hint="cs"/>
              <w:noProof/>
              <w:sz w:val="28"/>
              <w:szCs w:val="28"/>
              <w:rtl/>
            </w:rPr>
            <w:t>שי'</w:t>
          </w:r>
          <w:r>
            <w:rPr>
              <w:rFonts w:ascii="FbFrankReal" w:hAnsi="FbFrankReal" w:cs="1ShefaClassic" w:hint="cs"/>
              <w:b/>
              <w:bCs/>
              <w:noProof/>
              <w:sz w:val="28"/>
              <w:szCs w:val="28"/>
              <w:rtl/>
            </w:rPr>
            <w:t xml:space="preserve"> טלזנר</w:t>
          </w:r>
        </w:p>
        <w:p w14:paraId="4BEDC1DE" w14:textId="77777777" w:rsidR="00AA5007" w:rsidRPr="00F65C5E" w:rsidRDefault="00AA5007" w:rsidP="00AA5007">
          <w:pPr>
            <w:bidi/>
            <w:jc w:val="center"/>
            <w:rPr>
              <w:rFonts w:ascii="FbFrankReal" w:hAnsi="FbFrankReal" w:cs="1ShefaClassic"/>
              <w:noProof/>
              <w:sz w:val="28"/>
              <w:szCs w:val="28"/>
              <w:rtl/>
            </w:rPr>
          </w:pPr>
          <w:r w:rsidRPr="00F65C5E">
            <w:rPr>
              <w:rFonts w:ascii="FbFrankReal" w:hAnsi="FbFrankReal" w:cs="1ShefaClassic" w:hint="cs"/>
              <w:noProof/>
              <w:sz w:val="28"/>
              <w:szCs w:val="28"/>
              <w:rtl/>
            </w:rPr>
            <w:t xml:space="preserve">הת' </w:t>
          </w:r>
          <w:r w:rsidRPr="00F65C5E">
            <w:rPr>
              <w:rFonts w:ascii="FbFrankReal" w:hAnsi="FbFrankReal" w:cs="1ShefaClassic" w:hint="cs"/>
              <w:b/>
              <w:bCs/>
              <w:noProof/>
              <w:sz w:val="28"/>
              <w:szCs w:val="28"/>
              <w:rtl/>
            </w:rPr>
            <w:t>דובער</w:t>
          </w:r>
          <w:r w:rsidRPr="00F65C5E">
            <w:rPr>
              <w:rFonts w:ascii="FbFrankReal" w:hAnsi="FbFrankReal" w:cs="1ShefaClassic" w:hint="cs"/>
              <w:noProof/>
              <w:sz w:val="28"/>
              <w:szCs w:val="28"/>
              <w:rtl/>
            </w:rPr>
            <w:t xml:space="preserve"> שי' </w:t>
          </w:r>
          <w:r w:rsidRPr="00F65C5E">
            <w:rPr>
              <w:rFonts w:ascii="FbFrankReal" w:hAnsi="FbFrankReal" w:cs="1ShefaClassic" w:hint="cs"/>
              <w:b/>
              <w:bCs/>
              <w:noProof/>
              <w:sz w:val="28"/>
              <w:szCs w:val="28"/>
              <w:rtl/>
            </w:rPr>
            <w:t>גראנער</w:t>
          </w:r>
        </w:p>
        <w:p w14:paraId="7B332D66" w14:textId="77777777" w:rsidR="00AA5007" w:rsidRPr="00F65C5E" w:rsidRDefault="00AA5007" w:rsidP="00AA5007">
          <w:pPr>
            <w:bidi/>
            <w:jc w:val="center"/>
            <w:rPr>
              <w:rFonts w:ascii="FbFrankReal" w:hAnsi="FbFrankReal" w:cs="1ShefaClassic"/>
              <w:noProof/>
              <w:sz w:val="28"/>
              <w:szCs w:val="28"/>
              <w:rtl/>
            </w:rPr>
          </w:pPr>
          <w:r w:rsidRPr="00F65C5E">
            <w:rPr>
              <w:rFonts w:ascii="FbFrankReal" w:hAnsi="FbFrankReal" w:cs="1ShefaClassic" w:hint="cs"/>
              <w:noProof/>
              <w:sz w:val="28"/>
              <w:szCs w:val="28"/>
              <w:rtl/>
            </w:rPr>
            <w:t xml:space="preserve">הת' </w:t>
          </w:r>
          <w:r w:rsidRPr="00F65C5E">
            <w:rPr>
              <w:rFonts w:ascii="FbFrankReal" w:hAnsi="FbFrankReal" w:cs="1ShefaClassic" w:hint="cs"/>
              <w:b/>
              <w:bCs/>
              <w:noProof/>
              <w:sz w:val="28"/>
              <w:szCs w:val="28"/>
              <w:rtl/>
            </w:rPr>
            <w:t xml:space="preserve">מנחם מענדל </w:t>
          </w:r>
          <w:r w:rsidRPr="00F65C5E">
            <w:rPr>
              <w:rFonts w:ascii="FbFrankReal" w:hAnsi="FbFrankReal" w:cs="1ShefaClassic" w:hint="cs"/>
              <w:noProof/>
              <w:sz w:val="28"/>
              <w:szCs w:val="28"/>
              <w:rtl/>
            </w:rPr>
            <w:t>שי'</w:t>
          </w:r>
          <w:r w:rsidRPr="00F65C5E">
            <w:rPr>
              <w:rFonts w:ascii="FbFrankReal" w:hAnsi="FbFrankReal" w:cs="1ShefaClassic" w:hint="cs"/>
              <w:b/>
              <w:bCs/>
              <w:noProof/>
              <w:sz w:val="28"/>
              <w:szCs w:val="28"/>
              <w:rtl/>
            </w:rPr>
            <w:t xml:space="preserve"> לוינזון</w:t>
          </w:r>
        </w:p>
        <w:p w14:paraId="75619464" w14:textId="77777777" w:rsidR="00AA5007" w:rsidRPr="00F65C5E" w:rsidRDefault="00AA5007" w:rsidP="00AA5007">
          <w:pPr>
            <w:bidi/>
            <w:jc w:val="center"/>
            <w:rPr>
              <w:rFonts w:ascii="FbFrankReal" w:hAnsi="FbFrankReal" w:cs="1ShefaClassic"/>
              <w:noProof/>
              <w:sz w:val="28"/>
              <w:szCs w:val="28"/>
              <w:rtl/>
            </w:rPr>
          </w:pPr>
          <w:r w:rsidRPr="00F65C5E">
            <w:rPr>
              <w:rFonts w:ascii="FbFrankReal" w:hAnsi="FbFrankReal" w:cs="1ShefaClassic" w:hint="cs"/>
              <w:noProof/>
              <w:sz w:val="28"/>
              <w:szCs w:val="28"/>
              <w:rtl/>
            </w:rPr>
            <w:t xml:space="preserve">הת' </w:t>
          </w:r>
          <w:r w:rsidRPr="00F65C5E">
            <w:rPr>
              <w:rFonts w:ascii="FbFrankReal" w:hAnsi="FbFrankReal" w:cs="1ShefaClassic" w:hint="cs"/>
              <w:b/>
              <w:bCs/>
              <w:noProof/>
              <w:sz w:val="28"/>
              <w:szCs w:val="28"/>
              <w:rtl/>
            </w:rPr>
            <w:t>מנחם מענדל</w:t>
          </w:r>
          <w:r w:rsidRPr="00F65C5E">
            <w:rPr>
              <w:rFonts w:ascii="FbFrankReal" w:hAnsi="FbFrankReal" w:cs="1ShefaClassic" w:hint="cs"/>
              <w:noProof/>
              <w:sz w:val="28"/>
              <w:szCs w:val="28"/>
              <w:rtl/>
            </w:rPr>
            <w:t xml:space="preserve"> שי' </w:t>
          </w:r>
          <w:r w:rsidRPr="00F65C5E">
            <w:rPr>
              <w:rFonts w:ascii="FbFrankReal" w:hAnsi="FbFrankReal" w:cs="1ShefaClassic" w:hint="cs"/>
              <w:b/>
              <w:bCs/>
              <w:noProof/>
              <w:sz w:val="28"/>
              <w:szCs w:val="28"/>
              <w:rtl/>
            </w:rPr>
            <w:t>עהרענרייך</w:t>
          </w:r>
        </w:p>
        <w:p w14:paraId="3B86C7B9" w14:textId="77777777" w:rsidR="00AA5007" w:rsidRDefault="00AA5007" w:rsidP="00AA5007">
          <w:pPr>
            <w:bidi/>
            <w:jc w:val="center"/>
            <w:rPr>
              <w:rFonts w:ascii="FbFrankReal" w:hAnsi="FbFrankReal" w:cs="1ShefaClassic"/>
              <w:b/>
              <w:bCs/>
              <w:noProof/>
              <w:sz w:val="28"/>
              <w:szCs w:val="28"/>
              <w:rtl/>
            </w:rPr>
          </w:pPr>
          <w:r w:rsidRPr="00F65C5E">
            <w:rPr>
              <w:rFonts w:ascii="FbFrankReal" w:hAnsi="FbFrankReal" w:cs="1ShefaClassic" w:hint="cs"/>
              <w:noProof/>
              <w:sz w:val="28"/>
              <w:szCs w:val="28"/>
              <w:rtl/>
            </w:rPr>
            <w:t xml:space="preserve">הת' </w:t>
          </w:r>
          <w:r w:rsidRPr="00F65C5E">
            <w:rPr>
              <w:rFonts w:ascii="FbFrankReal" w:hAnsi="FbFrankReal" w:cs="1ShefaClassic" w:hint="cs"/>
              <w:b/>
              <w:bCs/>
              <w:noProof/>
              <w:sz w:val="28"/>
              <w:szCs w:val="28"/>
              <w:rtl/>
            </w:rPr>
            <w:t>מנחם מענדל</w:t>
          </w:r>
          <w:r w:rsidRPr="00F65C5E">
            <w:rPr>
              <w:rFonts w:ascii="FbFrankReal" w:hAnsi="FbFrankReal" w:cs="1ShefaClassic" w:hint="cs"/>
              <w:noProof/>
              <w:sz w:val="28"/>
              <w:szCs w:val="28"/>
              <w:rtl/>
            </w:rPr>
            <w:t xml:space="preserve"> שי' </w:t>
          </w:r>
          <w:r w:rsidRPr="00F65C5E">
            <w:rPr>
              <w:rFonts w:ascii="FbFrankReal" w:hAnsi="FbFrankReal" w:cs="1ShefaClassic" w:hint="cs"/>
              <w:b/>
              <w:bCs/>
              <w:noProof/>
              <w:sz w:val="28"/>
              <w:szCs w:val="28"/>
              <w:rtl/>
            </w:rPr>
            <w:t>ראזענבלוה</w:t>
          </w:r>
        </w:p>
        <w:p w14:paraId="3CA8E6BD" w14:textId="77777777" w:rsidR="00AA5007" w:rsidRPr="00AA5007" w:rsidRDefault="00AA5007" w:rsidP="00AA5007">
          <w:pPr>
            <w:bidi/>
            <w:jc w:val="center"/>
            <w:rPr>
              <w:rFonts w:ascii="FbFrankReal" w:hAnsi="FbFrankReal" w:cs="1ShefaClassic"/>
              <w:noProof/>
              <w:sz w:val="28"/>
              <w:szCs w:val="28"/>
              <w:rtl/>
            </w:rPr>
          </w:pPr>
          <w:r w:rsidRPr="00AA5007">
            <w:rPr>
              <w:rFonts w:ascii="FbFrankReal" w:hAnsi="FbFrankReal" w:cs="1ShefaClassic" w:hint="cs"/>
              <w:noProof/>
              <w:sz w:val="28"/>
              <w:szCs w:val="28"/>
              <w:rtl/>
            </w:rPr>
            <w:t>לחג הפסח כשר ושמח וכל טוב גשמי ורוחני גם יחד</w:t>
          </w:r>
        </w:p>
        <w:p w14:paraId="299A7033" w14:textId="36A8B508" w:rsidR="00AA5007" w:rsidRPr="00AA5007" w:rsidRDefault="00AA5007" w:rsidP="00AA5007">
          <w:pPr>
            <w:bidi/>
            <w:jc w:val="center"/>
            <w:rPr>
              <w:noProof/>
            </w:rPr>
          </w:pPr>
          <w:r w:rsidRPr="00AA5007">
            <w:rPr>
              <w:rFonts w:ascii="FbFrankReal" w:hAnsi="FbFrankReal" w:cs="1ShefaClassic" w:hint="cs"/>
              <w:noProof/>
              <w:sz w:val="28"/>
              <w:szCs w:val="28"/>
              <w:rtl/>
            </w:rPr>
            <w:t>ושימלא ה' כל משאלות לבבם לטובה ולברכה</w:t>
          </w:r>
        </w:p>
        <w:p w14:paraId="69BA5DFA" w14:textId="77777777" w:rsidR="00B05C45" w:rsidRPr="002F2C76" w:rsidRDefault="00B05C45" w:rsidP="00ED0581">
          <w:pPr>
            <w:pStyle w:val="TOC3"/>
            <w:widowControl w:val="0"/>
            <w:rPr>
              <w:b/>
              <w:bCs/>
              <w:sz w:val="30"/>
              <w:szCs w:val="30"/>
              <w:rtl/>
            </w:rPr>
            <w:sectPr w:rsidR="00B05C45" w:rsidRPr="002F2C76" w:rsidSect="00B05C45">
              <w:type w:val="continuous"/>
              <w:pgSz w:w="7920" w:h="12240"/>
              <w:pgMar w:top="720" w:right="864" w:bottom="720" w:left="864" w:header="720" w:footer="720" w:gutter="0"/>
              <w:cols w:space="720"/>
              <w:docGrid w:linePitch="360"/>
            </w:sectPr>
          </w:pPr>
          <w:r w:rsidRPr="00AA5007">
            <w:rPr>
              <w:sz w:val="96"/>
              <w:szCs w:val="96"/>
            </w:rPr>
            <w:fldChar w:fldCharType="end"/>
          </w:r>
        </w:p>
      </w:sdtContent>
    </w:sdt>
    <w:p w14:paraId="73A7BEC7" w14:textId="4296B55D" w:rsidR="00B05C45" w:rsidRPr="00704D3F" w:rsidRDefault="00B05C45" w:rsidP="00AA5007">
      <w:pPr>
        <w:pStyle w:val="a3"/>
        <w:rPr>
          <w:rtl/>
        </w:rPr>
      </w:pPr>
      <w:bookmarkStart w:id="75" w:name="_Toc504475482"/>
      <w:bookmarkStart w:id="76" w:name="_Toc403698996"/>
      <w:bookmarkStart w:id="77" w:name="_Toc405513659"/>
      <w:bookmarkStart w:id="78" w:name="_Toc408433553"/>
      <w:r>
        <w:rPr>
          <w:bCs/>
          <w:sz w:val="36"/>
          <w:szCs w:val="36"/>
          <w:rtl/>
        </w:rPr>
        <w:br w:type="page"/>
      </w:r>
      <w:bookmarkStart w:id="79" w:name="_Toc509945297"/>
      <w:r>
        <w:rPr>
          <w:rFonts w:hint="cs"/>
          <w:rtl/>
        </w:rPr>
        <w:lastRenderedPageBreak/>
        <w:t>עניני משיח וגאולה</w:t>
      </w:r>
      <w:bookmarkEnd w:id="75"/>
      <w:bookmarkEnd w:id="79"/>
    </w:p>
    <w:p w14:paraId="054EBE80" w14:textId="77777777" w:rsidR="00B05C45" w:rsidRDefault="00B05C45" w:rsidP="00594C56">
      <w:pPr>
        <w:pStyle w:val="a"/>
        <w:widowControl w:val="0"/>
        <w:spacing w:before="0" w:after="240"/>
      </w:pPr>
      <w:bookmarkStart w:id="80" w:name="_Toc509945298"/>
      <w:r w:rsidRPr="00E8068D">
        <w:rPr>
          <w:rFonts w:hint="cs"/>
          <w:b/>
          <w:bCs w:val="0"/>
          <w:rtl/>
        </w:rPr>
        <w:t>קרבן פסח לעת"ל בג' כתות</w:t>
      </w:r>
      <w:r w:rsidRPr="00B05C45">
        <w:rPr>
          <w:sz w:val="32"/>
          <w:szCs w:val="32"/>
          <w:vertAlign w:val="superscript"/>
        </w:rPr>
        <w:footnoteReference w:customMarkFollows="1" w:id="2"/>
        <w:sym w:font="Symbol" w:char="F02A"/>
      </w:r>
      <w:bookmarkEnd w:id="80"/>
    </w:p>
    <w:p w14:paraId="38EEDEAF" w14:textId="77777777" w:rsidR="00B05C45" w:rsidRDefault="00B05C45" w:rsidP="00594C56">
      <w:pPr>
        <w:pStyle w:val="a0"/>
        <w:widowControl w:val="0"/>
        <w:rPr>
          <w:rtl/>
        </w:rPr>
      </w:pPr>
      <w:bookmarkStart w:id="81" w:name="_Toc509945299"/>
      <w:r>
        <w:rPr>
          <w:rFonts w:hint="cs"/>
          <w:rtl/>
        </w:rPr>
        <w:t>הרב אברהם יצחק ברוך גערליצקי</w:t>
      </w:r>
      <w:bookmarkEnd w:id="81"/>
    </w:p>
    <w:p w14:paraId="3EE1C387" w14:textId="77777777" w:rsidR="00B05C45" w:rsidRDefault="00B05C45" w:rsidP="00594C56">
      <w:pPr>
        <w:pStyle w:val="a1"/>
        <w:widowControl w:val="0"/>
        <w:rPr>
          <w:rtl/>
        </w:rPr>
      </w:pPr>
      <w:r>
        <w:rPr>
          <w:rFonts w:hint="cs"/>
          <w:rtl/>
        </w:rPr>
        <w:t>ר"מ בישיבה</w:t>
      </w:r>
    </w:p>
    <w:p w14:paraId="7616F7B8" w14:textId="77777777" w:rsidR="00B05C45" w:rsidRPr="00E8068D" w:rsidRDefault="00B05C45" w:rsidP="00594C56">
      <w:pPr>
        <w:pStyle w:val="a2"/>
        <w:widowControl w:val="0"/>
        <w:rPr>
          <w:rtl/>
        </w:rPr>
      </w:pPr>
      <w:r w:rsidRPr="00E8068D">
        <w:rPr>
          <w:rFonts w:hint="cs"/>
          <w:rtl/>
        </w:rPr>
        <w:t xml:space="preserve">ב'אגרות קודש' (כרך כב ע' תמג) כתב וזלה"ק: </w:t>
      </w:r>
      <w:r w:rsidRPr="00E8068D">
        <w:rPr>
          <w:rtl/>
        </w:rPr>
        <w:t xml:space="preserve">לכתבו בכת א' מג' הכתות </w:t>
      </w:r>
      <w:r w:rsidRPr="00E8068D">
        <w:rPr>
          <w:rFonts w:hint="cs"/>
          <w:rtl/>
        </w:rPr>
        <w:t>(</w:t>
      </w:r>
      <w:r w:rsidRPr="00E8068D">
        <w:rPr>
          <w:rtl/>
        </w:rPr>
        <w:t>דק"פ</w:t>
      </w:r>
      <w:r w:rsidRPr="00E8068D">
        <w:rPr>
          <w:rFonts w:hint="cs"/>
          <w:rtl/>
        </w:rPr>
        <w:t xml:space="preserve">) </w:t>
      </w:r>
      <w:r>
        <w:rPr>
          <w:rtl/>
        </w:rPr>
        <w:t>–</w:t>
      </w:r>
      <w:r w:rsidRPr="00E8068D">
        <w:rPr>
          <w:rFonts w:hint="cs"/>
          <w:rtl/>
        </w:rPr>
        <w:t xml:space="preserve"> </w:t>
      </w:r>
      <w:r w:rsidRPr="00E8068D">
        <w:rPr>
          <w:rtl/>
        </w:rPr>
        <w:t>צ"ע אם לעת"ל תהי' שחיטתו בג' כתות</w:t>
      </w:r>
      <w:r w:rsidRPr="00E8068D">
        <w:rPr>
          <w:rFonts w:hint="cs"/>
          <w:rtl/>
        </w:rPr>
        <w:t>,</w:t>
      </w:r>
      <w:r w:rsidRPr="00E8068D">
        <w:rPr>
          <w:rtl/>
        </w:rPr>
        <w:t xml:space="preserve"> כיון דהוא מש</w:t>
      </w:r>
      <w:r w:rsidRPr="00E8068D">
        <w:rPr>
          <w:rFonts w:hint="cs"/>
          <w:rtl/>
        </w:rPr>
        <w:t>ום</w:t>
      </w:r>
      <w:r w:rsidRPr="00E8068D">
        <w:rPr>
          <w:rtl/>
        </w:rPr>
        <w:t xml:space="preserve"> דמספקא לן </w:t>
      </w:r>
      <w:r w:rsidRPr="00E8068D">
        <w:rPr>
          <w:rFonts w:hint="cs"/>
          <w:rtl/>
        </w:rPr>
        <w:t>(פ</w:t>
      </w:r>
      <w:r w:rsidRPr="00E8068D">
        <w:rPr>
          <w:rtl/>
        </w:rPr>
        <w:t>סחים סד</w:t>
      </w:r>
      <w:r w:rsidRPr="00E8068D">
        <w:rPr>
          <w:rFonts w:hint="cs"/>
          <w:rtl/>
        </w:rPr>
        <w:t>,</w:t>
      </w:r>
      <w:r w:rsidRPr="00E8068D">
        <w:rPr>
          <w:rtl/>
        </w:rPr>
        <w:t xml:space="preserve"> ב ושם</w:t>
      </w:r>
      <w:r w:rsidRPr="00E8068D">
        <w:rPr>
          <w:rFonts w:hint="cs"/>
          <w:rtl/>
        </w:rPr>
        <w:t>)</w:t>
      </w:r>
      <w:r w:rsidRPr="00E8068D">
        <w:rPr>
          <w:rtl/>
        </w:rPr>
        <w:t xml:space="preserve"> ובאם יפתר הספק דבב"א קאמר </w:t>
      </w:r>
      <w:r>
        <w:rPr>
          <w:rtl/>
        </w:rPr>
        <w:t>–</w:t>
      </w:r>
      <w:r w:rsidRPr="00E8068D">
        <w:rPr>
          <w:rFonts w:hint="cs"/>
          <w:rtl/>
        </w:rPr>
        <w:t xml:space="preserve"> </w:t>
      </w:r>
      <w:r w:rsidRPr="00E8068D">
        <w:rPr>
          <w:rtl/>
        </w:rPr>
        <w:t>בטח תבטל כת שנק' עצלנית</w:t>
      </w:r>
      <w:r w:rsidRPr="00E8068D">
        <w:rPr>
          <w:rFonts w:hint="cs"/>
          <w:rtl/>
        </w:rPr>
        <w:t xml:space="preserve"> עכלה"ק.</w:t>
      </w:r>
    </w:p>
    <w:p w14:paraId="6A2A3A56" w14:textId="2EB738CF" w:rsidR="00B05C45" w:rsidRPr="00E8068D" w:rsidRDefault="00B05C45" w:rsidP="00594C56">
      <w:pPr>
        <w:pStyle w:val="a2"/>
        <w:widowControl w:val="0"/>
        <w:rPr>
          <w:rtl/>
        </w:rPr>
      </w:pPr>
      <w:r w:rsidRPr="00E8068D">
        <w:rPr>
          <w:rFonts w:hint="cs"/>
          <w:rtl/>
        </w:rPr>
        <w:t>והביאור: בפסחים שם (ע"א) תנן: "</w:t>
      </w:r>
      <w:r w:rsidRPr="00E8068D">
        <w:rPr>
          <w:rtl/>
        </w:rPr>
        <w:t>הפסח נשחט בשלש כתות שנאמר ושחטו אתו כל קהל עדת ישראל - קהל ועדה וישראל. נכנסה כת הראשונה, נתמלאה העזרה, נעלו דלתות העזרה</w:t>
      </w:r>
      <w:r w:rsidR="00A71999">
        <w:rPr>
          <w:rFonts w:hint="cs"/>
          <w:rtl/>
        </w:rPr>
        <w:t xml:space="preserve"> </w:t>
      </w:r>
      <w:r w:rsidRPr="00E8068D">
        <w:rPr>
          <w:rFonts w:hint="cs"/>
          <w:rtl/>
        </w:rPr>
        <w:t>.</w:t>
      </w:r>
      <w:r w:rsidR="00A71999">
        <w:rPr>
          <w:rFonts w:hint="cs"/>
          <w:rtl/>
        </w:rPr>
        <w:t xml:space="preserve"> </w:t>
      </w:r>
      <w:r w:rsidRPr="00E8068D">
        <w:rPr>
          <w:rFonts w:hint="cs"/>
          <w:rtl/>
        </w:rPr>
        <w:t>.</w:t>
      </w:r>
      <w:r w:rsidRPr="00E8068D">
        <w:rPr>
          <w:rtl/>
        </w:rPr>
        <w:t xml:space="preserve"> יצתה כת ראשונה ונכנסה כת שניה, יצתה שניה נכנסה שלישית</w:t>
      </w:r>
      <w:r w:rsidRPr="00E8068D">
        <w:rPr>
          <w:rFonts w:hint="cs"/>
          <w:rtl/>
        </w:rPr>
        <w:t>", ובגמ' איתא: אמ</w:t>
      </w:r>
      <w:r w:rsidRPr="00E8068D">
        <w:rPr>
          <w:rtl/>
        </w:rPr>
        <w:t xml:space="preserve">ר רבי יצחק: אין הפסח נשחט אלא בשלש כתות של שלשים שלשים בני אדם. מאי טעמא? קהל ועדה וישראל. מספקא לן, אי בבת אחת אי בזה אחר זה. הלכך, בעינן שלש כתות של שלשים שלשים בני אדם. דאי בבת אחת - הא איכא, ואי בזה אחר זה </w:t>
      </w:r>
      <w:r>
        <w:rPr>
          <w:rtl/>
        </w:rPr>
        <w:t>–</w:t>
      </w:r>
      <w:r w:rsidRPr="00E8068D">
        <w:rPr>
          <w:rtl/>
        </w:rPr>
        <w:t xml:space="preserve"> הא איכא. הלכך בחמשין נמי סגיא, דעיילי תלתין ועבדי, עיילי עשרה ונפקי עשרה, עיילי עשרה ונפקי עשרה</w:t>
      </w:r>
      <w:r w:rsidRPr="00E8068D">
        <w:rPr>
          <w:vertAlign w:val="superscript"/>
          <w:rtl/>
        </w:rPr>
        <w:footnoteReference w:id="3"/>
      </w:r>
      <w:r w:rsidRPr="00E8068D">
        <w:rPr>
          <w:rFonts w:hint="cs"/>
          <w:rtl/>
        </w:rPr>
        <w:t>"</w:t>
      </w:r>
    </w:p>
    <w:p w14:paraId="710CF60B" w14:textId="77777777" w:rsidR="00B05C45" w:rsidRPr="00E8068D" w:rsidRDefault="00B05C45" w:rsidP="00594C56">
      <w:pPr>
        <w:pStyle w:val="a2"/>
        <w:widowControl w:val="0"/>
        <w:rPr>
          <w:rtl/>
        </w:rPr>
      </w:pPr>
      <w:r w:rsidRPr="00E8068D">
        <w:rPr>
          <w:rFonts w:hint="cs"/>
          <w:rtl/>
        </w:rPr>
        <w:t>וזהו מ"ש הרבי דאפשר דלעת"ל יפתר הספק דבעינן רק שלשים בבת אחת ואין צריך ג' כתות כלל, ובמילא יתבטל כת הג' שנקרא "עצלנית".</w:t>
      </w:r>
    </w:p>
    <w:p w14:paraId="151AEA1E" w14:textId="77777777" w:rsidR="00ED0581" w:rsidRDefault="00ED0581">
      <w:pPr>
        <w:rPr>
          <w:rFonts w:ascii="FbFRealBelet Bold" w:eastAsia="Calibri" w:hAnsi="FbFRealBelet Bold" w:cs="FbFRealBelet Bold"/>
          <w:b/>
          <w:bCs/>
          <w:sz w:val="23"/>
          <w:szCs w:val="23"/>
          <w:rtl/>
        </w:rPr>
      </w:pPr>
      <w:r>
        <w:rPr>
          <w:rtl/>
        </w:rPr>
        <w:br w:type="page"/>
      </w:r>
    </w:p>
    <w:p w14:paraId="1947E70E" w14:textId="7E3D6A10" w:rsidR="00B05C45" w:rsidRPr="00E8068D" w:rsidRDefault="00B05C45" w:rsidP="00594C56">
      <w:pPr>
        <w:pStyle w:val="11"/>
        <w:widowControl w:val="0"/>
        <w:rPr>
          <w:rtl/>
        </w:rPr>
      </w:pPr>
      <w:r w:rsidRPr="00E8068D">
        <w:rPr>
          <w:rFonts w:hint="cs"/>
          <w:rtl/>
        </w:rPr>
        <w:lastRenderedPageBreak/>
        <w:t xml:space="preserve">פסח מצרים בג' כתות </w:t>
      </w:r>
    </w:p>
    <w:p w14:paraId="7677BCA7" w14:textId="77777777" w:rsidR="00B05C45" w:rsidRPr="00E8068D" w:rsidRDefault="00B05C45" w:rsidP="00594C56">
      <w:pPr>
        <w:pStyle w:val="a2"/>
        <w:widowControl w:val="0"/>
        <w:rPr>
          <w:rtl/>
        </w:rPr>
      </w:pPr>
      <w:r w:rsidRPr="00E8068D">
        <w:rPr>
          <w:rFonts w:hint="cs"/>
          <w:rtl/>
        </w:rPr>
        <w:t>והנה בתוספתא פסחים (פ"ח ה"ח) תניא: "</w:t>
      </w:r>
      <w:r w:rsidRPr="00E8068D">
        <w:rPr>
          <w:rtl/>
        </w:rPr>
        <w:t>אלו דברים ששוה בהן פסח מצרים לפסח דורות</w:t>
      </w:r>
      <w:r w:rsidRPr="00E8068D">
        <w:rPr>
          <w:rFonts w:hint="cs"/>
          <w:rtl/>
        </w:rPr>
        <w:t>,</w:t>
      </w:r>
      <w:r w:rsidRPr="00E8068D">
        <w:rPr>
          <w:rtl/>
        </w:rPr>
        <w:t xml:space="preserve"> פסח מצרים בשלש כת</w:t>
      </w:r>
      <w:r w:rsidRPr="00E8068D">
        <w:rPr>
          <w:rFonts w:hint="cs"/>
          <w:rtl/>
        </w:rPr>
        <w:t xml:space="preserve">ות </w:t>
      </w:r>
      <w:r w:rsidRPr="00E8068D">
        <w:rPr>
          <w:rtl/>
        </w:rPr>
        <w:t>פסח דורות כיוצא בו</w:t>
      </w:r>
      <w:r w:rsidRPr="00E8068D">
        <w:rPr>
          <w:rFonts w:hint="cs"/>
          <w:rtl/>
        </w:rPr>
        <w:t xml:space="preserve">" וצריך ביאור דאיך שייך ג' כתות במצרים הרי כאו"א הקריב בביתו? ובתוס' יו"ט (פ"ט משנה ה) כתב בזה וז"ל: </w:t>
      </w:r>
      <w:r w:rsidRPr="00E8068D">
        <w:rPr>
          <w:rtl/>
        </w:rPr>
        <w:t>- וא"ת שלשה כתות שנשחט פסח דורות היאך אתה מוצא בשל מצרים</w:t>
      </w:r>
      <w:r w:rsidRPr="00E8068D">
        <w:rPr>
          <w:rFonts w:hint="cs"/>
          <w:rtl/>
        </w:rPr>
        <w:t>?</w:t>
      </w:r>
      <w:r w:rsidRPr="00E8068D">
        <w:rPr>
          <w:rtl/>
        </w:rPr>
        <w:t xml:space="preserve"> וראיתי ירושלמי בפרק תמיד נשחט [משנה ה']</w:t>
      </w:r>
      <w:r w:rsidRPr="00E8068D">
        <w:rPr>
          <w:vertAlign w:val="superscript"/>
          <w:rtl/>
        </w:rPr>
        <w:footnoteReference w:id="4"/>
      </w:r>
      <w:r w:rsidRPr="00E8068D">
        <w:rPr>
          <w:rtl/>
        </w:rPr>
        <w:t xml:space="preserve"> אדתנן התם הפסח נשחט בשלש כתות ר' יעקב בר אחא בשם ר' יסא </w:t>
      </w:r>
      <w:r w:rsidRPr="00E8068D">
        <w:rPr>
          <w:rFonts w:hint="cs"/>
          <w:rtl/>
        </w:rPr>
        <w:t>"</w:t>
      </w:r>
      <w:r w:rsidRPr="00E8068D">
        <w:rPr>
          <w:rtl/>
        </w:rPr>
        <w:t xml:space="preserve">ניתן כח בקולו של משה והיה קולו מהלך בכל ארץ מצרים מהלך מ' יום ומה היה אומר </w:t>
      </w:r>
      <w:r w:rsidRPr="00E8068D">
        <w:rPr>
          <w:bCs/>
          <w:rtl/>
        </w:rPr>
        <w:t>ממקום פלוני עד מקום פלוני כת אחת. וממקום פלוני עד מקום פלוני כת אחת.</w:t>
      </w:r>
      <w:r w:rsidRPr="00E8068D">
        <w:rPr>
          <w:rtl/>
        </w:rPr>
        <w:t xml:space="preserve"> ואל תתמה ומה אם אבק שאין דרכו להלך אתמר (שמות ט) והיה לאבק בכל מצרים. קול שדרכו להלך לא כל שכן. ע"כ</w:t>
      </w:r>
      <w:r w:rsidRPr="00E8068D">
        <w:rPr>
          <w:rFonts w:hint="cs"/>
          <w:rtl/>
        </w:rPr>
        <w:t>",</w:t>
      </w:r>
      <w:r w:rsidRPr="00E8068D">
        <w:rPr>
          <w:rtl/>
        </w:rPr>
        <w:t xml:space="preserve"> ואף על גב דלא קאמר אלא שתי כתות קיצר במובן</w:t>
      </w:r>
      <w:r w:rsidRPr="00E8068D">
        <w:rPr>
          <w:vertAlign w:val="superscript"/>
          <w:rtl/>
        </w:rPr>
        <w:footnoteReference w:id="5"/>
      </w:r>
      <w:r w:rsidRPr="00E8068D">
        <w:rPr>
          <w:rtl/>
        </w:rPr>
        <w:t xml:space="preserve"> דמהיכי תיתי כלל לומר שהיה קולו של משה מהלך כו'. אלא ממה ששנינו דפסח נשחט בשלש כתות</w:t>
      </w:r>
      <w:r w:rsidRPr="00E8068D">
        <w:rPr>
          <w:rFonts w:hint="cs"/>
          <w:rtl/>
        </w:rPr>
        <w:t>,</w:t>
      </w:r>
      <w:r w:rsidRPr="00E8068D">
        <w:rPr>
          <w:rtl/>
        </w:rPr>
        <w:t xml:space="preserve"> א"כ הכי נמי שלש כתות עשה משה הרי דלא כהתוספות. אלא אף בפסח מצרים היה שלש כתות</w:t>
      </w:r>
      <w:r w:rsidRPr="00E8068D">
        <w:rPr>
          <w:rFonts w:hint="cs"/>
          <w:rtl/>
        </w:rPr>
        <w:t xml:space="preserve"> עכ"ל.</w:t>
      </w:r>
    </w:p>
    <w:p w14:paraId="6A8D5830" w14:textId="77777777" w:rsidR="00B05C45" w:rsidRPr="00E8068D" w:rsidRDefault="00B05C45" w:rsidP="00594C56">
      <w:pPr>
        <w:pStyle w:val="a2"/>
        <w:widowControl w:val="0"/>
        <w:rPr>
          <w:rtl/>
        </w:rPr>
      </w:pPr>
      <w:r w:rsidRPr="00E8068D">
        <w:rPr>
          <w:rFonts w:hint="cs"/>
          <w:rtl/>
        </w:rPr>
        <w:t xml:space="preserve"> (ועי' בס' 'דברים אחדים' אחורי תרעא (אות ט"ל) להחיד"א שהקשה דלמה לא הביא התויו"ט מתתוספתא דמפורש שם דפסח מצרים הי' בג' כתות, גם הקשה עליו (וכן הקשו הרבה) דמה כוונתו של התוי"ט שזהו שלא כהתוס', דאיפה מצינו שהתוס' לא כתבו כן? וראה בקול הרמ"ז שם בזה, ועי' גם בס' 'משנה לחם' שם מהיעב"ץ שכתב דבפסח מצרים לא היו ג' כתות, והירושלמי דרש הוא עיי"ש ולא הביא התוספתא עיי"ש).</w:t>
      </w:r>
    </w:p>
    <w:p w14:paraId="4B7D1DA7" w14:textId="77777777" w:rsidR="00B05C45" w:rsidRPr="00E8068D" w:rsidRDefault="00B05C45" w:rsidP="00594C56">
      <w:pPr>
        <w:pStyle w:val="a2"/>
        <w:widowControl w:val="0"/>
        <w:rPr>
          <w:rtl/>
        </w:rPr>
      </w:pPr>
      <w:r w:rsidRPr="00E8068D">
        <w:rPr>
          <w:rFonts w:hint="cs"/>
          <w:rtl/>
        </w:rPr>
        <w:t xml:space="preserve">ולכאורה תמוה הרי מזה גופא שבפסח מצרים עשה משה </w:t>
      </w:r>
      <w:r w:rsidRPr="00E8068D">
        <w:rPr>
          <w:rFonts w:hint="cs"/>
          <w:bCs/>
          <w:rtl/>
        </w:rPr>
        <w:t>בג' כתות</w:t>
      </w:r>
      <w:r w:rsidRPr="00E8068D">
        <w:rPr>
          <w:rFonts w:hint="cs"/>
          <w:rtl/>
        </w:rPr>
        <w:t xml:space="preserve"> כנ"ל, הרי מוכח בהדיא שכוונת הקרא הוא שצ"ל ג' כיתות ולא בבת אחת וא"כ איך שייך להסתפק אח"כ דילמא הכוונה שיהיו שלשים בכת אחת ואי"צ יותר? </w:t>
      </w:r>
    </w:p>
    <w:p w14:paraId="19E75EF2" w14:textId="77777777" w:rsidR="00B05C45" w:rsidRPr="00E8068D" w:rsidRDefault="00B05C45" w:rsidP="00594C56">
      <w:pPr>
        <w:pStyle w:val="a2"/>
        <w:widowControl w:val="0"/>
        <w:rPr>
          <w:rtl/>
        </w:rPr>
      </w:pPr>
      <w:r w:rsidRPr="00E8068D">
        <w:rPr>
          <w:rFonts w:hint="cs"/>
          <w:rtl/>
        </w:rPr>
        <w:t xml:space="preserve">ובס' 'שושנים לדוד' (לר"ד פארדו) העיר בזה, וכתב דהש"ס דילן דמבואר דמספקא לן אם בבת אחת וכו' חולק על הירושלמי דלפי הירושלמי ליכא ספיקא עיי"ש. ומה שכתב החיד"א שם על דבריו דאפשר לומר דלא פליגי, אלא דמספקא לן מה קאמר משה רבינו עליו השלום אי בבת אחת או בזה אחר זה עיי"ש - לכאורה דבריו תמוהין דהרי מפורש כנ"ל בירושלמי שמשה רבינו חלקן לג' כתות, ואי נימא דבעינן רק שלשים בבת אחת, למה </w:t>
      </w:r>
      <w:r w:rsidRPr="00E8068D">
        <w:rPr>
          <w:rFonts w:hint="cs"/>
          <w:rtl/>
        </w:rPr>
        <w:lastRenderedPageBreak/>
        <w:t xml:space="preserve">הוצרך לחלקן כלל? </w:t>
      </w:r>
    </w:p>
    <w:p w14:paraId="5C322422" w14:textId="77777777" w:rsidR="00B05C45" w:rsidRPr="00E8068D" w:rsidRDefault="00B05C45" w:rsidP="00594C56">
      <w:pPr>
        <w:pStyle w:val="11"/>
        <w:widowControl w:val="0"/>
        <w:rPr>
          <w:rtl/>
        </w:rPr>
      </w:pPr>
      <w:r w:rsidRPr="00E8068D">
        <w:rPr>
          <w:rFonts w:hint="cs"/>
          <w:rtl/>
        </w:rPr>
        <w:t>ג' כתות רק מחמת ספק?</w:t>
      </w:r>
    </w:p>
    <w:p w14:paraId="0AA10B5D" w14:textId="1FECD1F9" w:rsidR="00B05C45" w:rsidRPr="00E8068D" w:rsidRDefault="00B05C45" w:rsidP="00594C56">
      <w:pPr>
        <w:pStyle w:val="a2"/>
        <w:widowControl w:val="0"/>
        <w:rPr>
          <w:rtl/>
        </w:rPr>
      </w:pPr>
      <w:r w:rsidRPr="00E8068D">
        <w:rPr>
          <w:rFonts w:hint="cs"/>
          <w:rtl/>
        </w:rPr>
        <w:t>והנה בהמשך הגמ' שם פליגי אביי ורבא בהא דתנן במתניתין:</w:t>
      </w:r>
      <w:r w:rsidRPr="00E8068D">
        <w:rPr>
          <w:rtl/>
        </w:rPr>
        <w:t xml:space="preserve"> </w:t>
      </w:r>
      <w:r w:rsidRPr="00E8068D">
        <w:rPr>
          <w:rFonts w:hint="cs"/>
          <w:rtl/>
        </w:rPr>
        <w:t>"</w:t>
      </w:r>
      <w:r w:rsidRPr="00E8068D">
        <w:rPr>
          <w:rtl/>
        </w:rPr>
        <w:t>נכנסה כת הראשונה, נתמלאה העזרה, נעלו דלתות העזרה</w:t>
      </w:r>
      <w:r w:rsidRPr="00E8068D">
        <w:rPr>
          <w:rFonts w:hint="cs"/>
          <w:rtl/>
        </w:rPr>
        <w:t>"</w:t>
      </w:r>
      <w:r w:rsidR="00A71999">
        <w:rPr>
          <w:rFonts w:hint="cs"/>
          <w:rtl/>
        </w:rPr>
        <w:t xml:space="preserve"> </w:t>
      </w:r>
      <w:r w:rsidRPr="00E8068D">
        <w:rPr>
          <w:rFonts w:hint="cs"/>
          <w:rtl/>
        </w:rPr>
        <w:t>.</w:t>
      </w:r>
      <w:r w:rsidR="00A71999">
        <w:rPr>
          <w:rFonts w:hint="cs"/>
          <w:rtl/>
        </w:rPr>
        <w:t xml:space="preserve"> </w:t>
      </w:r>
      <w:r w:rsidRPr="00E8068D">
        <w:rPr>
          <w:rFonts w:hint="cs"/>
          <w:rtl/>
        </w:rPr>
        <w:t>.</w:t>
      </w:r>
      <w:r w:rsidR="00A71999">
        <w:rPr>
          <w:rFonts w:hint="cs"/>
          <w:rtl/>
        </w:rPr>
        <w:t xml:space="preserve"> </w:t>
      </w:r>
      <w:r w:rsidRPr="00E8068D">
        <w:rPr>
          <w:rtl/>
        </w:rPr>
        <w:t xml:space="preserve">אביי אמר: ננעלו תנן, רבא אמר: נועלין תנן. מאי בינייהו? איכא בינייהו למסמך אניסא. אביי אמר: ננעלו תנן, כמה דעיילו מעלו </w:t>
      </w:r>
      <w:r>
        <w:rPr>
          <w:rtl/>
        </w:rPr>
        <w:t>–</w:t>
      </w:r>
      <w:r w:rsidRPr="00E8068D">
        <w:rPr>
          <w:rtl/>
        </w:rPr>
        <w:t xml:space="preserve"> וסמכינן אניסא. רבא אמר: נועלין תנן, ולא סמכינן אניסא</w:t>
      </w:r>
      <w:r w:rsidRPr="00E8068D">
        <w:rPr>
          <w:rFonts w:hint="cs"/>
          <w:rtl/>
        </w:rPr>
        <w:t>", ופירש"י לאביי "ס</w:t>
      </w:r>
      <w:r w:rsidRPr="00E8068D">
        <w:rPr>
          <w:rtl/>
        </w:rPr>
        <w:t xml:space="preserve">מכינן אניסא - וכל זמן שאין ננעלין מאליהן מניחין אותם ליכנס, ולא חיישינן דלמא עיילי כולהו </w:t>
      </w:r>
      <w:r w:rsidRPr="00E8068D">
        <w:rPr>
          <w:bCs/>
          <w:rtl/>
        </w:rPr>
        <w:t>ואין כאן שלש כיתות</w:t>
      </w:r>
      <w:r w:rsidRPr="00E8068D">
        <w:rPr>
          <w:rFonts w:hint="cs"/>
          <w:bCs/>
          <w:rtl/>
        </w:rPr>
        <w:t xml:space="preserve">" </w:t>
      </w:r>
      <w:r w:rsidRPr="00E8068D">
        <w:rPr>
          <w:rFonts w:hint="cs"/>
          <w:rtl/>
        </w:rPr>
        <w:t xml:space="preserve">והקשה המהרש"א </w:t>
      </w:r>
      <w:r w:rsidRPr="00E8068D">
        <w:rPr>
          <w:rtl/>
        </w:rPr>
        <w:t>לאביי כיון דבנס ננעלין כדי דלא ליעיילו כולהו ולא יהיו ג' כיתות</w:t>
      </w:r>
      <w:r w:rsidRPr="00E8068D">
        <w:rPr>
          <w:rFonts w:hint="cs"/>
          <w:rtl/>
        </w:rPr>
        <w:t>,</w:t>
      </w:r>
      <w:r w:rsidRPr="00E8068D">
        <w:rPr>
          <w:rtl/>
        </w:rPr>
        <w:t xml:space="preserve"> אם כן היאך מספקא לן אי בבת אחת דא"כ למה ננעלין כלל בין כל כת וכת</w:t>
      </w:r>
      <w:r w:rsidRPr="00E8068D">
        <w:rPr>
          <w:rFonts w:hint="cs"/>
          <w:rtl/>
        </w:rPr>
        <w:t>? ולא תירץ.</w:t>
      </w:r>
    </w:p>
    <w:p w14:paraId="5F3DAE8C" w14:textId="77777777" w:rsidR="00B05C45" w:rsidRPr="00E8068D" w:rsidRDefault="00B05C45" w:rsidP="00594C56">
      <w:pPr>
        <w:pStyle w:val="a2"/>
        <w:widowControl w:val="0"/>
        <w:rPr>
          <w:rtl/>
        </w:rPr>
      </w:pPr>
      <w:r w:rsidRPr="00E8068D">
        <w:rPr>
          <w:rFonts w:hint="cs"/>
          <w:rtl/>
        </w:rPr>
        <w:t xml:space="preserve">ובס' צל"ח שם כתב לתרץ וז"ל: </w:t>
      </w:r>
      <w:r w:rsidRPr="00E8068D">
        <w:rPr>
          <w:rtl/>
        </w:rPr>
        <w:t>עוד נראה לענ"ד דתנא דמשנתינו ודאי ס"ל זה אחר זה, שהרי כן מבואר במשנתינו בהדיא יצאה ראשונה נכנסה שנייה יצאה שנייה נכנסה שלישית, ולומר שגם תנא דידן מספקא ליה, קשה דהרי לא נזכר במשנתינו רמז שצריך שלשים בכל פעם ולא נזכר רק שלש כתות זה אחר זה. ולכן נלע"ד דתנא דידן ודאי סבר בזה אחר זה, ור' יצחק דמספקא ליה היינו משום דברייתא דקידושין דף מ"ב דתניא ר' יונתן אמר וכו' שכל ישראל יוצאין בפסח אחד, ור' יצחק לא ס"ל לחלק בין תחלה לדיעבד</w:t>
      </w:r>
      <w:r w:rsidRPr="00E8068D">
        <w:rPr>
          <w:vertAlign w:val="superscript"/>
          <w:rtl/>
        </w:rPr>
        <w:footnoteReference w:id="6"/>
      </w:r>
      <w:r w:rsidRPr="00E8068D">
        <w:rPr>
          <w:rtl/>
        </w:rPr>
        <w:t xml:space="preserve">, אלא ודאי דר' יונתן דרש קהל עדת ישראל בפעם אחד, ומספקא ליה לר' יצחק אם הלכה כתנא דידן </w:t>
      </w:r>
      <w:r w:rsidRPr="00E8068D">
        <w:rPr>
          <w:rFonts w:hint="cs"/>
          <w:rtl/>
        </w:rPr>
        <w:t xml:space="preserve">[שצריך ג' כתות] </w:t>
      </w:r>
      <w:r w:rsidRPr="00E8068D">
        <w:rPr>
          <w:rtl/>
        </w:rPr>
        <w:t xml:space="preserve">או כברייתא דר' יונתן, </w:t>
      </w:r>
      <w:r w:rsidRPr="00E8068D">
        <w:rPr>
          <w:rFonts w:hint="cs"/>
          <w:rtl/>
        </w:rPr>
        <w:t xml:space="preserve">[דהיינו בבת אחת] </w:t>
      </w:r>
      <w:r w:rsidRPr="00E8068D">
        <w:rPr>
          <w:rtl/>
        </w:rPr>
        <w:t>ולכן לצאת ידי שניהן צריך שלש כתות של שלשים בני אדם</w:t>
      </w:r>
      <w:r w:rsidRPr="00E8068D">
        <w:rPr>
          <w:rFonts w:hint="cs"/>
          <w:rtl/>
        </w:rPr>
        <w:t xml:space="preserve"> עכ"ל.</w:t>
      </w:r>
    </w:p>
    <w:p w14:paraId="5C5E20CD" w14:textId="77777777" w:rsidR="00B05C45" w:rsidRPr="00E8068D" w:rsidRDefault="00B05C45" w:rsidP="00594C56">
      <w:pPr>
        <w:pStyle w:val="a2"/>
        <w:widowControl w:val="0"/>
        <w:rPr>
          <w:rtl/>
        </w:rPr>
      </w:pPr>
      <w:r w:rsidRPr="00E8068D">
        <w:rPr>
          <w:rFonts w:hint="cs"/>
          <w:rtl/>
        </w:rPr>
        <w:t xml:space="preserve">היוצא מדבריו, דמתניתין ודאי סב"ל דבעינן ג' כיתות של עשרה וכן סב"ל לאביי ורבא בהמשנה ונמצא דלדידהו ליכא שום ספק אם אפשר בבת אחת ולא קשה קושיית המהרש"א, אלא </w:t>
      </w:r>
      <w:r w:rsidRPr="00E8068D">
        <w:rPr>
          <w:rFonts w:hint="cs"/>
          <w:bCs/>
          <w:rtl/>
        </w:rPr>
        <w:t xml:space="preserve">דר' יצחק </w:t>
      </w:r>
      <w:r w:rsidRPr="00E8068D">
        <w:rPr>
          <w:rFonts w:hint="cs"/>
          <w:rtl/>
        </w:rPr>
        <w:t xml:space="preserve">הוא דמספקא ליה דילמא הלכה כר' יונתן דבעינן שלשים בבת אחת, ולכן סב"ל שצריך לצאת ידי שניהם וצריך ג' כיתות של שלשים. דלפי"ז נמצא דמתניתין אכן סב"ל כהירושלמי דלעולם צריך ג' כיתות, אלא דלר' יונתן צ"ל דלא סב"ל מהירושלמי, ובפשטות חולק גם על התוספתא דלא מסתבר לומר דבפסח מצרים עשו ג' כיתות </w:t>
      </w:r>
      <w:r w:rsidRPr="00E8068D">
        <w:rPr>
          <w:rFonts w:hint="cs"/>
          <w:bCs/>
          <w:rtl/>
        </w:rPr>
        <w:t>משום ספק</w:t>
      </w:r>
      <w:r w:rsidRPr="00E8068D">
        <w:rPr>
          <w:rFonts w:hint="cs"/>
          <w:rtl/>
        </w:rPr>
        <w:t>, ולפי תירוצו יוצא דלעת"ל אפשר שיתברר דהלכה כר' יונתן ולא יהיו ג' כתות.</w:t>
      </w:r>
    </w:p>
    <w:p w14:paraId="221D408D" w14:textId="77777777" w:rsidR="00B05C45" w:rsidRPr="00E8068D" w:rsidRDefault="00B05C45" w:rsidP="00594C56">
      <w:pPr>
        <w:pStyle w:val="a2"/>
        <w:widowControl w:val="0"/>
        <w:rPr>
          <w:rtl/>
        </w:rPr>
      </w:pPr>
      <w:r w:rsidRPr="00E8068D">
        <w:rPr>
          <w:rFonts w:hint="cs"/>
          <w:rtl/>
        </w:rPr>
        <w:t>אבל בס' 'שער יוסף' להחיד"א (הוריות יב,</w:t>
      </w:r>
      <w:r>
        <w:rPr>
          <w:rFonts w:hint="cs"/>
          <w:rtl/>
        </w:rPr>
        <w:t xml:space="preserve"> </w:t>
      </w:r>
      <w:r w:rsidRPr="00E8068D">
        <w:rPr>
          <w:rFonts w:hint="cs"/>
          <w:rtl/>
        </w:rPr>
        <w:t xml:space="preserve">ב) תירץ קושיית המהרש"א באופן אחר </w:t>
      </w:r>
      <w:r w:rsidRPr="00E8068D">
        <w:rPr>
          <w:rFonts w:hint="cs"/>
          <w:rtl/>
        </w:rPr>
        <w:lastRenderedPageBreak/>
        <w:t xml:space="preserve">קצת, וז"ל: </w:t>
      </w:r>
      <w:r w:rsidRPr="00E8068D">
        <w:rPr>
          <w:rtl/>
        </w:rPr>
        <w:t>ועפ</w:t>
      </w:r>
      <w:r w:rsidRPr="00E8068D">
        <w:rPr>
          <w:rFonts w:hint="cs"/>
          <w:rtl/>
        </w:rPr>
        <w:t>י</w:t>
      </w:r>
      <w:r w:rsidRPr="00E8068D">
        <w:rPr>
          <w:rtl/>
        </w:rPr>
        <w:t xml:space="preserve">"ז ניחא לענ"ד הקצרה מה דקשיא לי בדברי </w:t>
      </w:r>
      <w:r w:rsidRPr="00E8068D">
        <w:rPr>
          <w:rFonts w:hint="cs"/>
          <w:rtl/>
        </w:rPr>
        <w:t xml:space="preserve">הרע"ב </w:t>
      </w:r>
      <w:r w:rsidRPr="00E8068D">
        <w:rPr>
          <w:rtl/>
        </w:rPr>
        <w:t>שכתב פ' תמיד נשחט משנה ה' וז"ל</w:t>
      </w:r>
      <w:r w:rsidRPr="00E8068D">
        <w:rPr>
          <w:rFonts w:hint="cs"/>
          <w:rtl/>
        </w:rPr>
        <w:t>:</w:t>
      </w:r>
      <w:r w:rsidRPr="00E8068D">
        <w:rPr>
          <w:rtl/>
        </w:rPr>
        <w:t xml:space="preserve"> מצוה לחלק לשלש כיתות זו אחר זו שנאמר ושחטו וכ</w:t>
      </w:r>
      <w:r w:rsidRPr="00E8068D">
        <w:rPr>
          <w:rFonts w:hint="cs"/>
          <w:rtl/>
        </w:rPr>
        <w:t>ו'</w:t>
      </w:r>
      <w:r w:rsidRPr="00E8068D">
        <w:rPr>
          <w:rtl/>
        </w:rPr>
        <w:t xml:space="preserve"> הרי שלש כתות עכ"ל</w:t>
      </w:r>
      <w:r w:rsidRPr="00E8068D">
        <w:rPr>
          <w:rFonts w:hint="cs"/>
          <w:rtl/>
        </w:rPr>
        <w:t>,</w:t>
      </w:r>
      <w:r w:rsidRPr="00E8068D">
        <w:rPr>
          <w:rtl/>
        </w:rPr>
        <w:t xml:space="preserve"> ותימה לענ"ד</w:t>
      </w:r>
      <w:r w:rsidRPr="00E8068D">
        <w:rPr>
          <w:rFonts w:hint="cs"/>
          <w:rtl/>
        </w:rPr>
        <w:t>,</w:t>
      </w:r>
      <w:r w:rsidRPr="00E8068D">
        <w:rPr>
          <w:rtl/>
        </w:rPr>
        <w:t xml:space="preserve"> דבש"ס אמרינן דמספקא לן אי בבת א' אי בזא"ז</w:t>
      </w:r>
      <w:r w:rsidRPr="00E8068D">
        <w:rPr>
          <w:rFonts w:hint="cs"/>
          <w:rtl/>
        </w:rPr>
        <w:t>,</w:t>
      </w:r>
      <w:r w:rsidRPr="00E8068D">
        <w:rPr>
          <w:rtl/>
        </w:rPr>
        <w:t xml:space="preserve"> ומ</w:t>
      </w:r>
      <w:r w:rsidRPr="00E8068D">
        <w:rPr>
          <w:rFonts w:hint="cs"/>
          <w:rtl/>
        </w:rPr>
        <w:t xml:space="preserve">שום </w:t>
      </w:r>
      <w:r w:rsidRPr="00E8068D">
        <w:rPr>
          <w:rtl/>
        </w:rPr>
        <w:t>ה</w:t>
      </w:r>
      <w:r w:rsidRPr="00E8068D">
        <w:rPr>
          <w:rFonts w:hint="cs"/>
          <w:rtl/>
        </w:rPr>
        <w:t xml:space="preserve">כי </w:t>
      </w:r>
      <w:r w:rsidRPr="00E8068D">
        <w:rPr>
          <w:rtl/>
        </w:rPr>
        <w:t>בעו ג' כתות של ל' ל</w:t>
      </w:r>
      <w:r w:rsidRPr="00E8068D">
        <w:rPr>
          <w:rFonts w:hint="cs"/>
          <w:rtl/>
        </w:rPr>
        <w:t>'?</w:t>
      </w:r>
      <w:r w:rsidRPr="00E8068D">
        <w:rPr>
          <w:rtl/>
        </w:rPr>
        <w:t xml:space="preserve"> </w:t>
      </w:r>
    </w:p>
    <w:p w14:paraId="57422029" w14:textId="77777777" w:rsidR="00B05C45" w:rsidRPr="00E8068D" w:rsidRDefault="00B05C45" w:rsidP="00594C56">
      <w:pPr>
        <w:pStyle w:val="a2"/>
        <w:widowControl w:val="0"/>
        <w:rPr>
          <w:rtl/>
        </w:rPr>
      </w:pPr>
      <w:r w:rsidRPr="00E8068D">
        <w:rPr>
          <w:rtl/>
        </w:rPr>
        <w:t>אמנם אפשר ד</w:t>
      </w:r>
      <w:r w:rsidRPr="00E8068D">
        <w:rPr>
          <w:rFonts w:hint="cs"/>
          <w:rtl/>
        </w:rPr>
        <w:t>הרע"ב</w:t>
      </w:r>
      <w:r w:rsidRPr="00E8068D">
        <w:rPr>
          <w:rtl/>
        </w:rPr>
        <w:t xml:space="preserve"> קשיתיה קושית החידושי הלכות </w:t>
      </w:r>
      <w:r w:rsidRPr="00E8068D">
        <w:rPr>
          <w:rFonts w:hint="cs"/>
          <w:rtl/>
        </w:rPr>
        <w:t xml:space="preserve">(המהרש"א) </w:t>
      </w:r>
      <w:r w:rsidRPr="00E8068D">
        <w:rPr>
          <w:rtl/>
        </w:rPr>
        <w:t>ז"ל ומ</w:t>
      </w:r>
      <w:r w:rsidRPr="00E8068D">
        <w:rPr>
          <w:rFonts w:hint="cs"/>
          <w:rtl/>
        </w:rPr>
        <w:t xml:space="preserve">שום הכי </w:t>
      </w:r>
      <w:r w:rsidRPr="00E8068D">
        <w:rPr>
          <w:rtl/>
        </w:rPr>
        <w:t>ס</w:t>
      </w:r>
      <w:r w:rsidRPr="00E8068D">
        <w:rPr>
          <w:rFonts w:hint="cs"/>
          <w:rtl/>
        </w:rPr>
        <w:t>ב</w:t>
      </w:r>
      <w:r w:rsidRPr="00E8068D">
        <w:rPr>
          <w:rtl/>
        </w:rPr>
        <w:t>"ל דר' יצחק הוא דס</w:t>
      </w:r>
      <w:r w:rsidRPr="00E8068D">
        <w:rPr>
          <w:rFonts w:hint="cs"/>
          <w:rtl/>
        </w:rPr>
        <w:t>ב</w:t>
      </w:r>
      <w:r w:rsidRPr="00E8068D">
        <w:rPr>
          <w:rtl/>
        </w:rPr>
        <w:t>"ל הכי</w:t>
      </w:r>
      <w:r w:rsidRPr="00E8068D">
        <w:rPr>
          <w:rFonts w:hint="cs"/>
          <w:rtl/>
        </w:rPr>
        <w:t>,</w:t>
      </w:r>
      <w:r w:rsidRPr="00E8068D">
        <w:rPr>
          <w:rtl/>
        </w:rPr>
        <w:t xml:space="preserve"> אבל אביי ס</w:t>
      </w:r>
      <w:r w:rsidRPr="00E8068D">
        <w:rPr>
          <w:rFonts w:hint="cs"/>
          <w:rtl/>
        </w:rPr>
        <w:t>ב</w:t>
      </w:r>
      <w:r w:rsidRPr="00E8068D">
        <w:rPr>
          <w:rtl/>
        </w:rPr>
        <w:t>"ל דפשיטא לן דבעינן ג' כתות של שלשים</w:t>
      </w:r>
      <w:r w:rsidRPr="00E8068D">
        <w:rPr>
          <w:rFonts w:hint="cs"/>
          <w:rtl/>
        </w:rPr>
        <w:t>,</w:t>
      </w:r>
      <w:r w:rsidRPr="00E8068D">
        <w:rPr>
          <w:rtl/>
        </w:rPr>
        <w:t xml:space="preserve"> ולכך ננעלו מאליהן</w:t>
      </w:r>
      <w:r w:rsidRPr="00E8068D">
        <w:rPr>
          <w:rFonts w:hint="cs"/>
          <w:rtl/>
        </w:rPr>
        <w:t>,</w:t>
      </w:r>
      <w:r w:rsidRPr="00E8068D">
        <w:rPr>
          <w:rtl/>
        </w:rPr>
        <w:t xml:space="preserve"> וסבר </w:t>
      </w:r>
      <w:r w:rsidRPr="00E8068D">
        <w:rPr>
          <w:rFonts w:hint="cs"/>
          <w:rtl/>
        </w:rPr>
        <w:t xml:space="preserve">הרע"ב </w:t>
      </w:r>
      <w:r w:rsidRPr="00E8068D">
        <w:rPr>
          <w:rtl/>
        </w:rPr>
        <w:t>דגם רבא ס"ל הכי מדלא פליגי אלא אי סמכינן אניסא ואי פליגי בפירושא דקרא הו"ל לפלוגי בעיקרא דמילתא</w:t>
      </w:r>
      <w:r w:rsidRPr="00E8068D">
        <w:rPr>
          <w:rFonts w:hint="cs"/>
          <w:rtl/>
        </w:rPr>
        <w:t>,</w:t>
      </w:r>
      <w:r w:rsidRPr="00E8068D">
        <w:rPr>
          <w:rtl/>
        </w:rPr>
        <w:t xml:space="preserve"> אי פשיטא דבעינן שלש כתות או משום ספיקא עב</w:t>
      </w:r>
      <w:r w:rsidRPr="00E8068D">
        <w:rPr>
          <w:rFonts w:hint="cs"/>
          <w:rtl/>
        </w:rPr>
        <w:t>ד</w:t>
      </w:r>
      <w:r w:rsidRPr="00E8068D">
        <w:rPr>
          <w:rtl/>
        </w:rPr>
        <w:t>ינן</w:t>
      </w:r>
      <w:r w:rsidRPr="00E8068D">
        <w:rPr>
          <w:rFonts w:hint="cs"/>
          <w:rtl/>
        </w:rPr>
        <w:t xml:space="preserve">, </w:t>
      </w:r>
      <w:r w:rsidRPr="00E8068D">
        <w:rPr>
          <w:rtl/>
        </w:rPr>
        <w:t>אלא משמע דגם רבא לא פליג בהא והיינו דכתב בפשיטות דמצוה ליחלק לג' כתות משום קהל ועדה וישראל</w:t>
      </w:r>
      <w:r w:rsidRPr="00E8068D">
        <w:rPr>
          <w:rFonts w:hint="cs"/>
          <w:rtl/>
        </w:rPr>
        <w:t xml:space="preserve"> </w:t>
      </w:r>
      <w:r>
        <w:rPr>
          <w:rtl/>
        </w:rPr>
        <w:t>–</w:t>
      </w:r>
      <w:r w:rsidRPr="00E8068D">
        <w:rPr>
          <w:rFonts w:hint="cs"/>
          <w:rtl/>
        </w:rPr>
        <w:t xml:space="preserve"> וממשיך</w:t>
      </w:r>
      <w:r>
        <w:rPr>
          <w:rFonts w:hint="cs"/>
          <w:rtl/>
        </w:rPr>
        <w:t xml:space="preserve"> </w:t>
      </w:r>
      <w:r>
        <w:rPr>
          <w:rtl/>
        </w:rPr>
        <w:t>–</w:t>
      </w:r>
      <w:r w:rsidRPr="00E8068D">
        <w:rPr>
          <w:rFonts w:hint="cs"/>
          <w:rtl/>
        </w:rPr>
        <w:t xml:space="preserve"> </w:t>
      </w:r>
      <w:r w:rsidRPr="00E8068D">
        <w:rPr>
          <w:rtl/>
        </w:rPr>
        <w:t>אלא דקש</w:t>
      </w:r>
      <w:r w:rsidRPr="00E8068D">
        <w:rPr>
          <w:rFonts w:hint="cs"/>
          <w:rtl/>
        </w:rPr>
        <w:t>יא</w:t>
      </w:r>
      <w:r w:rsidRPr="00E8068D">
        <w:rPr>
          <w:rtl/>
        </w:rPr>
        <w:t xml:space="preserve"> דאי הכי מנא לן דבעינן </w:t>
      </w:r>
      <w:r w:rsidRPr="00E8068D">
        <w:rPr>
          <w:bCs/>
          <w:rtl/>
        </w:rPr>
        <w:t>שלשים</w:t>
      </w:r>
      <w:r w:rsidRPr="00E8068D">
        <w:rPr>
          <w:rtl/>
        </w:rPr>
        <w:t xml:space="preserve"> בכל כת</w:t>
      </w:r>
      <w:r w:rsidRPr="00E8068D">
        <w:rPr>
          <w:rFonts w:hint="cs"/>
          <w:rtl/>
        </w:rPr>
        <w:t>?</w:t>
      </w:r>
      <w:r w:rsidRPr="00E8068D">
        <w:rPr>
          <w:rtl/>
        </w:rPr>
        <w:t xml:space="preserve"> </w:t>
      </w:r>
      <w:r w:rsidRPr="00E8068D">
        <w:rPr>
          <w:rFonts w:hint="cs"/>
          <w:rtl/>
        </w:rPr>
        <w:t xml:space="preserve">דילמא מספיק בעשרה? </w:t>
      </w:r>
      <w:r w:rsidRPr="00E8068D">
        <w:rPr>
          <w:rtl/>
        </w:rPr>
        <w:t>ויש מקום לומר דגם ב</w:t>
      </w:r>
      <w:r w:rsidRPr="00E8068D">
        <w:rPr>
          <w:rFonts w:hint="cs"/>
          <w:rtl/>
        </w:rPr>
        <w:t>ז</w:t>
      </w:r>
      <w:r w:rsidRPr="00E8068D">
        <w:rPr>
          <w:rtl/>
        </w:rPr>
        <w:t>ה פליגי אר' יצחק</w:t>
      </w:r>
      <w:r w:rsidRPr="00E8068D">
        <w:rPr>
          <w:rFonts w:hint="cs"/>
          <w:rtl/>
        </w:rPr>
        <w:t>,</w:t>
      </w:r>
      <w:r w:rsidRPr="00E8068D">
        <w:rPr>
          <w:rtl/>
        </w:rPr>
        <w:t xml:space="preserve"> והיינו ד</w:t>
      </w:r>
      <w:r w:rsidRPr="00E8068D">
        <w:rPr>
          <w:rFonts w:hint="cs"/>
          <w:rtl/>
        </w:rPr>
        <w:t>הרע"ב ל</w:t>
      </w:r>
      <w:r w:rsidRPr="00E8068D">
        <w:rPr>
          <w:rtl/>
        </w:rPr>
        <w:t>א הזכיר הא דשלשים</w:t>
      </w:r>
      <w:r w:rsidRPr="00E8068D">
        <w:rPr>
          <w:rFonts w:hint="cs"/>
          <w:rtl/>
        </w:rPr>
        <w:t>,</w:t>
      </w:r>
      <w:r w:rsidRPr="00E8068D">
        <w:rPr>
          <w:rtl/>
        </w:rPr>
        <w:t xml:space="preserve"> א"נ אולי דנפקא להו מדכתיב כל קהל עדת ישר</w:t>
      </w:r>
      <w:r w:rsidRPr="00E8068D">
        <w:rPr>
          <w:rFonts w:hint="cs"/>
          <w:rtl/>
        </w:rPr>
        <w:t>אל</w:t>
      </w:r>
      <w:r w:rsidRPr="00E8068D">
        <w:rPr>
          <w:rtl/>
        </w:rPr>
        <w:t xml:space="preserve"> ו</w:t>
      </w:r>
      <w:r w:rsidRPr="00E8068D">
        <w:rPr>
          <w:rFonts w:hint="cs"/>
          <w:rtl/>
        </w:rPr>
        <w:t>"</w:t>
      </w:r>
      <w:r w:rsidRPr="00E8068D">
        <w:rPr>
          <w:bCs/>
          <w:rtl/>
        </w:rPr>
        <w:t>כל</w:t>
      </w:r>
      <w:r w:rsidRPr="00E8068D">
        <w:rPr>
          <w:rFonts w:hint="cs"/>
          <w:rtl/>
        </w:rPr>
        <w:t>"</w:t>
      </w:r>
      <w:r w:rsidRPr="00E8068D">
        <w:rPr>
          <w:rtl/>
        </w:rPr>
        <w:t xml:space="preserve"> בגמטריא חמשין</w:t>
      </w:r>
      <w:r w:rsidRPr="00E8068D">
        <w:rPr>
          <w:rFonts w:hint="cs"/>
          <w:rtl/>
        </w:rPr>
        <w:t>,</w:t>
      </w:r>
      <w:r w:rsidRPr="00E8068D">
        <w:rPr>
          <w:rtl/>
        </w:rPr>
        <w:t xml:space="preserve"> כמ"ש </w:t>
      </w:r>
      <w:r w:rsidRPr="00E8068D">
        <w:rPr>
          <w:rFonts w:hint="cs"/>
          <w:rtl/>
        </w:rPr>
        <w:t>ב</w:t>
      </w:r>
      <w:r w:rsidRPr="00E8068D">
        <w:rPr>
          <w:rtl/>
        </w:rPr>
        <w:t>קול הרמ"ז אמאי דאמר</w:t>
      </w:r>
      <w:r w:rsidRPr="00E8068D">
        <w:rPr>
          <w:rFonts w:hint="cs"/>
          <w:rtl/>
        </w:rPr>
        <w:t xml:space="preserve">ינן </w:t>
      </w:r>
      <w:r w:rsidRPr="00E8068D">
        <w:rPr>
          <w:rtl/>
        </w:rPr>
        <w:t>דבחמשין סגי דנפקי עשרה וע</w:t>
      </w:r>
      <w:r w:rsidRPr="00E8068D">
        <w:rPr>
          <w:rFonts w:hint="cs"/>
          <w:rtl/>
        </w:rPr>
        <w:t>יי</w:t>
      </w:r>
      <w:r w:rsidRPr="00E8068D">
        <w:rPr>
          <w:rtl/>
        </w:rPr>
        <w:t>לי וכו' ע"ש</w:t>
      </w:r>
      <w:r w:rsidRPr="00E8068D">
        <w:rPr>
          <w:rFonts w:hint="cs"/>
          <w:rtl/>
        </w:rPr>
        <w:t>,</w:t>
      </w:r>
      <w:r w:rsidRPr="00E8068D">
        <w:rPr>
          <w:rtl/>
        </w:rPr>
        <w:t xml:space="preserve"> אלא דהרב קול הרמ"ז ז</w:t>
      </w:r>
      <w:r w:rsidRPr="00E8068D">
        <w:rPr>
          <w:rFonts w:hint="cs"/>
          <w:rtl/>
        </w:rPr>
        <w:t>"</w:t>
      </w:r>
      <w:r w:rsidRPr="00E8068D">
        <w:rPr>
          <w:rtl/>
        </w:rPr>
        <w:t>ל כתבו בלשון אולי</w:t>
      </w:r>
      <w:r w:rsidRPr="00E8068D">
        <w:rPr>
          <w:rFonts w:hint="cs"/>
          <w:rtl/>
        </w:rPr>
        <w:t>,</w:t>
      </w:r>
      <w:r w:rsidRPr="00E8068D">
        <w:rPr>
          <w:rtl/>
        </w:rPr>
        <w:t xml:space="preserve"> משום דכפי פשטא</w:t>
      </w:r>
      <w:r w:rsidRPr="00E8068D">
        <w:rPr>
          <w:rFonts w:hint="cs"/>
          <w:rtl/>
        </w:rPr>
        <w:t xml:space="preserve"> </w:t>
      </w:r>
      <w:r w:rsidRPr="00E8068D">
        <w:rPr>
          <w:rtl/>
        </w:rPr>
        <w:t>דשמעתא דהא דר' יצחק הוא מוסכם דמספקא לן אי בבת א</w:t>
      </w:r>
      <w:r w:rsidRPr="00E8068D">
        <w:rPr>
          <w:rFonts w:hint="cs"/>
          <w:rtl/>
        </w:rPr>
        <w:t>חת</w:t>
      </w:r>
      <w:r w:rsidRPr="00E8068D">
        <w:rPr>
          <w:rtl/>
        </w:rPr>
        <w:t xml:space="preserve"> אי בז</w:t>
      </w:r>
      <w:r w:rsidRPr="00E8068D">
        <w:rPr>
          <w:rFonts w:hint="cs"/>
          <w:rtl/>
        </w:rPr>
        <w:t xml:space="preserve">ה אחת זה, </w:t>
      </w:r>
      <w:r w:rsidRPr="00E8068D">
        <w:rPr>
          <w:rtl/>
        </w:rPr>
        <w:t>ואהא קאי</w:t>
      </w:r>
      <w:r w:rsidRPr="00E8068D">
        <w:rPr>
          <w:rFonts w:hint="cs"/>
          <w:rtl/>
        </w:rPr>
        <w:t>, ו</w:t>
      </w:r>
      <w:r w:rsidRPr="00E8068D">
        <w:rPr>
          <w:rtl/>
        </w:rPr>
        <w:t>יש לגמגם ולו</w:t>
      </w:r>
      <w:r w:rsidRPr="00E8068D">
        <w:rPr>
          <w:rFonts w:hint="cs"/>
          <w:rtl/>
        </w:rPr>
        <w:t>מר</w:t>
      </w:r>
      <w:r w:rsidRPr="00E8068D">
        <w:rPr>
          <w:rtl/>
        </w:rPr>
        <w:t xml:space="preserve"> קרא לרבויי ספק</w:t>
      </w:r>
      <w:r w:rsidRPr="00E8068D">
        <w:rPr>
          <w:rFonts w:hint="cs"/>
          <w:rtl/>
        </w:rPr>
        <w:t xml:space="preserve">? </w:t>
      </w:r>
      <w:r w:rsidRPr="00E8068D">
        <w:rPr>
          <w:rtl/>
        </w:rPr>
        <w:t xml:space="preserve">אבל לפי דרכנו הוא </w:t>
      </w:r>
      <w:r w:rsidRPr="00E8068D">
        <w:rPr>
          <w:bCs/>
          <w:rtl/>
        </w:rPr>
        <w:t>מעיקר המצו</w:t>
      </w:r>
      <w:r w:rsidRPr="00E8068D">
        <w:rPr>
          <w:rFonts w:hint="cs"/>
          <w:bCs/>
          <w:rtl/>
        </w:rPr>
        <w:t>ה</w:t>
      </w:r>
      <w:r w:rsidRPr="00E8068D">
        <w:rPr>
          <w:bCs/>
          <w:rtl/>
        </w:rPr>
        <w:t xml:space="preserve"> שיהיו ג' כתות משלשים </w:t>
      </w:r>
      <w:r w:rsidRPr="00E8068D">
        <w:rPr>
          <w:rtl/>
        </w:rPr>
        <w:t>וק"ל</w:t>
      </w:r>
      <w:r w:rsidRPr="00E8068D">
        <w:rPr>
          <w:rFonts w:hint="cs"/>
          <w:rtl/>
        </w:rPr>
        <w:t xml:space="preserve"> עכ"ל.</w:t>
      </w:r>
    </w:p>
    <w:p w14:paraId="1ED8B4EA" w14:textId="77777777" w:rsidR="00B05C45" w:rsidRPr="00E8068D" w:rsidRDefault="00B05C45" w:rsidP="00594C56">
      <w:pPr>
        <w:pStyle w:val="a2"/>
        <w:widowControl w:val="0"/>
        <w:rPr>
          <w:rtl/>
        </w:rPr>
      </w:pPr>
      <w:r w:rsidRPr="00E8068D">
        <w:rPr>
          <w:rFonts w:hint="cs"/>
          <w:rtl/>
        </w:rPr>
        <w:t xml:space="preserve">דלפי דבריו יוצא דהרע"ב נקט דבעינן ג' כיתות של שלשים </w:t>
      </w:r>
      <w:r w:rsidRPr="00E8068D">
        <w:rPr>
          <w:rFonts w:hint="cs"/>
          <w:bCs/>
          <w:rtl/>
        </w:rPr>
        <w:t>בודאות</w:t>
      </w:r>
      <w:r w:rsidRPr="00E8068D">
        <w:rPr>
          <w:rFonts w:hint="cs"/>
          <w:rtl/>
        </w:rPr>
        <w:t xml:space="preserve">, ושכן סבירא להו לאביי ורבא, ואין זה מחמת ספק כדעת ר' יצחק, ולפי זה יוצא דגם לעת"ל יהיו ג' כיתות כיון שזהו </w:t>
      </w:r>
      <w:r w:rsidRPr="00E8068D">
        <w:rPr>
          <w:rFonts w:hint="cs"/>
          <w:bCs/>
          <w:rtl/>
        </w:rPr>
        <w:t xml:space="preserve">דין ודאי </w:t>
      </w:r>
      <w:r w:rsidRPr="00E8068D">
        <w:rPr>
          <w:rFonts w:hint="cs"/>
          <w:rtl/>
        </w:rPr>
        <w:t>ולא מחמת ספק.</w:t>
      </w:r>
    </w:p>
    <w:p w14:paraId="7AA13DAF" w14:textId="2C0652A4" w:rsidR="00B05C45" w:rsidRPr="00E8068D" w:rsidRDefault="00B05C45" w:rsidP="00594C56">
      <w:pPr>
        <w:pStyle w:val="a2"/>
        <w:widowControl w:val="0"/>
        <w:rPr>
          <w:rtl/>
        </w:rPr>
      </w:pPr>
      <w:r w:rsidRPr="00E8068D">
        <w:rPr>
          <w:rFonts w:hint="cs"/>
          <w:rtl/>
        </w:rPr>
        <w:t>וראה גם ב</w:t>
      </w:r>
      <w:r w:rsidRPr="00E8068D">
        <w:rPr>
          <w:rtl/>
        </w:rPr>
        <w:t>רש"י</w:t>
      </w:r>
      <w:r w:rsidRPr="00E8068D">
        <w:rPr>
          <w:rFonts w:hint="cs"/>
          <w:rtl/>
        </w:rPr>
        <w:t xml:space="preserve"> (ש</w:t>
      </w:r>
      <w:r w:rsidRPr="00E8068D">
        <w:rPr>
          <w:rtl/>
        </w:rPr>
        <w:t>מות יב</w:t>
      </w:r>
      <w:r w:rsidRPr="00E8068D">
        <w:rPr>
          <w:rFonts w:hint="cs"/>
          <w:rtl/>
        </w:rPr>
        <w:t>,</w:t>
      </w:r>
      <w:r w:rsidR="00A71999">
        <w:rPr>
          <w:rFonts w:hint="cs"/>
          <w:rtl/>
        </w:rPr>
        <w:t xml:space="preserve"> </w:t>
      </w:r>
      <w:r w:rsidRPr="00E8068D">
        <w:rPr>
          <w:rFonts w:hint="cs"/>
          <w:rtl/>
        </w:rPr>
        <w:t>ו) "</w:t>
      </w:r>
      <w:r w:rsidRPr="00E8068D">
        <w:rPr>
          <w:rtl/>
        </w:rPr>
        <w:t>קהל עדת ישראל - קהל ועדה וישראל. מכאן אמרו, פסחי צבור נשחטין בשלש כתות זו אחר זו, נכנסה כת ראשונה ננעלו דלתות העזרה וכו', כדאיתא בפסחים (דף סד</w:t>
      </w:r>
      <w:r w:rsidRPr="00E8068D">
        <w:rPr>
          <w:rFonts w:hint="cs"/>
          <w:rtl/>
        </w:rPr>
        <w:t>,</w:t>
      </w:r>
      <w:r w:rsidR="00A71999">
        <w:rPr>
          <w:rFonts w:hint="cs"/>
          <w:rtl/>
        </w:rPr>
        <w:t xml:space="preserve"> </w:t>
      </w:r>
      <w:r w:rsidRPr="00E8068D">
        <w:rPr>
          <w:rFonts w:hint="cs"/>
          <w:rtl/>
        </w:rPr>
        <w:t xml:space="preserve">ב) ודייקו המפרשים דגם מלשון רש"י משמע שזהו בתורת </w:t>
      </w:r>
      <w:r w:rsidRPr="00E8068D">
        <w:rPr>
          <w:rFonts w:hint="cs"/>
          <w:bCs/>
          <w:rtl/>
        </w:rPr>
        <w:t>ודאי</w:t>
      </w:r>
      <w:r w:rsidRPr="00E8068D">
        <w:rPr>
          <w:rFonts w:hint="cs"/>
          <w:rtl/>
        </w:rPr>
        <w:t xml:space="preserve"> ולא מצד ספק, ולהנ"ל ניחא דנקט כפי המשנה.</w:t>
      </w:r>
    </w:p>
    <w:p w14:paraId="16C86A1F" w14:textId="77777777" w:rsidR="00B05C45" w:rsidRPr="00E8068D" w:rsidRDefault="00B05C45" w:rsidP="00594C56">
      <w:pPr>
        <w:pStyle w:val="a2"/>
        <w:widowControl w:val="0"/>
        <w:rPr>
          <w:rtl/>
        </w:rPr>
      </w:pPr>
      <w:r w:rsidRPr="00E8068D">
        <w:rPr>
          <w:rFonts w:hint="cs"/>
          <w:rtl/>
        </w:rPr>
        <w:t xml:space="preserve">ובס' 'משמרות כהונה' וב'חק נתן' תירצו קושיית המהרש"א, די"ל דהא שהדלתות ננעלו הוא משום דוחקא דציבורא, ולא משום דבעינן ג' כתות, וכ"כ הר"ח שם "דלא לירמסו אהדדי" עיי"ש, אבל לפי"ז קשה, דא"כ למה לא פירש כן רש"י, ופירש שזהו משום דבעינן </w:t>
      </w:r>
      <w:r w:rsidRPr="00E8068D">
        <w:rPr>
          <w:rFonts w:hint="cs"/>
          <w:bCs/>
          <w:rtl/>
        </w:rPr>
        <w:t>ג' כתות</w:t>
      </w:r>
      <w:r w:rsidRPr="00E8068D">
        <w:rPr>
          <w:rFonts w:hint="cs"/>
          <w:rtl/>
        </w:rPr>
        <w:t>?</w:t>
      </w:r>
    </w:p>
    <w:p w14:paraId="219BF15E" w14:textId="77777777" w:rsidR="00B05C45" w:rsidRPr="00E8068D" w:rsidRDefault="00B05C45" w:rsidP="00594C56">
      <w:pPr>
        <w:pStyle w:val="a2"/>
        <w:widowControl w:val="0"/>
        <w:rPr>
          <w:rtl/>
        </w:rPr>
      </w:pPr>
      <w:r w:rsidRPr="00E8068D">
        <w:rPr>
          <w:rFonts w:hint="cs"/>
          <w:rtl/>
        </w:rPr>
        <w:t xml:space="preserve">ולפי מה שנת' ניחא, די"ל דרש"י לשיטתו קאי דהמשנה סב"ל דבעינן ג' כתות בודאי, לכן פי' בפשטות משום ג' כתות, ואלו דסב"ל דגם במתניתין הוא מצד הספק יתרצו שזהו משום דוחקא דציבורא, ויש להוסיף דהגירסא בגמ' בר' יצחק הוא "מספקא </w:t>
      </w:r>
      <w:r w:rsidRPr="00E8068D">
        <w:rPr>
          <w:rFonts w:hint="cs"/>
          <w:bCs/>
          <w:rtl/>
        </w:rPr>
        <w:t>לן</w:t>
      </w:r>
      <w:r w:rsidRPr="00E8068D">
        <w:rPr>
          <w:rFonts w:hint="cs"/>
          <w:rtl/>
        </w:rPr>
        <w:t xml:space="preserve">", וכן גריס הר"ח שם, אבל רש"י גריס "מספקא </w:t>
      </w:r>
      <w:r w:rsidRPr="00E8068D">
        <w:rPr>
          <w:rFonts w:hint="cs"/>
          <w:bCs/>
          <w:rtl/>
        </w:rPr>
        <w:t>ליה</w:t>
      </w:r>
      <w:r w:rsidRPr="00E8068D">
        <w:rPr>
          <w:rFonts w:hint="cs"/>
          <w:rtl/>
        </w:rPr>
        <w:t>", וי"ל משום דסב"ל דזהו רק דעת ר' יצחק ולא דמתניתין.</w:t>
      </w:r>
    </w:p>
    <w:p w14:paraId="76876F46" w14:textId="36B5FFCD" w:rsidR="00B05C45" w:rsidRPr="00E8068D" w:rsidRDefault="00B05C45" w:rsidP="00594C56">
      <w:pPr>
        <w:pStyle w:val="11"/>
        <w:widowControl w:val="0"/>
        <w:rPr>
          <w:rtl/>
        </w:rPr>
      </w:pPr>
      <w:r w:rsidRPr="00E8068D">
        <w:rPr>
          <w:rtl/>
        </w:rPr>
        <w:lastRenderedPageBreak/>
        <w:t>אף שבפסח מצרים היו ג' כתות שייך להסתפק בזה</w:t>
      </w:r>
    </w:p>
    <w:p w14:paraId="44C4BF40" w14:textId="77777777" w:rsidR="00B05C45" w:rsidRPr="00E8068D" w:rsidRDefault="00B05C45" w:rsidP="00594C56">
      <w:pPr>
        <w:pStyle w:val="a2"/>
        <w:widowControl w:val="0"/>
        <w:rPr>
          <w:rtl/>
        </w:rPr>
      </w:pPr>
      <w:r w:rsidRPr="00E8068D">
        <w:rPr>
          <w:rFonts w:hint="cs"/>
          <w:rtl/>
        </w:rPr>
        <w:t xml:space="preserve">ולכאורה יש לתרץ קושיא הנ"ל [דכיון שמשה עצמו עשה ג' כיתות בפסח מצרים איך שייך להסתפק בזה] ע"פ חידוש נפלא של הרבי בכיוצא בזה </w:t>
      </w:r>
      <w:r w:rsidRPr="00E8068D">
        <w:rPr>
          <w:rtl/>
        </w:rPr>
        <w:t xml:space="preserve">בשיחת ש"פ מטו"מ תשמ"ב </w:t>
      </w:r>
      <w:r w:rsidRPr="00E8068D">
        <w:rPr>
          <w:rFonts w:hint="cs"/>
          <w:rtl/>
        </w:rPr>
        <w:t>סמ"ד (ס' התוועדויות ח"ד ע' 1931).</w:t>
      </w:r>
    </w:p>
    <w:p w14:paraId="4AE9C69A" w14:textId="77777777" w:rsidR="00B05C45" w:rsidRPr="00E8068D" w:rsidRDefault="00B05C45" w:rsidP="00594C56">
      <w:pPr>
        <w:pStyle w:val="a2"/>
        <w:widowControl w:val="0"/>
        <w:rPr>
          <w:rtl/>
        </w:rPr>
      </w:pPr>
      <w:r w:rsidRPr="00E8068D">
        <w:rPr>
          <w:rtl/>
        </w:rPr>
        <w:t>וז"ל: ידועה השקו"ט בנוגע למחלוקת של ר</w:t>
      </w:r>
      <w:r w:rsidRPr="00E8068D">
        <w:rPr>
          <w:rFonts w:hint="cs"/>
          <w:rtl/>
        </w:rPr>
        <w:t>ש"</w:t>
      </w:r>
      <w:r w:rsidRPr="00E8068D">
        <w:rPr>
          <w:rtl/>
        </w:rPr>
        <w:t>י ור</w:t>
      </w:r>
      <w:r w:rsidRPr="00E8068D">
        <w:rPr>
          <w:rFonts w:hint="cs"/>
          <w:rtl/>
        </w:rPr>
        <w:t>"</w:t>
      </w:r>
      <w:r w:rsidRPr="00E8068D">
        <w:rPr>
          <w:rtl/>
        </w:rPr>
        <w:t xml:space="preserve">ת בנוגע לתפילין </w:t>
      </w:r>
      <w:r w:rsidRPr="00E8068D">
        <w:rPr>
          <w:rFonts w:hint="cs"/>
          <w:rtl/>
        </w:rPr>
        <w:t xml:space="preserve">- </w:t>
      </w:r>
      <w:r w:rsidRPr="00E8068D">
        <w:rPr>
          <w:rtl/>
        </w:rPr>
        <w:t>דלכאו</w:t>
      </w:r>
      <w:r w:rsidRPr="00E8068D">
        <w:rPr>
          <w:rFonts w:hint="cs"/>
          <w:rtl/>
        </w:rPr>
        <w:t>ר</w:t>
      </w:r>
      <w:r w:rsidRPr="00E8068D">
        <w:rPr>
          <w:rtl/>
        </w:rPr>
        <w:t>ה אינו מובן כיצ</w:t>
      </w:r>
      <w:r w:rsidRPr="00E8068D">
        <w:rPr>
          <w:rFonts w:hint="cs"/>
          <w:rtl/>
        </w:rPr>
        <w:t xml:space="preserve">ד </w:t>
      </w:r>
      <w:r w:rsidRPr="00E8068D">
        <w:rPr>
          <w:rtl/>
        </w:rPr>
        <w:t xml:space="preserve">יכולה להיות מחלוקת בדבר זה </w:t>
      </w:r>
      <w:r w:rsidRPr="00E8068D">
        <w:rPr>
          <w:rFonts w:hint="cs"/>
          <w:rtl/>
        </w:rPr>
        <w:t xml:space="preserve">- </w:t>
      </w:r>
      <w:r w:rsidRPr="00E8068D">
        <w:rPr>
          <w:rtl/>
        </w:rPr>
        <w:t xml:space="preserve">הרי יכלו לפתוח את התפילין של </w:t>
      </w:r>
      <w:r w:rsidRPr="00E8068D">
        <w:rPr>
          <w:bCs/>
          <w:rtl/>
        </w:rPr>
        <w:t>סבו</w:t>
      </w:r>
      <w:r w:rsidRPr="00E8068D">
        <w:rPr>
          <w:rtl/>
        </w:rPr>
        <w:t xml:space="preserve"> של רש</w:t>
      </w:r>
      <w:r w:rsidRPr="00E8068D">
        <w:rPr>
          <w:rFonts w:hint="cs"/>
          <w:rtl/>
        </w:rPr>
        <w:t>"</w:t>
      </w:r>
      <w:r w:rsidRPr="00E8068D">
        <w:rPr>
          <w:rtl/>
        </w:rPr>
        <w:t>י ולראות באיזה סדר מונחות הפרש</w:t>
      </w:r>
      <w:r w:rsidRPr="00E8068D">
        <w:rPr>
          <w:rFonts w:hint="cs"/>
          <w:rtl/>
        </w:rPr>
        <w:t>יות</w:t>
      </w:r>
      <w:r w:rsidRPr="00E8068D">
        <w:rPr>
          <w:rtl/>
        </w:rPr>
        <w:t xml:space="preserve"> בתפילין אלו </w:t>
      </w:r>
      <w:r w:rsidRPr="00E8068D">
        <w:rPr>
          <w:rFonts w:hint="cs"/>
          <w:rtl/>
        </w:rPr>
        <w:t>(ש</w:t>
      </w:r>
      <w:r w:rsidRPr="00E8068D">
        <w:rPr>
          <w:rtl/>
        </w:rPr>
        <w:t>הרי אין זה ענין הדורש ב</w:t>
      </w:r>
      <w:r w:rsidRPr="00E8068D">
        <w:rPr>
          <w:rFonts w:hint="cs"/>
          <w:rtl/>
        </w:rPr>
        <w:t>י</w:t>
      </w:r>
      <w:r w:rsidRPr="00E8068D">
        <w:rPr>
          <w:rtl/>
        </w:rPr>
        <w:t xml:space="preserve">רור אצל הסופר שכתב את הפרשיות </w:t>
      </w:r>
      <w:r w:rsidRPr="00E8068D">
        <w:rPr>
          <w:rFonts w:hint="cs"/>
          <w:rtl/>
        </w:rPr>
        <w:t>- בא</w:t>
      </w:r>
      <w:r w:rsidRPr="00E8068D">
        <w:rPr>
          <w:rtl/>
        </w:rPr>
        <w:t>יזה סדר כתבן</w:t>
      </w:r>
      <w:r w:rsidRPr="00E8068D">
        <w:rPr>
          <w:rFonts w:hint="cs"/>
          <w:rtl/>
        </w:rPr>
        <w:t xml:space="preserve">, </w:t>
      </w:r>
      <w:r w:rsidRPr="00E8068D">
        <w:rPr>
          <w:rtl/>
        </w:rPr>
        <w:t xml:space="preserve">אלא </w:t>
      </w:r>
      <w:r w:rsidRPr="00E8068D">
        <w:rPr>
          <w:bCs/>
          <w:rtl/>
        </w:rPr>
        <w:t>רואים בפועל</w:t>
      </w:r>
      <w:r w:rsidRPr="00E8068D">
        <w:rPr>
          <w:rtl/>
        </w:rPr>
        <w:t xml:space="preserve"> א</w:t>
      </w:r>
      <w:r w:rsidRPr="00E8068D">
        <w:rPr>
          <w:rFonts w:hint="cs"/>
          <w:rtl/>
        </w:rPr>
        <w:t xml:space="preserve">ת </w:t>
      </w:r>
      <w:r w:rsidRPr="00E8068D">
        <w:rPr>
          <w:rtl/>
        </w:rPr>
        <w:t>ס</w:t>
      </w:r>
      <w:r w:rsidRPr="00E8068D">
        <w:rPr>
          <w:rFonts w:hint="cs"/>
          <w:rtl/>
        </w:rPr>
        <w:t>ד</w:t>
      </w:r>
      <w:r w:rsidRPr="00E8068D">
        <w:rPr>
          <w:rtl/>
        </w:rPr>
        <w:t>ר הנחת הפרשיות ב</w:t>
      </w:r>
      <w:r w:rsidRPr="00E8068D">
        <w:rPr>
          <w:rFonts w:hint="cs"/>
          <w:rtl/>
        </w:rPr>
        <w:t>ב</w:t>
      </w:r>
      <w:r w:rsidRPr="00E8068D">
        <w:rPr>
          <w:rtl/>
        </w:rPr>
        <w:t>תים</w:t>
      </w:r>
      <w:r w:rsidRPr="00E8068D">
        <w:rPr>
          <w:rFonts w:hint="cs"/>
          <w:rtl/>
        </w:rPr>
        <w:t>)?!!</w:t>
      </w:r>
    </w:p>
    <w:p w14:paraId="0574DF4F" w14:textId="77777777" w:rsidR="00B05C45" w:rsidRPr="00E8068D" w:rsidRDefault="00B05C45" w:rsidP="00594C56">
      <w:pPr>
        <w:pStyle w:val="a2"/>
        <w:widowControl w:val="0"/>
        <w:rPr>
          <w:rtl/>
        </w:rPr>
      </w:pPr>
      <w:r w:rsidRPr="00E8068D">
        <w:rPr>
          <w:rFonts w:hint="cs"/>
          <w:rtl/>
        </w:rPr>
        <w:t xml:space="preserve">והנה, ידוע </w:t>
      </w:r>
      <w:r w:rsidRPr="00E8068D">
        <w:rPr>
          <w:rtl/>
        </w:rPr>
        <w:t>הביאור שא</w:t>
      </w:r>
      <w:r w:rsidRPr="00E8068D">
        <w:rPr>
          <w:rFonts w:hint="cs"/>
          <w:rtl/>
        </w:rPr>
        <w:t>ין</w:t>
      </w:r>
      <w:r w:rsidRPr="00E8068D">
        <w:rPr>
          <w:rtl/>
        </w:rPr>
        <w:t xml:space="preserve"> זו מחלוקת שנתחדשה </w:t>
      </w:r>
      <w:r w:rsidRPr="00E8068D">
        <w:rPr>
          <w:rFonts w:hint="cs"/>
          <w:rtl/>
        </w:rPr>
        <w:t>ב</w:t>
      </w:r>
      <w:r w:rsidRPr="00E8068D">
        <w:rPr>
          <w:rtl/>
        </w:rPr>
        <w:t>זמנם של רש"י ור"ת</w:t>
      </w:r>
      <w:r w:rsidRPr="00E8068D">
        <w:rPr>
          <w:rFonts w:hint="cs"/>
          <w:rtl/>
        </w:rPr>
        <w:t>,</w:t>
      </w:r>
      <w:r w:rsidRPr="00E8068D">
        <w:rPr>
          <w:rtl/>
        </w:rPr>
        <w:t xml:space="preserve"> אלא גם בדורות שלפנ</w:t>
      </w:r>
      <w:r w:rsidRPr="00E8068D">
        <w:rPr>
          <w:rFonts w:hint="cs"/>
          <w:rtl/>
        </w:rPr>
        <w:t>"ז</w:t>
      </w:r>
      <w:r w:rsidRPr="00E8068D">
        <w:rPr>
          <w:rtl/>
        </w:rPr>
        <w:t xml:space="preserve"> היו כאלו שהניחו תפ</w:t>
      </w:r>
      <w:r w:rsidRPr="00E8068D">
        <w:rPr>
          <w:rFonts w:hint="cs"/>
          <w:rtl/>
        </w:rPr>
        <w:t>י</w:t>
      </w:r>
      <w:r w:rsidRPr="00E8068D">
        <w:rPr>
          <w:rtl/>
        </w:rPr>
        <w:t>לי</w:t>
      </w:r>
      <w:r w:rsidRPr="00E8068D">
        <w:rPr>
          <w:rFonts w:hint="cs"/>
          <w:rtl/>
        </w:rPr>
        <w:t>ן</w:t>
      </w:r>
      <w:r w:rsidRPr="00E8068D">
        <w:rPr>
          <w:rtl/>
        </w:rPr>
        <w:t xml:space="preserve"> כשיטת רש</w:t>
      </w:r>
      <w:r w:rsidRPr="00E8068D">
        <w:rPr>
          <w:rFonts w:hint="cs"/>
          <w:rtl/>
        </w:rPr>
        <w:t>"</w:t>
      </w:r>
      <w:r w:rsidRPr="00E8068D">
        <w:rPr>
          <w:rtl/>
        </w:rPr>
        <w:t>י והיו כאלו שהניחו תפילין כש</w:t>
      </w:r>
      <w:r w:rsidRPr="00E8068D">
        <w:rPr>
          <w:rFonts w:hint="cs"/>
          <w:rtl/>
        </w:rPr>
        <w:t>יט</w:t>
      </w:r>
      <w:r w:rsidRPr="00E8068D">
        <w:rPr>
          <w:rtl/>
        </w:rPr>
        <w:t xml:space="preserve">ת </w:t>
      </w:r>
      <w:r w:rsidRPr="00E8068D">
        <w:rPr>
          <w:rFonts w:hint="cs"/>
          <w:rtl/>
        </w:rPr>
        <w:t>ר"ת (ולכן</w:t>
      </w:r>
      <w:r w:rsidRPr="00E8068D">
        <w:rPr>
          <w:rtl/>
        </w:rPr>
        <w:t xml:space="preserve"> לא היתה כל תועלת בבירור אופן הנחת התפילין אצל סבו של רש</w:t>
      </w:r>
      <w:r w:rsidRPr="00E8068D">
        <w:rPr>
          <w:rFonts w:hint="cs"/>
          <w:rtl/>
        </w:rPr>
        <w:t>"י</w:t>
      </w:r>
      <w:r w:rsidRPr="00E8068D">
        <w:rPr>
          <w:rtl/>
        </w:rPr>
        <w:t xml:space="preserve"> וכיו"ב</w:t>
      </w:r>
      <w:r w:rsidRPr="00E8068D">
        <w:rPr>
          <w:rFonts w:hint="cs"/>
          <w:rtl/>
        </w:rPr>
        <w:t>,</w:t>
      </w:r>
      <w:r w:rsidRPr="00E8068D">
        <w:rPr>
          <w:rtl/>
        </w:rPr>
        <w:t xml:space="preserve"> כ</w:t>
      </w:r>
      <w:r w:rsidRPr="00E8068D">
        <w:rPr>
          <w:rFonts w:hint="cs"/>
          <w:rtl/>
        </w:rPr>
        <w:t>י</w:t>
      </w:r>
      <w:r w:rsidRPr="00E8068D">
        <w:rPr>
          <w:rtl/>
        </w:rPr>
        <w:t xml:space="preserve"> </w:t>
      </w:r>
      <w:r w:rsidRPr="00E8068D">
        <w:rPr>
          <w:bCs/>
          <w:rtl/>
        </w:rPr>
        <w:t>גם בדורו</w:t>
      </w:r>
      <w:r w:rsidRPr="00E8068D">
        <w:rPr>
          <w:rtl/>
        </w:rPr>
        <w:t xml:space="preserve"> היו ב' שיטות</w:t>
      </w:r>
      <w:r w:rsidRPr="00E8068D">
        <w:rPr>
          <w:rFonts w:hint="cs"/>
          <w:rtl/>
        </w:rPr>
        <w:t>)</w:t>
      </w:r>
      <w:r w:rsidRPr="00E8068D">
        <w:rPr>
          <w:rtl/>
        </w:rPr>
        <w:t xml:space="preserve"> </w:t>
      </w:r>
      <w:r w:rsidRPr="00E8068D">
        <w:rPr>
          <w:rFonts w:hint="cs"/>
          <w:rtl/>
        </w:rPr>
        <w:t>.</w:t>
      </w:r>
      <w:r>
        <w:rPr>
          <w:rFonts w:hint="cs"/>
          <w:rtl/>
        </w:rPr>
        <w:t xml:space="preserve"> </w:t>
      </w:r>
      <w:r w:rsidRPr="00E8068D">
        <w:rPr>
          <w:rFonts w:hint="cs"/>
          <w:rtl/>
        </w:rPr>
        <w:t xml:space="preserve">. </w:t>
      </w:r>
      <w:r w:rsidRPr="00E8068D">
        <w:rPr>
          <w:rtl/>
        </w:rPr>
        <w:t>אבל עדיין אינו מובן באיזה תקופה וכיצד נעשו ב' שיטות אלו בנוגע לתפילין</w:t>
      </w:r>
      <w:r w:rsidRPr="00E8068D">
        <w:rPr>
          <w:rFonts w:hint="cs"/>
          <w:rtl/>
        </w:rPr>
        <w:t>,</w:t>
      </w:r>
      <w:r w:rsidRPr="00E8068D">
        <w:rPr>
          <w:rtl/>
        </w:rPr>
        <w:t xml:space="preserve"> ובסגנון אחר איזה תפילין הניח משה רבינו עצמו ומאחר שזהו דבר שבמציאות הי' צריך להיות בירור בדבר זה מאב לבנו כו' עד לדורו של משה רבינו</w:t>
      </w:r>
      <w:r w:rsidRPr="00E8068D">
        <w:rPr>
          <w:rFonts w:hint="cs"/>
          <w:rtl/>
        </w:rPr>
        <w:t>?</w:t>
      </w:r>
    </w:p>
    <w:p w14:paraId="6FA7999C" w14:textId="77777777" w:rsidR="00B05C45" w:rsidRPr="00E8068D" w:rsidRDefault="00B05C45" w:rsidP="00594C56">
      <w:pPr>
        <w:pStyle w:val="a2"/>
        <w:widowControl w:val="0"/>
        <w:rPr>
          <w:rtl/>
        </w:rPr>
      </w:pPr>
      <w:r w:rsidRPr="00E8068D">
        <w:rPr>
          <w:rtl/>
        </w:rPr>
        <w:t>והביאור בזה בהקדם סיפור המ</w:t>
      </w:r>
      <w:r w:rsidRPr="00E8068D">
        <w:rPr>
          <w:rFonts w:hint="cs"/>
          <w:rtl/>
        </w:rPr>
        <w:t>ו</w:t>
      </w:r>
      <w:r w:rsidRPr="00E8068D">
        <w:rPr>
          <w:rtl/>
        </w:rPr>
        <w:t xml:space="preserve">בא בסדר הדורות </w:t>
      </w:r>
      <w:r w:rsidRPr="00E8068D">
        <w:rPr>
          <w:rFonts w:hint="cs"/>
          <w:rtl/>
        </w:rPr>
        <w:t>(</w:t>
      </w:r>
      <w:r w:rsidRPr="00E8068D">
        <w:rPr>
          <w:rtl/>
        </w:rPr>
        <w:t>ולכן לא שייך כאן הענין ד</w:t>
      </w:r>
      <w:r w:rsidRPr="00E8068D">
        <w:rPr>
          <w:rFonts w:hint="cs"/>
          <w:rtl/>
        </w:rPr>
        <w:t>"</w:t>
      </w:r>
      <w:r w:rsidRPr="00E8068D">
        <w:rPr>
          <w:rtl/>
        </w:rPr>
        <w:t>הזהרו בדבריכם כו" מאחר שזהו סיפור המודפס כבר בסדה"ד</w:t>
      </w:r>
      <w:r w:rsidRPr="00E8068D">
        <w:rPr>
          <w:rFonts w:hint="cs"/>
          <w:rtl/>
        </w:rPr>
        <w:t xml:space="preserve">), </w:t>
      </w:r>
      <w:r w:rsidRPr="00E8068D">
        <w:rPr>
          <w:rtl/>
        </w:rPr>
        <w:t>מסופר בסדר הדורות אודות מחלוקת שהיתה בנוגע לקשר של תפילין, והביאו את משה רבינו ושאלו אותו, וכאשר משה רבינו אמר באופן מסויים, התווכח עמו ר"ת וטען שהדין הוא באופן אחר, ובסופו של דבר הודה משה רבינו לדבריו</w:t>
      </w:r>
      <w:r w:rsidRPr="00E8068D">
        <w:rPr>
          <w:rFonts w:hint="cs"/>
          <w:rtl/>
        </w:rPr>
        <w:t>, ו</w:t>
      </w:r>
      <w:r w:rsidRPr="00E8068D">
        <w:rPr>
          <w:rtl/>
        </w:rPr>
        <w:t>מאחר שרוצים לקשר כל ענין עם סיפור שאירע אצל רבותינו נשיאנו - ישנו סיפור דומה שאירע אצל הצמח צדק: פעם הי' וויכוח בין החוזרים בביאור ענין מסויים במאמר של הצ"צ, ר' הלל מפאריטש אמר באופן כך, ושאר החוזרים אמרו באופן אחר, כאשר נכנסו החוזרים לחזור את המאמר בפני הצ"צ, שאלו אותו מהו הביאור בענין זה, והשיב הצ"צ שהביאור בזה הוא כפי שאמרו שאר החוזרים, ולא כפי שאמר ר' הלל, נענה ר' הלל ואמר "ווען א רבי זאגט א מאמר חסידות איז דאס כנתינתה מסיני", אבל לאחרי אמירת המאמר, כאשר מדובר אודות ביאור במאמר זה, כאשר כאו"א צריך ללמוד את המאמר בשכלו הוא, יכול וצריך הוא ללמוד את הפשט באופן המתקבל בשכלו, למרות שהצ"צ לומד את הפשט באופן אחר! ועד"ז בנוגע לעניננו:</w:t>
      </w:r>
    </w:p>
    <w:p w14:paraId="0BBCF38E" w14:textId="77777777" w:rsidR="00B05C45" w:rsidRPr="00E8068D" w:rsidRDefault="00B05C45" w:rsidP="00594C56">
      <w:pPr>
        <w:pStyle w:val="a2"/>
        <w:widowControl w:val="0"/>
        <w:rPr>
          <w:rtl/>
        </w:rPr>
      </w:pPr>
      <w:r w:rsidRPr="00E8068D">
        <w:rPr>
          <w:rFonts w:hint="cs"/>
          <w:rtl/>
        </w:rPr>
        <w:t>"</w:t>
      </w:r>
      <w:r w:rsidRPr="00E8068D">
        <w:rPr>
          <w:rtl/>
        </w:rPr>
        <w:t>כאשר משה רבינו מסר לבנ"י את הדברים ששמע מפי הקב"ה, הי' הדבר בגדר של תורה מסיני, ועד לענין של נבואה, אבל לאח"ז כאשר היו צריכים ללמוד באופן המובן בשכלו ואז יכול משה רבינו לבאר ענין מסויים באופן כך, ויהושע בן נון באופן אחר כפי המובן בשכלו הוא, וכמובן בהתאם לכללי לימוד התורה (שנאמרו למשה רבינו) - י"ג או ל"ב מדות שהתורה נדרשת בהם</w:t>
      </w:r>
      <w:r w:rsidRPr="00E8068D">
        <w:rPr>
          <w:rFonts w:hint="cs"/>
          <w:rtl/>
        </w:rPr>
        <w:t>"</w:t>
      </w:r>
      <w:r w:rsidRPr="00E8068D">
        <w:rPr>
          <w:rtl/>
        </w:rPr>
        <w:t xml:space="preserve">, </w:t>
      </w:r>
      <w:r w:rsidRPr="00E8068D">
        <w:rPr>
          <w:rFonts w:hint="cs"/>
          <w:rtl/>
        </w:rPr>
        <w:t xml:space="preserve">עכ"ל, </w:t>
      </w:r>
      <w:r w:rsidRPr="00E8068D">
        <w:rPr>
          <w:rtl/>
        </w:rPr>
        <w:t xml:space="preserve">וממשיך לבאר דלכן הי' שייך ב' שיטות בנוגע </w:t>
      </w:r>
      <w:r w:rsidRPr="00E8068D">
        <w:rPr>
          <w:rtl/>
        </w:rPr>
        <w:lastRenderedPageBreak/>
        <w:t>לתפילין או כרש"י או כר"ת גם בזמנו של משה רבינו, עכ</w:t>
      </w:r>
      <w:r w:rsidRPr="00E8068D">
        <w:rPr>
          <w:rFonts w:hint="cs"/>
          <w:rtl/>
        </w:rPr>
        <w:t>"ת</w:t>
      </w:r>
      <w:r w:rsidRPr="00E8068D">
        <w:rPr>
          <w:rtl/>
        </w:rPr>
        <w:t xml:space="preserve"> השיחה.</w:t>
      </w:r>
      <w:r w:rsidRPr="00E8068D">
        <w:rPr>
          <w:rFonts w:hint="cs"/>
          <w:rtl/>
        </w:rPr>
        <w:t xml:space="preserve"> וראה גם לקוטי שיחות חכ"ו ע' 187 ובהערה 39 שם בענין זה.</w:t>
      </w:r>
    </w:p>
    <w:p w14:paraId="6AD8480E" w14:textId="19B56413" w:rsidR="00B05C45" w:rsidRPr="00E8068D" w:rsidRDefault="00B05C45" w:rsidP="00594C56">
      <w:pPr>
        <w:pStyle w:val="a2"/>
        <w:widowControl w:val="0"/>
        <w:rPr>
          <w:rtl/>
        </w:rPr>
      </w:pPr>
      <w:r w:rsidRPr="00E8068D">
        <w:rPr>
          <w:rtl/>
        </w:rPr>
        <w:t xml:space="preserve">וראה גם בשיחת אחש"פ תשל"ז סמ"ז הערת </w:t>
      </w:r>
      <w:r w:rsidRPr="00E8068D">
        <w:rPr>
          <w:rFonts w:hint="cs"/>
          <w:rtl/>
        </w:rPr>
        <w:t>ה</w:t>
      </w:r>
      <w:r w:rsidRPr="00E8068D">
        <w:rPr>
          <w:rtl/>
        </w:rPr>
        <w:t>רבי בענין זה</w:t>
      </w:r>
      <w:r w:rsidRPr="00E8068D">
        <w:rPr>
          <w:rFonts w:hint="cs"/>
          <w:rtl/>
        </w:rPr>
        <w:t>,</w:t>
      </w:r>
      <w:r w:rsidRPr="00E8068D">
        <w:rPr>
          <w:rtl/>
        </w:rPr>
        <w:t xml:space="preserve"> וזלה"ק: ואף שמשה רבינו עשה באופן אחד [וא"כ איך שייך אח"כ מחלוקת בבי"ד שיש אומרים באופן אחר] - הרי בנוגע לי"ג מדות שהתורה נדרשת אפשר לחלוק עליו, כמובן ממארז"ל ר"ה כה,</w:t>
      </w:r>
      <w:r w:rsidR="00A71999">
        <w:rPr>
          <w:rFonts w:hint="cs"/>
          <w:rtl/>
        </w:rPr>
        <w:t xml:space="preserve"> </w:t>
      </w:r>
      <w:r w:rsidRPr="00E8068D">
        <w:rPr>
          <w:rtl/>
        </w:rPr>
        <w:t>ב "יפתח בדורו כשמואל בדורו", וכן "כמשה בדורו". ומ"ש בחולין קכד,</w:t>
      </w:r>
      <w:r w:rsidR="00A71999">
        <w:rPr>
          <w:rFonts w:hint="cs"/>
          <w:rtl/>
        </w:rPr>
        <w:t xml:space="preserve"> </w:t>
      </w:r>
      <w:r w:rsidRPr="00E8068D">
        <w:rPr>
          <w:rtl/>
        </w:rPr>
        <w:t>א: "אילו אמרה יהושע כו' לא צייתנא לי' כו'"</w:t>
      </w:r>
      <w:r w:rsidRPr="00E8068D">
        <w:rPr>
          <w:rFonts w:hint="cs"/>
          <w:rtl/>
        </w:rPr>
        <w:t>,</w:t>
      </w:r>
      <w:r w:rsidRPr="00E8068D">
        <w:rPr>
          <w:rtl/>
        </w:rPr>
        <w:t xml:space="preserve"> ועד"ז בשבת קד,</w:t>
      </w:r>
      <w:r w:rsidR="00A71999">
        <w:rPr>
          <w:rFonts w:hint="cs"/>
          <w:rtl/>
        </w:rPr>
        <w:t xml:space="preserve"> </w:t>
      </w:r>
      <w:r w:rsidRPr="00E8068D">
        <w:rPr>
          <w:rtl/>
        </w:rPr>
        <w:t>א: "ואמרו מילי דאפילו בימי יהושע בן נון לא איתמר כוותייהו", שהדיוק בזה יהושע דוקא (משא"כ משה) - הרי בשניהם לא שייך למדות שהתורה נדרשת כו', ומפורש בכתוב שבימי משה היתה סנהדרין ולכל דיני', וראה בסדה"ד (שנת ד"א תתק"ל) הסיפור בנוגע לר"ת ומשה</w:t>
      </w:r>
      <w:r w:rsidRPr="00E8068D">
        <w:rPr>
          <w:rFonts w:hint="cs"/>
          <w:rtl/>
        </w:rPr>
        <w:t>.</w:t>
      </w:r>
      <w:r w:rsidRPr="00E8068D">
        <w:rPr>
          <w:rtl/>
        </w:rPr>
        <w:t xml:space="preserve"> עכלה"ק</w:t>
      </w:r>
      <w:r w:rsidRPr="00E8068D">
        <w:rPr>
          <w:vertAlign w:val="superscript"/>
        </w:rPr>
        <w:footnoteReference w:id="7"/>
      </w:r>
      <w:r w:rsidRPr="00E8068D">
        <w:rPr>
          <w:rFonts w:hint="cs"/>
          <w:rtl/>
        </w:rPr>
        <w:t>.</w:t>
      </w:r>
    </w:p>
    <w:p w14:paraId="06512724" w14:textId="77777777" w:rsidR="00B05C45" w:rsidRPr="00E8068D" w:rsidRDefault="00B05C45" w:rsidP="00594C56">
      <w:pPr>
        <w:pStyle w:val="a2"/>
        <w:widowControl w:val="0"/>
        <w:rPr>
          <w:rtl/>
        </w:rPr>
      </w:pPr>
      <w:r w:rsidRPr="00E8068D">
        <w:rPr>
          <w:rFonts w:hint="cs"/>
          <w:rtl/>
        </w:rPr>
        <w:t>וא"כ עד"ז נימא הכא דאף דמשה רבינו עשה פסח מצרים בג' כתות מ"מ אפשר שיש שלמדו בי"ג מדות וכו' באופן אחר, שצריכים להיות שלשים בבת אחת דוקא ושפיר קאמר ר' יצחק דמספקא ליה, ולפי"ז אין צריך לומר שהוא חולק על הירושלמי הנ"ל.</w:t>
      </w:r>
    </w:p>
    <w:p w14:paraId="725752D6" w14:textId="77777777" w:rsidR="00B05C45" w:rsidRPr="00E8068D" w:rsidRDefault="00B05C45" w:rsidP="00594C56">
      <w:pPr>
        <w:pStyle w:val="a2"/>
        <w:widowControl w:val="0"/>
        <w:rPr>
          <w:rtl/>
        </w:rPr>
      </w:pPr>
      <w:r w:rsidRPr="00E8068D">
        <w:rPr>
          <w:rFonts w:hint="cs"/>
          <w:rtl/>
        </w:rPr>
        <w:t xml:space="preserve">וראה בשיחות קודש תשנ"ב ח"ב (ע' 708) שאמר הרבי וז"ל: </w:t>
      </w:r>
      <w:r w:rsidRPr="00E8068D">
        <w:rPr>
          <w:rtl/>
        </w:rPr>
        <w:t>כוונת מצוות תפילין היא שעבוד הלב והמוח ועד שכוונה זו היא חלק מגוף המצוה דעיקר המצוה וקיומה תלוי' בכוונתה</w:t>
      </w:r>
      <w:r w:rsidRPr="00E8068D">
        <w:rPr>
          <w:rFonts w:hint="cs"/>
          <w:rtl/>
        </w:rPr>
        <w:t xml:space="preserve">, </w:t>
      </w:r>
      <w:r w:rsidRPr="00E8068D">
        <w:rPr>
          <w:rtl/>
        </w:rPr>
        <w:t>והרי שלימות הענין דשעבוד הלב והמוח תהי' בגאולה האמיתית והשלימה דוקא</w:t>
      </w:r>
      <w:r w:rsidRPr="00E8068D">
        <w:rPr>
          <w:rFonts w:hint="cs"/>
          <w:rtl/>
        </w:rPr>
        <w:t>,</w:t>
      </w:r>
      <w:r w:rsidRPr="00E8068D">
        <w:rPr>
          <w:rtl/>
        </w:rPr>
        <w:t xml:space="preserve"> ונוסף להשלימות בכוונת המצוה</w:t>
      </w:r>
      <w:r w:rsidRPr="00E8068D">
        <w:rPr>
          <w:rFonts w:hint="cs"/>
          <w:rtl/>
        </w:rPr>
        <w:t>,</w:t>
      </w:r>
      <w:r w:rsidRPr="00E8068D">
        <w:rPr>
          <w:rtl/>
        </w:rPr>
        <w:t xml:space="preserve"> הרי גם קיום מצוות תפילין בפשטות יהי' אז </w:t>
      </w:r>
      <w:r w:rsidRPr="00E8068D">
        <w:rPr>
          <w:rFonts w:hint="cs"/>
          <w:rtl/>
        </w:rPr>
        <w:t>ב</w:t>
      </w:r>
      <w:r w:rsidRPr="00E8068D">
        <w:rPr>
          <w:rtl/>
        </w:rPr>
        <w:t xml:space="preserve">שלימות </w:t>
      </w:r>
      <w:r w:rsidRPr="00E8068D">
        <w:rPr>
          <w:rFonts w:hint="cs"/>
          <w:rtl/>
        </w:rPr>
        <w:t>- "</w:t>
      </w:r>
      <w:r w:rsidRPr="00E8068D">
        <w:rPr>
          <w:rtl/>
        </w:rPr>
        <w:t xml:space="preserve">כמצות רצונך"' כיון שאז יניחו כל בני ישראל </w:t>
      </w:r>
      <w:r w:rsidRPr="00E8068D">
        <w:rPr>
          <w:bCs/>
          <w:rtl/>
        </w:rPr>
        <w:t>ב' זוגות תפילין</w:t>
      </w:r>
      <w:r w:rsidRPr="00E8068D">
        <w:rPr>
          <w:rFonts w:hint="cs"/>
          <w:bCs/>
          <w:rtl/>
        </w:rPr>
        <w:t>,</w:t>
      </w:r>
      <w:r w:rsidRPr="00E8068D">
        <w:rPr>
          <w:rtl/>
        </w:rPr>
        <w:t xml:space="preserve"> ויתי</w:t>
      </w:r>
      <w:r w:rsidRPr="00E8068D">
        <w:rPr>
          <w:rFonts w:hint="cs"/>
          <w:rtl/>
        </w:rPr>
        <w:t>ר</w:t>
      </w:r>
      <w:r w:rsidRPr="00E8068D">
        <w:rPr>
          <w:rtl/>
        </w:rPr>
        <w:t xml:space="preserve">ה מזו ד' זוגות </w:t>
      </w:r>
      <w:r w:rsidRPr="00E8068D">
        <w:rPr>
          <w:rFonts w:hint="cs"/>
          <w:rtl/>
        </w:rPr>
        <w:t xml:space="preserve">תפילין, </w:t>
      </w:r>
      <w:r w:rsidRPr="00E8068D">
        <w:rPr>
          <w:rtl/>
        </w:rPr>
        <w:t>ראב"ד ושמושא ר</w:t>
      </w:r>
      <w:r w:rsidRPr="00E8068D">
        <w:rPr>
          <w:rFonts w:hint="cs"/>
          <w:rtl/>
        </w:rPr>
        <w:t>ב</w:t>
      </w:r>
      <w:r w:rsidRPr="00E8068D">
        <w:rPr>
          <w:rtl/>
        </w:rPr>
        <w:t>א</w:t>
      </w:r>
      <w:r w:rsidRPr="00E8068D">
        <w:rPr>
          <w:rFonts w:hint="cs"/>
          <w:rtl/>
        </w:rPr>
        <w:t>,</w:t>
      </w:r>
      <w:r w:rsidRPr="00E8068D">
        <w:rPr>
          <w:rtl/>
        </w:rPr>
        <w:t xml:space="preserve"> ר"ת ורש"י</w:t>
      </w:r>
      <w:r w:rsidRPr="00E8068D">
        <w:rPr>
          <w:rFonts w:hint="cs"/>
          <w:rtl/>
        </w:rPr>
        <w:t>, עכ"ל.</w:t>
      </w:r>
    </w:p>
    <w:p w14:paraId="1B11D5E1" w14:textId="77777777" w:rsidR="00B05C45" w:rsidRPr="00E8068D" w:rsidRDefault="00B05C45" w:rsidP="00594C56">
      <w:pPr>
        <w:pStyle w:val="a2"/>
        <w:widowControl w:val="0"/>
        <w:rPr>
          <w:rtl/>
        </w:rPr>
      </w:pPr>
      <w:r w:rsidRPr="00E8068D">
        <w:rPr>
          <w:rFonts w:hint="cs"/>
          <w:rtl/>
        </w:rPr>
        <w:t>ולפי הנ"ל הרי אפשר דגם לעת"ל יתקיימו ב' האופנים דקרבן פסח ע"י ג' כיתות וגם שכל כת צריך שלשים.</w:t>
      </w:r>
    </w:p>
    <w:p w14:paraId="1646CF37" w14:textId="77777777" w:rsidR="00B05C45" w:rsidRDefault="00B05C45" w:rsidP="00594C56">
      <w:pPr>
        <w:pStyle w:val="a2"/>
        <w:widowControl w:val="0"/>
        <w:rPr>
          <w:rtl/>
        </w:rPr>
      </w:pPr>
      <w:r w:rsidRPr="00E8068D">
        <w:rPr>
          <w:rFonts w:hint="cs"/>
          <w:rtl/>
        </w:rPr>
        <w:t xml:space="preserve">ומצינו גם ב'שיחת קודש' ש"פ ראה תשד"מ (סעי' עד) וז"ל: </w:t>
      </w:r>
      <w:r w:rsidRPr="00E8068D">
        <w:rPr>
          <w:rtl/>
        </w:rPr>
        <w:t>און נאך פאר דערויף וועט זי</w:t>
      </w:r>
      <w:r w:rsidRPr="00E8068D">
        <w:rPr>
          <w:rFonts w:hint="cs"/>
          <w:rtl/>
        </w:rPr>
        <w:t>י</w:t>
      </w:r>
      <w:r w:rsidRPr="00E8068D">
        <w:rPr>
          <w:rtl/>
        </w:rPr>
        <w:t>ן ביאת אלי' הנביא</w:t>
      </w:r>
      <w:r w:rsidRPr="00E8068D">
        <w:rPr>
          <w:rFonts w:hint="cs"/>
          <w:rtl/>
        </w:rPr>
        <w:t>,</w:t>
      </w:r>
      <w:r w:rsidRPr="00E8068D">
        <w:rPr>
          <w:rtl/>
        </w:rPr>
        <w:t xml:space="preserve"> וואס ער ווערט אנגערופן אלי' התשבי</w:t>
      </w:r>
      <w:r w:rsidRPr="00E8068D">
        <w:rPr>
          <w:rFonts w:hint="cs"/>
          <w:rtl/>
        </w:rPr>
        <w:t>,</w:t>
      </w:r>
      <w:r w:rsidRPr="00E8068D">
        <w:rPr>
          <w:rtl/>
        </w:rPr>
        <w:t xml:space="preserve"> וואס אויף אים זאגט מען </w:t>
      </w:r>
      <w:r w:rsidRPr="00E8068D">
        <w:rPr>
          <w:rFonts w:hint="cs"/>
          <w:rtl/>
        </w:rPr>
        <w:t>"</w:t>
      </w:r>
      <w:r w:rsidRPr="00E8068D">
        <w:rPr>
          <w:rFonts w:hint="cs"/>
          <w:bCs/>
          <w:rtl/>
        </w:rPr>
        <w:t>ת</w:t>
      </w:r>
      <w:r w:rsidRPr="00E8068D">
        <w:rPr>
          <w:bCs/>
          <w:rtl/>
        </w:rPr>
        <w:t>שבי</w:t>
      </w:r>
      <w:r w:rsidRPr="00E8068D">
        <w:rPr>
          <w:rtl/>
        </w:rPr>
        <w:t xml:space="preserve"> יתרץ קושיות ואבעיות</w:t>
      </w:r>
      <w:r w:rsidRPr="00E8068D">
        <w:rPr>
          <w:rFonts w:hint="cs"/>
          <w:rtl/>
        </w:rPr>
        <w:t>",</w:t>
      </w:r>
      <w:r w:rsidRPr="00E8068D">
        <w:rPr>
          <w:rtl/>
        </w:rPr>
        <w:t xml:space="preserve"> עס זיינען אבער דא ענינים וואס אלי' וועט לאו דוקא פארענטפערן</w:t>
      </w:r>
      <w:r w:rsidRPr="00E8068D">
        <w:rPr>
          <w:rFonts w:hint="cs"/>
          <w:rtl/>
        </w:rPr>
        <w:t xml:space="preserve">, </w:t>
      </w:r>
      <w:r w:rsidRPr="00E8068D">
        <w:rPr>
          <w:rtl/>
        </w:rPr>
        <w:t>ווי ס</w:t>
      </w:r>
      <w:r w:rsidRPr="00E8068D">
        <w:rPr>
          <w:rFonts w:hint="cs"/>
          <w:rtl/>
        </w:rPr>
        <w:t>'</w:t>
      </w:r>
      <w:r w:rsidRPr="00E8068D">
        <w:rPr>
          <w:rtl/>
        </w:rPr>
        <w:t>איז פארשטאנדיק דערפון וואס דער טאטע זאגט אז עס זיינען פאראן כמה ספיקות א</w:t>
      </w:r>
      <w:r w:rsidRPr="00E8068D">
        <w:rPr>
          <w:rFonts w:hint="cs"/>
          <w:rtl/>
        </w:rPr>
        <w:t>י</w:t>
      </w:r>
      <w:r w:rsidRPr="00E8068D">
        <w:rPr>
          <w:rtl/>
        </w:rPr>
        <w:t>ן עתיקא קדישא</w:t>
      </w:r>
      <w:r w:rsidRPr="00E8068D">
        <w:rPr>
          <w:rFonts w:hint="cs"/>
          <w:rtl/>
        </w:rPr>
        <w:t xml:space="preserve">, </w:t>
      </w:r>
      <w:r w:rsidRPr="00E8068D">
        <w:rPr>
          <w:rtl/>
        </w:rPr>
        <w:t>און ווי עס בריינגט זיך אין ע"ח סוף חלק ראשון ובכ"מ</w:t>
      </w:r>
      <w:r w:rsidRPr="00E8068D">
        <w:rPr>
          <w:rFonts w:hint="cs"/>
          <w:rtl/>
        </w:rPr>
        <w:t>,</w:t>
      </w:r>
      <w:r w:rsidRPr="00E8068D">
        <w:rPr>
          <w:rtl/>
        </w:rPr>
        <w:t xml:space="preserve"> כמה ספיקות אין ע"ק</w:t>
      </w:r>
      <w:r w:rsidRPr="00E8068D">
        <w:rPr>
          <w:rFonts w:hint="cs"/>
          <w:rtl/>
        </w:rPr>
        <w:t xml:space="preserve"> עכ"ל.</w:t>
      </w:r>
    </w:p>
    <w:p w14:paraId="43390AAF" w14:textId="02EB63DF" w:rsidR="00B05C45" w:rsidRPr="004463A2" w:rsidRDefault="004802D0" w:rsidP="00594C56">
      <w:pPr>
        <w:pStyle w:val="a"/>
        <w:widowControl w:val="0"/>
        <w:rPr>
          <w:rtl/>
        </w:rPr>
      </w:pPr>
      <w:bookmarkStart w:id="82" w:name="_Toc509945300"/>
      <w:bookmarkStart w:id="83" w:name="_Toc504475484"/>
      <w:r w:rsidRPr="004802D0">
        <w:rPr>
          <w:rtl/>
        </w:rPr>
        <w:lastRenderedPageBreak/>
        <w:t>לעתיד לבוא הקב</w:t>
      </w:r>
      <w:r w:rsidRPr="004802D0">
        <w:rPr>
          <w:lang w:val="en-US"/>
        </w:rPr>
        <w:t>"</w:t>
      </w:r>
      <w:r w:rsidRPr="004802D0">
        <w:rPr>
          <w:rtl/>
        </w:rPr>
        <w:t>ה יתיר איסור נדה</w:t>
      </w:r>
      <w:bookmarkEnd w:id="82"/>
    </w:p>
    <w:p w14:paraId="7E5BB8C8" w14:textId="77777777" w:rsidR="00B05C45" w:rsidRDefault="00B05C45" w:rsidP="00594C56">
      <w:pPr>
        <w:pStyle w:val="a0"/>
        <w:widowControl w:val="0"/>
        <w:rPr>
          <w:rtl/>
        </w:rPr>
      </w:pPr>
      <w:bookmarkStart w:id="84" w:name="_Toc509945301"/>
      <w:r>
        <w:rPr>
          <w:rFonts w:hint="cs"/>
          <w:rtl/>
        </w:rPr>
        <w:t>הרב שלום צירקינד</w:t>
      </w:r>
      <w:bookmarkEnd w:id="83"/>
      <w:bookmarkEnd w:id="84"/>
    </w:p>
    <w:p w14:paraId="1FCCCF5D" w14:textId="77777777" w:rsidR="00B05C45" w:rsidRDefault="00B05C45" w:rsidP="00594C56">
      <w:pPr>
        <w:pStyle w:val="a1"/>
        <w:widowControl w:val="0"/>
        <w:rPr>
          <w:rtl/>
        </w:rPr>
      </w:pPr>
      <w:r>
        <w:rPr>
          <w:rFonts w:hint="cs"/>
          <w:rtl/>
        </w:rPr>
        <w:t>תושב השכונה</w:t>
      </w:r>
    </w:p>
    <w:p w14:paraId="0F3BDC42" w14:textId="77777777" w:rsidR="00B05C45" w:rsidRPr="00935362" w:rsidRDefault="00B05C45" w:rsidP="00594C56">
      <w:pPr>
        <w:pStyle w:val="11"/>
        <w:widowControl w:val="0"/>
      </w:pPr>
      <w:r>
        <w:rPr>
          <w:rtl/>
        </w:rPr>
        <w:t>המקור</w:t>
      </w:r>
      <w:r>
        <w:rPr>
          <w:rtl/>
          <w:lang w:bidi="ar-SA"/>
        </w:rPr>
        <w:t xml:space="preserve"> </w:t>
      </w:r>
      <w:r>
        <w:rPr>
          <w:rtl/>
        </w:rPr>
        <w:t>לזה</w:t>
      </w:r>
    </w:p>
    <w:p w14:paraId="067D8FAB" w14:textId="2033C0F9" w:rsidR="00B05C45" w:rsidRPr="000E2271" w:rsidRDefault="00B05C45" w:rsidP="00594C56">
      <w:pPr>
        <w:pStyle w:val="a2"/>
        <w:widowControl w:val="0"/>
      </w:pPr>
      <w:r w:rsidRPr="000E2271">
        <w:rPr>
          <w:rtl/>
        </w:rPr>
        <w:t>במדרש</w:t>
      </w:r>
      <w:r w:rsidRPr="000E2271">
        <w:rPr>
          <w:rtl/>
          <w:lang w:bidi="ar-SA"/>
        </w:rPr>
        <w:t xml:space="preserve"> </w:t>
      </w:r>
      <w:r w:rsidRPr="000E2271">
        <w:rPr>
          <w:rtl/>
        </w:rPr>
        <w:t>תהלים</w:t>
      </w:r>
      <w:r w:rsidRPr="000E2271">
        <w:rPr>
          <w:vertAlign w:val="superscript"/>
        </w:rPr>
        <w:footnoteReference w:id="8"/>
      </w:r>
      <w:r w:rsidRPr="000E2271">
        <w:rPr>
          <w:rtl/>
          <w:lang w:bidi="ar-SA"/>
        </w:rPr>
        <w:t xml:space="preserve"> </w:t>
      </w:r>
      <w:r w:rsidRPr="000E2271">
        <w:rPr>
          <w:rtl/>
        </w:rPr>
        <w:t>כתוב</w:t>
      </w:r>
      <w:r w:rsidRPr="000E2271">
        <w:rPr>
          <w:rtl/>
          <w:lang w:bidi="ar-SA"/>
        </w:rPr>
        <w:t xml:space="preserve"> "</w:t>
      </w:r>
      <w:r w:rsidRPr="000E2271">
        <w:rPr>
          <w:rtl/>
        </w:rPr>
        <w:t>ומהו</w:t>
      </w:r>
      <w:r w:rsidRPr="000E2271">
        <w:rPr>
          <w:rtl/>
          <w:lang w:bidi="ar-SA"/>
        </w:rPr>
        <w:t xml:space="preserve"> </w:t>
      </w:r>
      <w:r w:rsidRPr="000E2271">
        <w:rPr>
          <w:rtl/>
        </w:rPr>
        <w:t>מתיר</w:t>
      </w:r>
      <w:r w:rsidRPr="000E2271">
        <w:rPr>
          <w:rtl/>
          <w:lang w:bidi="ar-SA"/>
        </w:rPr>
        <w:t xml:space="preserve"> </w:t>
      </w:r>
      <w:r w:rsidRPr="000E2271">
        <w:rPr>
          <w:rtl/>
        </w:rPr>
        <w:t>אסורים</w:t>
      </w:r>
      <w:r w:rsidRPr="000E2271">
        <w:rPr>
          <w:rtl/>
          <w:lang w:bidi="ar-SA"/>
        </w:rPr>
        <w:t xml:space="preserve">? </w:t>
      </w:r>
      <w:r w:rsidRPr="000E2271">
        <w:rPr>
          <w:rtl/>
        </w:rPr>
        <w:t>אין</w:t>
      </w:r>
      <w:r w:rsidRPr="000E2271">
        <w:rPr>
          <w:rtl/>
          <w:lang w:bidi="ar-SA"/>
        </w:rPr>
        <w:t xml:space="preserve"> </w:t>
      </w:r>
      <w:r w:rsidRPr="000E2271">
        <w:rPr>
          <w:rtl/>
        </w:rPr>
        <w:t>איסור</w:t>
      </w:r>
      <w:r w:rsidRPr="000E2271">
        <w:rPr>
          <w:rtl/>
          <w:lang w:bidi="ar-SA"/>
        </w:rPr>
        <w:t xml:space="preserve"> </w:t>
      </w:r>
      <w:r w:rsidRPr="000E2271">
        <w:rPr>
          <w:rtl/>
        </w:rPr>
        <w:t>גדול</w:t>
      </w:r>
      <w:r w:rsidRPr="000E2271">
        <w:rPr>
          <w:rtl/>
          <w:lang w:bidi="ar-SA"/>
        </w:rPr>
        <w:t xml:space="preserve"> </w:t>
      </w:r>
      <w:r w:rsidRPr="000E2271">
        <w:rPr>
          <w:rtl/>
        </w:rPr>
        <w:t>מן</w:t>
      </w:r>
      <w:r w:rsidRPr="000E2271">
        <w:rPr>
          <w:rtl/>
          <w:lang w:bidi="ar-SA"/>
        </w:rPr>
        <w:t xml:space="preserve"> </w:t>
      </w:r>
      <w:r w:rsidRPr="000E2271">
        <w:rPr>
          <w:rtl/>
        </w:rPr>
        <w:t>הנדה</w:t>
      </w:r>
      <w:r w:rsidRPr="000E2271">
        <w:rPr>
          <w:rtl/>
          <w:lang w:bidi="ar-SA"/>
        </w:rPr>
        <w:t xml:space="preserve">, </w:t>
      </w:r>
      <w:r w:rsidRPr="000E2271">
        <w:rPr>
          <w:rtl/>
        </w:rPr>
        <w:t>שהאשה</w:t>
      </w:r>
      <w:r w:rsidRPr="000E2271">
        <w:rPr>
          <w:rtl/>
          <w:lang w:bidi="ar-SA"/>
        </w:rPr>
        <w:t xml:space="preserve"> </w:t>
      </w:r>
      <w:r w:rsidRPr="000E2271">
        <w:rPr>
          <w:rtl/>
        </w:rPr>
        <w:t>רואה</w:t>
      </w:r>
      <w:r w:rsidRPr="000E2271">
        <w:rPr>
          <w:rtl/>
          <w:lang w:bidi="ar-SA"/>
        </w:rPr>
        <w:t xml:space="preserve"> </w:t>
      </w:r>
      <w:r w:rsidRPr="000E2271">
        <w:rPr>
          <w:rtl/>
        </w:rPr>
        <w:t>דם</w:t>
      </w:r>
      <w:r w:rsidRPr="000E2271">
        <w:rPr>
          <w:rtl/>
          <w:lang w:bidi="ar-SA"/>
        </w:rPr>
        <w:t xml:space="preserve"> </w:t>
      </w:r>
      <w:r w:rsidRPr="000E2271">
        <w:rPr>
          <w:rtl/>
        </w:rPr>
        <w:t>ואסרה</w:t>
      </w:r>
      <w:r w:rsidRPr="000E2271">
        <w:rPr>
          <w:rtl/>
          <w:lang w:bidi="ar-SA"/>
        </w:rPr>
        <w:t xml:space="preserve"> </w:t>
      </w:r>
      <w:r w:rsidRPr="000E2271">
        <w:rPr>
          <w:rtl/>
        </w:rPr>
        <w:t>הקב</w:t>
      </w:r>
      <w:r w:rsidRPr="000E2271">
        <w:rPr>
          <w:rtl/>
          <w:lang w:bidi="ar-SA"/>
        </w:rPr>
        <w:t>"</w:t>
      </w:r>
      <w:r w:rsidRPr="000E2271">
        <w:rPr>
          <w:rtl/>
        </w:rPr>
        <w:t>ה</w:t>
      </w:r>
      <w:r w:rsidRPr="000E2271">
        <w:rPr>
          <w:rtl/>
          <w:lang w:bidi="ar-SA"/>
        </w:rPr>
        <w:t xml:space="preserve"> </w:t>
      </w:r>
      <w:r w:rsidRPr="000E2271">
        <w:rPr>
          <w:rtl/>
        </w:rPr>
        <w:t>לבעלה</w:t>
      </w:r>
      <w:r w:rsidRPr="000E2271">
        <w:rPr>
          <w:rtl/>
          <w:lang w:bidi="ar-SA"/>
        </w:rPr>
        <w:t xml:space="preserve">, </w:t>
      </w:r>
      <w:r w:rsidRPr="000E2271">
        <w:rPr>
          <w:rtl/>
        </w:rPr>
        <w:t>ולעתיר</w:t>
      </w:r>
      <w:r w:rsidRPr="000E2271">
        <w:rPr>
          <w:rtl/>
          <w:lang w:bidi="ar-SA"/>
        </w:rPr>
        <w:t xml:space="preserve"> </w:t>
      </w:r>
      <w:r w:rsidRPr="000E2271">
        <w:rPr>
          <w:rtl/>
        </w:rPr>
        <w:t>לבא</w:t>
      </w:r>
      <w:r w:rsidRPr="000E2271">
        <w:rPr>
          <w:rtl/>
          <w:lang w:bidi="ar-SA"/>
        </w:rPr>
        <w:t xml:space="preserve"> </w:t>
      </w:r>
      <w:r w:rsidRPr="000E2271">
        <w:rPr>
          <w:rtl/>
        </w:rPr>
        <w:t>הוא</w:t>
      </w:r>
      <w:r w:rsidRPr="000E2271">
        <w:rPr>
          <w:rtl/>
          <w:lang w:bidi="ar-SA"/>
        </w:rPr>
        <w:t xml:space="preserve"> </w:t>
      </w:r>
      <w:r w:rsidRPr="000E2271">
        <w:rPr>
          <w:rtl/>
        </w:rPr>
        <w:t>מתירה</w:t>
      </w:r>
      <w:r w:rsidRPr="000E2271">
        <w:rPr>
          <w:rtl/>
          <w:lang w:bidi="ar-SA"/>
        </w:rPr>
        <w:t>, "</w:t>
      </w:r>
      <w:r w:rsidRPr="000E2271">
        <w:rPr>
          <w:rtl/>
        </w:rPr>
        <w:t>וגם</w:t>
      </w:r>
      <w:r w:rsidRPr="000E2271">
        <w:rPr>
          <w:vertAlign w:val="superscript"/>
        </w:rPr>
        <w:footnoteReference w:id="9"/>
      </w:r>
      <w:r w:rsidRPr="000E2271">
        <w:rPr>
          <w:rtl/>
          <w:lang w:bidi="ar-SA"/>
        </w:rPr>
        <w:t xml:space="preserve"> </w:t>
      </w:r>
      <w:r w:rsidRPr="000E2271">
        <w:rPr>
          <w:rtl/>
        </w:rPr>
        <w:t>את</w:t>
      </w:r>
      <w:r w:rsidRPr="000E2271">
        <w:rPr>
          <w:rtl/>
          <w:lang w:bidi="ar-SA"/>
        </w:rPr>
        <w:t xml:space="preserve"> </w:t>
      </w:r>
      <w:r w:rsidRPr="000E2271">
        <w:rPr>
          <w:rtl/>
        </w:rPr>
        <w:t>הנביאים</w:t>
      </w:r>
      <w:r w:rsidRPr="000E2271">
        <w:rPr>
          <w:rtl/>
          <w:lang w:bidi="ar-SA"/>
        </w:rPr>
        <w:t xml:space="preserve"> </w:t>
      </w:r>
      <w:r w:rsidRPr="000E2271">
        <w:rPr>
          <w:rtl/>
        </w:rPr>
        <w:t>ואת</w:t>
      </w:r>
      <w:r w:rsidRPr="000E2271">
        <w:rPr>
          <w:rtl/>
          <w:lang w:bidi="ar-SA"/>
        </w:rPr>
        <w:t xml:space="preserve"> </w:t>
      </w:r>
      <w:r w:rsidRPr="000E2271">
        <w:rPr>
          <w:rtl/>
        </w:rPr>
        <w:t>רוח</w:t>
      </w:r>
      <w:r w:rsidRPr="000E2271">
        <w:rPr>
          <w:rtl/>
          <w:lang w:bidi="ar-SA"/>
        </w:rPr>
        <w:t xml:space="preserve"> </w:t>
      </w:r>
      <w:r w:rsidRPr="000E2271">
        <w:rPr>
          <w:rtl/>
        </w:rPr>
        <w:t>הטומאה</w:t>
      </w:r>
      <w:r w:rsidRPr="000E2271">
        <w:rPr>
          <w:rtl/>
          <w:lang w:bidi="ar-SA"/>
        </w:rPr>
        <w:t xml:space="preserve"> </w:t>
      </w:r>
      <w:r w:rsidRPr="000E2271">
        <w:rPr>
          <w:rtl/>
        </w:rPr>
        <w:t>אעביר</w:t>
      </w:r>
      <w:r w:rsidRPr="000E2271">
        <w:rPr>
          <w:rtl/>
          <w:lang w:bidi="ar-SA"/>
        </w:rPr>
        <w:t xml:space="preserve"> </w:t>
      </w:r>
      <w:r w:rsidRPr="000E2271">
        <w:rPr>
          <w:rtl/>
        </w:rPr>
        <w:t>מן</w:t>
      </w:r>
      <w:r w:rsidRPr="000E2271">
        <w:rPr>
          <w:rtl/>
          <w:lang w:bidi="ar-SA"/>
        </w:rPr>
        <w:t xml:space="preserve"> </w:t>
      </w:r>
      <w:r w:rsidRPr="000E2271">
        <w:rPr>
          <w:rtl/>
        </w:rPr>
        <w:t>הארץ</w:t>
      </w:r>
      <w:r w:rsidRPr="000E2271">
        <w:rPr>
          <w:rtl/>
          <w:lang w:bidi="ar-SA"/>
        </w:rPr>
        <w:t xml:space="preserve">", </w:t>
      </w:r>
      <w:r w:rsidRPr="000E2271">
        <w:rPr>
          <w:rtl/>
        </w:rPr>
        <w:t>ואין</w:t>
      </w:r>
      <w:r w:rsidRPr="000E2271">
        <w:rPr>
          <w:rtl/>
          <w:lang w:bidi="ar-SA"/>
        </w:rPr>
        <w:t xml:space="preserve"> </w:t>
      </w:r>
      <w:r w:rsidRPr="000E2271">
        <w:rPr>
          <w:rtl/>
        </w:rPr>
        <w:t>טומאה</w:t>
      </w:r>
      <w:r w:rsidRPr="000E2271">
        <w:rPr>
          <w:rtl/>
          <w:lang w:bidi="ar-SA"/>
        </w:rPr>
        <w:t xml:space="preserve"> </w:t>
      </w:r>
      <w:r w:rsidRPr="000E2271">
        <w:rPr>
          <w:rtl/>
        </w:rPr>
        <w:t>אלא</w:t>
      </w:r>
      <w:r w:rsidRPr="000E2271">
        <w:rPr>
          <w:rtl/>
          <w:lang w:bidi="ar-SA"/>
        </w:rPr>
        <w:t xml:space="preserve"> </w:t>
      </w:r>
      <w:r w:rsidRPr="000E2271">
        <w:rPr>
          <w:rtl/>
        </w:rPr>
        <w:t>נדה</w:t>
      </w:r>
      <w:r w:rsidRPr="000E2271">
        <w:rPr>
          <w:rtl/>
          <w:lang w:bidi="ar-SA"/>
        </w:rPr>
        <w:t xml:space="preserve"> </w:t>
      </w:r>
      <w:r w:rsidRPr="000E2271">
        <w:rPr>
          <w:rtl/>
        </w:rPr>
        <w:t>שנאמר</w:t>
      </w:r>
      <w:r w:rsidRPr="000E2271">
        <w:rPr>
          <w:vertAlign w:val="superscript"/>
        </w:rPr>
        <w:footnoteReference w:id="10"/>
      </w:r>
      <w:r w:rsidR="00C51BC6">
        <w:rPr>
          <w:rFonts w:cs="Times New Roman"/>
          <w:rtl/>
          <w:lang w:bidi="ar-SA"/>
        </w:rPr>
        <w:t xml:space="preserve"> </w:t>
      </w:r>
      <w:r w:rsidRPr="000E2271">
        <w:rPr>
          <w:rtl/>
          <w:lang w:bidi="ar-SA"/>
        </w:rPr>
        <w:t>"</w:t>
      </w:r>
      <w:r w:rsidRPr="000E2271">
        <w:rPr>
          <w:rtl/>
        </w:rPr>
        <w:t>ואל</w:t>
      </w:r>
      <w:r w:rsidRPr="000E2271">
        <w:rPr>
          <w:rtl/>
          <w:lang w:bidi="ar-SA"/>
        </w:rPr>
        <w:t xml:space="preserve"> </w:t>
      </w:r>
      <w:r w:rsidRPr="000E2271">
        <w:rPr>
          <w:rtl/>
        </w:rPr>
        <w:t>אשה</w:t>
      </w:r>
      <w:r w:rsidRPr="000E2271">
        <w:rPr>
          <w:rtl/>
          <w:lang w:bidi="ar-SA"/>
        </w:rPr>
        <w:t xml:space="preserve"> </w:t>
      </w:r>
      <w:r w:rsidRPr="000E2271">
        <w:rPr>
          <w:rtl/>
        </w:rPr>
        <w:t>בנדת</w:t>
      </w:r>
      <w:r w:rsidRPr="000E2271">
        <w:rPr>
          <w:rtl/>
          <w:lang w:bidi="ar-SA"/>
        </w:rPr>
        <w:t xml:space="preserve"> </w:t>
      </w:r>
      <w:r w:rsidRPr="000E2271">
        <w:rPr>
          <w:rtl/>
        </w:rPr>
        <w:t>טומאתה</w:t>
      </w:r>
      <w:r w:rsidRPr="000E2271">
        <w:rPr>
          <w:rtl/>
          <w:lang w:bidi="ar-SA"/>
        </w:rPr>
        <w:t xml:space="preserve">". </w:t>
      </w:r>
    </w:p>
    <w:p w14:paraId="19FD55BC" w14:textId="77777777" w:rsidR="00B05C45" w:rsidRPr="00935362" w:rsidRDefault="00B05C45" w:rsidP="00594C56">
      <w:pPr>
        <w:pStyle w:val="11"/>
        <w:widowControl w:val="0"/>
      </w:pPr>
      <w:r w:rsidRPr="000E2271">
        <w:rPr>
          <w:rtl/>
        </w:rPr>
        <w:t>הפירושים</w:t>
      </w:r>
      <w:r w:rsidRPr="000E2271">
        <w:rPr>
          <w:rtl/>
          <w:lang w:bidi="ar-SA"/>
        </w:rPr>
        <w:t xml:space="preserve"> </w:t>
      </w:r>
      <w:r w:rsidRPr="000E2271">
        <w:rPr>
          <w:rtl/>
        </w:rPr>
        <w:t>בזה</w:t>
      </w:r>
    </w:p>
    <w:p w14:paraId="26CED322" w14:textId="77777777" w:rsidR="00B05C45" w:rsidRPr="000E2271" w:rsidRDefault="00B05C45" w:rsidP="00594C56">
      <w:pPr>
        <w:pStyle w:val="a2"/>
        <w:widowControl w:val="0"/>
      </w:pPr>
      <w:r w:rsidRPr="000E2271">
        <w:rPr>
          <w:rtl/>
        </w:rPr>
        <w:t>א</w:t>
      </w:r>
      <w:r w:rsidRPr="000E2271">
        <w:rPr>
          <w:rtl/>
          <w:lang w:bidi="ar-SA"/>
        </w:rPr>
        <w:t xml:space="preserve">) </w:t>
      </w:r>
      <w:r w:rsidRPr="000E2271">
        <w:rPr>
          <w:b/>
          <w:bCs/>
          <w:rtl/>
        </w:rPr>
        <w:t>הפירוש</w:t>
      </w:r>
      <w:r w:rsidRPr="000E2271">
        <w:rPr>
          <w:b/>
          <w:bCs/>
          <w:rtl/>
          <w:lang w:bidi="ar-SA"/>
        </w:rPr>
        <w:t xml:space="preserve"> </w:t>
      </w:r>
      <w:r w:rsidRPr="000E2271">
        <w:rPr>
          <w:b/>
          <w:bCs/>
          <w:rtl/>
        </w:rPr>
        <w:t>במדרש</w:t>
      </w:r>
      <w:r w:rsidRPr="000E2271">
        <w:rPr>
          <w:b/>
          <w:bCs/>
          <w:rtl/>
          <w:lang w:bidi="ar-SA"/>
        </w:rPr>
        <w:t xml:space="preserve"> </w:t>
      </w:r>
      <w:r w:rsidRPr="000E2271">
        <w:rPr>
          <w:b/>
          <w:bCs/>
          <w:rtl/>
        </w:rPr>
        <w:t>שלא</w:t>
      </w:r>
      <w:r w:rsidRPr="000E2271">
        <w:rPr>
          <w:b/>
          <w:bCs/>
          <w:rtl/>
          <w:lang w:bidi="ar-SA"/>
        </w:rPr>
        <w:t xml:space="preserve"> </w:t>
      </w:r>
      <w:r w:rsidRPr="000E2271">
        <w:rPr>
          <w:b/>
          <w:bCs/>
          <w:rtl/>
        </w:rPr>
        <w:t>כפשוטו</w:t>
      </w:r>
      <w:r w:rsidRPr="000E2271">
        <w:rPr>
          <w:b/>
          <w:bCs/>
          <w:rtl/>
          <w:lang w:bidi="ar-SA"/>
        </w:rPr>
        <w:t>:</w:t>
      </w:r>
      <w:r w:rsidRPr="000E2271">
        <w:rPr>
          <w:rtl/>
          <w:lang w:bidi="ar-SA"/>
        </w:rPr>
        <w:t xml:space="preserve"> </w:t>
      </w:r>
      <w:r w:rsidRPr="000E2271">
        <w:rPr>
          <w:rtl/>
        </w:rPr>
        <w:t>האברבנאל</w:t>
      </w:r>
      <w:r w:rsidRPr="000E2271">
        <w:rPr>
          <w:vertAlign w:val="superscript"/>
        </w:rPr>
        <w:footnoteReference w:id="11"/>
      </w:r>
      <w:r w:rsidRPr="000E2271">
        <w:rPr>
          <w:rtl/>
          <w:lang w:bidi="ar-SA"/>
        </w:rPr>
        <w:t xml:space="preserve"> </w:t>
      </w:r>
      <w:r w:rsidRPr="000E2271">
        <w:rPr>
          <w:rtl/>
        </w:rPr>
        <w:t>מפרש</w:t>
      </w:r>
      <w:r w:rsidRPr="000E2271">
        <w:rPr>
          <w:rtl/>
          <w:lang w:bidi="ar-SA"/>
        </w:rPr>
        <w:t xml:space="preserve">, </w:t>
      </w:r>
      <w:r w:rsidRPr="000E2271">
        <w:rPr>
          <w:rtl/>
        </w:rPr>
        <w:t>שאין</w:t>
      </w:r>
      <w:r w:rsidRPr="000E2271">
        <w:rPr>
          <w:rtl/>
          <w:lang w:bidi="ar-SA"/>
        </w:rPr>
        <w:t xml:space="preserve"> </w:t>
      </w:r>
      <w:r w:rsidRPr="000E2271">
        <w:rPr>
          <w:rtl/>
        </w:rPr>
        <w:t>הכוונה</w:t>
      </w:r>
      <w:r w:rsidRPr="000E2271">
        <w:rPr>
          <w:rtl/>
          <w:lang w:bidi="ar-SA"/>
        </w:rPr>
        <w:t xml:space="preserve"> </w:t>
      </w:r>
      <w:r w:rsidRPr="000E2271">
        <w:rPr>
          <w:rtl/>
        </w:rPr>
        <w:t>כפשוטו</w:t>
      </w:r>
      <w:r w:rsidRPr="000E2271">
        <w:rPr>
          <w:rtl/>
          <w:lang w:bidi="ar-SA"/>
        </w:rPr>
        <w:t xml:space="preserve">, </w:t>
      </w:r>
      <w:r w:rsidRPr="000E2271">
        <w:rPr>
          <w:rtl/>
        </w:rPr>
        <w:t>שאיסור</w:t>
      </w:r>
      <w:r w:rsidRPr="000E2271">
        <w:rPr>
          <w:rtl/>
          <w:lang w:bidi="ar-SA"/>
        </w:rPr>
        <w:t xml:space="preserve"> </w:t>
      </w:r>
      <w:r w:rsidRPr="000E2271">
        <w:rPr>
          <w:rtl/>
        </w:rPr>
        <w:lastRenderedPageBreak/>
        <w:t>נדה</w:t>
      </w:r>
      <w:r w:rsidRPr="000E2271">
        <w:rPr>
          <w:rtl/>
          <w:lang w:bidi="ar-SA"/>
        </w:rPr>
        <w:t xml:space="preserve"> </w:t>
      </w:r>
      <w:r w:rsidRPr="000E2271">
        <w:rPr>
          <w:rtl/>
        </w:rPr>
        <w:t>ייבטל</w:t>
      </w:r>
      <w:r w:rsidRPr="000E2271">
        <w:rPr>
          <w:rtl/>
          <w:lang w:bidi="ar-SA"/>
        </w:rPr>
        <w:t xml:space="preserve">, </w:t>
      </w:r>
      <w:r w:rsidRPr="000E2271">
        <w:rPr>
          <w:rtl/>
        </w:rPr>
        <w:t>אלא</w:t>
      </w:r>
      <w:r w:rsidRPr="000E2271">
        <w:rPr>
          <w:rtl/>
          <w:lang w:bidi="ar-SA"/>
        </w:rPr>
        <w:t xml:space="preserve"> </w:t>
      </w:r>
      <w:r w:rsidRPr="000E2271">
        <w:rPr>
          <w:rtl/>
        </w:rPr>
        <w:t>שאז</w:t>
      </w:r>
      <w:r w:rsidRPr="000E2271">
        <w:rPr>
          <w:rtl/>
          <w:lang w:bidi="ar-SA"/>
        </w:rPr>
        <w:t xml:space="preserve"> </w:t>
      </w:r>
      <w:r w:rsidRPr="000E2271">
        <w:rPr>
          <w:rtl/>
        </w:rPr>
        <w:t>לא</w:t>
      </w:r>
      <w:r w:rsidRPr="000E2271">
        <w:rPr>
          <w:rtl/>
          <w:lang w:bidi="ar-SA"/>
        </w:rPr>
        <w:t xml:space="preserve"> </w:t>
      </w:r>
      <w:r w:rsidRPr="000E2271">
        <w:rPr>
          <w:rtl/>
        </w:rPr>
        <w:t>יצטרכו</w:t>
      </w:r>
      <w:r w:rsidRPr="000E2271">
        <w:rPr>
          <w:rtl/>
          <w:lang w:bidi="ar-SA"/>
        </w:rPr>
        <w:t xml:space="preserve"> </w:t>
      </w:r>
      <w:r w:rsidRPr="000E2271">
        <w:rPr>
          <w:rtl/>
        </w:rPr>
        <w:t>בני</w:t>
      </w:r>
      <w:r w:rsidRPr="000E2271">
        <w:rPr>
          <w:rtl/>
          <w:lang w:bidi="ar-SA"/>
        </w:rPr>
        <w:t xml:space="preserve"> </w:t>
      </w:r>
      <w:r w:rsidRPr="000E2271">
        <w:rPr>
          <w:rtl/>
        </w:rPr>
        <w:t>ישראל</w:t>
      </w:r>
      <w:r w:rsidRPr="000E2271">
        <w:rPr>
          <w:rtl/>
          <w:lang w:bidi="ar-SA"/>
        </w:rPr>
        <w:t xml:space="preserve"> </w:t>
      </w:r>
      <w:r w:rsidRPr="000E2271">
        <w:rPr>
          <w:rtl/>
        </w:rPr>
        <w:t>לציווי</w:t>
      </w:r>
      <w:r w:rsidRPr="000E2271">
        <w:rPr>
          <w:rtl/>
          <w:lang w:bidi="ar-SA"/>
        </w:rPr>
        <w:t xml:space="preserve"> </w:t>
      </w:r>
      <w:r w:rsidRPr="000E2271">
        <w:rPr>
          <w:rtl/>
        </w:rPr>
        <w:t>על</w:t>
      </w:r>
      <w:r w:rsidRPr="000E2271">
        <w:rPr>
          <w:rtl/>
          <w:lang w:bidi="ar-SA"/>
        </w:rPr>
        <w:t xml:space="preserve"> </w:t>
      </w:r>
      <w:r w:rsidRPr="000E2271">
        <w:rPr>
          <w:rtl/>
        </w:rPr>
        <w:t>זה</w:t>
      </w:r>
      <w:r w:rsidRPr="000E2271">
        <w:rPr>
          <w:rtl/>
          <w:lang w:bidi="ar-SA"/>
        </w:rPr>
        <w:t xml:space="preserve">, </w:t>
      </w:r>
      <w:r w:rsidRPr="000E2271">
        <w:rPr>
          <w:rtl/>
        </w:rPr>
        <w:t>כי</w:t>
      </w:r>
      <w:r w:rsidRPr="000E2271">
        <w:rPr>
          <w:rtl/>
          <w:lang w:bidi="ar-SA"/>
        </w:rPr>
        <w:t xml:space="preserve"> </w:t>
      </w:r>
      <w:r w:rsidRPr="000E2271">
        <w:rPr>
          <w:rtl/>
        </w:rPr>
        <w:t>ייזהרו</w:t>
      </w:r>
      <w:r w:rsidRPr="000E2271">
        <w:rPr>
          <w:rtl/>
          <w:lang w:bidi="ar-SA"/>
        </w:rPr>
        <w:t xml:space="preserve"> </w:t>
      </w:r>
      <w:r w:rsidRPr="000E2271">
        <w:rPr>
          <w:rtl/>
        </w:rPr>
        <w:t>בזה</w:t>
      </w:r>
      <w:r w:rsidRPr="000E2271">
        <w:rPr>
          <w:rtl/>
          <w:lang w:bidi="ar-SA"/>
        </w:rPr>
        <w:t xml:space="preserve"> </w:t>
      </w:r>
      <w:r w:rsidRPr="000E2271">
        <w:rPr>
          <w:rtl/>
        </w:rPr>
        <w:t>מעצמם</w:t>
      </w:r>
      <w:r w:rsidRPr="000E2271">
        <w:rPr>
          <w:rtl/>
          <w:lang w:bidi="ar-SA"/>
        </w:rPr>
        <w:t>.</w:t>
      </w:r>
    </w:p>
    <w:p w14:paraId="67867DEA" w14:textId="2A068D45" w:rsidR="00B05C45" w:rsidRPr="000E2271" w:rsidRDefault="00B05C45" w:rsidP="00594C56">
      <w:pPr>
        <w:pStyle w:val="a2"/>
        <w:widowControl w:val="0"/>
      </w:pPr>
      <w:r w:rsidRPr="000E2271">
        <w:rPr>
          <w:rtl/>
        </w:rPr>
        <w:t>ב</w:t>
      </w:r>
      <w:r w:rsidRPr="000E2271">
        <w:rPr>
          <w:rtl/>
          <w:lang w:bidi="ar-SA"/>
        </w:rPr>
        <w:t xml:space="preserve">) </w:t>
      </w:r>
      <w:r w:rsidRPr="000E2271">
        <w:rPr>
          <w:b/>
          <w:bCs/>
          <w:rtl/>
        </w:rPr>
        <w:t>המדרש</w:t>
      </w:r>
      <w:r w:rsidRPr="000E2271">
        <w:rPr>
          <w:b/>
          <w:bCs/>
          <w:rtl/>
          <w:lang w:bidi="ar-SA"/>
        </w:rPr>
        <w:t xml:space="preserve"> </w:t>
      </w:r>
      <w:r w:rsidRPr="000E2271">
        <w:rPr>
          <w:b/>
          <w:bCs/>
          <w:rtl/>
        </w:rPr>
        <w:t>מדבר</w:t>
      </w:r>
      <w:r w:rsidRPr="000E2271">
        <w:rPr>
          <w:b/>
          <w:bCs/>
          <w:rtl/>
          <w:lang w:bidi="ar-SA"/>
        </w:rPr>
        <w:t xml:space="preserve"> </w:t>
      </w:r>
      <w:r w:rsidRPr="000E2271">
        <w:rPr>
          <w:b/>
          <w:bCs/>
          <w:rtl/>
        </w:rPr>
        <w:t>רק</w:t>
      </w:r>
      <w:r w:rsidRPr="000E2271">
        <w:rPr>
          <w:b/>
          <w:bCs/>
          <w:rtl/>
          <w:lang w:bidi="ar-SA"/>
        </w:rPr>
        <w:t xml:space="preserve"> </w:t>
      </w:r>
      <w:r w:rsidRPr="000E2271">
        <w:rPr>
          <w:b/>
          <w:bCs/>
          <w:rtl/>
        </w:rPr>
        <w:t>על</w:t>
      </w:r>
      <w:r w:rsidRPr="000E2271">
        <w:rPr>
          <w:b/>
          <w:bCs/>
          <w:rtl/>
          <w:lang w:bidi="ar-SA"/>
        </w:rPr>
        <w:t xml:space="preserve"> </w:t>
      </w:r>
      <w:r w:rsidRPr="000E2271">
        <w:rPr>
          <w:b/>
          <w:bCs/>
          <w:rtl/>
        </w:rPr>
        <w:t>בני</w:t>
      </w:r>
      <w:r w:rsidRPr="000E2271">
        <w:rPr>
          <w:b/>
          <w:bCs/>
          <w:rtl/>
          <w:lang w:bidi="ar-SA"/>
        </w:rPr>
        <w:t xml:space="preserve"> </w:t>
      </w:r>
      <w:r w:rsidRPr="000E2271">
        <w:rPr>
          <w:b/>
          <w:bCs/>
          <w:rtl/>
        </w:rPr>
        <w:t>נח</w:t>
      </w:r>
      <w:r w:rsidRPr="000E2271">
        <w:rPr>
          <w:b/>
          <w:bCs/>
          <w:rtl/>
          <w:lang w:bidi="ar-SA"/>
        </w:rPr>
        <w:t>:</w:t>
      </w:r>
      <w:r w:rsidRPr="000E2271">
        <w:rPr>
          <w:rtl/>
          <w:lang w:bidi="ar-SA"/>
        </w:rPr>
        <w:t xml:space="preserve"> </w:t>
      </w:r>
      <w:r w:rsidRPr="000E2271">
        <w:rPr>
          <w:rtl/>
        </w:rPr>
        <w:t>עוד</w:t>
      </w:r>
      <w:r w:rsidRPr="000E2271">
        <w:rPr>
          <w:rtl/>
          <w:lang w:bidi="ar-SA"/>
        </w:rPr>
        <w:t xml:space="preserve"> </w:t>
      </w:r>
      <w:r w:rsidRPr="000E2271">
        <w:rPr>
          <w:rtl/>
        </w:rPr>
        <w:t>פירש</w:t>
      </w:r>
      <w:r w:rsidRPr="000E2271">
        <w:rPr>
          <w:rtl/>
          <w:lang w:bidi="ar-SA"/>
        </w:rPr>
        <w:t xml:space="preserve"> </w:t>
      </w:r>
      <w:r w:rsidRPr="000E2271">
        <w:rPr>
          <w:rtl/>
        </w:rPr>
        <w:t>האברבנאל</w:t>
      </w:r>
      <w:r w:rsidRPr="000E2271">
        <w:rPr>
          <w:vertAlign w:val="superscript"/>
        </w:rPr>
        <w:footnoteReference w:id="12"/>
      </w:r>
      <w:r w:rsidRPr="000E2271">
        <w:rPr>
          <w:rtl/>
          <w:lang w:bidi="ar-SA"/>
        </w:rPr>
        <w:t xml:space="preserve">, </w:t>
      </w:r>
      <w:r w:rsidRPr="000E2271">
        <w:rPr>
          <w:rtl/>
        </w:rPr>
        <w:t>שכוונת</w:t>
      </w:r>
      <w:r w:rsidRPr="000E2271">
        <w:rPr>
          <w:rtl/>
          <w:lang w:bidi="ar-SA"/>
        </w:rPr>
        <w:t xml:space="preserve"> </w:t>
      </w:r>
      <w:r w:rsidRPr="000E2271">
        <w:rPr>
          <w:rtl/>
        </w:rPr>
        <w:t>המדרש</w:t>
      </w:r>
      <w:r w:rsidRPr="000E2271">
        <w:rPr>
          <w:rtl/>
          <w:lang w:bidi="ar-SA"/>
        </w:rPr>
        <w:t xml:space="preserve"> </w:t>
      </w:r>
      <w:r w:rsidRPr="000E2271">
        <w:rPr>
          <w:rtl/>
        </w:rPr>
        <w:t>הוא</w:t>
      </w:r>
      <w:r w:rsidRPr="000E2271">
        <w:rPr>
          <w:rtl/>
          <w:lang w:bidi="ar-SA"/>
        </w:rPr>
        <w:t xml:space="preserve"> </w:t>
      </w:r>
      <w:r w:rsidRPr="000E2271">
        <w:rPr>
          <w:rtl/>
        </w:rPr>
        <w:t>על</w:t>
      </w:r>
      <w:r w:rsidRPr="000E2271">
        <w:rPr>
          <w:rtl/>
          <w:lang w:bidi="ar-SA"/>
        </w:rPr>
        <w:t xml:space="preserve"> </w:t>
      </w:r>
      <w:r w:rsidRPr="000E2271">
        <w:rPr>
          <w:rtl/>
        </w:rPr>
        <w:t>אומות</w:t>
      </w:r>
      <w:r w:rsidRPr="000E2271">
        <w:rPr>
          <w:rtl/>
          <w:lang w:bidi="ar-SA"/>
        </w:rPr>
        <w:t xml:space="preserve"> </w:t>
      </w:r>
      <w:r w:rsidRPr="000E2271">
        <w:rPr>
          <w:rtl/>
        </w:rPr>
        <w:t>העולם</w:t>
      </w:r>
      <w:r w:rsidRPr="000E2271">
        <w:rPr>
          <w:rtl/>
          <w:lang w:bidi="ar-SA"/>
        </w:rPr>
        <w:t xml:space="preserve"> </w:t>
      </w:r>
      <w:r w:rsidRPr="000E2271">
        <w:rPr>
          <w:rtl/>
        </w:rPr>
        <w:t>שיבואו</w:t>
      </w:r>
      <w:r w:rsidRPr="000E2271">
        <w:rPr>
          <w:rtl/>
          <w:lang w:bidi="ar-SA"/>
        </w:rPr>
        <w:t xml:space="preserve"> </w:t>
      </w:r>
      <w:r w:rsidRPr="000E2271">
        <w:rPr>
          <w:rtl/>
        </w:rPr>
        <w:t>לעבוד</w:t>
      </w:r>
      <w:r w:rsidRPr="000E2271">
        <w:rPr>
          <w:rtl/>
          <w:lang w:bidi="ar-SA"/>
        </w:rPr>
        <w:t xml:space="preserve"> </w:t>
      </w:r>
      <w:r w:rsidRPr="000E2271">
        <w:rPr>
          <w:rtl/>
        </w:rPr>
        <w:t>ה</w:t>
      </w:r>
      <w:r w:rsidRPr="000E2271">
        <w:rPr>
          <w:rtl/>
          <w:lang w:bidi="ar-SA"/>
        </w:rPr>
        <w:t xml:space="preserve">' </w:t>
      </w:r>
      <w:r w:rsidRPr="000E2271">
        <w:rPr>
          <w:rtl/>
        </w:rPr>
        <w:t>לעתיד</w:t>
      </w:r>
      <w:r w:rsidRPr="000E2271">
        <w:rPr>
          <w:rtl/>
          <w:lang w:bidi="ar-SA"/>
        </w:rPr>
        <w:t xml:space="preserve"> </w:t>
      </w:r>
      <w:r w:rsidRPr="000E2271">
        <w:rPr>
          <w:rtl/>
        </w:rPr>
        <w:t>לבוא</w:t>
      </w:r>
      <w:r w:rsidRPr="000E2271">
        <w:rPr>
          <w:rtl/>
          <w:lang w:bidi="ar-SA"/>
        </w:rPr>
        <w:t xml:space="preserve">, </w:t>
      </w:r>
      <w:r w:rsidRPr="000E2271">
        <w:rPr>
          <w:rtl/>
        </w:rPr>
        <w:t>שהקב</w:t>
      </w:r>
      <w:r w:rsidRPr="000E2271">
        <w:rPr>
          <w:rtl/>
          <w:lang w:bidi="ar-SA"/>
        </w:rPr>
        <w:t>"</w:t>
      </w:r>
      <w:r w:rsidRPr="000E2271">
        <w:rPr>
          <w:rtl/>
        </w:rPr>
        <w:t>ה</w:t>
      </w:r>
      <w:r w:rsidRPr="000E2271">
        <w:rPr>
          <w:rtl/>
          <w:lang w:bidi="ar-SA"/>
        </w:rPr>
        <w:t xml:space="preserve"> </w:t>
      </w:r>
      <w:r w:rsidRPr="000E2271">
        <w:rPr>
          <w:rtl/>
        </w:rPr>
        <w:t>לא</w:t>
      </w:r>
      <w:r w:rsidRPr="000E2271">
        <w:rPr>
          <w:rtl/>
          <w:lang w:bidi="ar-SA"/>
        </w:rPr>
        <w:t xml:space="preserve"> </w:t>
      </w:r>
      <w:r w:rsidRPr="000E2271">
        <w:rPr>
          <w:rtl/>
        </w:rPr>
        <w:t>יאסור</w:t>
      </w:r>
      <w:r w:rsidRPr="000E2271">
        <w:rPr>
          <w:rtl/>
          <w:lang w:bidi="ar-SA"/>
        </w:rPr>
        <w:t xml:space="preserve"> </w:t>
      </w:r>
      <w:r w:rsidRPr="000E2271">
        <w:rPr>
          <w:rtl/>
        </w:rPr>
        <w:t>עליהם</w:t>
      </w:r>
      <w:r w:rsidRPr="000E2271">
        <w:rPr>
          <w:rtl/>
          <w:lang w:bidi="ar-SA"/>
        </w:rPr>
        <w:t xml:space="preserve"> </w:t>
      </w:r>
      <w:r w:rsidRPr="000E2271">
        <w:rPr>
          <w:rtl/>
        </w:rPr>
        <w:t>דברים</w:t>
      </w:r>
      <w:r w:rsidRPr="000E2271">
        <w:rPr>
          <w:rtl/>
          <w:lang w:bidi="ar-SA"/>
        </w:rPr>
        <w:t xml:space="preserve"> </w:t>
      </w:r>
      <w:r w:rsidRPr="000E2271">
        <w:rPr>
          <w:rtl/>
        </w:rPr>
        <w:t>נוספים</w:t>
      </w:r>
      <w:r w:rsidRPr="000E2271">
        <w:rPr>
          <w:rtl/>
          <w:lang w:bidi="ar-SA"/>
        </w:rPr>
        <w:t xml:space="preserve"> </w:t>
      </w:r>
      <w:r w:rsidRPr="000E2271">
        <w:rPr>
          <w:rtl/>
        </w:rPr>
        <w:t>ממה</w:t>
      </w:r>
      <w:r w:rsidRPr="000E2271">
        <w:rPr>
          <w:rtl/>
          <w:lang w:bidi="ar-SA"/>
        </w:rPr>
        <w:t xml:space="preserve"> </w:t>
      </w:r>
      <w:r w:rsidRPr="000E2271">
        <w:rPr>
          <w:rtl/>
        </w:rPr>
        <w:t>שכבר</w:t>
      </w:r>
      <w:r w:rsidRPr="000E2271">
        <w:rPr>
          <w:rtl/>
          <w:lang w:bidi="ar-SA"/>
        </w:rPr>
        <w:t xml:space="preserve"> </w:t>
      </w:r>
      <w:r w:rsidRPr="000E2271">
        <w:rPr>
          <w:rtl/>
        </w:rPr>
        <w:t>אסר</w:t>
      </w:r>
      <w:r w:rsidRPr="000E2271">
        <w:rPr>
          <w:rtl/>
          <w:lang w:bidi="ar-SA"/>
        </w:rPr>
        <w:t xml:space="preserve"> </w:t>
      </w:r>
      <w:r w:rsidRPr="000E2271">
        <w:rPr>
          <w:rtl/>
        </w:rPr>
        <w:t>להם</w:t>
      </w:r>
      <w:r w:rsidRPr="000E2271">
        <w:rPr>
          <w:rtl/>
          <w:lang w:bidi="ar-SA"/>
        </w:rPr>
        <w:t xml:space="preserve"> </w:t>
      </w:r>
      <w:r w:rsidRPr="000E2271">
        <w:rPr>
          <w:rtl/>
        </w:rPr>
        <w:t>בשבע</w:t>
      </w:r>
      <w:r w:rsidRPr="000E2271">
        <w:rPr>
          <w:rtl/>
          <w:lang w:bidi="ar-SA"/>
        </w:rPr>
        <w:t xml:space="preserve"> </w:t>
      </w:r>
      <w:r w:rsidRPr="000E2271">
        <w:rPr>
          <w:rtl/>
        </w:rPr>
        <w:t>מצוות</w:t>
      </w:r>
      <w:r w:rsidRPr="000E2271">
        <w:rPr>
          <w:rtl/>
          <w:lang w:bidi="ar-SA"/>
        </w:rPr>
        <w:t xml:space="preserve"> </w:t>
      </w:r>
      <w:r w:rsidRPr="000E2271">
        <w:rPr>
          <w:rtl/>
        </w:rPr>
        <w:t>בני</w:t>
      </w:r>
      <w:r w:rsidRPr="000E2271">
        <w:rPr>
          <w:rtl/>
          <w:lang w:bidi="ar-SA"/>
        </w:rPr>
        <w:t xml:space="preserve"> </w:t>
      </w:r>
      <w:r w:rsidRPr="000E2271">
        <w:rPr>
          <w:rtl/>
        </w:rPr>
        <w:t>נח</w:t>
      </w:r>
      <w:r w:rsidRPr="000E2271">
        <w:rPr>
          <w:rtl/>
          <w:lang w:bidi="ar-SA"/>
        </w:rPr>
        <w:t xml:space="preserve">, </w:t>
      </w:r>
      <w:r w:rsidRPr="000E2271">
        <w:rPr>
          <w:rtl/>
        </w:rPr>
        <w:t>ולהם</w:t>
      </w:r>
      <w:r w:rsidRPr="000E2271">
        <w:rPr>
          <w:rtl/>
          <w:lang w:bidi="ar-SA"/>
        </w:rPr>
        <w:t xml:space="preserve"> </w:t>
      </w:r>
      <w:r w:rsidRPr="000E2271">
        <w:rPr>
          <w:rtl/>
        </w:rPr>
        <w:t>יהי</w:t>
      </w:r>
      <w:r w:rsidRPr="000E2271">
        <w:rPr>
          <w:rtl/>
          <w:lang w:bidi="ar-SA"/>
        </w:rPr>
        <w:t xml:space="preserve">' </w:t>
      </w:r>
      <w:r w:rsidRPr="000E2271">
        <w:rPr>
          <w:rtl/>
        </w:rPr>
        <w:t>מותר</w:t>
      </w:r>
      <w:r w:rsidRPr="000E2271">
        <w:rPr>
          <w:rtl/>
          <w:lang w:bidi="ar-SA"/>
        </w:rPr>
        <w:t xml:space="preserve"> </w:t>
      </w:r>
      <w:r w:rsidRPr="000E2271">
        <w:rPr>
          <w:rtl/>
        </w:rPr>
        <w:t>איסור</w:t>
      </w:r>
      <w:r w:rsidRPr="000E2271">
        <w:rPr>
          <w:rtl/>
          <w:lang w:bidi="ar-SA"/>
        </w:rPr>
        <w:t xml:space="preserve"> </w:t>
      </w:r>
      <w:r w:rsidRPr="000E2271">
        <w:rPr>
          <w:rtl/>
        </w:rPr>
        <w:t>נדה</w:t>
      </w:r>
      <w:r w:rsidRPr="000E2271">
        <w:rPr>
          <w:rtl/>
          <w:lang w:bidi="ar-SA"/>
        </w:rPr>
        <w:t xml:space="preserve"> </w:t>
      </w:r>
      <w:r w:rsidRPr="000E2271">
        <w:rPr>
          <w:rtl/>
        </w:rPr>
        <w:t>כמו</w:t>
      </w:r>
      <w:r w:rsidRPr="000E2271">
        <w:rPr>
          <w:rtl/>
          <w:lang w:bidi="ar-SA"/>
        </w:rPr>
        <w:t xml:space="preserve"> </w:t>
      </w:r>
      <w:r w:rsidRPr="000E2271">
        <w:rPr>
          <w:rtl/>
        </w:rPr>
        <w:t>שהוא</w:t>
      </w:r>
      <w:r w:rsidRPr="000E2271">
        <w:rPr>
          <w:rtl/>
          <w:lang w:bidi="ar-SA"/>
        </w:rPr>
        <w:t xml:space="preserve"> </w:t>
      </w:r>
      <w:r w:rsidRPr="000E2271">
        <w:rPr>
          <w:rtl/>
        </w:rPr>
        <w:t>מותר</w:t>
      </w:r>
      <w:r w:rsidRPr="000E2271">
        <w:rPr>
          <w:rtl/>
          <w:lang w:bidi="ar-SA"/>
        </w:rPr>
        <w:t xml:space="preserve"> </w:t>
      </w:r>
      <w:r w:rsidRPr="000E2271">
        <w:rPr>
          <w:rtl/>
        </w:rPr>
        <w:t>להם</w:t>
      </w:r>
      <w:r w:rsidRPr="000E2271">
        <w:rPr>
          <w:rtl/>
          <w:lang w:bidi="ar-SA"/>
        </w:rPr>
        <w:t xml:space="preserve"> </w:t>
      </w:r>
      <w:r w:rsidRPr="000E2271">
        <w:rPr>
          <w:rtl/>
        </w:rPr>
        <w:t>עכשיו</w:t>
      </w:r>
      <w:r w:rsidRPr="000E2271">
        <w:rPr>
          <w:rtl/>
          <w:lang w:bidi="ar-SA"/>
        </w:rPr>
        <w:t>.</w:t>
      </w:r>
      <w:r w:rsidR="00C51BC6">
        <w:rPr>
          <w:rFonts w:cs="Times New Roman"/>
          <w:rtl/>
          <w:lang w:bidi="ar-SA"/>
        </w:rPr>
        <w:t xml:space="preserve"> </w:t>
      </w:r>
    </w:p>
    <w:p w14:paraId="2D996D8C" w14:textId="77777777" w:rsidR="00B05C45" w:rsidRPr="000E2271" w:rsidRDefault="00B05C45" w:rsidP="00594C56">
      <w:pPr>
        <w:pStyle w:val="a2"/>
        <w:widowControl w:val="0"/>
      </w:pPr>
      <w:r w:rsidRPr="000E2271">
        <w:rPr>
          <w:rtl/>
        </w:rPr>
        <w:lastRenderedPageBreak/>
        <w:t>ג</w:t>
      </w:r>
      <w:r w:rsidRPr="000E2271">
        <w:rPr>
          <w:rtl/>
          <w:lang w:bidi="ar-SA"/>
        </w:rPr>
        <w:t xml:space="preserve">) </w:t>
      </w:r>
      <w:r w:rsidRPr="000E2271">
        <w:rPr>
          <w:b/>
          <w:bCs/>
          <w:rtl/>
        </w:rPr>
        <w:t>לעתיד</w:t>
      </w:r>
      <w:r w:rsidRPr="000E2271">
        <w:rPr>
          <w:b/>
          <w:bCs/>
          <w:rtl/>
          <w:lang w:bidi="ar-SA"/>
        </w:rPr>
        <w:t xml:space="preserve"> </w:t>
      </w:r>
      <w:r w:rsidRPr="000E2271">
        <w:rPr>
          <w:b/>
          <w:bCs/>
          <w:rtl/>
        </w:rPr>
        <w:t>ישתנה</w:t>
      </w:r>
      <w:r w:rsidRPr="000E2271">
        <w:rPr>
          <w:b/>
          <w:bCs/>
          <w:rtl/>
          <w:lang w:bidi="ar-SA"/>
        </w:rPr>
        <w:t xml:space="preserve"> </w:t>
      </w:r>
      <w:r w:rsidRPr="000E2271">
        <w:rPr>
          <w:b/>
          <w:bCs/>
          <w:rtl/>
        </w:rPr>
        <w:t>הטבע</w:t>
      </w:r>
      <w:r w:rsidRPr="000E2271">
        <w:rPr>
          <w:rtl/>
          <w:lang w:bidi="ar-SA"/>
        </w:rPr>
        <w:t xml:space="preserve">: </w:t>
      </w:r>
      <w:r w:rsidRPr="000E2271">
        <w:rPr>
          <w:rtl/>
        </w:rPr>
        <w:t>בשאלות</w:t>
      </w:r>
      <w:r w:rsidRPr="000E2271">
        <w:rPr>
          <w:rtl/>
          <w:lang w:bidi="ar-SA"/>
        </w:rPr>
        <w:t xml:space="preserve"> </w:t>
      </w:r>
      <w:r w:rsidRPr="000E2271">
        <w:rPr>
          <w:rtl/>
        </w:rPr>
        <w:t>ותשובות</w:t>
      </w:r>
      <w:r w:rsidRPr="000E2271">
        <w:rPr>
          <w:rtl/>
          <w:lang w:bidi="ar-SA"/>
        </w:rPr>
        <w:t xml:space="preserve"> </w:t>
      </w:r>
      <w:r w:rsidRPr="000E2271">
        <w:rPr>
          <w:rtl/>
        </w:rPr>
        <w:t>לב</w:t>
      </w:r>
      <w:r w:rsidRPr="000E2271">
        <w:rPr>
          <w:rtl/>
          <w:lang w:bidi="ar-SA"/>
        </w:rPr>
        <w:t xml:space="preserve"> </w:t>
      </w:r>
      <w:r w:rsidRPr="000E2271">
        <w:rPr>
          <w:rtl/>
        </w:rPr>
        <w:t>חיים</w:t>
      </w:r>
      <w:r w:rsidRPr="000E2271">
        <w:rPr>
          <w:vertAlign w:val="superscript"/>
        </w:rPr>
        <w:footnoteReference w:id="13"/>
      </w:r>
      <w:r w:rsidRPr="000E2271">
        <w:rPr>
          <w:rtl/>
          <w:lang w:bidi="ar-SA"/>
        </w:rPr>
        <w:t xml:space="preserve"> </w:t>
      </w:r>
      <w:r w:rsidRPr="000E2271">
        <w:rPr>
          <w:rtl/>
        </w:rPr>
        <w:t>כתב</w:t>
      </w:r>
      <w:r w:rsidRPr="000E2271">
        <w:rPr>
          <w:rtl/>
          <w:lang w:bidi="ar-SA"/>
        </w:rPr>
        <w:t xml:space="preserve">, </w:t>
      </w:r>
      <w:r w:rsidRPr="000E2271">
        <w:rPr>
          <w:rtl/>
        </w:rPr>
        <w:t>שאין</w:t>
      </w:r>
      <w:r w:rsidRPr="000E2271">
        <w:rPr>
          <w:rtl/>
          <w:lang w:bidi="ar-SA"/>
        </w:rPr>
        <w:t xml:space="preserve"> </w:t>
      </w:r>
      <w:r w:rsidRPr="000E2271">
        <w:rPr>
          <w:rtl/>
        </w:rPr>
        <w:t>כוונת</w:t>
      </w:r>
      <w:r w:rsidRPr="000E2271">
        <w:rPr>
          <w:rtl/>
          <w:lang w:bidi="ar-SA"/>
        </w:rPr>
        <w:t xml:space="preserve"> </w:t>
      </w:r>
      <w:r w:rsidRPr="000E2271">
        <w:rPr>
          <w:rtl/>
        </w:rPr>
        <w:t>המדרש</w:t>
      </w:r>
      <w:r w:rsidRPr="000E2271">
        <w:rPr>
          <w:rtl/>
          <w:lang w:bidi="ar-SA"/>
        </w:rPr>
        <w:t xml:space="preserve"> </w:t>
      </w:r>
      <w:r w:rsidRPr="000E2271">
        <w:rPr>
          <w:rtl/>
        </w:rPr>
        <w:t>שהמצווה</w:t>
      </w:r>
      <w:r w:rsidRPr="000E2271">
        <w:rPr>
          <w:rtl/>
          <w:lang w:bidi="ar-SA"/>
        </w:rPr>
        <w:t xml:space="preserve"> </w:t>
      </w:r>
      <w:r w:rsidRPr="000E2271">
        <w:rPr>
          <w:rtl/>
        </w:rPr>
        <w:t>ייבטל</w:t>
      </w:r>
      <w:r w:rsidRPr="000E2271">
        <w:rPr>
          <w:rtl/>
          <w:lang w:bidi="ar-SA"/>
        </w:rPr>
        <w:t xml:space="preserve">, </w:t>
      </w:r>
      <w:r w:rsidRPr="000E2271">
        <w:rPr>
          <w:rtl/>
        </w:rPr>
        <w:t>אלא</w:t>
      </w:r>
      <w:r w:rsidRPr="000E2271">
        <w:rPr>
          <w:rtl/>
          <w:lang w:bidi="ar-SA"/>
        </w:rPr>
        <w:t xml:space="preserve"> </w:t>
      </w:r>
      <w:r w:rsidRPr="000E2271">
        <w:rPr>
          <w:rtl/>
        </w:rPr>
        <w:t>יתכן</w:t>
      </w:r>
      <w:r w:rsidRPr="000E2271">
        <w:rPr>
          <w:rtl/>
          <w:lang w:bidi="ar-SA"/>
        </w:rPr>
        <w:t xml:space="preserve"> </w:t>
      </w:r>
      <w:r w:rsidRPr="000E2271">
        <w:rPr>
          <w:rtl/>
        </w:rPr>
        <w:t>לפרש</w:t>
      </w:r>
      <w:r w:rsidRPr="000E2271">
        <w:rPr>
          <w:rtl/>
          <w:lang w:bidi="ar-SA"/>
        </w:rPr>
        <w:t xml:space="preserve"> </w:t>
      </w:r>
      <w:r w:rsidRPr="000E2271">
        <w:rPr>
          <w:rtl/>
        </w:rPr>
        <w:t>שלעתיד</w:t>
      </w:r>
      <w:r w:rsidRPr="000E2271">
        <w:rPr>
          <w:rtl/>
          <w:lang w:bidi="ar-SA"/>
        </w:rPr>
        <w:t xml:space="preserve"> </w:t>
      </w:r>
      <w:r w:rsidRPr="000E2271">
        <w:rPr>
          <w:rtl/>
        </w:rPr>
        <w:t>לא</w:t>
      </w:r>
      <w:r w:rsidRPr="000E2271">
        <w:rPr>
          <w:rtl/>
          <w:lang w:bidi="ar-SA"/>
        </w:rPr>
        <w:t xml:space="preserve"> </w:t>
      </w:r>
      <w:r w:rsidRPr="000E2271">
        <w:rPr>
          <w:rtl/>
        </w:rPr>
        <w:t>יהי</w:t>
      </w:r>
      <w:r w:rsidRPr="000E2271">
        <w:rPr>
          <w:rtl/>
          <w:lang w:bidi="ar-SA"/>
        </w:rPr>
        <w:t xml:space="preserve">' </w:t>
      </w:r>
      <w:r w:rsidRPr="000E2271">
        <w:rPr>
          <w:rtl/>
        </w:rPr>
        <w:t>עוד</w:t>
      </w:r>
      <w:r w:rsidRPr="000E2271">
        <w:rPr>
          <w:rtl/>
          <w:lang w:bidi="ar-SA"/>
        </w:rPr>
        <w:t xml:space="preserve"> </w:t>
      </w:r>
      <w:r w:rsidRPr="000E2271">
        <w:rPr>
          <w:rtl/>
        </w:rPr>
        <w:t>דם</w:t>
      </w:r>
      <w:r w:rsidRPr="000E2271">
        <w:rPr>
          <w:rtl/>
          <w:lang w:bidi="ar-SA"/>
        </w:rPr>
        <w:t xml:space="preserve"> </w:t>
      </w:r>
      <w:r w:rsidRPr="000E2271">
        <w:rPr>
          <w:rtl/>
        </w:rPr>
        <w:t>נדות</w:t>
      </w:r>
      <w:r w:rsidRPr="000E2271">
        <w:rPr>
          <w:rtl/>
          <w:lang w:bidi="ar-SA"/>
        </w:rPr>
        <w:t xml:space="preserve">, </w:t>
      </w:r>
      <w:r w:rsidRPr="000E2271">
        <w:rPr>
          <w:rtl/>
        </w:rPr>
        <w:t>כי</w:t>
      </w:r>
      <w:r w:rsidRPr="000E2271">
        <w:rPr>
          <w:rtl/>
          <w:lang w:bidi="ar-SA"/>
        </w:rPr>
        <w:t xml:space="preserve"> </w:t>
      </w:r>
      <w:r w:rsidRPr="000E2271">
        <w:rPr>
          <w:rtl/>
        </w:rPr>
        <w:t>הדם</w:t>
      </w:r>
      <w:r w:rsidRPr="000E2271">
        <w:rPr>
          <w:rtl/>
          <w:lang w:bidi="ar-SA"/>
        </w:rPr>
        <w:t xml:space="preserve"> </w:t>
      </w:r>
      <w:r w:rsidRPr="000E2271">
        <w:rPr>
          <w:rtl/>
        </w:rPr>
        <w:t>יתהפך</w:t>
      </w:r>
      <w:r w:rsidRPr="000E2271">
        <w:rPr>
          <w:rtl/>
          <w:lang w:bidi="ar-SA"/>
        </w:rPr>
        <w:t xml:space="preserve"> </w:t>
      </w:r>
      <w:r w:rsidRPr="000E2271">
        <w:rPr>
          <w:rtl/>
        </w:rPr>
        <w:t>לחלב</w:t>
      </w:r>
      <w:r w:rsidRPr="000E2271">
        <w:rPr>
          <w:rtl/>
          <w:lang w:bidi="ar-SA"/>
        </w:rPr>
        <w:t xml:space="preserve">, </w:t>
      </w:r>
      <w:r w:rsidRPr="000E2271">
        <w:rPr>
          <w:rtl/>
        </w:rPr>
        <w:t>כמו</w:t>
      </w:r>
      <w:r w:rsidRPr="000E2271">
        <w:rPr>
          <w:rtl/>
          <w:lang w:bidi="ar-SA"/>
        </w:rPr>
        <w:t xml:space="preserve"> </w:t>
      </w:r>
      <w:r w:rsidRPr="000E2271">
        <w:rPr>
          <w:rtl/>
        </w:rPr>
        <w:t>שמובא</w:t>
      </w:r>
      <w:r w:rsidRPr="000E2271">
        <w:rPr>
          <w:rtl/>
          <w:lang w:bidi="ar-SA"/>
        </w:rPr>
        <w:t xml:space="preserve"> </w:t>
      </w:r>
      <w:r w:rsidRPr="000E2271">
        <w:rPr>
          <w:rtl/>
        </w:rPr>
        <w:t>בגמרא</w:t>
      </w:r>
      <w:r w:rsidRPr="000E2271">
        <w:rPr>
          <w:vertAlign w:val="superscript"/>
        </w:rPr>
        <w:footnoteReference w:id="14"/>
      </w:r>
      <w:r w:rsidRPr="000E2271">
        <w:rPr>
          <w:rtl/>
          <w:lang w:bidi="ar-SA"/>
        </w:rPr>
        <w:t xml:space="preserve"> </w:t>
      </w:r>
      <w:r w:rsidRPr="000E2271">
        <w:rPr>
          <w:rtl/>
        </w:rPr>
        <w:t>שדם</w:t>
      </w:r>
      <w:r w:rsidRPr="000E2271">
        <w:rPr>
          <w:rtl/>
          <w:lang w:bidi="ar-SA"/>
        </w:rPr>
        <w:t xml:space="preserve"> </w:t>
      </w:r>
      <w:r w:rsidRPr="000E2271">
        <w:rPr>
          <w:rtl/>
        </w:rPr>
        <w:t>נעכר</w:t>
      </w:r>
      <w:r w:rsidRPr="000E2271">
        <w:rPr>
          <w:rtl/>
          <w:lang w:bidi="ar-SA"/>
        </w:rPr>
        <w:t xml:space="preserve"> </w:t>
      </w:r>
      <w:r w:rsidRPr="000E2271">
        <w:rPr>
          <w:rtl/>
        </w:rPr>
        <w:t>ונעשה</w:t>
      </w:r>
      <w:r w:rsidRPr="000E2271">
        <w:rPr>
          <w:rtl/>
          <w:lang w:bidi="ar-SA"/>
        </w:rPr>
        <w:t xml:space="preserve"> </w:t>
      </w:r>
      <w:r w:rsidRPr="000E2271">
        <w:rPr>
          <w:rtl/>
        </w:rPr>
        <w:t>חלב</w:t>
      </w:r>
      <w:r w:rsidRPr="000E2271">
        <w:rPr>
          <w:rtl/>
          <w:lang w:bidi="ar-SA"/>
        </w:rPr>
        <w:t>.</w:t>
      </w:r>
    </w:p>
    <w:p w14:paraId="720C7124" w14:textId="77777777" w:rsidR="00B05C45" w:rsidRPr="000E2271" w:rsidRDefault="00B05C45" w:rsidP="00594C56">
      <w:pPr>
        <w:pStyle w:val="a2"/>
        <w:widowControl w:val="0"/>
      </w:pPr>
      <w:r w:rsidRPr="000E2271">
        <w:rPr>
          <w:rtl/>
        </w:rPr>
        <w:t>ד</w:t>
      </w:r>
      <w:r w:rsidRPr="000E2271">
        <w:rPr>
          <w:rtl/>
          <w:lang w:bidi="ar-SA"/>
        </w:rPr>
        <w:t xml:space="preserve">) </w:t>
      </w:r>
      <w:r w:rsidRPr="000E2271">
        <w:rPr>
          <w:b/>
          <w:bCs/>
          <w:rtl/>
        </w:rPr>
        <w:t>לעתיד</w:t>
      </w:r>
      <w:r w:rsidRPr="000E2271">
        <w:rPr>
          <w:b/>
          <w:bCs/>
          <w:rtl/>
          <w:lang w:bidi="ar-SA"/>
        </w:rPr>
        <w:t xml:space="preserve"> </w:t>
      </w:r>
      <w:r w:rsidRPr="000E2271">
        <w:rPr>
          <w:b/>
          <w:bCs/>
          <w:rtl/>
        </w:rPr>
        <w:t>יתיר</w:t>
      </w:r>
      <w:r w:rsidRPr="000E2271">
        <w:rPr>
          <w:b/>
          <w:bCs/>
          <w:rtl/>
          <w:lang w:bidi="ar-SA"/>
        </w:rPr>
        <w:t xml:space="preserve"> </w:t>
      </w:r>
      <w:r w:rsidRPr="000E2271">
        <w:rPr>
          <w:b/>
          <w:bCs/>
          <w:rtl/>
        </w:rPr>
        <w:t>הקב</w:t>
      </w:r>
      <w:r w:rsidRPr="000E2271">
        <w:rPr>
          <w:b/>
          <w:bCs/>
          <w:rtl/>
          <w:lang w:bidi="ar-SA"/>
        </w:rPr>
        <w:t>"</w:t>
      </w:r>
      <w:r w:rsidRPr="000E2271">
        <w:rPr>
          <w:b/>
          <w:bCs/>
          <w:rtl/>
        </w:rPr>
        <w:t>ה</w:t>
      </w:r>
      <w:r w:rsidRPr="000E2271">
        <w:rPr>
          <w:b/>
          <w:bCs/>
          <w:rtl/>
          <w:lang w:bidi="ar-SA"/>
        </w:rPr>
        <w:t xml:space="preserve"> </w:t>
      </w:r>
      <w:r w:rsidRPr="000E2271">
        <w:rPr>
          <w:b/>
          <w:bCs/>
          <w:rtl/>
        </w:rPr>
        <w:t>דם</w:t>
      </w:r>
      <w:r w:rsidRPr="000E2271">
        <w:rPr>
          <w:b/>
          <w:bCs/>
          <w:rtl/>
          <w:lang w:bidi="ar-SA"/>
        </w:rPr>
        <w:t xml:space="preserve"> </w:t>
      </w:r>
      <w:r w:rsidRPr="000E2271">
        <w:rPr>
          <w:b/>
          <w:bCs/>
          <w:rtl/>
        </w:rPr>
        <w:t>נדה</w:t>
      </w:r>
      <w:r w:rsidRPr="000E2271">
        <w:rPr>
          <w:rtl/>
          <w:lang w:bidi="ar-SA"/>
        </w:rPr>
        <w:t xml:space="preserve">: </w:t>
      </w:r>
      <w:r w:rsidRPr="000E2271">
        <w:rPr>
          <w:rtl/>
        </w:rPr>
        <w:t>הרבי</w:t>
      </w:r>
      <w:r w:rsidRPr="000E2271">
        <w:rPr>
          <w:rtl/>
          <w:lang w:bidi="ar-SA"/>
        </w:rPr>
        <w:t xml:space="preserve"> </w:t>
      </w:r>
      <w:r w:rsidRPr="000E2271">
        <w:rPr>
          <w:rtl/>
        </w:rPr>
        <w:t>מבאר</w:t>
      </w:r>
      <w:r w:rsidRPr="000E2271">
        <w:rPr>
          <w:rtl/>
          <w:lang w:bidi="ar-SA"/>
        </w:rPr>
        <w:t xml:space="preserve"> </w:t>
      </w:r>
      <w:r w:rsidRPr="000E2271">
        <w:rPr>
          <w:rtl/>
        </w:rPr>
        <w:t>בזה</w:t>
      </w:r>
      <w:r w:rsidRPr="000E2271">
        <w:rPr>
          <w:vertAlign w:val="superscript"/>
        </w:rPr>
        <w:footnoteReference w:id="15"/>
      </w:r>
      <w:r w:rsidRPr="000E2271">
        <w:rPr>
          <w:rtl/>
          <w:lang w:bidi="ar-SA"/>
        </w:rPr>
        <w:t xml:space="preserve">, </w:t>
      </w:r>
      <w:r w:rsidRPr="000E2271">
        <w:rPr>
          <w:rtl/>
        </w:rPr>
        <w:t>שמלשון</w:t>
      </w:r>
      <w:r w:rsidRPr="000E2271">
        <w:rPr>
          <w:rtl/>
          <w:lang w:bidi="ar-SA"/>
        </w:rPr>
        <w:t xml:space="preserve"> </w:t>
      </w:r>
      <w:r w:rsidRPr="000E2271">
        <w:rPr>
          <w:rtl/>
        </w:rPr>
        <w:t>המדרש</w:t>
      </w:r>
      <w:r w:rsidRPr="000E2271">
        <w:rPr>
          <w:rtl/>
          <w:lang w:bidi="ar-SA"/>
        </w:rPr>
        <w:t xml:space="preserve"> </w:t>
      </w:r>
      <w:r w:rsidRPr="000E2271">
        <w:rPr>
          <w:rtl/>
        </w:rPr>
        <w:t>משמע</w:t>
      </w:r>
      <w:r w:rsidRPr="000E2271">
        <w:rPr>
          <w:rtl/>
          <w:lang w:bidi="ar-SA"/>
        </w:rPr>
        <w:t xml:space="preserve"> (</w:t>
      </w:r>
      <w:r w:rsidRPr="000E2271">
        <w:rPr>
          <w:rtl/>
        </w:rPr>
        <w:t>לא</w:t>
      </w:r>
      <w:r w:rsidRPr="000E2271">
        <w:rPr>
          <w:rtl/>
          <w:lang w:bidi="ar-SA"/>
        </w:rPr>
        <w:t xml:space="preserve"> </w:t>
      </w:r>
      <w:r w:rsidRPr="000E2271">
        <w:rPr>
          <w:rtl/>
        </w:rPr>
        <w:lastRenderedPageBreak/>
        <w:t>שתתבטל</w:t>
      </w:r>
      <w:r w:rsidRPr="000E2271">
        <w:rPr>
          <w:rtl/>
          <w:lang w:bidi="ar-SA"/>
        </w:rPr>
        <w:t xml:space="preserve"> </w:t>
      </w:r>
      <w:r w:rsidRPr="000E2271">
        <w:rPr>
          <w:rtl/>
        </w:rPr>
        <w:t>דם</w:t>
      </w:r>
      <w:r w:rsidRPr="000E2271">
        <w:rPr>
          <w:rtl/>
          <w:lang w:bidi="ar-SA"/>
        </w:rPr>
        <w:t xml:space="preserve"> </w:t>
      </w:r>
      <w:r w:rsidRPr="000E2271">
        <w:rPr>
          <w:rtl/>
        </w:rPr>
        <w:t>נדה</w:t>
      </w:r>
      <w:r w:rsidRPr="000E2271">
        <w:rPr>
          <w:rtl/>
          <w:lang w:bidi="ar-SA"/>
        </w:rPr>
        <w:t xml:space="preserve">, </w:t>
      </w:r>
      <w:r w:rsidRPr="000E2271">
        <w:rPr>
          <w:rtl/>
        </w:rPr>
        <w:t>אלא</w:t>
      </w:r>
      <w:r w:rsidRPr="000E2271">
        <w:rPr>
          <w:rtl/>
          <w:lang w:bidi="ar-SA"/>
        </w:rPr>
        <w:t xml:space="preserve">) </w:t>
      </w:r>
      <w:r w:rsidRPr="000E2271">
        <w:rPr>
          <w:rtl/>
        </w:rPr>
        <w:t>שיישאר</w:t>
      </w:r>
      <w:r w:rsidRPr="000E2271">
        <w:rPr>
          <w:rtl/>
          <w:lang w:bidi="ar-SA"/>
        </w:rPr>
        <w:t xml:space="preserve"> </w:t>
      </w:r>
      <w:r w:rsidRPr="000E2271">
        <w:rPr>
          <w:rtl/>
        </w:rPr>
        <w:t>דם</w:t>
      </w:r>
      <w:r w:rsidRPr="000E2271">
        <w:rPr>
          <w:rtl/>
          <w:lang w:bidi="ar-SA"/>
        </w:rPr>
        <w:t xml:space="preserve"> </w:t>
      </w:r>
      <w:r w:rsidRPr="000E2271">
        <w:rPr>
          <w:rtl/>
        </w:rPr>
        <w:t>נדה</w:t>
      </w:r>
      <w:r w:rsidRPr="000E2271">
        <w:rPr>
          <w:rtl/>
          <w:lang w:bidi="ar-SA"/>
        </w:rPr>
        <w:t xml:space="preserve">, </w:t>
      </w:r>
      <w:r w:rsidRPr="000E2271">
        <w:rPr>
          <w:rtl/>
        </w:rPr>
        <w:t>ומכל</w:t>
      </w:r>
      <w:r w:rsidRPr="000E2271">
        <w:rPr>
          <w:rtl/>
          <w:lang w:bidi="ar-SA"/>
        </w:rPr>
        <w:t xml:space="preserve"> </w:t>
      </w:r>
      <w:r w:rsidRPr="000E2271">
        <w:rPr>
          <w:rtl/>
        </w:rPr>
        <w:t>מקום</w:t>
      </w:r>
      <w:r w:rsidRPr="000E2271">
        <w:rPr>
          <w:rtl/>
          <w:lang w:bidi="ar-SA"/>
        </w:rPr>
        <w:t xml:space="preserve"> </w:t>
      </w:r>
      <w:r w:rsidRPr="000E2271">
        <w:rPr>
          <w:rtl/>
        </w:rPr>
        <w:t>יהי</w:t>
      </w:r>
      <w:r w:rsidRPr="000E2271">
        <w:rPr>
          <w:rtl/>
          <w:lang w:bidi="ar-SA"/>
        </w:rPr>
        <w:t xml:space="preserve">' </w:t>
      </w:r>
      <w:r w:rsidRPr="000E2271">
        <w:rPr>
          <w:rtl/>
        </w:rPr>
        <w:t>מותר</w:t>
      </w:r>
      <w:r w:rsidRPr="000E2271">
        <w:rPr>
          <w:rtl/>
          <w:lang w:bidi="ar-SA"/>
        </w:rPr>
        <w:t xml:space="preserve">. </w:t>
      </w:r>
      <w:r w:rsidRPr="000E2271">
        <w:rPr>
          <w:rtl/>
        </w:rPr>
        <w:t>והביאור</w:t>
      </w:r>
      <w:r w:rsidRPr="000E2271">
        <w:rPr>
          <w:rtl/>
          <w:lang w:bidi="ar-SA"/>
        </w:rPr>
        <w:t xml:space="preserve"> </w:t>
      </w:r>
      <w:r w:rsidRPr="000E2271">
        <w:rPr>
          <w:rtl/>
        </w:rPr>
        <w:t>בזה</w:t>
      </w:r>
      <w:r w:rsidRPr="000E2271">
        <w:rPr>
          <w:rtl/>
          <w:lang w:bidi="ar-SA"/>
        </w:rPr>
        <w:t xml:space="preserve"> </w:t>
      </w:r>
      <w:r w:rsidRPr="000E2271">
        <w:rPr>
          <w:rtl/>
        </w:rPr>
        <w:t>הוא</w:t>
      </w:r>
      <w:r w:rsidRPr="000E2271">
        <w:rPr>
          <w:rtl/>
          <w:lang w:bidi="ar-SA"/>
        </w:rPr>
        <w:t xml:space="preserve">, </w:t>
      </w:r>
      <w:r w:rsidRPr="000E2271">
        <w:rPr>
          <w:rtl/>
        </w:rPr>
        <w:t>על</w:t>
      </w:r>
      <w:r w:rsidRPr="000E2271">
        <w:rPr>
          <w:rtl/>
          <w:lang w:bidi="ar-SA"/>
        </w:rPr>
        <w:t xml:space="preserve"> </w:t>
      </w:r>
      <w:r w:rsidRPr="000E2271">
        <w:rPr>
          <w:rtl/>
        </w:rPr>
        <w:t>פי</w:t>
      </w:r>
      <w:r w:rsidRPr="000E2271">
        <w:rPr>
          <w:rtl/>
          <w:lang w:bidi="ar-SA"/>
        </w:rPr>
        <w:t xml:space="preserve"> </w:t>
      </w:r>
      <w:r w:rsidRPr="000E2271">
        <w:rPr>
          <w:rtl/>
        </w:rPr>
        <w:t>המבואר</w:t>
      </w:r>
      <w:r w:rsidRPr="000E2271">
        <w:rPr>
          <w:rtl/>
          <w:lang w:bidi="ar-SA"/>
        </w:rPr>
        <w:t xml:space="preserve"> </w:t>
      </w:r>
      <w:r w:rsidRPr="000E2271">
        <w:rPr>
          <w:rtl/>
        </w:rPr>
        <w:t>בחז</w:t>
      </w:r>
      <w:r w:rsidRPr="000E2271">
        <w:rPr>
          <w:rtl/>
          <w:lang w:bidi="ar-SA"/>
        </w:rPr>
        <w:t>"</w:t>
      </w:r>
      <w:r w:rsidRPr="000E2271">
        <w:rPr>
          <w:rtl/>
        </w:rPr>
        <w:t>ל</w:t>
      </w:r>
      <w:r w:rsidRPr="000E2271">
        <w:rPr>
          <w:vertAlign w:val="superscript"/>
        </w:rPr>
        <w:footnoteReference w:id="16"/>
      </w:r>
      <w:r w:rsidRPr="000E2271">
        <w:rPr>
          <w:rtl/>
          <w:lang w:bidi="ar-SA"/>
        </w:rPr>
        <w:t xml:space="preserve">, </w:t>
      </w:r>
      <w:r w:rsidRPr="000E2271">
        <w:rPr>
          <w:rtl/>
        </w:rPr>
        <w:t>שדם</w:t>
      </w:r>
      <w:r w:rsidRPr="000E2271">
        <w:rPr>
          <w:rtl/>
          <w:lang w:bidi="ar-SA"/>
        </w:rPr>
        <w:t xml:space="preserve"> </w:t>
      </w:r>
      <w:r w:rsidRPr="000E2271">
        <w:rPr>
          <w:rtl/>
        </w:rPr>
        <w:t>נדות</w:t>
      </w:r>
      <w:r w:rsidRPr="000E2271">
        <w:rPr>
          <w:rtl/>
          <w:lang w:bidi="ar-SA"/>
        </w:rPr>
        <w:t xml:space="preserve"> </w:t>
      </w:r>
      <w:r w:rsidRPr="000E2271">
        <w:rPr>
          <w:rtl/>
        </w:rPr>
        <w:t>נתחדש</w:t>
      </w:r>
      <w:r w:rsidRPr="000E2271">
        <w:rPr>
          <w:rtl/>
          <w:lang w:bidi="ar-SA"/>
        </w:rPr>
        <w:t xml:space="preserve"> </w:t>
      </w:r>
      <w:r w:rsidRPr="000E2271">
        <w:rPr>
          <w:rtl/>
        </w:rPr>
        <w:t>על</w:t>
      </w:r>
      <w:r w:rsidRPr="000E2271">
        <w:rPr>
          <w:rtl/>
          <w:lang w:bidi="ar-SA"/>
        </w:rPr>
        <w:t xml:space="preserve"> </w:t>
      </w:r>
      <w:r w:rsidRPr="000E2271">
        <w:rPr>
          <w:rtl/>
        </w:rPr>
        <w:t>ידי</w:t>
      </w:r>
      <w:r w:rsidRPr="000E2271">
        <w:rPr>
          <w:rtl/>
          <w:lang w:bidi="ar-SA"/>
        </w:rPr>
        <w:t xml:space="preserve"> </w:t>
      </w:r>
      <w:r w:rsidRPr="000E2271">
        <w:rPr>
          <w:rtl/>
        </w:rPr>
        <w:t>חטא</w:t>
      </w:r>
      <w:r w:rsidRPr="000E2271">
        <w:rPr>
          <w:rtl/>
          <w:lang w:bidi="ar-SA"/>
        </w:rPr>
        <w:t xml:space="preserve"> </w:t>
      </w:r>
      <w:r w:rsidRPr="000E2271">
        <w:rPr>
          <w:rtl/>
        </w:rPr>
        <w:t>עץ</w:t>
      </w:r>
      <w:r w:rsidRPr="000E2271">
        <w:rPr>
          <w:rtl/>
          <w:lang w:bidi="ar-SA"/>
        </w:rPr>
        <w:t xml:space="preserve"> </w:t>
      </w:r>
      <w:r w:rsidRPr="000E2271">
        <w:rPr>
          <w:rtl/>
        </w:rPr>
        <w:t>הדעת</w:t>
      </w:r>
      <w:r w:rsidRPr="000E2271">
        <w:rPr>
          <w:rtl/>
          <w:lang w:bidi="ar-SA"/>
        </w:rPr>
        <w:t xml:space="preserve">. </w:t>
      </w:r>
      <w:r w:rsidRPr="000E2271">
        <w:rPr>
          <w:rtl/>
        </w:rPr>
        <w:t>ולעתיד</w:t>
      </w:r>
      <w:r w:rsidRPr="000E2271">
        <w:rPr>
          <w:rtl/>
          <w:lang w:bidi="ar-SA"/>
        </w:rPr>
        <w:t xml:space="preserve"> </w:t>
      </w:r>
      <w:r w:rsidRPr="000E2271">
        <w:rPr>
          <w:rtl/>
        </w:rPr>
        <w:t>שיתוקן</w:t>
      </w:r>
      <w:r w:rsidRPr="000E2271">
        <w:rPr>
          <w:rtl/>
          <w:lang w:bidi="ar-SA"/>
        </w:rPr>
        <w:t xml:space="preserve"> </w:t>
      </w:r>
      <w:r w:rsidRPr="000E2271">
        <w:rPr>
          <w:rtl/>
        </w:rPr>
        <w:t>החטא</w:t>
      </w:r>
      <w:r w:rsidRPr="000E2271">
        <w:rPr>
          <w:vertAlign w:val="superscript"/>
        </w:rPr>
        <w:footnoteReference w:id="17"/>
      </w:r>
      <w:r w:rsidRPr="000E2271">
        <w:rPr>
          <w:rtl/>
          <w:lang w:bidi="ar-SA"/>
        </w:rPr>
        <w:t xml:space="preserve">, </w:t>
      </w:r>
      <w:r w:rsidRPr="000E2271">
        <w:rPr>
          <w:rtl/>
        </w:rPr>
        <w:t>ולא</w:t>
      </w:r>
      <w:r w:rsidRPr="000E2271">
        <w:rPr>
          <w:rtl/>
          <w:lang w:bidi="ar-SA"/>
        </w:rPr>
        <w:t xml:space="preserve"> </w:t>
      </w:r>
      <w:r w:rsidRPr="000E2271">
        <w:rPr>
          <w:rtl/>
        </w:rPr>
        <w:t>עוד</w:t>
      </w:r>
      <w:r w:rsidRPr="000E2271">
        <w:rPr>
          <w:rtl/>
          <w:lang w:bidi="ar-SA"/>
        </w:rPr>
        <w:t xml:space="preserve"> </w:t>
      </w:r>
      <w:r w:rsidRPr="000E2271">
        <w:rPr>
          <w:rtl/>
        </w:rPr>
        <w:t>אלא</w:t>
      </w:r>
      <w:r w:rsidRPr="000E2271">
        <w:rPr>
          <w:rtl/>
          <w:lang w:bidi="ar-SA"/>
        </w:rPr>
        <w:t xml:space="preserve"> </w:t>
      </w:r>
      <w:r w:rsidRPr="000E2271">
        <w:rPr>
          <w:rtl/>
        </w:rPr>
        <w:t>שיהי</w:t>
      </w:r>
      <w:r w:rsidRPr="000E2271">
        <w:rPr>
          <w:rtl/>
          <w:lang w:bidi="ar-SA"/>
        </w:rPr>
        <w:t xml:space="preserve">' </w:t>
      </w:r>
      <w:r w:rsidRPr="000E2271">
        <w:rPr>
          <w:rtl/>
        </w:rPr>
        <w:t>עלי</w:t>
      </w:r>
      <w:r w:rsidRPr="000E2271">
        <w:rPr>
          <w:rtl/>
          <w:lang w:bidi="ar-SA"/>
        </w:rPr>
        <w:t xml:space="preserve">' </w:t>
      </w:r>
      <w:r w:rsidRPr="000E2271">
        <w:rPr>
          <w:rtl/>
        </w:rPr>
        <w:t>נעלית</w:t>
      </w:r>
      <w:r w:rsidRPr="000E2271">
        <w:rPr>
          <w:rtl/>
          <w:lang w:bidi="ar-SA"/>
        </w:rPr>
        <w:t xml:space="preserve"> </w:t>
      </w:r>
      <w:r w:rsidRPr="000E2271">
        <w:rPr>
          <w:rtl/>
        </w:rPr>
        <w:t>יותר</w:t>
      </w:r>
      <w:r w:rsidRPr="000E2271">
        <w:rPr>
          <w:rtl/>
          <w:lang w:bidi="ar-SA"/>
        </w:rPr>
        <w:t xml:space="preserve"> </w:t>
      </w:r>
      <w:r w:rsidRPr="000E2271">
        <w:rPr>
          <w:rtl/>
        </w:rPr>
        <w:t>מכמו</w:t>
      </w:r>
      <w:r w:rsidRPr="000E2271">
        <w:rPr>
          <w:rtl/>
          <w:lang w:bidi="ar-SA"/>
        </w:rPr>
        <w:t xml:space="preserve"> </w:t>
      </w:r>
      <w:r w:rsidRPr="000E2271">
        <w:rPr>
          <w:rtl/>
        </w:rPr>
        <w:t>שהי</w:t>
      </w:r>
      <w:r w:rsidRPr="000E2271">
        <w:rPr>
          <w:rtl/>
          <w:lang w:bidi="ar-SA"/>
        </w:rPr>
        <w:t xml:space="preserve">' </w:t>
      </w:r>
      <w:r w:rsidRPr="000E2271">
        <w:rPr>
          <w:rtl/>
        </w:rPr>
        <w:t>קודם</w:t>
      </w:r>
      <w:r w:rsidRPr="000E2271">
        <w:rPr>
          <w:rtl/>
          <w:lang w:bidi="ar-SA"/>
        </w:rPr>
        <w:t xml:space="preserve"> </w:t>
      </w:r>
      <w:r w:rsidRPr="000E2271">
        <w:rPr>
          <w:rtl/>
        </w:rPr>
        <w:t>החטא</w:t>
      </w:r>
      <w:r w:rsidRPr="000E2271">
        <w:rPr>
          <w:rtl/>
          <w:lang w:bidi="ar-SA"/>
        </w:rPr>
        <w:t xml:space="preserve">, </w:t>
      </w:r>
      <w:r w:rsidRPr="000E2271">
        <w:rPr>
          <w:rtl/>
        </w:rPr>
        <w:t>לא</w:t>
      </w:r>
      <w:r w:rsidRPr="000E2271">
        <w:rPr>
          <w:rtl/>
          <w:lang w:bidi="ar-SA"/>
        </w:rPr>
        <w:t xml:space="preserve"> </w:t>
      </w:r>
      <w:r w:rsidRPr="000E2271">
        <w:rPr>
          <w:rtl/>
        </w:rPr>
        <w:t>יתבטל</w:t>
      </w:r>
      <w:r w:rsidRPr="000E2271">
        <w:rPr>
          <w:rtl/>
          <w:lang w:bidi="ar-SA"/>
        </w:rPr>
        <w:t xml:space="preserve"> </w:t>
      </w:r>
      <w:r w:rsidRPr="000E2271">
        <w:rPr>
          <w:rtl/>
        </w:rPr>
        <w:t>דם</w:t>
      </w:r>
      <w:r w:rsidRPr="000E2271">
        <w:rPr>
          <w:rtl/>
          <w:lang w:bidi="ar-SA"/>
        </w:rPr>
        <w:t xml:space="preserve"> </w:t>
      </w:r>
      <w:r w:rsidRPr="000E2271">
        <w:rPr>
          <w:rtl/>
        </w:rPr>
        <w:t>נדה</w:t>
      </w:r>
      <w:r w:rsidRPr="000E2271">
        <w:rPr>
          <w:rtl/>
          <w:lang w:bidi="ar-SA"/>
        </w:rPr>
        <w:t xml:space="preserve">, </w:t>
      </w:r>
      <w:r w:rsidRPr="000E2271">
        <w:rPr>
          <w:rtl/>
        </w:rPr>
        <w:t>אלא</w:t>
      </w:r>
      <w:r w:rsidRPr="000E2271">
        <w:rPr>
          <w:rtl/>
          <w:lang w:bidi="ar-SA"/>
        </w:rPr>
        <w:t xml:space="preserve"> </w:t>
      </w:r>
      <w:r w:rsidRPr="000E2271">
        <w:rPr>
          <w:rtl/>
        </w:rPr>
        <w:t>שיתהפך</w:t>
      </w:r>
      <w:r w:rsidRPr="000E2271">
        <w:rPr>
          <w:rtl/>
          <w:lang w:bidi="ar-SA"/>
        </w:rPr>
        <w:t xml:space="preserve"> </w:t>
      </w:r>
      <w:r w:rsidRPr="000E2271">
        <w:rPr>
          <w:rtl/>
        </w:rPr>
        <w:t>להיתר</w:t>
      </w:r>
      <w:r w:rsidRPr="000E2271">
        <w:rPr>
          <w:rtl/>
          <w:lang w:bidi="ar-SA"/>
        </w:rPr>
        <w:t xml:space="preserve"> </w:t>
      </w:r>
      <w:r w:rsidRPr="000E2271">
        <w:rPr>
          <w:rtl/>
        </w:rPr>
        <w:t>ולטוב</w:t>
      </w:r>
      <w:r w:rsidRPr="000E2271">
        <w:rPr>
          <w:rtl/>
          <w:lang w:bidi="ar-SA"/>
        </w:rPr>
        <w:t xml:space="preserve">, </w:t>
      </w:r>
      <w:r w:rsidRPr="000E2271">
        <w:rPr>
          <w:rtl/>
        </w:rPr>
        <w:t>על</w:t>
      </w:r>
      <w:r w:rsidRPr="000E2271">
        <w:rPr>
          <w:rtl/>
          <w:lang w:bidi="ar-SA"/>
        </w:rPr>
        <w:t xml:space="preserve"> </w:t>
      </w:r>
      <w:r w:rsidRPr="000E2271">
        <w:rPr>
          <w:rtl/>
        </w:rPr>
        <w:t>דרך</w:t>
      </w:r>
      <w:r w:rsidRPr="000E2271">
        <w:rPr>
          <w:rtl/>
          <w:lang w:bidi="ar-SA"/>
        </w:rPr>
        <w:t xml:space="preserve"> </w:t>
      </w:r>
      <w:r w:rsidRPr="000E2271">
        <w:rPr>
          <w:rtl/>
        </w:rPr>
        <w:t>מעלת</w:t>
      </w:r>
      <w:r w:rsidRPr="000E2271">
        <w:rPr>
          <w:rtl/>
          <w:lang w:bidi="ar-SA"/>
        </w:rPr>
        <w:t xml:space="preserve"> </w:t>
      </w:r>
      <w:r w:rsidRPr="000E2271">
        <w:rPr>
          <w:rtl/>
        </w:rPr>
        <w:t>בעלי</w:t>
      </w:r>
      <w:r w:rsidRPr="000E2271">
        <w:rPr>
          <w:rtl/>
          <w:lang w:bidi="ar-SA"/>
        </w:rPr>
        <w:t xml:space="preserve"> </w:t>
      </w:r>
      <w:r w:rsidRPr="000E2271">
        <w:rPr>
          <w:rtl/>
        </w:rPr>
        <w:t>תשובה</w:t>
      </w:r>
      <w:r w:rsidRPr="000E2271">
        <w:rPr>
          <w:rtl/>
          <w:lang w:bidi="ar-SA"/>
        </w:rPr>
        <w:t xml:space="preserve">, </w:t>
      </w:r>
      <w:r w:rsidRPr="000E2271">
        <w:rPr>
          <w:rtl/>
        </w:rPr>
        <w:t>ש</w:t>
      </w:r>
      <w:r w:rsidRPr="000E2271">
        <w:rPr>
          <w:rtl/>
          <w:lang w:bidi="ar-SA"/>
        </w:rPr>
        <w:t>"</w:t>
      </w:r>
      <w:r w:rsidRPr="000E2271">
        <w:rPr>
          <w:rtl/>
        </w:rPr>
        <w:t>זדונות</w:t>
      </w:r>
      <w:r w:rsidRPr="000E2271">
        <w:rPr>
          <w:vertAlign w:val="superscript"/>
        </w:rPr>
        <w:footnoteReference w:id="18"/>
      </w:r>
      <w:r w:rsidRPr="000E2271">
        <w:rPr>
          <w:rtl/>
          <w:lang w:bidi="ar-SA"/>
        </w:rPr>
        <w:t xml:space="preserve"> </w:t>
      </w:r>
      <w:r w:rsidRPr="000E2271">
        <w:rPr>
          <w:rtl/>
        </w:rPr>
        <w:t>נעשו</w:t>
      </w:r>
      <w:r w:rsidRPr="000E2271">
        <w:rPr>
          <w:rtl/>
          <w:lang w:bidi="ar-SA"/>
        </w:rPr>
        <w:t xml:space="preserve"> </w:t>
      </w:r>
      <w:r w:rsidRPr="000E2271">
        <w:rPr>
          <w:rtl/>
        </w:rPr>
        <w:t>לו</w:t>
      </w:r>
      <w:r w:rsidRPr="000E2271">
        <w:rPr>
          <w:rtl/>
          <w:lang w:bidi="ar-SA"/>
        </w:rPr>
        <w:t xml:space="preserve"> </w:t>
      </w:r>
      <w:r w:rsidRPr="000E2271">
        <w:rPr>
          <w:rtl/>
        </w:rPr>
        <w:t>כזכיות</w:t>
      </w:r>
      <w:r w:rsidRPr="000E2271">
        <w:rPr>
          <w:rtl/>
          <w:lang w:bidi="ar-SA"/>
        </w:rPr>
        <w:t xml:space="preserve">". </w:t>
      </w:r>
    </w:p>
    <w:p w14:paraId="625D77C0" w14:textId="48739164" w:rsidR="00B05C45" w:rsidRPr="000E2271" w:rsidRDefault="00B05C45" w:rsidP="00594C56">
      <w:pPr>
        <w:pStyle w:val="a2"/>
        <w:widowControl w:val="0"/>
      </w:pPr>
      <w:r w:rsidRPr="000E2271">
        <w:rPr>
          <w:rtl/>
        </w:rPr>
        <w:t>אמנם</w:t>
      </w:r>
      <w:r w:rsidRPr="000E2271">
        <w:rPr>
          <w:rtl/>
          <w:lang w:bidi="ar-SA"/>
        </w:rPr>
        <w:t xml:space="preserve"> </w:t>
      </w:r>
      <w:r w:rsidRPr="000E2271">
        <w:rPr>
          <w:rtl/>
        </w:rPr>
        <w:t>דם</w:t>
      </w:r>
      <w:r w:rsidRPr="000E2271">
        <w:rPr>
          <w:rtl/>
          <w:lang w:bidi="ar-SA"/>
        </w:rPr>
        <w:t xml:space="preserve"> </w:t>
      </w:r>
      <w:r w:rsidRPr="000E2271">
        <w:rPr>
          <w:rtl/>
        </w:rPr>
        <w:t>זיבה</w:t>
      </w:r>
      <w:r w:rsidRPr="000E2271">
        <w:rPr>
          <w:rtl/>
          <w:lang w:bidi="ar-SA"/>
        </w:rPr>
        <w:t xml:space="preserve">, </w:t>
      </w:r>
      <w:r w:rsidRPr="000E2271">
        <w:rPr>
          <w:rtl/>
        </w:rPr>
        <w:t>יתבטל</w:t>
      </w:r>
      <w:r w:rsidRPr="000E2271">
        <w:rPr>
          <w:rtl/>
          <w:lang w:bidi="ar-SA"/>
        </w:rPr>
        <w:t xml:space="preserve"> </w:t>
      </w:r>
      <w:r w:rsidRPr="000E2271">
        <w:rPr>
          <w:rtl/>
        </w:rPr>
        <w:t>לעתיד</w:t>
      </w:r>
      <w:r w:rsidRPr="000E2271">
        <w:rPr>
          <w:rtl/>
          <w:lang w:bidi="ar-SA"/>
        </w:rPr>
        <w:t xml:space="preserve">, </w:t>
      </w:r>
      <w:r w:rsidRPr="000E2271">
        <w:rPr>
          <w:rtl/>
        </w:rPr>
        <w:t>כי</w:t>
      </w:r>
      <w:r w:rsidRPr="000E2271">
        <w:rPr>
          <w:rtl/>
          <w:lang w:bidi="ar-SA"/>
        </w:rPr>
        <w:t xml:space="preserve"> </w:t>
      </w:r>
      <w:r w:rsidRPr="000E2271">
        <w:rPr>
          <w:rtl/>
        </w:rPr>
        <w:t>דם</w:t>
      </w:r>
      <w:r w:rsidRPr="000E2271">
        <w:rPr>
          <w:rtl/>
          <w:lang w:bidi="ar-SA"/>
        </w:rPr>
        <w:t xml:space="preserve"> </w:t>
      </w:r>
      <w:r w:rsidRPr="000E2271">
        <w:rPr>
          <w:rtl/>
        </w:rPr>
        <w:t>זיבה</w:t>
      </w:r>
      <w:r w:rsidRPr="000E2271">
        <w:rPr>
          <w:rtl/>
          <w:lang w:bidi="ar-SA"/>
        </w:rPr>
        <w:t xml:space="preserve"> </w:t>
      </w:r>
      <w:r w:rsidRPr="000E2271">
        <w:rPr>
          <w:rtl/>
        </w:rPr>
        <w:t>הוא</w:t>
      </w:r>
      <w:r w:rsidRPr="000E2271">
        <w:rPr>
          <w:rtl/>
          <w:lang w:bidi="ar-SA"/>
        </w:rPr>
        <w:t xml:space="preserve"> </w:t>
      </w:r>
      <w:r w:rsidRPr="000E2271">
        <w:rPr>
          <w:rtl/>
        </w:rPr>
        <w:t>חולי</w:t>
      </w:r>
      <w:r w:rsidRPr="000E2271">
        <w:rPr>
          <w:rtl/>
          <w:lang w:bidi="ar-SA"/>
        </w:rPr>
        <w:t xml:space="preserve"> </w:t>
      </w:r>
      <w:r w:rsidRPr="000E2271">
        <w:rPr>
          <w:rtl/>
        </w:rPr>
        <w:t>שלא</w:t>
      </w:r>
      <w:r w:rsidRPr="000E2271">
        <w:rPr>
          <w:rtl/>
          <w:lang w:bidi="ar-SA"/>
        </w:rPr>
        <w:t xml:space="preserve"> </w:t>
      </w:r>
      <w:r w:rsidRPr="000E2271">
        <w:rPr>
          <w:rtl/>
        </w:rPr>
        <w:t>על</w:t>
      </w:r>
      <w:r w:rsidRPr="000E2271">
        <w:rPr>
          <w:rtl/>
          <w:lang w:bidi="ar-SA"/>
        </w:rPr>
        <w:t xml:space="preserve"> </w:t>
      </w:r>
      <w:r w:rsidRPr="000E2271">
        <w:rPr>
          <w:rtl/>
        </w:rPr>
        <w:t>דרך</w:t>
      </w:r>
      <w:r w:rsidRPr="000E2271">
        <w:rPr>
          <w:rtl/>
          <w:lang w:bidi="ar-SA"/>
        </w:rPr>
        <w:t xml:space="preserve"> </w:t>
      </w:r>
      <w:r w:rsidRPr="000E2271">
        <w:rPr>
          <w:rtl/>
        </w:rPr>
        <w:t>הטבע</w:t>
      </w:r>
      <w:r w:rsidRPr="000E2271">
        <w:rPr>
          <w:vertAlign w:val="superscript"/>
        </w:rPr>
        <w:footnoteReference w:id="19"/>
      </w:r>
      <w:r w:rsidRPr="000E2271">
        <w:rPr>
          <w:rtl/>
          <w:lang w:bidi="ar-SA"/>
        </w:rPr>
        <w:t xml:space="preserve">, </w:t>
      </w:r>
      <w:r w:rsidRPr="000E2271">
        <w:rPr>
          <w:rtl/>
        </w:rPr>
        <w:t>ולא</w:t>
      </w:r>
      <w:r w:rsidRPr="000E2271">
        <w:rPr>
          <w:rtl/>
          <w:lang w:bidi="ar-SA"/>
        </w:rPr>
        <w:t xml:space="preserve"> </w:t>
      </w:r>
      <w:r w:rsidRPr="000E2271">
        <w:rPr>
          <w:rtl/>
        </w:rPr>
        <w:t>כמו</w:t>
      </w:r>
      <w:r w:rsidRPr="000E2271">
        <w:rPr>
          <w:rtl/>
          <w:lang w:bidi="ar-SA"/>
        </w:rPr>
        <w:t xml:space="preserve"> </w:t>
      </w:r>
      <w:r w:rsidRPr="000E2271">
        <w:rPr>
          <w:rtl/>
        </w:rPr>
        <w:t>דם</w:t>
      </w:r>
      <w:r w:rsidRPr="000E2271">
        <w:rPr>
          <w:rtl/>
          <w:lang w:bidi="ar-SA"/>
        </w:rPr>
        <w:t xml:space="preserve"> </w:t>
      </w:r>
      <w:r w:rsidRPr="000E2271">
        <w:rPr>
          <w:rtl/>
        </w:rPr>
        <w:t>נדה</w:t>
      </w:r>
      <w:r w:rsidRPr="000E2271">
        <w:rPr>
          <w:rtl/>
          <w:lang w:bidi="ar-SA"/>
        </w:rPr>
        <w:t xml:space="preserve"> </w:t>
      </w:r>
      <w:r w:rsidRPr="000E2271">
        <w:rPr>
          <w:rtl/>
        </w:rPr>
        <w:t>שהוא</w:t>
      </w:r>
      <w:r w:rsidRPr="000E2271">
        <w:rPr>
          <w:rtl/>
          <w:lang w:bidi="ar-SA"/>
        </w:rPr>
        <w:t xml:space="preserve"> </w:t>
      </w:r>
      <w:r w:rsidRPr="000E2271">
        <w:rPr>
          <w:rtl/>
        </w:rPr>
        <w:t>ענין</w:t>
      </w:r>
      <w:r w:rsidRPr="000E2271">
        <w:rPr>
          <w:rtl/>
          <w:lang w:bidi="ar-SA"/>
        </w:rPr>
        <w:t xml:space="preserve"> </w:t>
      </w:r>
      <w:r w:rsidRPr="000E2271">
        <w:rPr>
          <w:rtl/>
        </w:rPr>
        <w:t>טבעי</w:t>
      </w:r>
      <w:r w:rsidRPr="000E2271">
        <w:rPr>
          <w:rtl/>
          <w:lang w:bidi="ar-SA"/>
        </w:rPr>
        <w:t xml:space="preserve"> </w:t>
      </w:r>
      <w:r w:rsidRPr="000E2271">
        <w:rPr>
          <w:rtl/>
        </w:rPr>
        <w:t>שנתחדש</w:t>
      </w:r>
      <w:r w:rsidRPr="000E2271">
        <w:rPr>
          <w:rtl/>
          <w:lang w:bidi="ar-SA"/>
        </w:rPr>
        <w:t xml:space="preserve"> </w:t>
      </w:r>
      <w:r w:rsidRPr="000E2271">
        <w:rPr>
          <w:rtl/>
        </w:rPr>
        <w:t>לאחר</w:t>
      </w:r>
      <w:r w:rsidRPr="000E2271">
        <w:rPr>
          <w:rtl/>
          <w:lang w:bidi="ar-SA"/>
        </w:rPr>
        <w:t xml:space="preserve"> </w:t>
      </w:r>
      <w:r w:rsidRPr="000E2271">
        <w:rPr>
          <w:rtl/>
        </w:rPr>
        <w:t>חטא</w:t>
      </w:r>
      <w:r w:rsidRPr="000E2271">
        <w:rPr>
          <w:rtl/>
          <w:lang w:bidi="ar-SA"/>
        </w:rPr>
        <w:t xml:space="preserve"> </w:t>
      </w:r>
      <w:r w:rsidRPr="000E2271">
        <w:rPr>
          <w:rtl/>
        </w:rPr>
        <w:t>עץ</w:t>
      </w:r>
      <w:r w:rsidRPr="000E2271">
        <w:rPr>
          <w:rtl/>
          <w:lang w:bidi="ar-SA"/>
        </w:rPr>
        <w:t xml:space="preserve"> </w:t>
      </w:r>
      <w:r w:rsidRPr="000E2271">
        <w:rPr>
          <w:rtl/>
        </w:rPr>
        <w:t>הדעת</w:t>
      </w:r>
      <w:r w:rsidRPr="000E2271">
        <w:rPr>
          <w:rtl/>
          <w:lang w:bidi="ar-SA"/>
        </w:rPr>
        <w:t xml:space="preserve">, </w:t>
      </w:r>
      <w:r w:rsidRPr="000E2271">
        <w:rPr>
          <w:rtl/>
        </w:rPr>
        <w:t>ולכן</w:t>
      </w:r>
      <w:r w:rsidRPr="000E2271">
        <w:rPr>
          <w:rtl/>
          <w:lang w:bidi="ar-SA"/>
        </w:rPr>
        <w:t xml:space="preserve"> </w:t>
      </w:r>
      <w:r w:rsidRPr="000E2271">
        <w:rPr>
          <w:rtl/>
        </w:rPr>
        <w:t>יתבטל</w:t>
      </w:r>
      <w:r w:rsidRPr="000E2271">
        <w:rPr>
          <w:rtl/>
          <w:lang w:bidi="ar-SA"/>
        </w:rPr>
        <w:t xml:space="preserve"> </w:t>
      </w:r>
      <w:r w:rsidRPr="000E2271">
        <w:rPr>
          <w:rtl/>
        </w:rPr>
        <w:t>לעתיד</w:t>
      </w:r>
      <w:r w:rsidR="0066107F">
        <w:rPr>
          <w:rStyle w:val="FootnoteReference"/>
          <w:rtl/>
        </w:rPr>
        <w:footnoteReference w:id="20"/>
      </w:r>
      <w:r w:rsidRPr="000E2271">
        <w:rPr>
          <w:rtl/>
          <w:lang w:bidi="ar-SA"/>
        </w:rPr>
        <w:t>.</w:t>
      </w:r>
      <w:r w:rsidR="00C51BC6">
        <w:rPr>
          <w:rFonts w:cs="Times New Roman"/>
          <w:rtl/>
          <w:lang w:bidi="ar-SA"/>
        </w:rPr>
        <w:t xml:space="preserve"> </w:t>
      </w:r>
    </w:p>
    <w:p w14:paraId="36C7DC63" w14:textId="56C176EC" w:rsidR="00B05C45" w:rsidRPr="000E2271" w:rsidRDefault="00B05C45" w:rsidP="00594C56">
      <w:pPr>
        <w:pStyle w:val="a2"/>
        <w:widowControl w:val="0"/>
      </w:pPr>
      <w:r w:rsidRPr="000E2271">
        <w:rPr>
          <w:rtl/>
        </w:rPr>
        <w:t>ה</w:t>
      </w:r>
      <w:r w:rsidRPr="000E2271">
        <w:rPr>
          <w:rtl/>
          <w:lang w:bidi="ar-SA"/>
        </w:rPr>
        <w:t xml:space="preserve">) </w:t>
      </w:r>
      <w:r w:rsidRPr="000E2271">
        <w:rPr>
          <w:rtl/>
        </w:rPr>
        <w:t>ובשאלות</w:t>
      </w:r>
      <w:r w:rsidRPr="000E2271">
        <w:rPr>
          <w:rtl/>
          <w:lang w:bidi="ar-SA"/>
        </w:rPr>
        <w:t xml:space="preserve"> </w:t>
      </w:r>
      <w:r w:rsidRPr="000E2271">
        <w:rPr>
          <w:rtl/>
        </w:rPr>
        <w:t>ותשובות</w:t>
      </w:r>
      <w:r w:rsidRPr="000E2271">
        <w:rPr>
          <w:rtl/>
          <w:lang w:bidi="ar-SA"/>
        </w:rPr>
        <w:t xml:space="preserve"> </w:t>
      </w:r>
      <w:r w:rsidRPr="000E2271">
        <w:rPr>
          <w:rtl/>
        </w:rPr>
        <w:t>דברי</w:t>
      </w:r>
      <w:r w:rsidRPr="000E2271">
        <w:rPr>
          <w:rtl/>
          <w:lang w:bidi="ar-SA"/>
        </w:rPr>
        <w:t xml:space="preserve"> </w:t>
      </w:r>
      <w:r w:rsidRPr="000E2271">
        <w:rPr>
          <w:rtl/>
        </w:rPr>
        <w:t>יציב</w:t>
      </w:r>
      <w:r w:rsidRPr="000E2271">
        <w:rPr>
          <w:vertAlign w:val="superscript"/>
        </w:rPr>
        <w:footnoteReference w:id="21"/>
      </w:r>
      <w:r w:rsidRPr="000E2271">
        <w:rPr>
          <w:rtl/>
          <w:lang w:bidi="ar-SA"/>
        </w:rPr>
        <w:t xml:space="preserve"> </w:t>
      </w:r>
      <w:r w:rsidRPr="000E2271">
        <w:rPr>
          <w:rtl/>
        </w:rPr>
        <w:t>כתב</w:t>
      </w:r>
      <w:r w:rsidRPr="000E2271">
        <w:rPr>
          <w:rtl/>
          <w:lang w:bidi="ar-SA"/>
        </w:rPr>
        <w:t xml:space="preserve"> "</w:t>
      </w:r>
      <w:r w:rsidR="00A71999">
        <w:rPr>
          <w:rFonts w:hint="cs"/>
          <w:rtl/>
        </w:rPr>
        <w:t xml:space="preserve"> </w:t>
      </w:r>
      <w:r w:rsidRPr="000E2271">
        <w:rPr>
          <w:rtl/>
          <w:lang w:bidi="ar-SA"/>
        </w:rPr>
        <w:t>.</w:t>
      </w:r>
      <w:r w:rsidR="00A71999">
        <w:rPr>
          <w:rFonts w:hint="cs"/>
          <w:rtl/>
        </w:rPr>
        <w:t xml:space="preserve"> </w:t>
      </w:r>
      <w:r w:rsidRPr="000E2271">
        <w:rPr>
          <w:rtl/>
          <w:lang w:bidi="ar-SA"/>
        </w:rPr>
        <w:t>.</w:t>
      </w:r>
      <w:r w:rsidR="00A71999">
        <w:rPr>
          <w:rFonts w:hint="cs"/>
          <w:rtl/>
        </w:rPr>
        <w:t xml:space="preserve"> </w:t>
      </w:r>
      <w:r w:rsidRPr="000E2271">
        <w:rPr>
          <w:rtl/>
        </w:rPr>
        <w:t>מבואר</w:t>
      </w:r>
      <w:r w:rsidRPr="000E2271">
        <w:rPr>
          <w:rtl/>
          <w:lang w:bidi="ar-SA"/>
        </w:rPr>
        <w:t xml:space="preserve"> </w:t>
      </w:r>
      <w:r w:rsidRPr="000E2271">
        <w:rPr>
          <w:rtl/>
        </w:rPr>
        <w:t>במדרש</w:t>
      </w:r>
      <w:r w:rsidRPr="000E2271">
        <w:rPr>
          <w:rtl/>
          <w:lang w:bidi="ar-SA"/>
        </w:rPr>
        <w:t xml:space="preserve"> </w:t>
      </w:r>
      <w:r w:rsidRPr="000E2271">
        <w:rPr>
          <w:rtl/>
        </w:rPr>
        <w:t>תנחומא</w:t>
      </w:r>
      <w:r w:rsidRPr="000E2271">
        <w:rPr>
          <w:vertAlign w:val="superscript"/>
        </w:rPr>
        <w:footnoteReference w:id="22"/>
      </w:r>
      <w:r w:rsidRPr="000E2271">
        <w:rPr>
          <w:rtl/>
          <w:lang w:bidi="ar-SA"/>
        </w:rPr>
        <w:t xml:space="preserve"> </w:t>
      </w:r>
      <w:r w:rsidRPr="000E2271">
        <w:rPr>
          <w:rtl/>
        </w:rPr>
        <w:t>סוף</w:t>
      </w:r>
      <w:r w:rsidRPr="000E2271">
        <w:rPr>
          <w:rtl/>
          <w:lang w:bidi="ar-SA"/>
        </w:rPr>
        <w:t xml:space="preserve"> </w:t>
      </w:r>
      <w:r w:rsidRPr="000E2271">
        <w:rPr>
          <w:rtl/>
        </w:rPr>
        <w:t>פרשת</w:t>
      </w:r>
      <w:r w:rsidRPr="000E2271">
        <w:rPr>
          <w:rtl/>
          <w:lang w:bidi="ar-SA"/>
        </w:rPr>
        <w:t xml:space="preserve"> </w:t>
      </w:r>
      <w:r w:rsidRPr="000E2271">
        <w:rPr>
          <w:rtl/>
        </w:rPr>
        <w:t>מצורע</w:t>
      </w:r>
      <w:r w:rsidRPr="000E2271">
        <w:rPr>
          <w:rtl/>
          <w:lang w:bidi="ar-SA"/>
        </w:rPr>
        <w:t xml:space="preserve"> </w:t>
      </w:r>
      <w:r w:rsidRPr="000E2271">
        <w:rPr>
          <w:rtl/>
        </w:rPr>
        <w:t>שדור</w:t>
      </w:r>
      <w:r w:rsidRPr="000E2271">
        <w:rPr>
          <w:rtl/>
          <w:lang w:bidi="ar-SA"/>
        </w:rPr>
        <w:t xml:space="preserve"> </w:t>
      </w:r>
      <w:r w:rsidRPr="000E2271">
        <w:rPr>
          <w:rtl/>
        </w:rPr>
        <w:t>המדבר</w:t>
      </w:r>
      <w:r w:rsidRPr="000E2271">
        <w:rPr>
          <w:rtl/>
          <w:lang w:bidi="ar-SA"/>
        </w:rPr>
        <w:t xml:space="preserve"> </w:t>
      </w:r>
      <w:r w:rsidRPr="000E2271">
        <w:rPr>
          <w:rtl/>
        </w:rPr>
        <w:t>לא</w:t>
      </w:r>
      <w:r w:rsidRPr="000E2271">
        <w:rPr>
          <w:rtl/>
          <w:lang w:bidi="ar-SA"/>
        </w:rPr>
        <w:t xml:space="preserve"> </w:t>
      </w:r>
      <w:r w:rsidRPr="000E2271">
        <w:rPr>
          <w:rtl/>
        </w:rPr>
        <w:t>ראו</w:t>
      </w:r>
      <w:r w:rsidRPr="000E2271">
        <w:rPr>
          <w:rtl/>
          <w:lang w:bidi="ar-SA"/>
        </w:rPr>
        <w:t xml:space="preserve"> </w:t>
      </w:r>
      <w:r w:rsidRPr="000E2271">
        <w:rPr>
          <w:rtl/>
        </w:rPr>
        <w:t>דם</w:t>
      </w:r>
      <w:r w:rsidRPr="000E2271">
        <w:rPr>
          <w:rtl/>
          <w:lang w:bidi="ar-SA"/>
        </w:rPr>
        <w:t xml:space="preserve"> </w:t>
      </w:r>
      <w:r w:rsidRPr="000E2271">
        <w:rPr>
          <w:rtl/>
        </w:rPr>
        <w:t>נדות</w:t>
      </w:r>
      <w:r w:rsidRPr="000E2271">
        <w:rPr>
          <w:rtl/>
          <w:lang w:bidi="ar-SA"/>
        </w:rPr>
        <w:t xml:space="preserve"> </w:t>
      </w:r>
      <w:r w:rsidRPr="000E2271">
        <w:rPr>
          <w:rtl/>
        </w:rPr>
        <w:t>מאימת</w:t>
      </w:r>
      <w:r w:rsidRPr="000E2271">
        <w:rPr>
          <w:rtl/>
          <w:lang w:bidi="ar-SA"/>
        </w:rPr>
        <w:t xml:space="preserve"> </w:t>
      </w:r>
      <w:r w:rsidRPr="000E2271">
        <w:rPr>
          <w:rtl/>
        </w:rPr>
        <w:t>השכינה</w:t>
      </w:r>
      <w:r w:rsidR="0066107F">
        <w:rPr>
          <w:rStyle w:val="FootnoteReference"/>
          <w:rtl/>
        </w:rPr>
        <w:footnoteReference w:id="23"/>
      </w:r>
      <w:r w:rsidRPr="000E2271">
        <w:rPr>
          <w:rtl/>
          <w:lang w:bidi="ar-SA"/>
        </w:rPr>
        <w:t xml:space="preserve">, </w:t>
      </w:r>
      <w:r w:rsidRPr="000E2271">
        <w:rPr>
          <w:rtl/>
        </w:rPr>
        <w:t>וכנראה</w:t>
      </w:r>
      <w:r w:rsidRPr="000E2271">
        <w:rPr>
          <w:rtl/>
          <w:lang w:bidi="ar-SA"/>
        </w:rPr>
        <w:t xml:space="preserve"> </w:t>
      </w:r>
      <w:r w:rsidRPr="000E2271">
        <w:rPr>
          <w:rtl/>
        </w:rPr>
        <w:t>שכן</w:t>
      </w:r>
      <w:r w:rsidRPr="000E2271">
        <w:rPr>
          <w:rtl/>
          <w:lang w:bidi="ar-SA"/>
        </w:rPr>
        <w:t xml:space="preserve"> </w:t>
      </w:r>
      <w:r w:rsidRPr="000E2271">
        <w:rPr>
          <w:rtl/>
        </w:rPr>
        <w:t>יהיה</w:t>
      </w:r>
      <w:r w:rsidRPr="000E2271">
        <w:rPr>
          <w:rtl/>
          <w:lang w:bidi="ar-SA"/>
        </w:rPr>
        <w:t xml:space="preserve"> </w:t>
      </w:r>
      <w:r w:rsidRPr="000E2271">
        <w:rPr>
          <w:rtl/>
        </w:rPr>
        <w:t>לעתיד</w:t>
      </w:r>
      <w:r w:rsidRPr="000E2271">
        <w:rPr>
          <w:rtl/>
          <w:lang w:bidi="ar-SA"/>
        </w:rPr>
        <w:t xml:space="preserve"> </w:t>
      </w:r>
      <w:r w:rsidRPr="000E2271">
        <w:rPr>
          <w:rtl/>
        </w:rPr>
        <w:t>לבוא</w:t>
      </w:r>
      <w:r w:rsidRPr="000E2271">
        <w:rPr>
          <w:vertAlign w:val="superscript"/>
        </w:rPr>
        <w:footnoteReference w:id="24"/>
      </w:r>
      <w:r w:rsidRPr="000E2271">
        <w:rPr>
          <w:rtl/>
          <w:lang w:bidi="ar-SA"/>
        </w:rPr>
        <w:t>".</w:t>
      </w:r>
    </w:p>
    <w:p w14:paraId="2C5EA16D" w14:textId="77777777" w:rsidR="00B05C45" w:rsidRPr="00935362" w:rsidRDefault="00B05C45" w:rsidP="00594C56">
      <w:pPr>
        <w:pStyle w:val="11"/>
        <w:widowControl w:val="0"/>
      </w:pPr>
      <w:r w:rsidRPr="000E2271">
        <w:rPr>
          <w:rtl/>
        </w:rPr>
        <w:lastRenderedPageBreak/>
        <w:t>השיטות</w:t>
      </w:r>
      <w:r w:rsidRPr="000E2271">
        <w:rPr>
          <w:rtl/>
          <w:lang w:bidi="ar-SA"/>
        </w:rPr>
        <w:t xml:space="preserve"> </w:t>
      </w:r>
      <w:r w:rsidRPr="000E2271">
        <w:rPr>
          <w:rtl/>
        </w:rPr>
        <w:t>השונות</w:t>
      </w:r>
      <w:r w:rsidRPr="000E2271">
        <w:rPr>
          <w:rtl/>
          <w:lang w:bidi="ar-SA"/>
        </w:rPr>
        <w:t xml:space="preserve"> </w:t>
      </w:r>
      <w:r w:rsidRPr="000E2271">
        <w:rPr>
          <w:rtl/>
        </w:rPr>
        <w:t>בזה</w:t>
      </w:r>
    </w:p>
    <w:p w14:paraId="456395CF" w14:textId="77777777" w:rsidR="00B05C45" w:rsidRPr="000E2271" w:rsidRDefault="00B05C45" w:rsidP="00594C56">
      <w:pPr>
        <w:pStyle w:val="a2"/>
        <w:widowControl w:val="0"/>
      </w:pPr>
      <w:r w:rsidRPr="000E2271">
        <w:rPr>
          <w:rtl/>
        </w:rPr>
        <w:t>א</w:t>
      </w:r>
      <w:r w:rsidRPr="000E2271">
        <w:rPr>
          <w:rtl/>
          <w:lang w:bidi="ar-SA"/>
        </w:rPr>
        <w:t>)</w:t>
      </w:r>
      <w:r w:rsidRPr="000E2271">
        <w:rPr>
          <w:b/>
          <w:bCs/>
          <w:rtl/>
          <w:lang w:bidi="ar-SA"/>
        </w:rPr>
        <w:t xml:space="preserve"> </w:t>
      </w:r>
      <w:r w:rsidRPr="000E2271">
        <w:rPr>
          <w:b/>
          <w:bCs/>
          <w:rtl/>
        </w:rPr>
        <w:t>הדיעה</w:t>
      </w:r>
      <w:r w:rsidRPr="000E2271">
        <w:rPr>
          <w:b/>
          <w:bCs/>
          <w:rtl/>
          <w:lang w:bidi="ar-SA"/>
        </w:rPr>
        <w:t xml:space="preserve"> </w:t>
      </w:r>
      <w:r w:rsidRPr="000E2271">
        <w:rPr>
          <w:b/>
          <w:bCs/>
          <w:rtl/>
        </w:rPr>
        <w:t>שתשמיש</w:t>
      </w:r>
      <w:r w:rsidRPr="000E2271">
        <w:rPr>
          <w:b/>
          <w:bCs/>
          <w:rtl/>
          <w:lang w:bidi="ar-SA"/>
        </w:rPr>
        <w:t xml:space="preserve"> </w:t>
      </w:r>
      <w:r w:rsidRPr="000E2271">
        <w:rPr>
          <w:b/>
          <w:bCs/>
          <w:rtl/>
        </w:rPr>
        <w:t>המטה</w:t>
      </w:r>
      <w:r w:rsidRPr="000E2271">
        <w:rPr>
          <w:b/>
          <w:bCs/>
          <w:rtl/>
          <w:lang w:bidi="ar-SA"/>
        </w:rPr>
        <w:t xml:space="preserve"> </w:t>
      </w:r>
      <w:r w:rsidRPr="000E2271">
        <w:rPr>
          <w:b/>
          <w:bCs/>
          <w:rtl/>
        </w:rPr>
        <w:t>יהי</w:t>
      </w:r>
      <w:r w:rsidRPr="000E2271">
        <w:rPr>
          <w:b/>
          <w:bCs/>
          <w:rtl/>
          <w:lang w:bidi="ar-SA"/>
        </w:rPr>
        <w:t xml:space="preserve">' </w:t>
      </w:r>
      <w:r w:rsidRPr="000E2271">
        <w:rPr>
          <w:b/>
          <w:bCs/>
          <w:rtl/>
        </w:rPr>
        <w:t>אסור</w:t>
      </w:r>
      <w:r w:rsidRPr="000E2271">
        <w:rPr>
          <w:b/>
          <w:bCs/>
          <w:rtl/>
          <w:lang w:bidi="ar-SA"/>
        </w:rPr>
        <w:t xml:space="preserve"> </w:t>
      </w:r>
      <w:r w:rsidRPr="000E2271">
        <w:rPr>
          <w:b/>
          <w:bCs/>
          <w:rtl/>
        </w:rPr>
        <w:t>לעתיד</w:t>
      </w:r>
      <w:r w:rsidRPr="000E2271">
        <w:rPr>
          <w:b/>
          <w:bCs/>
          <w:rtl/>
          <w:lang w:bidi="ar-SA"/>
        </w:rPr>
        <w:t xml:space="preserve"> </w:t>
      </w:r>
      <w:r w:rsidRPr="000E2271">
        <w:rPr>
          <w:b/>
          <w:bCs/>
          <w:rtl/>
        </w:rPr>
        <w:t>לבוא</w:t>
      </w:r>
      <w:r w:rsidRPr="000E2271">
        <w:rPr>
          <w:rtl/>
          <w:lang w:bidi="ar-SA"/>
        </w:rPr>
        <w:t>:</w:t>
      </w:r>
      <w:r w:rsidRPr="000E2271">
        <w:rPr>
          <w:b/>
          <w:bCs/>
          <w:rtl/>
          <w:lang w:bidi="ar-SA"/>
        </w:rPr>
        <w:t xml:space="preserve"> </w:t>
      </w:r>
      <w:r w:rsidRPr="000E2271">
        <w:rPr>
          <w:rtl/>
        </w:rPr>
        <w:t>במדרש</w:t>
      </w:r>
      <w:r w:rsidRPr="000E2271">
        <w:rPr>
          <w:rtl/>
          <w:lang w:bidi="ar-SA"/>
        </w:rPr>
        <w:t xml:space="preserve"> </w:t>
      </w:r>
      <w:r w:rsidRPr="000E2271">
        <w:rPr>
          <w:rtl/>
        </w:rPr>
        <w:t>תהלים</w:t>
      </w:r>
      <w:r w:rsidRPr="000E2271">
        <w:rPr>
          <w:rtl/>
          <w:lang w:bidi="ar-SA"/>
        </w:rPr>
        <w:t xml:space="preserve"> </w:t>
      </w:r>
      <w:r w:rsidRPr="000E2271">
        <w:rPr>
          <w:rtl/>
        </w:rPr>
        <w:t>הנזכר</w:t>
      </w:r>
      <w:r w:rsidRPr="000E2271">
        <w:rPr>
          <w:rtl/>
          <w:lang w:bidi="ar-SA"/>
        </w:rPr>
        <w:t xml:space="preserve"> </w:t>
      </w:r>
      <w:r w:rsidRPr="000E2271">
        <w:rPr>
          <w:rtl/>
        </w:rPr>
        <w:t>לעיל</w:t>
      </w:r>
      <w:r w:rsidRPr="000E2271">
        <w:rPr>
          <w:rtl/>
          <w:lang w:bidi="ar-SA"/>
        </w:rPr>
        <w:t xml:space="preserve">, </w:t>
      </w:r>
      <w:r w:rsidRPr="000E2271">
        <w:rPr>
          <w:rtl/>
        </w:rPr>
        <w:t>ממשיך</w:t>
      </w:r>
      <w:r w:rsidRPr="000E2271">
        <w:rPr>
          <w:rtl/>
          <w:lang w:bidi="ar-SA"/>
        </w:rPr>
        <w:t xml:space="preserve"> </w:t>
      </w:r>
      <w:r w:rsidRPr="000E2271">
        <w:rPr>
          <w:rtl/>
        </w:rPr>
        <w:t>וזה</w:t>
      </w:r>
      <w:r w:rsidRPr="000E2271">
        <w:rPr>
          <w:rtl/>
          <w:lang w:bidi="ar-SA"/>
        </w:rPr>
        <w:t xml:space="preserve"> </w:t>
      </w:r>
      <w:r w:rsidRPr="000E2271">
        <w:rPr>
          <w:rtl/>
        </w:rPr>
        <w:t>לשונו</w:t>
      </w:r>
      <w:r w:rsidRPr="000E2271">
        <w:rPr>
          <w:rtl/>
          <w:lang w:bidi="ar-SA"/>
        </w:rPr>
        <w:t xml:space="preserve"> "</w:t>
      </w:r>
      <w:r w:rsidRPr="000E2271">
        <w:rPr>
          <w:rtl/>
        </w:rPr>
        <w:t>ויש</w:t>
      </w:r>
      <w:r w:rsidRPr="000E2271">
        <w:rPr>
          <w:rtl/>
          <w:lang w:bidi="ar-SA"/>
        </w:rPr>
        <w:t xml:space="preserve"> </w:t>
      </w:r>
      <w:r w:rsidRPr="000E2271">
        <w:rPr>
          <w:rtl/>
        </w:rPr>
        <w:t>אומרים</w:t>
      </w:r>
      <w:r w:rsidRPr="000E2271">
        <w:rPr>
          <w:rtl/>
          <w:lang w:bidi="ar-SA"/>
        </w:rPr>
        <w:t xml:space="preserve"> </w:t>
      </w:r>
      <w:r w:rsidRPr="000E2271">
        <w:rPr>
          <w:rtl/>
        </w:rPr>
        <w:t>אף</w:t>
      </w:r>
      <w:r w:rsidRPr="000E2271">
        <w:rPr>
          <w:rtl/>
          <w:lang w:bidi="ar-SA"/>
        </w:rPr>
        <w:t xml:space="preserve"> </w:t>
      </w:r>
      <w:r w:rsidRPr="000E2271">
        <w:rPr>
          <w:rtl/>
        </w:rPr>
        <w:t>תשמיש</w:t>
      </w:r>
      <w:r w:rsidRPr="000E2271">
        <w:rPr>
          <w:rtl/>
          <w:lang w:bidi="ar-SA"/>
        </w:rPr>
        <w:t xml:space="preserve"> </w:t>
      </w:r>
      <w:r w:rsidRPr="000E2271">
        <w:rPr>
          <w:rtl/>
        </w:rPr>
        <w:t>המטה</w:t>
      </w:r>
      <w:r w:rsidRPr="000E2271">
        <w:rPr>
          <w:rtl/>
          <w:lang w:bidi="ar-SA"/>
        </w:rPr>
        <w:t xml:space="preserve"> </w:t>
      </w:r>
      <w:r w:rsidRPr="000E2271">
        <w:rPr>
          <w:rtl/>
        </w:rPr>
        <w:t>היא</w:t>
      </w:r>
      <w:r w:rsidRPr="000E2271">
        <w:rPr>
          <w:rtl/>
          <w:lang w:bidi="ar-SA"/>
        </w:rPr>
        <w:t xml:space="preserve"> </w:t>
      </w:r>
      <w:r w:rsidRPr="000E2271">
        <w:rPr>
          <w:rtl/>
        </w:rPr>
        <w:t>אסורה</w:t>
      </w:r>
      <w:r w:rsidRPr="000E2271">
        <w:rPr>
          <w:rtl/>
          <w:lang w:bidi="ar-SA"/>
        </w:rPr>
        <w:t xml:space="preserve"> </w:t>
      </w:r>
      <w:r w:rsidRPr="000E2271">
        <w:rPr>
          <w:rtl/>
        </w:rPr>
        <w:t>לעתיד</w:t>
      </w:r>
      <w:r w:rsidRPr="000E2271">
        <w:rPr>
          <w:rtl/>
          <w:lang w:bidi="ar-SA"/>
        </w:rPr>
        <w:t xml:space="preserve"> </w:t>
      </w:r>
      <w:r w:rsidRPr="000E2271">
        <w:rPr>
          <w:rtl/>
        </w:rPr>
        <w:t>לבא</w:t>
      </w:r>
      <w:r w:rsidRPr="000E2271">
        <w:rPr>
          <w:rtl/>
          <w:lang w:bidi="ar-SA"/>
        </w:rPr>
        <w:t xml:space="preserve">, </w:t>
      </w:r>
      <w:r w:rsidRPr="000E2271">
        <w:rPr>
          <w:rtl/>
        </w:rPr>
        <w:t>תדע</w:t>
      </w:r>
      <w:r w:rsidRPr="000E2271">
        <w:rPr>
          <w:rtl/>
          <w:lang w:bidi="ar-SA"/>
        </w:rPr>
        <w:t xml:space="preserve"> </w:t>
      </w:r>
      <w:r w:rsidRPr="000E2271">
        <w:rPr>
          <w:rtl/>
        </w:rPr>
        <w:t>לך</w:t>
      </w:r>
      <w:r w:rsidRPr="000E2271">
        <w:rPr>
          <w:rtl/>
          <w:lang w:bidi="ar-SA"/>
        </w:rPr>
        <w:t xml:space="preserve"> </w:t>
      </w:r>
      <w:r w:rsidRPr="000E2271">
        <w:rPr>
          <w:rtl/>
        </w:rPr>
        <w:t>שכן</w:t>
      </w:r>
      <w:r w:rsidRPr="000E2271">
        <w:rPr>
          <w:rtl/>
          <w:lang w:bidi="ar-SA"/>
        </w:rPr>
        <w:t xml:space="preserve"> </w:t>
      </w:r>
      <w:r w:rsidRPr="000E2271">
        <w:rPr>
          <w:rtl/>
        </w:rPr>
        <w:t>הוא</w:t>
      </w:r>
      <w:r w:rsidRPr="000E2271">
        <w:rPr>
          <w:rtl/>
          <w:lang w:bidi="ar-SA"/>
        </w:rPr>
        <w:t xml:space="preserve">, </w:t>
      </w:r>
      <w:r w:rsidRPr="000E2271">
        <w:rPr>
          <w:rtl/>
        </w:rPr>
        <w:t>שביום</w:t>
      </w:r>
      <w:r w:rsidRPr="000E2271">
        <w:rPr>
          <w:rtl/>
          <w:lang w:bidi="ar-SA"/>
        </w:rPr>
        <w:t xml:space="preserve"> </w:t>
      </w:r>
      <w:r w:rsidRPr="000E2271">
        <w:rPr>
          <w:rtl/>
        </w:rPr>
        <w:t>שנגלה</w:t>
      </w:r>
      <w:r w:rsidRPr="000E2271">
        <w:rPr>
          <w:rtl/>
          <w:lang w:bidi="ar-SA"/>
        </w:rPr>
        <w:t xml:space="preserve"> </w:t>
      </w:r>
      <w:r w:rsidRPr="000E2271">
        <w:rPr>
          <w:rtl/>
        </w:rPr>
        <w:t>הקדוש</w:t>
      </w:r>
      <w:r w:rsidRPr="000E2271">
        <w:rPr>
          <w:rtl/>
          <w:lang w:bidi="ar-SA"/>
        </w:rPr>
        <w:t xml:space="preserve"> </w:t>
      </w:r>
      <w:r w:rsidRPr="000E2271">
        <w:rPr>
          <w:rtl/>
        </w:rPr>
        <w:t>ברוך</w:t>
      </w:r>
      <w:r w:rsidRPr="000E2271">
        <w:rPr>
          <w:rtl/>
          <w:lang w:bidi="ar-SA"/>
        </w:rPr>
        <w:t xml:space="preserve"> </w:t>
      </w:r>
      <w:r w:rsidRPr="000E2271">
        <w:rPr>
          <w:rtl/>
        </w:rPr>
        <w:t>הוא</w:t>
      </w:r>
      <w:r w:rsidRPr="000E2271">
        <w:rPr>
          <w:rtl/>
          <w:lang w:bidi="ar-SA"/>
        </w:rPr>
        <w:t xml:space="preserve"> </w:t>
      </w:r>
      <w:r w:rsidRPr="000E2271">
        <w:rPr>
          <w:rtl/>
        </w:rPr>
        <w:t>על</w:t>
      </w:r>
      <w:r w:rsidRPr="000E2271">
        <w:rPr>
          <w:rtl/>
          <w:lang w:bidi="ar-SA"/>
        </w:rPr>
        <w:t xml:space="preserve"> </w:t>
      </w:r>
      <w:r w:rsidRPr="000E2271">
        <w:rPr>
          <w:rtl/>
        </w:rPr>
        <w:t>הר</w:t>
      </w:r>
      <w:r w:rsidRPr="000E2271">
        <w:rPr>
          <w:rtl/>
          <w:lang w:bidi="ar-SA"/>
        </w:rPr>
        <w:t xml:space="preserve"> </w:t>
      </w:r>
      <w:r w:rsidRPr="000E2271">
        <w:rPr>
          <w:rtl/>
        </w:rPr>
        <w:t>סיני</w:t>
      </w:r>
      <w:r w:rsidRPr="000E2271">
        <w:rPr>
          <w:rtl/>
          <w:lang w:bidi="ar-SA"/>
        </w:rPr>
        <w:t xml:space="preserve"> </w:t>
      </w:r>
      <w:r w:rsidRPr="000E2271">
        <w:rPr>
          <w:rtl/>
        </w:rPr>
        <w:t>ליתן</w:t>
      </w:r>
      <w:r w:rsidRPr="000E2271">
        <w:rPr>
          <w:rtl/>
          <w:lang w:bidi="ar-SA"/>
        </w:rPr>
        <w:t xml:space="preserve"> </w:t>
      </w:r>
      <w:r w:rsidRPr="000E2271">
        <w:rPr>
          <w:rtl/>
        </w:rPr>
        <w:t>התורה</w:t>
      </w:r>
      <w:r w:rsidRPr="000E2271">
        <w:rPr>
          <w:rtl/>
          <w:lang w:bidi="ar-SA"/>
        </w:rPr>
        <w:t xml:space="preserve"> </w:t>
      </w:r>
      <w:r w:rsidRPr="000E2271">
        <w:rPr>
          <w:rtl/>
        </w:rPr>
        <w:t>לישראל</w:t>
      </w:r>
      <w:r w:rsidRPr="000E2271">
        <w:rPr>
          <w:rtl/>
          <w:lang w:bidi="ar-SA"/>
        </w:rPr>
        <w:t xml:space="preserve"> </w:t>
      </w:r>
      <w:r w:rsidRPr="000E2271">
        <w:rPr>
          <w:rtl/>
        </w:rPr>
        <w:t>אסר</w:t>
      </w:r>
      <w:r w:rsidRPr="000E2271">
        <w:rPr>
          <w:rtl/>
          <w:lang w:bidi="ar-SA"/>
        </w:rPr>
        <w:t xml:space="preserve"> </w:t>
      </w:r>
      <w:r w:rsidRPr="000E2271">
        <w:rPr>
          <w:rtl/>
        </w:rPr>
        <w:t>תשמיש</w:t>
      </w:r>
      <w:r w:rsidRPr="000E2271">
        <w:rPr>
          <w:rtl/>
          <w:lang w:bidi="ar-SA"/>
        </w:rPr>
        <w:t xml:space="preserve"> </w:t>
      </w:r>
      <w:r w:rsidRPr="000E2271">
        <w:rPr>
          <w:rtl/>
        </w:rPr>
        <w:t>המטה</w:t>
      </w:r>
      <w:r w:rsidRPr="000E2271">
        <w:rPr>
          <w:rtl/>
          <w:lang w:bidi="ar-SA"/>
        </w:rPr>
        <w:t xml:space="preserve"> </w:t>
      </w:r>
      <w:r w:rsidRPr="000E2271">
        <w:rPr>
          <w:rtl/>
        </w:rPr>
        <w:t>שלושה</w:t>
      </w:r>
      <w:r w:rsidRPr="000E2271">
        <w:rPr>
          <w:rtl/>
          <w:lang w:bidi="ar-SA"/>
        </w:rPr>
        <w:t xml:space="preserve"> </w:t>
      </w:r>
      <w:r w:rsidRPr="000E2271">
        <w:rPr>
          <w:rtl/>
        </w:rPr>
        <w:t>ימים</w:t>
      </w:r>
      <w:r w:rsidRPr="000E2271">
        <w:rPr>
          <w:rtl/>
          <w:lang w:bidi="ar-SA"/>
        </w:rPr>
        <w:t xml:space="preserve">, </w:t>
      </w:r>
      <w:r w:rsidRPr="000E2271">
        <w:rPr>
          <w:rtl/>
        </w:rPr>
        <w:t>שנאמר</w:t>
      </w:r>
      <w:r w:rsidRPr="000E2271">
        <w:rPr>
          <w:rtl/>
          <w:lang w:bidi="ar-SA"/>
        </w:rPr>
        <w:t xml:space="preserve"> "</w:t>
      </w:r>
      <w:r w:rsidRPr="000E2271">
        <w:rPr>
          <w:rtl/>
        </w:rPr>
        <w:t>היו</w:t>
      </w:r>
      <w:r w:rsidRPr="000E2271">
        <w:rPr>
          <w:rtl/>
          <w:lang w:bidi="ar-SA"/>
        </w:rPr>
        <w:t xml:space="preserve"> </w:t>
      </w:r>
      <w:r w:rsidRPr="000E2271">
        <w:rPr>
          <w:rtl/>
        </w:rPr>
        <w:t>נכונים</w:t>
      </w:r>
      <w:r w:rsidRPr="000E2271">
        <w:rPr>
          <w:rtl/>
          <w:lang w:bidi="ar-SA"/>
        </w:rPr>
        <w:t xml:space="preserve"> </w:t>
      </w:r>
      <w:r w:rsidRPr="000E2271">
        <w:rPr>
          <w:rtl/>
        </w:rPr>
        <w:t>לשלשת</w:t>
      </w:r>
      <w:r w:rsidRPr="000E2271">
        <w:rPr>
          <w:rtl/>
          <w:lang w:bidi="ar-SA"/>
        </w:rPr>
        <w:t xml:space="preserve"> </w:t>
      </w:r>
      <w:r w:rsidRPr="000E2271">
        <w:rPr>
          <w:rtl/>
        </w:rPr>
        <w:t>ימים</w:t>
      </w:r>
      <w:r w:rsidRPr="000E2271">
        <w:rPr>
          <w:rtl/>
          <w:lang w:bidi="ar-SA"/>
        </w:rPr>
        <w:t xml:space="preserve"> </w:t>
      </w:r>
      <w:r w:rsidRPr="000E2271">
        <w:rPr>
          <w:rtl/>
        </w:rPr>
        <w:t>אל</w:t>
      </w:r>
      <w:r w:rsidRPr="000E2271">
        <w:rPr>
          <w:rtl/>
          <w:lang w:bidi="ar-SA"/>
        </w:rPr>
        <w:t xml:space="preserve"> </w:t>
      </w:r>
      <w:r w:rsidRPr="000E2271">
        <w:rPr>
          <w:rtl/>
        </w:rPr>
        <w:t>תגשו</w:t>
      </w:r>
      <w:r w:rsidRPr="000E2271">
        <w:rPr>
          <w:rtl/>
          <w:lang w:bidi="ar-SA"/>
        </w:rPr>
        <w:t xml:space="preserve"> </w:t>
      </w:r>
      <w:r w:rsidRPr="000E2271">
        <w:rPr>
          <w:rtl/>
        </w:rPr>
        <w:t>אל</w:t>
      </w:r>
      <w:r w:rsidRPr="000E2271">
        <w:rPr>
          <w:rtl/>
          <w:lang w:bidi="ar-SA"/>
        </w:rPr>
        <w:t xml:space="preserve"> </w:t>
      </w:r>
      <w:r w:rsidRPr="000E2271">
        <w:rPr>
          <w:rtl/>
        </w:rPr>
        <w:t>אשה</w:t>
      </w:r>
      <w:r w:rsidRPr="000E2271">
        <w:rPr>
          <w:rtl/>
          <w:lang w:bidi="ar-SA"/>
        </w:rPr>
        <w:t xml:space="preserve">". </w:t>
      </w:r>
      <w:r w:rsidRPr="000E2271">
        <w:rPr>
          <w:rtl/>
        </w:rPr>
        <w:t>ומה</w:t>
      </w:r>
      <w:r w:rsidRPr="000E2271">
        <w:rPr>
          <w:rtl/>
          <w:lang w:bidi="ar-SA"/>
        </w:rPr>
        <w:t xml:space="preserve"> </w:t>
      </w:r>
      <w:r w:rsidRPr="000E2271">
        <w:rPr>
          <w:rtl/>
        </w:rPr>
        <w:t>כשנגלה</w:t>
      </w:r>
      <w:r w:rsidRPr="000E2271">
        <w:rPr>
          <w:rtl/>
          <w:lang w:bidi="ar-SA"/>
        </w:rPr>
        <w:t xml:space="preserve"> </w:t>
      </w:r>
      <w:r w:rsidRPr="000E2271">
        <w:rPr>
          <w:rtl/>
        </w:rPr>
        <w:t>עליהם</w:t>
      </w:r>
      <w:r w:rsidRPr="000E2271">
        <w:rPr>
          <w:rtl/>
          <w:lang w:bidi="ar-SA"/>
        </w:rPr>
        <w:t xml:space="preserve"> </w:t>
      </w:r>
      <w:r w:rsidRPr="000E2271">
        <w:rPr>
          <w:rtl/>
        </w:rPr>
        <w:t>יום</w:t>
      </w:r>
      <w:r w:rsidRPr="000E2271">
        <w:rPr>
          <w:rtl/>
          <w:lang w:bidi="ar-SA"/>
        </w:rPr>
        <w:t xml:space="preserve"> </w:t>
      </w:r>
      <w:r w:rsidRPr="000E2271">
        <w:rPr>
          <w:rtl/>
        </w:rPr>
        <w:t>אחד</w:t>
      </w:r>
      <w:r w:rsidRPr="000E2271">
        <w:rPr>
          <w:rtl/>
          <w:lang w:bidi="ar-SA"/>
        </w:rPr>
        <w:t xml:space="preserve"> </w:t>
      </w:r>
      <w:r w:rsidRPr="000E2271">
        <w:rPr>
          <w:rtl/>
        </w:rPr>
        <w:t>אסרן</w:t>
      </w:r>
      <w:r w:rsidRPr="000E2271">
        <w:rPr>
          <w:rtl/>
          <w:lang w:bidi="ar-SA"/>
        </w:rPr>
        <w:t xml:space="preserve"> </w:t>
      </w:r>
      <w:r w:rsidRPr="000E2271">
        <w:rPr>
          <w:rtl/>
        </w:rPr>
        <w:t>מתשמיש</w:t>
      </w:r>
      <w:r w:rsidRPr="000E2271">
        <w:rPr>
          <w:rtl/>
          <w:lang w:bidi="ar-SA"/>
        </w:rPr>
        <w:t xml:space="preserve"> </w:t>
      </w:r>
      <w:r w:rsidRPr="000E2271">
        <w:rPr>
          <w:rtl/>
        </w:rPr>
        <w:t>המטה</w:t>
      </w:r>
      <w:r w:rsidRPr="000E2271">
        <w:rPr>
          <w:rtl/>
          <w:lang w:bidi="ar-SA"/>
        </w:rPr>
        <w:t xml:space="preserve"> </w:t>
      </w:r>
      <w:r w:rsidRPr="000E2271">
        <w:rPr>
          <w:rtl/>
        </w:rPr>
        <w:t>שלושה</w:t>
      </w:r>
      <w:r w:rsidRPr="000E2271">
        <w:rPr>
          <w:rtl/>
          <w:lang w:bidi="ar-SA"/>
        </w:rPr>
        <w:t xml:space="preserve"> </w:t>
      </w:r>
      <w:r w:rsidRPr="000E2271">
        <w:rPr>
          <w:rtl/>
        </w:rPr>
        <w:t>ימים</w:t>
      </w:r>
      <w:r w:rsidRPr="000E2271">
        <w:rPr>
          <w:rtl/>
          <w:lang w:bidi="ar-SA"/>
        </w:rPr>
        <w:t xml:space="preserve">, </w:t>
      </w:r>
      <w:r w:rsidRPr="000E2271">
        <w:rPr>
          <w:rtl/>
        </w:rPr>
        <w:t>לעתיד</w:t>
      </w:r>
      <w:r w:rsidRPr="000E2271">
        <w:rPr>
          <w:rtl/>
          <w:lang w:bidi="ar-SA"/>
        </w:rPr>
        <w:t xml:space="preserve"> </w:t>
      </w:r>
      <w:r w:rsidRPr="000E2271">
        <w:rPr>
          <w:rtl/>
        </w:rPr>
        <w:t>לבא</w:t>
      </w:r>
      <w:r w:rsidRPr="000E2271">
        <w:rPr>
          <w:rtl/>
          <w:lang w:bidi="ar-SA"/>
        </w:rPr>
        <w:t xml:space="preserve"> </w:t>
      </w:r>
      <w:r w:rsidRPr="000E2271">
        <w:rPr>
          <w:rtl/>
        </w:rPr>
        <w:t>שהשכינה</w:t>
      </w:r>
      <w:r w:rsidRPr="000E2271">
        <w:rPr>
          <w:rtl/>
          <w:lang w:bidi="ar-SA"/>
        </w:rPr>
        <w:t xml:space="preserve"> </w:t>
      </w:r>
      <w:r w:rsidRPr="000E2271">
        <w:rPr>
          <w:rtl/>
        </w:rPr>
        <w:t>ביניהם</w:t>
      </w:r>
      <w:r w:rsidRPr="000E2271">
        <w:rPr>
          <w:rtl/>
          <w:lang w:bidi="ar-SA"/>
        </w:rPr>
        <w:t xml:space="preserve"> </w:t>
      </w:r>
      <w:r w:rsidRPr="000E2271">
        <w:rPr>
          <w:rtl/>
        </w:rPr>
        <w:t>אינם</w:t>
      </w:r>
      <w:r w:rsidRPr="000E2271">
        <w:rPr>
          <w:rtl/>
          <w:lang w:bidi="ar-SA"/>
        </w:rPr>
        <w:t xml:space="preserve"> </w:t>
      </w:r>
      <w:r w:rsidRPr="000E2271">
        <w:rPr>
          <w:rtl/>
        </w:rPr>
        <w:t>אסורין</w:t>
      </w:r>
      <w:r w:rsidRPr="000E2271">
        <w:rPr>
          <w:rtl/>
          <w:lang w:bidi="ar-SA"/>
        </w:rPr>
        <w:t xml:space="preserve">?, </w:t>
      </w:r>
      <w:r w:rsidRPr="000E2271">
        <w:rPr>
          <w:rtl/>
        </w:rPr>
        <w:t>ומהו</w:t>
      </w:r>
      <w:r w:rsidRPr="000E2271">
        <w:rPr>
          <w:rtl/>
          <w:lang w:bidi="ar-SA"/>
        </w:rPr>
        <w:t xml:space="preserve"> </w:t>
      </w:r>
      <w:r w:rsidRPr="000E2271">
        <w:rPr>
          <w:rtl/>
        </w:rPr>
        <w:t>מתיר</w:t>
      </w:r>
      <w:r w:rsidRPr="000E2271">
        <w:rPr>
          <w:rtl/>
          <w:lang w:bidi="ar-SA"/>
        </w:rPr>
        <w:t xml:space="preserve"> </w:t>
      </w:r>
      <w:r w:rsidRPr="000E2271">
        <w:rPr>
          <w:rtl/>
        </w:rPr>
        <w:t>אסורים</w:t>
      </w:r>
      <w:r w:rsidRPr="000E2271">
        <w:rPr>
          <w:rtl/>
          <w:lang w:bidi="ar-SA"/>
        </w:rPr>
        <w:t xml:space="preserve">, </w:t>
      </w:r>
      <w:r w:rsidRPr="000E2271">
        <w:rPr>
          <w:rtl/>
        </w:rPr>
        <w:t>אסירי</w:t>
      </w:r>
      <w:r w:rsidRPr="000E2271">
        <w:rPr>
          <w:rtl/>
          <w:lang w:bidi="ar-SA"/>
        </w:rPr>
        <w:t xml:space="preserve"> </w:t>
      </w:r>
      <w:r w:rsidRPr="000E2271">
        <w:rPr>
          <w:rtl/>
        </w:rPr>
        <w:t>מות</w:t>
      </w:r>
      <w:r w:rsidRPr="000E2271">
        <w:rPr>
          <w:rtl/>
          <w:lang w:bidi="ar-SA"/>
        </w:rPr>
        <w:t xml:space="preserve"> </w:t>
      </w:r>
      <w:r w:rsidRPr="000E2271">
        <w:rPr>
          <w:rtl/>
        </w:rPr>
        <w:t>ואסורי</w:t>
      </w:r>
      <w:r w:rsidRPr="000E2271">
        <w:rPr>
          <w:rtl/>
          <w:lang w:bidi="ar-SA"/>
        </w:rPr>
        <w:t xml:space="preserve"> </w:t>
      </w:r>
      <w:r w:rsidRPr="000E2271">
        <w:rPr>
          <w:rtl/>
        </w:rPr>
        <w:t>שאול</w:t>
      </w:r>
      <w:r w:rsidRPr="000E2271">
        <w:rPr>
          <w:vertAlign w:val="superscript"/>
        </w:rPr>
        <w:footnoteReference w:id="25"/>
      </w:r>
      <w:r w:rsidRPr="000E2271">
        <w:rPr>
          <w:rtl/>
          <w:lang w:bidi="ar-SA"/>
        </w:rPr>
        <w:t>".</w:t>
      </w:r>
    </w:p>
    <w:p w14:paraId="1876FD6B" w14:textId="77777777" w:rsidR="00B05C45" w:rsidRPr="000E2271" w:rsidRDefault="00B05C45" w:rsidP="00594C56">
      <w:pPr>
        <w:pStyle w:val="a2"/>
        <w:widowControl w:val="0"/>
      </w:pPr>
      <w:r w:rsidRPr="000E2271">
        <w:rPr>
          <w:rtl/>
        </w:rPr>
        <w:t>ב</w:t>
      </w:r>
      <w:r w:rsidRPr="000E2271">
        <w:rPr>
          <w:rtl/>
          <w:lang w:bidi="ar-SA"/>
        </w:rPr>
        <w:t xml:space="preserve">) </w:t>
      </w:r>
      <w:r w:rsidRPr="000E2271">
        <w:rPr>
          <w:b/>
          <w:bCs/>
          <w:rtl/>
        </w:rPr>
        <w:t>הדיעה</w:t>
      </w:r>
      <w:r w:rsidRPr="000E2271">
        <w:rPr>
          <w:b/>
          <w:bCs/>
          <w:rtl/>
          <w:lang w:bidi="ar-SA"/>
        </w:rPr>
        <w:t xml:space="preserve"> </w:t>
      </w:r>
      <w:r w:rsidRPr="000E2271">
        <w:rPr>
          <w:b/>
          <w:bCs/>
          <w:rtl/>
        </w:rPr>
        <w:t>שלעתיד</w:t>
      </w:r>
      <w:r w:rsidRPr="000E2271">
        <w:rPr>
          <w:b/>
          <w:bCs/>
          <w:rtl/>
          <w:lang w:bidi="ar-SA"/>
        </w:rPr>
        <w:t xml:space="preserve"> </w:t>
      </w:r>
      <w:r w:rsidRPr="000E2271">
        <w:rPr>
          <w:b/>
          <w:bCs/>
          <w:rtl/>
        </w:rPr>
        <w:t>ישאר</w:t>
      </w:r>
      <w:r w:rsidRPr="000E2271">
        <w:rPr>
          <w:b/>
          <w:bCs/>
          <w:rtl/>
          <w:lang w:bidi="ar-SA"/>
        </w:rPr>
        <w:t xml:space="preserve"> </w:t>
      </w:r>
      <w:r w:rsidRPr="000E2271">
        <w:rPr>
          <w:b/>
          <w:bCs/>
          <w:rtl/>
        </w:rPr>
        <w:t>איסור</w:t>
      </w:r>
      <w:r w:rsidRPr="000E2271">
        <w:rPr>
          <w:b/>
          <w:bCs/>
          <w:rtl/>
          <w:lang w:bidi="ar-SA"/>
        </w:rPr>
        <w:t xml:space="preserve"> </w:t>
      </w:r>
      <w:r w:rsidRPr="000E2271">
        <w:rPr>
          <w:b/>
          <w:bCs/>
          <w:rtl/>
        </w:rPr>
        <w:t>נדה</w:t>
      </w:r>
      <w:r w:rsidRPr="000E2271">
        <w:rPr>
          <w:rtl/>
          <w:lang w:bidi="ar-SA"/>
        </w:rPr>
        <w:t xml:space="preserve">: </w:t>
      </w:r>
      <w:r w:rsidRPr="000E2271">
        <w:rPr>
          <w:rtl/>
        </w:rPr>
        <w:t>במדרש</w:t>
      </w:r>
      <w:r w:rsidRPr="000E2271">
        <w:rPr>
          <w:rtl/>
          <w:lang w:bidi="ar-SA"/>
        </w:rPr>
        <w:t xml:space="preserve"> </w:t>
      </w:r>
      <w:r w:rsidRPr="000E2271">
        <w:rPr>
          <w:rtl/>
        </w:rPr>
        <w:t>תהלים</w:t>
      </w:r>
      <w:r w:rsidRPr="000E2271">
        <w:rPr>
          <w:rtl/>
          <w:lang w:bidi="ar-SA"/>
        </w:rPr>
        <w:t xml:space="preserve"> </w:t>
      </w:r>
      <w:r w:rsidRPr="000E2271">
        <w:rPr>
          <w:rtl/>
        </w:rPr>
        <w:t>במקום</w:t>
      </w:r>
      <w:r w:rsidRPr="000E2271">
        <w:rPr>
          <w:rtl/>
          <w:lang w:bidi="ar-SA"/>
        </w:rPr>
        <w:t xml:space="preserve"> </w:t>
      </w:r>
      <w:r w:rsidRPr="000E2271">
        <w:rPr>
          <w:rtl/>
        </w:rPr>
        <w:t>אחר</w:t>
      </w:r>
      <w:r w:rsidRPr="000E2271">
        <w:rPr>
          <w:vertAlign w:val="superscript"/>
        </w:rPr>
        <w:footnoteReference w:id="26"/>
      </w:r>
      <w:r w:rsidRPr="000E2271">
        <w:rPr>
          <w:rtl/>
          <w:lang w:bidi="ar-SA"/>
        </w:rPr>
        <w:t xml:space="preserve"> </w:t>
      </w:r>
      <w:r w:rsidRPr="000E2271">
        <w:rPr>
          <w:rtl/>
        </w:rPr>
        <w:t>מבואר</w:t>
      </w:r>
      <w:r w:rsidRPr="000E2271">
        <w:rPr>
          <w:rtl/>
          <w:lang w:bidi="ar-SA"/>
        </w:rPr>
        <w:t xml:space="preserve">, </w:t>
      </w:r>
      <w:r w:rsidRPr="000E2271">
        <w:rPr>
          <w:rtl/>
        </w:rPr>
        <w:t>שגם</w:t>
      </w:r>
      <w:r w:rsidRPr="000E2271">
        <w:rPr>
          <w:rtl/>
          <w:lang w:bidi="ar-SA"/>
        </w:rPr>
        <w:t xml:space="preserve"> </w:t>
      </w:r>
      <w:r w:rsidRPr="000E2271">
        <w:rPr>
          <w:rtl/>
        </w:rPr>
        <w:t>לעתיד</w:t>
      </w:r>
      <w:r w:rsidRPr="000E2271">
        <w:rPr>
          <w:rtl/>
          <w:lang w:bidi="ar-SA"/>
        </w:rPr>
        <w:t xml:space="preserve"> </w:t>
      </w:r>
      <w:r w:rsidRPr="000E2271">
        <w:rPr>
          <w:rtl/>
        </w:rPr>
        <w:t>לבוא</w:t>
      </w:r>
      <w:r w:rsidRPr="000E2271">
        <w:rPr>
          <w:rtl/>
          <w:lang w:bidi="ar-SA"/>
        </w:rPr>
        <w:t xml:space="preserve"> </w:t>
      </w:r>
      <w:r w:rsidRPr="000E2271">
        <w:rPr>
          <w:rtl/>
        </w:rPr>
        <w:t>ישאר</w:t>
      </w:r>
      <w:r w:rsidRPr="000E2271">
        <w:rPr>
          <w:rtl/>
          <w:lang w:bidi="ar-SA"/>
        </w:rPr>
        <w:t xml:space="preserve"> </w:t>
      </w:r>
      <w:r w:rsidRPr="000E2271">
        <w:rPr>
          <w:rtl/>
        </w:rPr>
        <w:t>איסור</w:t>
      </w:r>
      <w:r w:rsidRPr="000E2271">
        <w:rPr>
          <w:rtl/>
          <w:lang w:bidi="ar-SA"/>
        </w:rPr>
        <w:t xml:space="preserve"> </w:t>
      </w:r>
      <w:r w:rsidRPr="000E2271">
        <w:rPr>
          <w:rtl/>
        </w:rPr>
        <w:t>נדה</w:t>
      </w:r>
      <w:r w:rsidRPr="000E2271">
        <w:rPr>
          <w:rtl/>
          <w:lang w:bidi="ar-SA"/>
        </w:rPr>
        <w:t xml:space="preserve">, </w:t>
      </w:r>
      <w:r w:rsidRPr="000E2271">
        <w:rPr>
          <w:rtl/>
        </w:rPr>
        <w:t>וזה</w:t>
      </w:r>
      <w:r w:rsidRPr="000E2271">
        <w:rPr>
          <w:rtl/>
          <w:lang w:bidi="ar-SA"/>
        </w:rPr>
        <w:t xml:space="preserve"> </w:t>
      </w:r>
      <w:r w:rsidRPr="000E2271">
        <w:rPr>
          <w:rtl/>
        </w:rPr>
        <w:t>לשונו</w:t>
      </w:r>
      <w:r w:rsidRPr="000E2271">
        <w:rPr>
          <w:rtl/>
          <w:lang w:bidi="ar-SA"/>
        </w:rPr>
        <w:t xml:space="preserve"> "</w:t>
      </w:r>
      <w:r w:rsidRPr="000E2271">
        <w:rPr>
          <w:rtl/>
        </w:rPr>
        <w:t>בעולם</w:t>
      </w:r>
      <w:r w:rsidRPr="000E2271">
        <w:rPr>
          <w:rtl/>
          <w:lang w:bidi="ar-SA"/>
        </w:rPr>
        <w:t xml:space="preserve"> </w:t>
      </w:r>
      <w:r w:rsidRPr="000E2271">
        <w:rPr>
          <w:rtl/>
        </w:rPr>
        <w:t>הזה</w:t>
      </w:r>
      <w:r w:rsidRPr="000E2271">
        <w:rPr>
          <w:rtl/>
          <w:lang w:bidi="ar-SA"/>
        </w:rPr>
        <w:t xml:space="preserve"> </w:t>
      </w:r>
      <w:r w:rsidRPr="000E2271">
        <w:rPr>
          <w:rtl/>
        </w:rPr>
        <w:t>אדם</w:t>
      </w:r>
      <w:r w:rsidRPr="000E2271">
        <w:rPr>
          <w:rtl/>
          <w:lang w:bidi="ar-SA"/>
        </w:rPr>
        <w:t xml:space="preserve"> </w:t>
      </w:r>
      <w:r w:rsidRPr="000E2271">
        <w:rPr>
          <w:rtl/>
        </w:rPr>
        <w:t>הולך</w:t>
      </w:r>
      <w:r w:rsidRPr="000E2271">
        <w:rPr>
          <w:rtl/>
          <w:lang w:bidi="ar-SA"/>
        </w:rPr>
        <w:t xml:space="preserve"> </w:t>
      </w:r>
      <w:r w:rsidRPr="000E2271">
        <w:rPr>
          <w:rtl/>
        </w:rPr>
        <w:t>לשמש</w:t>
      </w:r>
      <w:r w:rsidRPr="000E2271">
        <w:rPr>
          <w:rtl/>
          <w:lang w:bidi="ar-SA"/>
        </w:rPr>
        <w:t xml:space="preserve"> </w:t>
      </w:r>
      <w:r w:rsidRPr="000E2271">
        <w:rPr>
          <w:rtl/>
        </w:rPr>
        <w:t>עם</w:t>
      </w:r>
      <w:r w:rsidRPr="000E2271">
        <w:rPr>
          <w:rtl/>
          <w:lang w:bidi="ar-SA"/>
        </w:rPr>
        <w:t xml:space="preserve"> </w:t>
      </w:r>
      <w:r w:rsidRPr="000E2271">
        <w:rPr>
          <w:rtl/>
        </w:rPr>
        <w:t>אשתו</w:t>
      </w:r>
      <w:r w:rsidRPr="000E2271">
        <w:rPr>
          <w:rtl/>
          <w:lang w:bidi="ar-SA"/>
        </w:rPr>
        <w:t xml:space="preserve"> </w:t>
      </w:r>
      <w:r w:rsidRPr="000E2271">
        <w:rPr>
          <w:rtl/>
        </w:rPr>
        <w:t>והיא</w:t>
      </w:r>
      <w:r w:rsidRPr="000E2271">
        <w:rPr>
          <w:rtl/>
          <w:lang w:bidi="ar-SA"/>
        </w:rPr>
        <w:t xml:space="preserve"> </w:t>
      </w:r>
      <w:r w:rsidRPr="000E2271">
        <w:rPr>
          <w:rtl/>
        </w:rPr>
        <w:t>נדה</w:t>
      </w:r>
      <w:r w:rsidRPr="000E2271">
        <w:rPr>
          <w:rtl/>
          <w:lang w:bidi="ar-SA"/>
        </w:rPr>
        <w:t xml:space="preserve"> </w:t>
      </w:r>
      <w:r w:rsidRPr="000E2271">
        <w:rPr>
          <w:rtl/>
        </w:rPr>
        <w:t>אין</w:t>
      </w:r>
      <w:r w:rsidRPr="000E2271">
        <w:rPr>
          <w:rtl/>
          <w:lang w:bidi="ar-SA"/>
        </w:rPr>
        <w:t xml:space="preserve"> </w:t>
      </w:r>
      <w:r w:rsidRPr="000E2271">
        <w:rPr>
          <w:rtl/>
        </w:rPr>
        <w:t>מי</w:t>
      </w:r>
      <w:r w:rsidRPr="000E2271">
        <w:rPr>
          <w:rtl/>
          <w:lang w:bidi="ar-SA"/>
        </w:rPr>
        <w:t xml:space="preserve"> </w:t>
      </w:r>
      <w:r w:rsidRPr="000E2271">
        <w:rPr>
          <w:rtl/>
        </w:rPr>
        <w:t>מעכב</w:t>
      </w:r>
      <w:r w:rsidRPr="000E2271">
        <w:rPr>
          <w:rtl/>
          <w:lang w:bidi="ar-SA"/>
        </w:rPr>
        <w:t xml:space="preserve"> </w:t>
      </w:r>
      <w:r w:rsidRPr="000E2271">
        <w:rPr>
          <w:rtl/>
        </w:rPr>
        <w:t>בידו</w:t>
      </w:r>
      <w:r w:rsidRPr="000E2271">
        <w:rPr>
          <w:rtl/>
          <w:lang w:bidi="ar-SA"/>
        </w:rPr>
        <w:t xml:space="preserve">, </w:t>
      </w:r>
      <w:r w:rsidRPr="000E2271">
        <w:rPr>
          <w:rtl/>
        </w:rPr>
        <w:t>אבל</w:t>
      </w:r>
      <w:r w:rsidRPr="000E2271">
        <w:rPr>
          <w:rtl/>
          <w:lang w:bidi="ar-SA"/>
        </w:rPr>
        <w:t xml:space="preserve"> </w:t>
      </w:r>
      <w:r w:rsidRPr="000E2271">
        <w:rPr>
          <w:rtl/>
        </w:rPr>
        <w:t>לעתיד</w:t>
      </w:r>
      <w:r w:rsidRPr="000E2271">
        <w:rPr>
          <w:rtl/>
          <w:lang w:bidi="ar-SA"/>
        </w:rPr>
        <w:t xml:space="preserve"> </w:t>
      </w:r>
      <w:r w:rsidRPr="000E2271">
        <w:rPr>
          <w:rtl/>
        </w:rPr>
        <w:t>לבוא</w:t>
      </w:r>
      <w:r w:rsidRPr="000E2271">
        <w:rPr>
          <w:rtl/>
          <w:lang w:bidi="ar-SA"/>
        </w:rPr>
        <w:t xml:space="preserve"> </w:t>
      </w:r>
      <w:r w:rsidRPr="000E2271">
        <w:rPr>
          <w:rtl/>
        </w:rPr>
        <w:t>אם</w:t>
      </w:r>
      <w:r w:rsidRPr="000E2271">
        <w:rPr>
          <w:rtl/>
          <w:lang w:bidi="ar-SA"/>
        </w:rPr>
        <w:t xml:space="preserve"> </w:t>
      </w:r>
      <w:r w:rsidRPr="000E2271">
        <w:rPr>
          <w:rtl/>
        </w:rPr>
        <w:t>רצה</w:t>
      </w:r>
      <w:r w:rsidRPr="000E2271">
        <w:rPr>
          <w:rtl/>
          <w:lang w:bidi="ar-SA"/>
        </w:rPr>
        <w:t xml:space="preserve"> </w:t>
      </w:r>
      <w:r w:rsidRPr="000E2271">
        <w:rPr>
          <w:rtl/>
        </w:rPr>
        <w:t>לעשות</w:t>
      </w:r>
      <w:r w:rsidRPr="000E2271">
        <w:rPr>
          <w:rtl/>
          <w:lang w:bidi="ar-SA"/>
        </w:rPr>
        <w:t xml:space="preserve"> </w:t>
      </w:r>
      <w:r w:rsidRPr="000E2271">
        <w:rPr>
          <w:rtl/>
        </w:rPr>
        <w:t>האבן</w:t>
      </w:r>
      <w:r w:rsidRPr="000E2271">
        <w:rPr>
          <w:rtl/>
          <w:lang w:bidi="ar-SA"/>
        </w:rPr>
        <w:t xml:space="preserve"> </w:t>
      </w:r>
      <w:r w:rsidRPr="000E2271">
        <w:rPr>
          <w:rtl/>
        </w:rPr>
        <w:t>זועקת</w:t>
      </w:r>
      <w:r w:rsidRPr="000E2271">
        <w:rPr>
          <w:rtl/>
          <w:lang w:bidi="ar-SA"/>
        </w:rPr>
        <w:t xml:space="preserve"> </w:t>
      </w:r>
      <w:r w:rsidRPr="000E2271">
        <w:rPr>
          <w:rtl/>
        </w:rPr>
        <w:t>ואומרת</w:t>
      </w:r>
      <w:r w:rsidRPr="000E2271">
        <w:rPr>
          <w:rtl/>
          <w:lang w:bidi="ar-SA"/>
        </w:rPr>
        <w:t xml:space="preserve"> </w:t>
      </w:r>
      <w:r w:rsidRPr="000E2271">
        <w:rPr>
          <w:rtl/>
        </w:rPr>
        <w:t>ממקום</w:t>
      </w:r>
      <w:r w:rsidRPr="000E2271">
        <w:rPr>
          <w:rtl/>
          <w:lang w:bidi="ar-SA"/>
        </w:rPr>
        <w:t xml:space="preserve"> </w:t>
      </w:r>
      <w:r w:rsidRPr="000E2271">
        <w:rPr>
          <w:rtl/>
        </w:rPr>
        <w:t>מושבה</w:t>
      </w:r>
      <w:r w:rsidRPr="000E2271">
        <w:rPr>
          <w:rtl/>
          <w:lang w:bidi="ar-SA"/>
        </w:rPr>
        <w:t xml:space="preserve"> </w:t>
      </w:r>
      <w:r w:rsidRPr="000E2271">
        <w:rPr>
          <w:rtl/>
        </w:rPr>
        <w:t>נדה</w:t>
      </w:r>
      <w:r w:rsidRPr="000E2271">
        <w:rPr>
          <w:rtl/>
          <w:lang w:bidi="ar-SA"/>
        </w:rPr>
        <w:t xml:space="preserve"> </w:t>
      </w:r>
      <w:r w:rsidRPr="000E2271">
        <w:rPr>
          <w:rtl/>
        </w:rPr>
        <w:t>היא</w:t>
      </w:r>
      <w:r w:rsidRPr="000E2271">
        <w:rPr>
          <w:rtl/>
          <w:lang w:bidi="ar-SA"/>
        </w:rPr>
        <w:t>".</w:t>
      </w:r>
    </w:p>
    <w:p w14:paraId="27E4B5D5" w14:textId="77777777" w:rsidR="00B05C45" w:rsidRPr="000E2271" w:rsidRDefault="00B05C45" w:rsidP="00594C56">
      <w:pPr>
        <w:pStyle w:val="a2"/>
        <w:widowControl w:val="0"/>
      </w:pPr>
      <w:r w:rsidRPr="000E2271">
        <w:rPr>
          <w:rtl/>
        </w:rPr>
        <w:t>וכן</w:t>
      </w:r>
      <w:r w:rsidRPr="000E2271">
        <w:rPr>
          <w:rtl/>
          <w:lang w:bidi="ar-SA"/>
        </w:rPr>
        <w:t xml:space="preserve"> </w:t>
      </w:r>
      <w:r w:rsidRPr="000E2271">
        <w:rPr>
          <w:rtl/>
        </w:rPr>
        <w:t>במסכת</w:t>
      </w:r>
      <w:r w:rsidRPr="000E2271">
        <w:rPr>
          <w:rtl/>
          <w:lang w:bidi="ar-SA"/>
        </w:rPr>
        <w:t xml:space="preserve"> </w:t>
      </w:r>
      <w:r w:rsidRPr="000E2271">
        <w:rPr>
          <w:rtl/>
        </w:rPr>
        <w:t>יומא</w:t>
      </w:r>
      <w:r w:rsidRPr="000E2271">
        <w:rPr>
          <w:vertAlign w:val="superscript"/>
        </w:rPr>
        <w:footnoteReference w:id="27"/>
      </w:r>
      <w:r w:rsidRPr="000E2271">
        <w:rPr>
          <w:rtl/>
          <w:lang w:bidi="ar-SA"/>
        </w:rPr>
        <w:t xml:space="preserve"> </w:t>
      </w:r>
      <w:r w:rsidRPr="000E2271">
        <w:rPr>
          <w:rtl/>
        </w:rPr>
        <w:t>מבואר</w:t>
      </w:r>
      <w:r w:rsidRPr="000E2271">
        <w:rPr>
          <w:rtl/>
          <w:lang w:bidi="ar-SA"/>
        </w:rPr>
        <w:t xml:space="preserve"> </w:t>
      </w:r>
      <w:r w:rsidRPr="000E2271">
        <w:rPr>
          <w:rtl/>
        </w:rPr>
        <w:t>אודות</w:t>
      </w:r>
      <w:r w:rsidRPr="000E2271">
        <w:rPr>
          <w:rtl/>
          <w:lang w:bidi="ar-SA"/>
        </w:rPr>
        <w:t xml:space="preserve"> </w:t>
      </w:r>
      <w:r w:rsidRPr="000E2271">
        <w:rPr>
          <w:rtl/>
        </w:rPr>
        <w:t>המעין</w:t>
      </w:r>
      <w:r w:rsidRPr="000E2271">
        <w:rPr>
          <w:rtl/>
          <w:lang w:bidi="ar-SA"/>
        </w:rPr>
        <w:t xml:space="preserve"> </w:t>
      </w:r>
      <w:r w:rsidRPr="000E2271">
        <w:rPr>
          <w:rtl/>
        </w:rPr>
        <w:t>שייצא</w:t>
      </w:r>
      <w:r w:rsidRPr="000E2271">
        <w:rPr>
          <w:rtl/>
          <w:lang w:bidi="ar-SA"/>
        </w:rPr>
        <w:t xml:space="preserve"> </w:t>
      </w:r>
      <w:r w:rsidRPr="000E2271">
        <w:rPr>
          <w:rtl/>
        </w:rPr>
        <w:t>לעתיד</w:t>
      </w:r>
      <w:r w:rsidRPr="000E2271">
        <w:rPr>
          <w:rtl/>
          <w:lang w:bidi="ar-SA"/>
        </w:rPr>
        <w:t xml:space="preserve"> </w:t>
      </w:r>
      <w:r w:rsidRPr="000E2271">
        <w:rPr>
          <w:rtl/>
        </w:rPr>
        <w:t>מבית</w:t>
      </w:r>
      <w:r w:rsidRPr="000E2271">
        <w:rPr>
          <w:rtl/>
          <w:lang w:bidi="ar-SA"/>
        </w:rPr>
        <w:t xml:space="preserve"> </w:t>
      </w:r>
      <w:r w:rsidRPr="000E2271">
        <w:rPr>
          <w:rtl/>
        </w:rPr>
        <w:t>קדשי</w:t>
      </w:r>
      <w:r w:rsidRPr="000E2271">
        <w:rPr>
          <w:rtl/>
          <w:lang w:bidi="ar-SA"/>
        </w:rPr>
        <w:t xml:space="preserve"> </w:t>
      </w:r>
      <w:r w:rsidRPr="000E2271">
        <w:rPr>
          <w:rtl/>
        </w:rPr>
        <w:t>הקדשים</w:t>
      </w:r>
      <w:r w:rsidRPr="000E2271">
        <w:rPr>
          <w:rtl/>
          <w:lang w:bidi="ar-SA"/>
        </w:rPr>
        <w:t xml:space="preserve">, </w:t>
      </w:r>
      <w:r w:rsidRPr="000E2271">
        <w:rPr>
          <w:rtl/>
        </w:rPr>
        <w:t>ש</w:t>
      </w:r>
      <w:r w:rsidRPr="000E2271">
        <w:rPr>
          <w:rtl/>
          <w:lang w:bidi="ar-SA"/>
        </w:rPr>
        <w:t>"</w:t>
      </w:r>
      <w:r w:rsidRPr="000E2271">
        <w:rPr>
          <w:rtl/>
        </w:rPr>
        <w:t>כיון</w:t>
      </w:r>
      <w:r w:rsidRPr="000E2271">
        <w:rPr>
          <w:rtl/>
          <w:lang w:bidi="ar-SA"/>
        </w:rPr>
        <w:t xml:space="preserve"> </w:t>
      </w:r>
      <w:r w:rsidRPr="000E2271">
        <w:rPr>
          <w:rtl/>
        </w:rPr>
        <w:lastRenderedPageBreak/>
        <w:t>שמגיע</w:t>
      </w:r>
      <w:r w:rsidRPr="000E2271">
        <w:rPr>
          <w:rtl/>
          <w:lang w:bidi="ar-SA"/>
        </w:rPr>
        <w:t xml:space="preserve"> </w:t>
      </w:r>
      <w:r w:rsidRPr="000E2271">
        <w:rPr>
          <w:rtl/>
        </w:rPr>
        <w:t>לפתח</w:t>
      </w:r>
      <w:r w:rsidRPr="000E2271">
        <w:rPr>
          <w:rtl/>
          <w:lang w:bidi="ar-SA"/>
        </w:rPr>
        <w:t xml:space="preserve"> </w:t>
      </w:r>
      <w:r w:rsidRPr="000E2271">
        <w:rPr>
          <w:rtl/>
        </w:rPr>
        <w:t>בית</w:t>
      </w:r>
      <w:r w:rsidRPr="000E2271">
        <w:rPr>
          <w:rtl/>
          <w:lang w:bidi="ar-SA"/>
        </w:rPr>
        <w:t xml:space="preserve"> </w:t>
      </w:r>
      <w:r w:rsidRPr="000E2271">
        <w:rPr>
          <w:rtl/>
        </w:rPr>
        <w:t>דוד</w:t>
      </w:r>
      <w:r w:rsidRPr="000E2271">
        <w:rPr>
          <w:rtl/>
          <w:lang w:bidi="ar-SA"/>
        </w:rPr>
        <w:t xml:space="preserve"> </w:t>
      </w:r>
      <w:r w:rsidRPr="000E2271">
        <w:rPr>
          <w:rtl/>
        </w:rPr>
        <w:t>נעשה</w:t>
      </w:r>
      <w:r w:rsidRPr="000E2271">
        <w:rPr>
          <w:rtl/>
          <w:lang w:bidi="ar-SA"/>
        </w:rPr>
        <w:t xml:space="preserve"> </w:t>
      </w:r>
      <w:r w:rsidRPr="000E2271">
        <w:rPr>
          <w:rtl/>
        </w:rPr>
        <w:t>כנחל</w:t>
      </w:r>
      <w:r w:rsidRPr="000E2271">
        <w:rPr>
          <w:rtl/>
          <w:lang w:bidi="ar-SA"/>
        </w:rPr>
        <w:t xml:space="preserve"> </w:t>
      </w:r>
      <w:r w:rsidRPr="000E2271">
        <w:rPr>
          <w:rtl/>
        </w:rPr>
        <w:t>שוטף</w:t>
      </w:r>
      <w:r w:rsidRPr="000E2271">
        <w:rPr>
          <w:rtl/>
          <w:lang w:bidi="ar-SA"/>
        </w:rPr>
        <w:t xml:space="preserve"> </w:t>
      </w:r>
      <w:r w:rsidRPr="000E2271">
        <w:rPr>
          <w:rtl/>
        </w:rPr>
        <w:t>שבו</w:t>
      </w:r>
      <w:r w:rsidRPr="000E2271">
        <w:rPr>
          <w:rtl/>
          <w:lang w:bidi="ar-SA"/>
        </w:rPr>
        <w:t xml:space="preserve"> </w:t>
      </w:r>
      <w:r w:rsidRPr="000E2271">
        <w:rPr>
          <w:rtl/>
        </w:rPr>
        <w:t>רוחצין</w:t>
      </w:r>
      <w:r w:rsidRPr="000E2271">
        <w:rPr>
          <w:rtl/>
          <w:lang w:bidi="ar-SA"/>
        </w:rPr>
        <w:t xml:space="preserve"> </w:t>
      </w:r>
      <w:r w:rsidRPr="000E2271">
        <w:rPr>
          <w:rtl/>
        </w:rPr>
        <w:t>זבין</w:t>
      </w:r>
      <w:r w:rsidRPr="000E2271">
        <w:rPr>
          <w:rtl/>
          <w:lang w:bidi="ar-SA"/>
        </w:rPr>
        <w:t xml:space="preserve"> </w:t>
      </w:r>
      <w:r w:rsidRPr="000E2271">
        <w:rPr>
          <w:rtl/>
        </w:rPr>
        <w:t>וזבות</w:t>
      </w:r>
      <w:r w:rsidRPr="000E2271">
        <w:rPr>
          <w:rtl/>
          <w:lang w:bidi="ar-SA"/>
        </w:rPr>
        <w:t xml:space="preserve"> </w:t>
      </w:r>
      <w:r w:rsidRPr="000E2271">
        <w:rPr>
          <w:rtl/>
        </w:rPr>
        <w:t>נדות</w:t>
      </w:r>
      <w:r w:rsidRPr="000E2271">
        <w:rPr>
          <w:rtl/>
          <w:lang w:bidi="ar-SA"/>
        </w:rPr>
        <w:t xml:space="preserve"> </w:t>
      </w:r>
      <w:r w:rsidRPr="000E2271">
        <w:rPr>
          <w:rtl/>
        </w:rPr>
        <w:t>ויולדות</w:t>
      </w:r>
      <w:r w:rsidRPr="000E2271">
        <w:rPr>
          <w:rtl/>
          <w:lang w:bidi="ar-SA"/>
        </w:rPr>
        <w:t xml:space="preserve">, </w:t>
      </w:r>
      <w:r w:rsidRPr="000E2271">
        <w:rPr>
          <w:rtl/>
        </w:rPr>
        <w:t>שנאמר</w:t>
      </w:r>
      <w:r w:rsidRPr="000E2271">
        <w:rPr>
          <w:rtl/>
          <w:lang w:bidi="ar-SA"/>
        </w:rPr>
        <w:t xml:space="preserve"> (</w:t>
      </w:r>
      <w:r w:rsidRPr="000E2271">
        <w:rPr>
          <w:rtl/>
        </w:rPr>
        <w:t>זכריה</w:t>
      </w:r>
      <w:r w:rsidRPr="000E2271">
        <w:rPr>
          <w:rtl/>
          <w:lang w:bidi="ar-SA"/>
        </w:rPr>
        <w:t xml:space="preserve"> </w:t>
      </w:r>
      <w:r w:rsidRPr="000E2271">
        <w:rPr>
          <w:rtl/>
        </w:rPr>
        <w:t>יג</w:t>
      </w:r>
      <w:r w:rsidRPr="000E2271">
        <w:rPr>
          <w:rtl/>
          <w:lang w:bidi="ar-SA"/>
        </w:rPr>
        <w:t xml:space="preserve">, </w:t>
      </w:r>
      <w:r w:rsidRPr="000E2271">
        <w:rPr>
          <w:rtl/>
        </w:rPr>
        <w:t>א</w:t>
      </w:r>
      <w:r w:rsidRPr="000E2271">
        <w:rPr>
          <w:rtl/>
          <w:lang w:bidi="ar-SA"/>
        </w:rPr>
        <w:t xml:space="preserve">) </w:t>
      </w:r>
      <w:r w:rsidRPr="000E2271">
        <w:rPr>
          <w:rtl/>
        </w:rPr>
        <w:t>ביום</w:t>
      </w:r>
      <w:r w:rsidRPr="000E2271">
        <w:rPr>
          <w:rtl/>
          <w:lang w:bidi="ar-SA"/>
        </w:rPr>
        <w:t xml:space="preserve"> </w:t>
      </w:r>
      <w:r w:rsidRPr="000E2271">
        <w:rPr>
          <w:rtl/>
        </w:rPr>
        <w:t>ההוא</w:t>
      </w:r>
      <w:r w:rsidRPr="000E2271">
        <w:rPr>
          <w:rtl/>
          <w:lang w:bidi="ar-SA"/>
        </w:rPr>
        <w:t xml:space="preserve"> </w:t>
      </w:r>
      <w:r w:rsidRPr="000E2271">
        <w:rPr>
          <w:rtl/>
        </w:rPr>
        <w:t>יהיה</w:t>
      </w:r>
      <w:r w:rsidRPr="000E2271">
        <w:rPr>
          <w:rtl/>
          <w:lang w:bidi="ar-SA"/>
        </w:rPr>
        <w:t xml:space="preserve"> </w:t>
      </w:r>
      <w:r w:rsidRPr="000E2271">
        <w:rPr>
          <w:rtl/>
        </w:rPr>
        <w:t>מקור</w:t>
      </w:r>
      <w:r w:rsidRPr="000E2271">
        <w:rPr>
          <w:rtl/>
          <w:lang w:bidi="ar-SA"/>
        </w:rPr>
        <w:t xml:space="preserve"> </w:t>
      </w:r>
      <w:r w:rsidRPr="000E2271">
        <w:rPr>
          <w:rtl/>
        </w:rPr>
        <w:t>נפתח</w:t>
      </w:r>
      <w:r w:rsidRPr="000E2271">
        <w:rPr>
          <w:rtl/>
          <w:lang w:bidi="ar-SA"/>
        </w:rPr>
        <w:t xml:space="preserve"> </w:t>
      </w:r>
      <w:r w:rsidRPr="000E2271">
        <w:rPr>
          <w:rtl/>
        </w:rPr>
        <w:t>לבית</w:t>
      </w:r>
      <w:r w:rsidRPr="000E2271">
        <w:rPr>
          <w:rtl/>
          <w:lang w:bidi="ar-SA"/>
        </w:rPr>
        <w:t xml:space="preserve"> </w:t>
      </w:r>
      <w:r w:rsidRPr="000E2271">
        <w:rPr>
          <w:rtl/>
        </w:rPr>
        <w:t>דוד</w:t>
      </w:r>
      <w:r w:rsidRPr="000E2271">
        <w:rPr>
          <w:rtl/>
          <w:lang w:bidi="ar-SA"/>
        </w:rPr>
        <w:t xml:space="preserve"> </w:t>
      </w:r>
      <w:r w:rsidRPr="000E2271">
        <w:rPr>
          <w:rtl/>
        </w:rPr>
        <w:t>וליושבי</w:t>
      </w:r>
      <w:r w:rsidRPr="000E2271">
        <w:rPr>
          <w:rtl/>
          <w:lang w:bidi="ar-SA"/>
        </w:rPr>
        <w:t xml:space="preserve"> </w:t>
      </w:r>
      <w:r w:rsidRPr="000E2271">
        <w:rPr>
          <w:rtl/>
        </w:rPr>
        <w:t>ירושלם</w:t>
      </w:r>
      <w:r w:rsidRPr="000E2271">
        <w:rPr>
          <w:rtl/>
          <w:lang w:bidi="ar-SA"/>
        </w:rPr>
        <w:t xml:space="preserve"> </w:t>
      </w:r>
      <w:r w:rsidRPr="000E2271">
        <w:rPr>
          <w:rtl/>
        </w:rPr>
        <w:t>לחטאת</w:t>
      </w:r>
      <w:r w:rsidRPr="000E2271">
        <w:rPr>
          <w:rtl/>
          <w:lang w:bidi="ar-SA"/>
        </w:rPr>
        <w:t xml:space="preserve"> </w:t>
      </w:r>
      <w:r w:rsidRPr="000E2271">
        <w:rPr>
          <w:rtl/>
        </w:rPr>
        <w:t>ולנדה</w:t>
      </w:r>
      <w:r w:rsidRPr="000E2271">
        <w:rPr>
          <w:rtl/>
          <w:lang w:bidi="ar-SA"/>
        </w:rPr>
        <w:t xml:space="preserve">", </w:t>
      </w:r>
      <w:r w:rsidRPr="000E2271">
        <w:rPr>
          <w:rtl/>
        </w:rPr>
        <w:t>שמזה</w:t>
      </w:r>
      <w:r w:rsidRPr="000E2271">
        <w:rPr>
          <w:rtl/>
          <w:lang w:bidi="ar-SA"/>
        </w:rPr>
        <w:t xml:space="preserve"> </w:t>
      </w:r>
      <w:r w:rsidRPr="000E2271">
        <w:rPr>
          <w:rtl/>
        </w:rPr>
        <w:t>מובן</w:t>
      </w:r>
      <w:r w:rsidRPr="000E2271">
        <w:rPr>
          <w:rtl/>
          <w:lang w:bidi="ar-SA"/>
        </w:rPr>
        <w:t xml:space="preserve"> </w:t>
      </w:r>
      <w:r w:rsidRPr="000E2271">
        <w:rPr>
          <w:rtl/>
        </w:rPr>
        <w:t>שגם</w:t>
      </w:r>
      <w:r w:rsidRPr="000E2271">
        <w:rPr>
          <w:rtl/>
          <w:lang w:bidi="ar-SA"/>
        </w:rPr>
        <w:t xml:space="preserve"> </w:t>
      </w:r>
      <w:r w:rsidRPr="000E2271">
        <w:rPr>
          <w:rtl/>
        </w:rPr>
        <w:t>לעתיד</w:t>
      </w:r>
      <w:r w:rsidRPr="000E2271">
        <w:rPr>
          <w:rtl/>
          <w:lang w:bidi="ar-SA"/>
        </w:rPr>
        <w:t xml:space="preserve"> </w:t>
      </w:r>
      <w:r w:rsidRPr="000E2271">
        <w:rPr>
          <w:rtl/>
        </w:rPr>
        <w:t>יהיו</w:t>
      </w:r>
      <w:r w:rsidRPr="000E2271">
        <w:rPr>
          <w:rtl/>
          <w:lang w:bidi="ar-SA"/>
        </w:rPr>
        <w:t xml:space="preserve"> </w:t>
      </w:r>
      <w:r w:rsidRPr="000E2271">
        <w:rPr>
          <w:rtl/>
        </w:rPr>
        <w:t>נדות</w:t>
      </w:r>
      <w:r w:rsidRPr="000E2271">
        <w:rPr>
          <w:rtl/>
          <w:lang w:bidi="ar-SA"/>
        </w:rPr>
        <w:t>.</w:t>
      </w:r>
    </w:p>
    <w:p w14:paraId="0C207C8E" w14:textId="77777777" w:rsidR="00B05C45" w:rsidRPr="000E2271" w:rsidRDefault="00B05C45" w:rsidP="00594C56">
      <w:pPr>
        <w:pStyle w:val="a2"/>
        <w:widowControl w:val="0"/>
      </w:pPr>
      <w:r w:rsidRPr="000E2271">
        <w:rPr>
          <w:rtl/>
        </w:rPr>
        <w:t>ובשאלות</w:t>
      </w:r>
      <w:r w:rsidRPr="000E2271">
        <w:rPr>
          <w:rtl/>
          <w:lang w:bidi="ar-SA"/>
        </w:rPr>
        <w:t xml:space="preserve"> </w:t>
      </w:r>
      <w:r w:rsidRPr="000E2271">
        <w:rPr>
          <w:rtl/>
        </w:rPr>
        <w:t>ותשובות</w:t>
      </w:r>
      <w:r w:rsidRPr="000E2271">
        <w:rPr>
          <w:rtl/>
          <w:lang w:bidi="ar-SA"/>
        </w:rPr>
        <w:t xml:space="preserve"> </w:t>
      </w:r>
      <w:r w:rsidRPr="000E2271">
        <w:rPr>
          <w:rtl/>
        </w:rPr>
        <w:t>לב</w:t>
      </w:r>
      <w:r w:rsidRPr="000E2271">
        <w:rPr>
          <w:rtl/>
          <w:lang w:bidi="ar-SA"/>
        </w:rPr>
        <w:t xml:space="preserve"> </w:t>
      </w:r>
      <w:r w:rsidRPr="000E2271">
        <w:rPr>
          <w:rtl/>
        </w:rPr>
        <w:t>חיים</w:t>
      </w:r>
      <w:r w:rsidRPr="000E2271">
        <w:rPr>
          <w:vertAlign w:val="superscript"/>
        </w:rPr>
        <w:footnoteReference w:id="28"/>
      </w:r>
      <w:r w:rsidRPr="000E2271">
        <w:rPr>
          <w:rtl/>
          <w:lang w:bidi="ar-SA"/>
        </w:rPr>
        <w:t xml:space="preserve">, </w:t>
      </w:r>
      <w:r w:rsidRPr="000E2271">
        <w:rPr>
          <w:rtl/>
        </w:rPr>
        <w:t>כתב</w:t>
      </w:r>
      <w:r w:rsidRPr="000E2271">
        <w:rPr>
          <w:rtl/>
          <w:lang w:bidi="ar-SA"/>
        </w:rPr>
        <w:t xml:space="preserve"> </w:t>
      </w:r>
      <w:r w:rsidRPr="000E2271">
        <w:rPr>
          <w:rtl/>
        </w:rPr>
        <w:t>דלכאורה</w:t>
      </w:r>
      <w:r w:rsidRPr="000E2271">
        <w:rPr>
          <w:rtl/>
          <w:lang w:bidi="ar-SA"/>
        </w:rPr>
        <w:t xml:space="preserve"> </w:t>
      </w:r>
      <w:r w:rsidRPr="000E2271">
        <w:rPr>
          <w:rtl/>
        </w:rPr>
        <w:t>הי</w:t>
      </w:r>
      <w:r w:rsidRPr="000E2271">
        <w:rPr>
          <w:rtl/>
          <w:lang w:bidi="ar-SA"/>
        </w:rPr>
        <w:t xml:space="preserve">' </w:t>
      </w:r>
      <w:r w:rsidRPr="000E2271">
        <w:rPr>
          <w:rtl/>
        </w:rPr>
        <w:t>אפשר</w:t>
      </w:r>
      <w:r w:rsidRPr="000E2271">
        <w:rPr>
          <w:rtl/>
          <w:lang w:bidi="ar-SA"/>
        </w:rPr>
        <w:t xml:space="preserve"> </w:t>
      </w:r>
      <w:r w:rsidRPr="000E2271">
        <w:rPr>
          <w:rtl/>
        </w:rPr>
        <w:t>לומר</w:t>
      </w:r>
      <w:r w:rsidRPr="000E2271">
        <w:rPr>
          <w:rtl/>
          <w:lang w:bidi="ar-SA"/>
        </w:rPr>
        <w:t xml:space="preserve"> </w:t>
      </w:r>
      <w:r w:rsidRPr="000E2271">
        <w:rPr>
          <w:rtl/>
        </w:rPr>
        <w:t>דהדיעה</w:t>
      </w:r>
      <w:r w:rsidRPr="000E2271">
        <w:rPr>
          <w:rtl/>
          <w:lang w:bidi="ar-SA"/>
        </w:rPr>
        <w:t xml:space="preserve"> </w:t>
      </w:r>
      <w:r w:rsidRPr="000E2271">
        <w:rPr>
          <w:rtl/>
        </w:rPr>
        <w:t>הסובר</w:t>
      </w:r>
      <w:r w:rsidRPr="000E2271">
        <w:rPr>
          <w:rtl/>
          <w:lang w:bidi="ar-SA"/>
        </w:rPr>
        <w:t xml:space="preserve"> </w:t>
      </w:r>
      <w:r w:rsidRPr="000E2271">
        <w:rPr>
          <w:rtl/>
        </w:rPr>
        <w:t>שלעתיד</w:t>
      </w:r>
      <w:r w:rsidRPr="000E2271">
        <w:rPr>
          <w:rtl/>
          <w:lang w:bidi="ar-SA"/>
        </w:rPr>
        <w:t xml:space="preserve"> </w:t>
      </w:r>
      <w:r w:rsidRPr="000E2271">
        <w:rPr>
          <w:rtl/>
        </w:rPr>
        <w:t>תהי</w:t>
      </w:r>
      <w:r w:rsidRPr="000E2271">
        <w:rPr>
          <w:rtl/>
          <w:lang w:bidi="ar-SA"/>
        </w:rPr>
        <w:t xml:space="preserve">' </w:t>
      </w:r>
      <w:r w:rsidRPr="000E2271">
        <w:rPr>
          <w:rtl/>
        </w:rPr>
        <w:t>הנדה</w:t>
      </w:r>
      <w:r w:rsidRPr="000E2271">
        <w:rPr>
          <w:rtl/>
          <w:lang w:bidi="ar-SA"/>
        </w:rPr>
        <w:t xml:space="preserve"> </w:t>
      </w:r>
      <w:r w:rsidRPr="000E2271">
        <w:rPr>
          <w:rtl/>
        </w:rPr>
        <w:t>מותרת</w:t>
      </w:r>
      <w:r w:rsidRPr="000E2271">
        <w:rPr>
          <w:rtl/>
          <w:lang w:bidi="ar-SA"/>
        </w:rPr>
        <w:t xml:space="preserve">, </w:t>
      </w:r>
      <w:r w:rsidRPr="000E2271">
        <w:rPr>
          <w:rtl/>
        </w:rPr>
        <w:t>סובר</w:t>
      </w:r>
      <w:r w:rsidRPr="000E2271">
        <w:rPr>
          <w:rtl/>
          <w:lang w:bidi="ar-SA"/>
        </w:rPr>
        <w:t xml:space="preserve"> </w:t>
      </w:r>
      <w:r w:rsidRPr="000E2271">
        <w:rPr>
          <w:rtl/>
        </w:rPr>
        <w:t>כהדיעה</w:t>
      </w:r>
      <w:r w:rsidRPr="000E2271">
        <w:rPr>
          <w:vertAlign w:val="superscript"/>
        </w:rPr>
        <w:footnoteReference w:id="29"/>
      </w:r>
      <w:r w:rsidRPr="000E2271">
        <w:rPr>
          <w:rtl/>
          <w:lang w:bidi="ar-SA"/>
        </w:rPr>
        <w:t xml:space="preserve"> </w:t>
      </w:r>
      <w:r w:rsidRPr="000E2271">
        <w:rPr>
          <w:rtl/>
        </w:rPr>
        <w:t>שמצות</w:t>
      </w:r>
      <w:r w:rsidRPr="000E2271">
        <w:rPr>
          <w:rtl/>
          <w:lang w:bidi="ar-SA"/>
        </w:rPr>
        <w:t xml:space="preserve"> </w:t>
      </w:r>
      <w:r w:rsidRPr="000E2271">
        <w:rPr>
          <w:rtl/>
        </w:rPr>
        <w:t>בטילות</w:t>
      </w:r>
      <w:r w:rsidRPr="000E2271">
        <w:rPr>
          <w:rtl/>
          <w:lang w:bidi="ar-SA"/>
        </w:rPr>
        <w:t xml:space="preserve"> </w:t>
      </w:r>
      <w:r w:rsidRPr="000E2271">
        <w:rPr>
          <w:rtl/>
        </w:rPr>
        <w:t>לעתיד</w:t>
      </w:r>
      <w:r w:rsidRPr="000E2271">
        <w:rPr>
          <w:rtl/>
          <w:lang w:bidi="ar-SA"/>
        </w:rPr>
        <w:t xml:space="preserve"> </w:t>
      </w:r>
      <w:r w:rsidRPr="000E2271">
        <w:rPr>
          <w:rtl/>
        </w:rPr>
        <w:t>לבוא</w:t>
      </w:r>
      <w:r w:rsidRPr="000E2271">
        <w:rPr>
          <w:rtl/>
          <w:lang w:bidi="ar-SA"/>
        </w:rPr>
        <w:t xml:space="preserve">. </w:t>
      </w:r>
      <w:r w:rsidRPr="000E2271">
        <w:rPr>
          <w:rtl/>
        </w:rPr>
        <w:t>והדיעה</w:t>
      </w:r>
      <w:r w:rsidRPr="000E2271">
        <w:rPr>
          <w:rtl/>
          <w:lang w:bidi="ar-SA"/>
        </w:rPr>
        <w:t xml:space="preserve"> </w:t>
      </w:r>
      <w:r w:rsidRPr="000E2271">
        <w:rPr>
          <w:rtl/>
        </w:rPr>
        <w:t>הסובר</w:t>
      </w:r>
      <w:r w:rsidRPr="000E2271">
        <w:rPr>
          <w:rtl/>
          <w:lang w:bidi="ar-SA"/>
        </w:rPr>
        <w:t xml:space="preserve"> </w:t>
      </w:r>
      <w:r w:rsidRPr="000E2271">
        <w:rPr>
          <w:rtl/>
        </w:rPr>
        <w:t>שהנדה</w:t>
      </w:r>
      <w:r w:rsidRPr="000E2271">
        <w:rPr>
          <w:rtl/>
          <w:lang w:bidi="ar-SA"/>
        </w:rPr>
        <w:t xml:space="preserve"> </w:t>
      </w:r>
      <w:r w:rsidRPr="000E2271">
        <w:rPr>
          <w:rtl/>
        </w:rPr>
        <w:t>תהי</w:t>
      </w:r>
      <w:r w:rsidRPr="000E2271">
        <w:rPr>
          <w:rtl/>
          <w:lang w:bidi="ar-SA"/>
        </w:rPr>
        <w:t xml:space="preserve">' </w:t>
      </w:r>
      <w:r w:rsidRPr="000E2271">
        <w:rPr>
          <w:rtl/>
        </w:rPr>
        <w:t>אסורה</w:t>
      </w:r>
      <w:r w:rsidRPr="000E2271">
        <w:rPr>
          <w:rtl/>
          <w:lang w:bidi="ar-SA"/>
        </w:rPr>
        <w:t xml:space="preserve">, </w:t>
      </w:r>
      <w:r w:rsidRPr="000E2271">
        <w:rPr>
          <w:rtl/>
        </w:rPr>
        <w:t>סובר</w:t>
      </w:r>
      <w:r w:rsidRPr="000E2271">
        <w:rPr>
          <w:rtl/>
          <w:lang w:bidi="ar-SA"/>
        </w:rPr>
        <w:t xml:space="preserve"> </w:t>
      </w:r>
      <w:r w:rsidRPr="000E2271">
        <w:rPr>
          <w:rtl/>
        </w:rPr>
        <w:t>כהדיעה</w:t>
      </w:r>
      <w:r w:rsidRPr="000E2271">
        <w:rPr>
          <w:rtl/>
          <w:lang w:bidi="ar-SA"/>
        </w:rPr>
        <w:t xml:space="preserve"> </w:t>
      </w:r>
      <w:r w:rsidRPr="000E2271">
        <w:rPr>
          <w:rtl/>
        </w:rPr>
        <w:t>שאין</w:t>
      </w:r>
      <w:r w:rsidRPr="000E2271">
        <w:rPr>
          <w:rtl/>
          <w:lang w:bidi="ar-SA"/>
        </w:rPr>
        <w:t xml:space="preserve"> </w:t>
      </w:r>
      <w:r w:rsidRPr="000E2271">
        <w:rPr>
          <w:rtl/>
        </w:rPr>
        <w:t>מצות</w:t>
      </w:r>
      <w:r w:rsidRPr="000E2271">
        <w:rPr>
          <w:rtl/>
          <w:lang w:bidi="ar-SA"/>
        </w:rPr>
        <w:t xml:space="preserve"> </w:t>
      </w:r>
      <w:r w:rsidRPr="000E2271">
        <w:rPr>
          <w:rtl/>
        </w:rPr>
        <w:t>בטילות</w:t>
      </w:r>
      <w:r w:rsidRPr="000E2271">
        <w:rPr>
          <w:rtl/>
          <w:lang w:bidi="ar-SA"/>
        </w:rPr>
        <w:t xml:space="preserve"> </w:t>
      </w:r>
      <w:r w:rsidRPr="000E2271">
        <w:rPr>
          <w:rtl/>
        </w:rPr>
        <w:t>לעתיד</w:t>
      </w:r>
      <w:r w:rsidRPr="000E2271">
        <w:rPr>
          <w:rtl/>
          <w:lang w:bidi="ar-SA"/>
        </w:rPr>
        <w:t xml:space="preserve">. </w:t>
      </w:r>
    </w:p>
    <w:p w14:paraId="555714B3" w14:textId="77777777" w:rsidR="00B05C45" w:rsidRPr="000E2271" w:rsidRDefault="00B05C45" w:rsidP="00594C56">
      <w:pPr>
        <w:pStyle w:val="a2"/>
        <w:widowControl w:val="0"/>
      </w:pPr>
      <w:r w:rsidRPr="000E2271">
        <w:rPr>
          <w:rtl/>
        </w:rPr>
        <w:t>אמנם</w:t>
      </w:r>
      <w:r w:rsidRPr="000E2271">
        <w:rPr>
          <w:rtl/>
          <w:lang w:bidi="ar-SA"/>
        </w:rPr>
        <w:t xml:space="preserve"> </w:t>
      </w:r>
      <w:r w:rsidRPr="000E2271">
        <w:rPr>
          <w:rtl/>
        </w:rPr>
        <w:t>ממשיך</w:t>
      </w:r>
      <w:r w:rsidRPr="000E2271">
        <w:rPr>
          <w:rtl/>
          <w:lang w:bidi="ar-SA"/>
        </w:rPr>
        <w:t xml:space="preserve"> </w:t>
      </w:r>
      <w:r w:rsidRPr="000E2271">
        <w:rPr>
          <w:rtl/>
        </w:rPr>
        <w:t>שבאמת</w:t>
      </w:r>
      <w:r w:rsidRPr="000E2271">
        <w:rPr>
          <w:rtl/>
          <w:lang w:bidi="ar-SA"/>
        </w:rPr>
        <w:t xml:space="preserve"> </w:t>
      </w:r>
      <w:r w:rsidRPr="000E2271">
        <w:rPr>
          <w:rtl/>
        </w:rPr>
        <w:t>אי</w:t>
      </w:r>
      <w:r w:rsidRPr="000E2271">
        <w:rPr>
          <w:rtl/>
          <w:lang w:bidi="ar-SA"/>
        </w:rPr>
        <w:t xml:space="preserve"> </w:t>
      </w:r>
      <w:r w:rsidRPr="000E2271">
        <w:rPr>
          <w:rtl/>
        </w:rPr>
        <w:t>אפשר</w:t>
      </w:r>
      <w:r w:rsidRPr="000E2271">
        <w:rPr>
          <w:rtl/>
          <w:lang w:bidi="ar-SA"/>
        </w:rPr>
        <w:t xml:space="preserve"> </w:t>
      </w:r>
      <w:r w:rsidRPr="000E2271">
        <w:rPr>
          <w:rtl/>
        </w:rPr>
        <w:t>לפרש</w:t>
      </w:r>
      <w:r w:rsidRPr="000E2271">
        <w:rPr>
          <w:rtl/>
          <w:lang w:bidi="ar-SA"/>
        </w:rPr>
        <w:t xml:space="preserve"> </w:t>
      </w:r>
      <w:r w:rsidRPr="000E2271">
        <w:rPr>
          <w:rtl/>
        </w:rPr>
        <w:t>כן</w:t>
      </w:r>
      <w:r w:rsidRPr="000E2271">
        <w:rPr>
          <w:rtl/>
          <w:lang w:bidi="ar-SA"/>
        </w:rPr>
        <w:t xml:space="preserve">, </w:t>
      </w:r>
      <w:r w:rsidRPr="000E2271">
        <w:rPr>
          <w:rtl/>
        </w:rPr>
        <w:t>שהרי</w:t>
      </w:r>
      <w:r w:rsidRPr="000E2271">
        <w:rPr>
          <w:rtl/>
          <w:lang w:bidi="ar-SA"/>
        </w:rPr>
        <w:t xml:space="preserve"> </w:t>
      </w:r>
      <w:r w:rsidRPr="000E2271">
        <w:rPr>
          <w:rtl/>
        </w:rPr>
        <w:t>מדברי</w:t>
      </w:r>
      <w:r w:rsidRPr="000E2271">
        <w:rPr>
          <w:rtl/>
          <w:lang w:bidi="ar-SA"/>
        </w:rPr>
        <w:t xml:space="preserve"> </w:t>
      </w:r>
      <w:r w:rsidRPr="000E2271">
        <w:rPr>
          <w:rtl/>
        </w:rPr>
        <w:t>המדרש</w:t>
      </w:r>
      <w:r w:rsidRPr="000E2271">
        <w:rPr>
          <w:rtl/>
          <w:lang w:bidi="ar-SA"/>
        </w:rPr>
        <w:t xml:space="preserve"> </w:t>
      </w:r>
      <w:r w:rsidRPr="000E2271">
        <w:rPr>
          <w:rtl/>
        </w:rPr>
        <w:t>נראה</w:t>
      </w:r>
      <w:r w:rsidRPr="000E2271">
        <w:rPr>
          <w:rtl/>
          <w:lang w:bidi="ar-SA"/>
        </w:rPr>
        <w:t xml:space="preserve"> </w:t>
      </w:r>
      <w:r w:rsidRPr="000E2271">
        <w:rPr>
          <w:rtl/>
        </w:rPr>
        <w:t>שהדיעה</w:t>
      </w:r>
      <w:r w:rsidRPr="000E2271">
        <w:rPr>
          <w:rtl/>
          <w:lang w:bidi="ar-SA"/>
        </w:rPr>
        <w:t xml:space="preserve"> </w:t>
      </w:r>
      <w:r w:rsidRPr="000E2271">
        <w:rPr>
          <w:rtl/>
        </w:rPr>
        <w:t>הסוברת</w:t>
      </w:r>
      <w:r w:rsidRPr="000E2271">
        <w:rPr>
          <w:rtl/>
          <w:lang w:bidi="ar-SA"/>
        </w:rPr>
        <w:t xml:space="preserve"> </w:t>
      </w:r>
      <w:r w:rsidRPr="000E2271">
        <w:rPr>
          <w:rtl/>
        </w:rPr>
        <w:t>שנדה</w:t>
      </w:r>
      <w:r w:rsidRPr="000E2271">
        <w:rPr>
          <w:rtl/>
          <w:lang w:bidi="ar-SA"/>
        </w:rPr>
        <w:t xml:space="preserve"> </w:t>
      </w:r>
      <w:r w:rsidRPr="000E2271">
        <w:rPr>
          <w:rtl/>
        </w:rPr>
        <w:t>תהי</w:t>
      </w:r>
      <w:r w:rsidRPr="000E2271">
        <w:rPr>
          <w:rtl/>
          <w:lang w:bidi="ar-SA"/>
        </w:rPr>
        <w:t xml:space="preserve">' </w:t>
      </w:r>
      <w:r w:rsidRPr="000E2271">
        <w:rPr>
          <w:rtl/>
        </w:rPr>
        <w:t>מותרת</w:t>
      </w:r>
      <w:r w:rsidRPr="000E2271">
        <w:rPr>
          <w:rtl/>
          <w:lang w:bidi="ar-SA"/>
        </w:rPr>
        <w:t xml:space="preserve"> </w:t>
      </w:r>
      <w:r w:rsidRPr="000E2271">
        <w:rPr>
          <w:rtl/>
        </w:rPr>
        <w:t>לעתיד</w:t>
      </w:r>
      <w:r w:rsidRPr="000E2271">
        <w:rPr>
          <w:rtl/>
          <w:lang w:bidi="ar-SA"/>
        </w:rPr>
        <w:t xml:space="preserve"> </w:t>
      </w:r>
      <w:r w:rsidRPr="000E2271">
        <w:rPr>
          <w:rtl/>
        </w:rPr>
        <w:t>לבוא</w:t>
      </w:r>
      <w:r w:rsidRPr="000E2271">
        <w:rPr>
          <w:rtl/>
          <w:lang w:bidi="ar-SA"/>
        </w:rPr>
        <w:t xml:space="preserve">, </w:t>
      </w:r>
      <w:r w:rsidRPr="000E2271">
        <w:rPr>
          <w:rtl/>
        </w:rPr>
        <w:t>סובר</w:t>
      </w:r>
      <w:r w:rsidRPr="000E2271">
        <w:rPr>
          <w:rtl/>
          <w:lang w:bidi="ar-SA"/>
        </w:rPr>
        <w:t xml:space="preserve"> </w:t>
      </w:r>
      <w:r w:rsidRPr="000E2271">
        <w:rPr>
          <w:rtl/>
        </w:rPr>
        <w:t>ששאר</w:t>
      </w:r>
      <w:r w:rsidRPr="000E2271">
        <w:rPr>
          <w:rtl/>
          <w:lang w:bidi="ar-SA"/>
        </w:rPr>
        <w:t xml:space="preserve"> </w:t>
      </w:r>
      <w:r w:rsidRPr="000E2271">
        <w:rPr>
          <w:rtl/>
        </w:rPr>
        <w:t>האיסורים</w:t>
      </w:r>
      <w:r w:rsidRPr="000E2271">
        <w:rPr>
          <w:rtl/>
          <w:lang w:bidi="ar-SA"/>
        </w:rPr>
        <w:t xml:space="preserve"> </w:t>
      </w:r>
      <w:r w:rsidRPr="000E2271">
        <w:rPr>
          <w:rtl/>
        </w:rPr>
        <w:t>יישארו</w:t>
      </w:r>
      <w:r w:rsidRPr="000E2271">
        <w:rPr>
          <w:rtl/>
          <w:lang w:bidi="ar-SA"/>
        </w:rPr>
        <w:t xml:space="preserve"> </w:t>
      </w:r>
      <w:r w:rsidRPr="000E2271">
        <w:rPr>
          <w:rtl/>
        </w:rPr>
        <w:t>כמקודם</w:t>
      </w:r>
      <w:r w:rsidRPr="000E2271">
        <w:rPr>
          <w:vertAlign w:val="superscript"/>
        </w:rPr>
        <w:footnoteReference w:id="30"/>
      </w:r>
      <w:r w:rsidRPr="000E2271">
        <w:rPr>
          <w:rtl/>
          <w:lang w:bidi="ar-SA"/>
        </w:rPr>
        <w:t>. [</w:t>
      </w:r>
      <w:r w:rsidRPr="000E2271">
        <w:rPr>
          <w:rtl/>
        </w:rPr>
        <w:t>ולכן</w:t>
      </w:r>
      <w:r w:rsidRPr="000E2271">
        <w:rPr>
          <w:rtl/>
          <w:lang w:bidi="ar-SA"/>
        </w:rPr>
        <w:t xml:space="preserve"> </w:t>
      </w:r>
      <w:r w:rsidRPr="000E2271">
        <w:rPr>
          <w:rtl/>
        </w:rPr>
        <w:t>מפרש</w:t>
      </w:r>
      <w:r w:rsidRPr="000E2271">
        <w:rPr>
          <w:rtl/>
          <w:lang w:bidi="ar-SA"/>
        </w:rPr>
        <w:t xml:space="preserve"> </w:t>
      </w:r>
      <w:r w:rsidRPr="000E2271">
        <w:rPr>
          <w:rtl/>
        </w:rPr>
        <w:t>שהשיטה</w:t>
      </w:r>
      <w:r w:rsidRPr="000E2271">
        <w:rPr>
          <w:rtl/>
          <w:lang w:bidi="ar-SA"/>
        </w:rPr>
        <w:t xml:space="preserve"> </w:t>
      </w:r>
      <w:r w:rsidRPr="000E2271">
        <w:rPr>
          <w:rtl/>
        </w:rPr>
        <w:t>הסובר</w:t>
      </w:r>
      <w:r w:rsidRPr="000E2271">
        <w:rPr>
          <w:rtl/>
          <w:lang w:bidi="ar-SA"/>
        </w:rPr>
        <w:t xml:space="preserve"> </w:t>
      </w:r>
      <w:r w:rsidRPr="000E2271">
        <w:rPr>
          <w:rtl/>
        </w:rPr>
        <w:t>שהקב</w:t>
      </w:r>
      <w:r w:rsidRPr="000E2271">
        <w:rPr>
          <w:rtl/>
          <w:lang w:bidi="ar-SA"/>
        </w:rPr>
        <w:t>"</w:t>
      </w:r>
      <w:r w:rsidRPr="000E2271">
        <w:rPr>
          <w:rtl/>
        </w:rPr>
        <w:t>ה</w:t>
      </w:r>
      <w:r w:rsidRPr="000E2271">
        <w:rPr>
          <w:rtl/>
          <w:lang w:bidi="ar-SA"/>
        </w:rPr>
        <w:t xml:space="preserve"> </w:t>
      </w:r>
      <w:r w:rsidRPr="000E2271">
        <w:rPr>
          <w:rtl/>
        </w:rPr>
        <w:t>יתיר</w:t>
      </w:r>
      <w:r w:rsidRPr="000E2271">
        <w:rPr>
          <w:rtl/>
          <w:lang w:bidi="ar-SA"/>
        </w:rPr>
        <w:t xml:space="preserve"> </w:t>
      </w:r>
      <w:r w:rsidRPr="000E2271">
        <w:rPr>
          <w:rtl/>
        </w:rPr>
        <w:t>איסור</w:t>
      </w:r>
      <w:r w:rsidRPr="000E2271">
        <w:rPr>
          <w:rtl/>
          <w:lang w:bidi="ar-SA"/>
        </w:rPr>
        <w:t xml:space="preserve"> </w:t>
      </w:r>
      <w:r w:rsidRPr="000E2271">
        <w:rPr>
          <w:rtl/>
        </w:rPr>
        <w:t>נדה</w:t>
      </w:r>
      <w:r w:rsidRPr="000E2271">
        <w:rPr>
          <w:rtl/>
          <w:lang w:bidi="ar-SA"/>
        </w:rPr>
        <w:t xml:space="preserve">, </w:t>
      </w:r>
      <w:r w:rsidRPr="000E2271">
        <w:rPr>
          <w:rtl/>
        </w:rPr>
        <w:t>אינו</w:t>
      </w:r>
      <w:r w:rsidRPr="000E2271">
        <w:rPr>
          <w:rtl/>
          <w:lang w:bidi="ar-SA"/>
        </w:rPr>
        <w:t xml:space="preserve"> </w:t>
      </w:r>
      <w:r w:rsidRPr="000E2271">
        <w:rPr>
          <w:rtl/>
        </w:rPr>
        <w:t>סובר</w:t>
      </w:r>
      <w:r w:rsidRPr="000E2271">
        <w:rPr>
          <w:rtl/>
          <w:lang w:bidi="ar-SA"/>
        </w:rPr>
        <w:t xml:space="preserve"> </w:t>
      </w:r>
      <w:r w:rsidRPr="000E2271">
        <w:rPr>
          <w:rtl/>
        </w:rPr>
        <w:t>שיתבטל</w:t>
      </w:r>
      <w:r w:rsidRPr="000E2271">
        <w:rPr>
          <w:rtl/>
          <w:lang w:bidi="ar-SA"/>
        </w:rPr>
        <w:t xml:space="preserve"> </w:t>
      </w:r>
      <w:r w:rsidRPr="000E2271">
        <w:rPr>
          <w:rtl/>
        </w:rPr>
        <w:t>האיסור</w:t>
      </w:r>
      <w:r w:rsidRPr="000E2271">
        <w:rPr>
          <w:rtl/>
          <w:lang w:bidi="ar-SA"/>
        </w:rPr>
        <w:t xml:space="preserve">, </w:t>
      </w:r>
      <w:r w:rsidRPr="000E2271">
        <w:rPr>
          <w:rtl/>
        </w:rPr>
        <w:t>אלא</w:t>
      </w:r>
      <w:r w:rsidRPr="000E2271">
        <w:rPr>
          <w:rtl/>
          <w:lang w:bidi="ar-SA"/>
        </w:rPr>
        <w:t xml:space="preserve"> </w:t>
      </w:r>
      <w:r w:rsidRPr="000E2271">
        <w:rPr>
          <w:rtl/>
        </w:rPr>
        <w:t>שאז</w:t>
      </w:r>
      <w:r w:rsidRPr="000E2271">
        <w:rPr>
          <w:rtl/>
          <w:lang w:bidi="ar-SA"/>
        </w:rPr>
        <w:t xml:space="preserve"> </w:t>
      </w:r>
      <w:r w:rsidRPr="000E2271">
        <w:rPr>
          <w:rtl/>
        </w:rPr>
        <w:t>ישתנה</w:t>
      </w:r>
      <w:r w:rsidRPr="000E2271">
        <w:rPr>
          <w:rtl/>
          <w:lang w:bidi="ar-SA"/>
        </w:rPr>
        <w:t xml:space="preserve"> </w:t>
      </w:r>
      <w:r w:rsidRPr="000E2271">
        <w:rPr>
          <w:rtl/>
        </w:rPr>
        <w:t>הטבע</w:t>
      </w:r>
      <w:r w:rsidRPr="000E2271">
        <w:rPr>
          <w:rtl/>
          <w:lang w:bidi="ar-SA"/>
        </w:rPr>
        <w:t xml:space="preserve"> </w:t>
      </w:r>
      <w:r w:rsidRPr="000E2271">
        <w:rPr>
          <w:rtl/>
        </w:rPr>
        <w:t>ויתבטל</w:t>
      </w:r>
      <w:r w:rsidRPr="000E2271">
        <w:rPr>
          <w:rtl/>
          <w:lang w:bidi="ar-SA"/>
        </w:rPr>
        <w:t xml:space="preserve"> </w:t>
      </w:r>
      <w:r w:rsidRPr="000E2271">
        <w:rPr>
          <w:rtl/>
        </w:rPr>
        <w:t>דם</w:t>
      </w:r>
      <w:r w:rsidRPr="000E2271">
        <w:rPr>
          <w:rtl/>
          <w:lang w:bidi="ar-SA"/>
        </w:rPr>
        <w:t xml:space="preserve"> </w:t>
      </w:r>
      <w:r w:rsidRPr="000E2271">
        <w:rPr>
          <w:rtl/>
        </w:rPr>
        <w:t>נדות</w:t>
      </w:r>
      <w:r w:rsidRPr="000E2271">
        <w:rPr>
          <w:rtl/>
          <w:lang w:bidi="ar-SA"/>
        </w:rPr>
        <w:t xml:space="preserve">, </w:t>
      </w:r>
      <w:r w:rsidRPr="000E2271">
        <w:rPr>
          <w:rtl/>
        </w:rPr>
        <w:t>כמו</w:t>
      </w:r>
      <w:r w:rsidRPr="000E2271">
        <w:rPr>
          <w:rtl/>
          <w:lang w:bidi="ar-SA"/>
        </w:rPr>
        <w:t xml:space="preserve"> </w:t>
      </w:r>
      <w:r w:rsidRPr="000E2271">
        <w:rPr>
          <w:rtl/>
        </w:rPr>
        <w:t>שהוזכר</w:t>
      </w:r>
      <w:r w:rsidRPr="000E2271">
        <w:rPr>
          <w:rtl/>
          <w:lang w:bidi="ar-SA"/>
        </w:rPr>
        <w:t xml:space="preserve"> </w:t>
      </w:r>
      <w:r w:rsidRPr="000E2271">
        <w:rPr>
          <w:rtl/>
        </w:rPr>
        <w:t>לעיל</w:t>
      </w:r>
      <w:r w:rsidRPr="000E2271">
        <w:rPr>
          <w:rtl/>
          <w:lang w:bidi="ar-SA"/>
        </w:rPr>
        <w:t xml:space="preserve">]. </w:t>
      </w:r>
    </w:p>
    <w:p w14:paraId="08C1EAF3" w14:textId="4AAA3F45" w:rsidR="00B05C45" w:rsidRPr="000E2271" w:rsidRDefault="00B05C45" w:rsidP="00594C56">
      <w:pPr>
        <w:pStyle w:val="a2"/>
        <w:widowControl w:val="0"/>
      </w:pPr>
      <w:r w:rsidRPr="000E2271">
        <w:rPr>
          <w:rtl/>
        </w:rPr>
        <w:t>ג</w:t>
      </w:r>
      <w:r w:rsidRPr="000E2271">
        <w:rPr>
          <w:rtl/>
          <w:lang w:bidi="ar-SA"/>
        </w:rPr>
        <w:t>)</w:t>
      </w:r>
      <w:r w:rsidRPr="000E2271">
        <w:rPr>
          <w:b/>
          <w:bCs/>
          <w:rtl/>
          <w:lang w:bidi="ar-SA"/>
        </w:rPr>
        <w:t xml:space="preserve"> </w:t>
      </w:r>
      <w:r w:rsidRPr="000E2271">
        <w:rPr>
          <w:b/>
          <w:bCs/>
          <w:rtl/>
        </w:rPr>
        <w:t>הדיעה</w:t>
      </w:r>
      <w:r w:rsidRPr="000E2271">
        <w:rPr>
          <w:b/>
          <w:bCs/>
          <w:rtl/>
          <w:lang w:bidi="ar-SA"/>
        </w:rPr>
        <w:t xml:space="preserve"> </w:t>
      </w:r>
      <w:r w:rsidRPr="000E2271">
        <w:rPr>
          <w:b/>
          <w:bCs/>
          <w:rtl/>
        </w:rPr>
        <w:t>המחלקת</w:t>
      </w:r>
      <w:r w:rsidRPr="000E2271">
        <w:rPr>
          <w:b/>
          <w:bCs/>
          <w:rtl/>
          <w:lang w:bidi="ar-SA"/>
        </w:rPr>
        <w:t xml:space="preserve"> </w:t>
      </w:r>
      <w:r w:rsidRPr="000E2271">
        <w:rPr>
          <w:b/>
          <w:bCs/>
          <w:rtl/>
        </w:rPr>
        <w:t>בין</w:t>
      </w:r>
      <w:r w:rsidRPr="000E2271">
        <w:rPr>
          <w:b/>
          <w:bCs/>
          <w:rtl/>
          <w:lang w:bidi="ar-SA"/>
        </w:rPr>
        <w:t xml:space="preserve"> </w:t>
      </w:r>
      <w:r w:rsidRPr="000E2271">
        <w:rPr>
          <w:b/>
          <w:bCs/>
          <w:rtl/>
        </w:rPr>
        <w:t>סוגי</w:t>
      </w:r>
      <w:r w:rsidRPr="000E2271">
        <w:rPr>
          <w:b/>
          <w:bCs/>
          <w:rtl/>
          <w:lang w:bidi="ar-SA"/>
        </w:rPr>
        <w:t xml:space="preserve"> </w:t>
      </w:r>
      <w:r w:rsidRPr="000E2271">
        <w:rPr>
          <w:b/>
          <w:bCs/>
          <w:rtl/>
        </w:rPr>
        <w:t>האנשים</w:t>
      </w:r>
      <w:r w:rsidRPr="000E2271">
        <w:rPr>
          <w:rtl/>
          <w:lang w:bidi="ar-SA"/>
        </w:rPr>
        <w:t xml:space="preserve">: </w:t>
      </w:r>
      <w:r w:rsidRPr="000E2271">
        <w:rPr>
          <w:rtl/>
        </w:rPr>
        <w:t>הרמ</w:t>
      </w:r>
      <w:r w:rsidRPr="000E2271">
        <w:rPr>
          <w:rtl/>
          <w:lang w:bidi="ar-SA"/>
        </w:rPr>
        <w:t>"</w:t>
      </w:r>
      <w:r w:rsidRPr="000E2271">
        <w:rPr>
          <w:rtl/>
        </w:rPr>
        <w:t>ק</w:t>
      </w:r>
      <w:r w:rsidRPr="000E2271">
        <w:rPr>
          <w:rtl/>
          <w:lang w:bidi="ar-SA"/>
        </w:rPr>
        <w:t xml:space="preserve"> </w:t>
      </w:r>
      <w:r w:rsidRPr="000E2271">
        <w:rPr>
          <w:rtl/>
        </w:rPr>
        <w:t>כתב</w:t>
      </w:r>
      <w:r w:rsidRPr="000E2271">
        <w:rPr>
          <w:vertAlign w:val="superscript"/>
        </w:rPr>
        <w:footnoteReference w:id="31"/>
      </w:r>
      <w:r w:rsidRPr="000E2271">
        <w:rPr>
          <w:rtl/>
          <w:lang w:bidi="ar-SA"/>
        </w:rPr>
        <w:t xml:space="preserve">, </w:t>
      </w:r>
      <w:r w:rsidRPr="000E2271">
        <w:rPr>
          <w:rtl/>
        </w:rPr>
        <w:t>שיש</w:t>
      </w:r>
      <w:r w:rsidRPr="000E2271">
        <w:rPr>
          <w:rtl/>
          <w:lang w:bidi="ar-SA"/>
        </w:rPr>
        <w:t xml:space="preserve"> </w:t>
      </w:r>
      <w:r w:rsidRPr="000E2271">
        <w:rPr>
          <w:rtl/>
        </w:rPr>
        <w:t>חילוק</w:t>
      </w:r>
      <w:r w:rsidRPr="000E2271">
        <w:rPr>
          <w:rtl/>
          <w:lang w:bidi="ar-SA"/>
        </w:rPr>
        <w:t xml:space="preserve"> </w:t>
      </w:r>
      <w:r w:rsidRPr="000E2271">
        <w:rPr>
          <w:rtl/>
        </w:rPr>
        <w:t>בין</w:t>
      </w:r>
      <w:r w:rsidRPr="000E2271">
        <w:rPr>
          <w:rtl/>
          <w:lang w:bidi="ar-SA"/>
        </w:rPr>
        <w:t xml:space="preserve"> </w:t>
      </w:r>
      <w:r w:rsidRPr="000E2271">
        <w:rPr>
          <w:rtl/>
        </w:rPr>
        <w:t>אלו</w:t>
      </w:r>
      <w:r w:rsidRPr="000E2271">
        <w:rPr>
          <w:rtl/>
          <w:lang w:bidi="ar-SA"/>
        </w:rPr>
        <w:t xml:space="preserve"> </w:t>
      </w:r>
      <w:r w:rsidRPr="000E2271">
        <w:rPr>
          <w:rtl/>
        </w:rPr>
        <w:t>שעסקו</w:t>
      </w:r>
      <w:r w:rsidRPr="000E2271">
        <w:rPr>
          <w:rtl/>
          <w:lang w:bidi="ar-SA"/>
        </w:rPr>
        <w:t xml:space="preserve"> </w:t>
      </w:r>
      <w:r w:rsidRPr="000E2271">
        <w:rPr>
          <w:rtl/>
        </w:rPr>
        <w:lastRenderedPageBreak/>
        <w:t>בתורה</w:t>
      </w:r>
      <w:r w:rsidRPr="000E2271">
        <w:rPr>
          <w:rtl/>
          <w:lang w:bidi="ar-SA"/>
        </w:rPr>
        <w:t xml:space="preserve"> </w:t>
      </w:r>
      <w:r w:rsidRPr="000E2271">
        <w:rPr>
          <w:rtl/>
        </w:rPr>
        <w:t>בזמן</w:t>
      </w:r>
      <w:r w:rsidRPr="000E2271">
        <w:rPr>
          <w:rtl/>
          <w:lang w:bidi="ar-SA"/>
        </w:rPr>
        <w:t xml:space="preserve"> </w:t>
      </w:r>
      <w:r w:rsidRPr="000E2271">
        <w:rPr>
          <w:rtl/>
        </w:rPr>
        <w:t>הזה</w:t>
      </w:r>
      <w:r w:rsidRPr="000E2271">
        <w:rPr>
          <w:rtl/>
          <w:lang w:bidi="ar-SA"/>
        </w:rPr>
        <w:t xml:space="preserve">, </w:t>
      </w:r>
      <w:r w:rsidRPr="000E2271">
        <w:rPr>
          <w:rtl/>
        </w:rPr>
        <w:t>שלעתיד</w:t>
      </w:r>
      <w:r w:rsidRPr="000E2271">
        <w:rPr>
          <w:rtl/>
          <w:lang w:bidi="ar-SA"/>
        </w:rPr>
        <w:t xml:space="preserve"> </w:t>
      </w:r>
      <w:r w:rsidRPr="000E2271">
        <w:rPr>
          <w:rtl/>
        </w:rPr>
        <w:t>יזכו</w:t>
      </w:r>
      <w:r w:rsidRPr="000E2271">
        <w:rPr>
          <w:rtl/>
          <w:lang w:bidi="ar-SA"/>
        </w:rPr>
        <w:t xml:space="preserve"> </w:t>
      </w:r>
      <w:r w:rsidRPr="000E2271">
        <w:rPr>
          <w:rtl/>
        </w:rPr>
        <w:t>לקיים</w:t>
      </w:r>
      <w:r w:rsidRPr="000E2271">
        <w:rPr>
          <w:rtl/>
          <w:lang w:bidi="ar-SA"/>
        </w:rPr>
        <w:t xml:space="preserve"> </w:t>
      </w:r>
      <w:r w:rsidRPr="000E2271">
        <w:rPr>
          <w:rtl/>
        </w:rPr>
        <w:t>התורה</w:t>
      </w:r>
      <w:r w:rsidRPr="000E2271">
        <w:rPr>
          <w:rtl/>
          <w:lang w:bidi="ar-SA"/>
        </w:rPr>
        <w:t xml:space="preserve"> </w:t>
      </w:r>
      <w:r w:rsidRPr="000E2271">
        <w:rPr>
          <w:rtl/>
        </w:rPr>
        <w:t>על</w:t>
      </w:r>
      <w:r w:rsidRPr="000E2271">
        <w:rPr>
          <w:rtl/>
          <w:lang w:bidi="ar-SA"/>
        </w:rPr>
        <w:t xml:space="preserve"> </w:t>
      </w:r>
      <w:r w:rsidRPr="000E2271">
        <w:rPr>
          <w:rtl/>
        </w:rPr>
        <w:t>דרך</w:t>
      </w:r>
      <w:r w:rsidRPr="000E2271">
        <w:rPr>
          <w:rtl/>
          <w:lang w:bidi="ar-SA"/>
        </w:rPr>
        <w:t xml:space="preserve"> </w:t>
      </w:r>
      <w:r w:rsidRPr="000E2271">
        <w:rPr>
          <w:rtl/>
        </w:rPr>
        <w:t>הסוד</w:t>
      </w:r>
      <w:r w:rsidRPr="000E2271">
        <w:rPr>
          <w:rtl/>
          <w:lang w:bidi="ar-SA"/>
        </w:rPr>
        <w:t xml:space="preserve">, </w:t>
      </w:r>
      <w:r w:rsidRPr="000E2271">
        <w:rPr>
          <w:rtl/>
        </w:rPr>
        <w:t>ולא</w:t>
      </w:r>
      <w:r w:rsidRPr="000E2271">
        <w:rPr>
          <w:rtl/>
          <w:lang w:bidi="ar-SA"/>
        </w:rPr>
        <w:t xml:space="preserve"> </w:t>
      </w:r>
      <w:r w:rsidRPr="000E2271">
        <w:rPr>
          <w:rtl/>
        </w:rPr>
        <w:t>יהי</w:t>
      </w:r>
      <w:r w:rsidRPr="000E2271">
        <w:rPr>
          <w:rtl/>
          <w:lang w:bidi="ar-SA"/>
        </w:rPr>
        <w:t xml:space="preserve">' </w:t>
      </w:r>
      <w:r w:rsidRPr="000E2271">
        <w:rPr>
          <w:rtl/>
        </w:rPr>
        <w:t>ביניהם</w:t>
      </w:r>
      <w:r w:rsidRPr="000E2271">
        <w:rPr>
          <w:rtl/>
          <w:lang w:bidi="ar-SA"/>
        </w:rPr>
        <w:t xml:space="preserve"> </w:t>
      </w:r>
      <w:r w:rsidRPr="000E2271">
        <w:rPr>
          <w:rtl/>
        </w:rPr>
        <w:t>נדה</w:t>
      </w:r>
      <w:r w:rsidRPr="000E2271">
        <w:rPr>
          <w:rtl/>
          <w:lang w:bidi="ar-SA"/>
        </w:rPr>
        <w:t xml:space="preserve">, </w:t>
      </w:r>
      <w:r w:rsidRPr="000E2271">
        <w:rPr>
          <w:rtl/>
        </w:rPr>
        <w:t>לאותם</w:t>
      </w:r>
      <w:r w:rsidRPr="000E2271">
        <w:rPr>
          <w:rtl/>
          <w:lang w:bidi="ar-SA"/>
        </w:rPr>
        <w:t xml:space="preserve"> </w:t>
      </w:r>
      <w:r w:rsidRPr="000E2271">
        <w:rPr>
          <w:rtl/>
        </w:rPr>
        <w:lastRenderedPageBreak/>
        <w:t>שלא</w:t>
      </w:r>
      <w:r w:rsidRPr="000E2271">
        <w:rPr>
          <w:rtl/>
          <w:lang w:bidi="ar-SA"/>
        </w:rPr>
        <w:t xml:space="preserve"> </w:t>
      </w:r>
      <w:r w:rsidRPr="000E2271">
        <w:rPr>
          <w:rtl/>
        </w:rPr>
        <w:t>עסקו</w:t>
      </w:r>
      <w:r w:rsidRPr="000E2271">
        <w:rPr>
          <w:rtl/>
          <w:lang w:bidi="ar-SA"/>
        </w:rPr>
        <w:t xml:space="preserve"> </w:t>
      </w:r>
      <w:r w:rsidRPr="000E2271">
        <w:rPr>
          <w:rtl/>
        </w:rPr>
        <w:t>בתורה</w:t>
      </w:r>
      <w:r w:rsidRPr="000E2271">
        <w:rPr>
          <w:rtl/>
          <w:lang w:bidi="ar-SA"/>
        </w:rPr>
        <w:t xml:space="preserve">, </w:t>
      </w:r>
      <w:r w:rsidRPr="000E2271">
        <w:rPr>
          <w:rtl/>
        </w:rPr>
        <w:t>שלעתיד</w:t>
      </w:r>
      <w:r w:rsidRPr="000E2271">
        <w:rPr>
          <w:rtl/>
          <w:lang w:bidi="ar-SA"/>
        </w:rPr>
        <w:t xml:space="preserve"> </w:t>
      </w:r>
      <w:r w:rsidRPr="000E2271">
        <w:rPr>
          <w:rtl/>
        </w:rPr>
        <w:t>יתעסקו</w:t>
      </w:r>
      <w:r w:rsidRPr="000E2271">
        <w:rPr>
          <w:rtl/>
          <w:lang w:bidi="ar-SA"/>
        </w:rPr>
        <w:t xml:space="preserve"> </w:t>
      </w:r>
      <w:r w:rsidRPr="000E2271">
        <w:rPr>
          <w:rtl/>
        </w:rPr>
        <w:t>בתורה</w:t>
      </w:r>
      <w:r w:rsidRPr="000E2271">
        <w:rPr>
          <w:rtl/>
          <w:lang w:bidi="ar-SA"/>
        </w:rPr>
        <w:t xml:space="preserve"> </w:t>
      </w:r>
      <w:r w:rsidRPr="000E2271">
        <w:rPr>
          <w:rtl/>
        </w:rPr>
        <w:t>כפי</w:t>
      </w:r>
      <w:r w:rsidRPr="000E2271">
        <w:rPr>
          <w:rtl/>
          <w:lang w:bidi="ar-SA"/>
        </w:rPr>
        <w:t xml:space="preserve"> </w:t>
      </w:r>
      <w:r w:rsidRPr="000E2271">
        <w:rPr>
          <w:rtl/>
        </w:rPr>
        <w:t>שהוא</w:t>
      </w:r>
      <w:r w:rsidRPr="000E2271">
        <w:rPr>
          <w:rtl/>
          <w:lang w:bidi="ar-SA"/>
        </w:rPr>
        <w:t xml:space="preserve"> </w:t>
      </w:r>
      <w:r w:rsidRPr="000E2271">
        <w:rPr>
          <w:rtl/>
        </w:rPr>
        <w:t>על</w:t>
      </w:r>
      <w:r w:rsidRPr="000E2271">
        <w:rPr>
          <w:rtl/>
          <w:lang w:bidi="ar-SA"/>
        </w:rPr>
        <w:t xml:space="preserve"> </w:t>
      </w:r>
      <w:r w:rsidRPr="000E2271">
        <w:rPr>
          <w:rtl/>
        </w:rPr>
        <w:t>דרך</w:t>
      </w:r>
      <w:r w:rsidRPr="000E2271">
        <w:rPr>
          <w:rtl/>
          <w:lang w:bidi="ar-SA"/>
        </w:rPr>
        <w:t xml:space="preserve"> </w:t>
      </w:r>
      <w:r w:rsidRPr="000E2271">
        <w:rPr>
          <w:rtl/>
        </w:rPr>
        <w:t>הפשט</w:t>
      </w:r>
      <w:r w:rsidRPr="000E2271">
        <w:rPr>
          <w:rtl/>
          <w:lang w:bidi="ar-SA"/>
        </w:rPr>
        <w:t xml:space="preserve">, </w:t>
      </w:r>
      <w:r w:rsidRPr="000E2271">
        <w:rPr>
          <w:rtl/>
        </w:rPr>
        <w:t>ויהי</w:t>
      </w:r>
      <w:r w:rsidRPr="000E2271">
        <w:rPr>
          <w:rtl/>
          <w:lang w:bidi="ar-SA"/>
        </w:rPr>
        <w:t xml:space="preserve">' </w:t>
      </w:r>
      <w:r w:rsidRPr="000E2271">
        <w:rPr>
          <w:rtl/>
        </w:rPr>
        <w:t>ביניהם</w:t>
      </w:r>
      <w:r w:rsidRPr="000E2271">
        <w:rPr>
          <w:rtl/>
          <w:lang w:bidi="ar-SA"/>
        </w:rPr>
        <w:t xml:space="preserve"> </w:t>
      </w:r>
      <w:r w:rsidRPr="000E2271">
        <w:rPr>
          <w:rtl/>
        </w:rPr>
        <w:t>נדות</w:t>
      </w:r>
      <w:r w:rsidRPr="000E2271">
        <w:rPr>
          <w:rtl/>
          <w:lang w:bidi="ar-SA"/>
        </w:rPr>
        <w:t>.</w:t>
      </w:r>
      <w:r w:rsidR="00C51BC6">
        <w:rPr>
          <w:rFonts w:cs="Times New Roman"/>
          <w:rtl/>
          <w:lang w:bidi="ar-SA"/>
        </w:rPr>
        <w:t xml:space="preserve"> </w:t>
      </w:r>
    </w:p>
    <w:p w14:paraId="125F308A" w14:textId="77777777" w:rsidR="00B05C45" w:rsidRPr="000E2271" w:rsidRDefault="00B05C45" w:rsidP="00594C56">
      <w:pPr>
        <w:pStyle w:val="a2"/>
        <w:widowControl w:val="0"/>
      </w:pPr>
      <w:r w:rsidRPr="000E2271">
        <w:rPr>
          <w:rtl/>
        </w:rPr>
        <w:t>וכעין</w:t>
      </w:r>
      <w:r w:rsidRPr="000E2271">
        <w:rPr>
          <w:rtl/>
          <w:lang w:bidi="ar-SA"/>
        </w:rPr>
        <w:t xml:space="preserve"> </w:t>
      </w:r>
      <w:r w:rsidRPr="000E2271">
        <w:rPr>
          <w:rtl/>
        </w:rPr>
        <w:t>זה</w:t>
      </w:r>
      <w:r w:rsidRPr="000E2271">
        <w:rPr>
          <w:rtl/>
          <w:lang w:bidi="ar-SA"/>
        </w:rPr>
        <w:t xml:space="preserve"> </w:t>
      </w:r>
      <w:r w:rsidRPr="000E2271">
        <w:rPr>
          <w:rtl/>
        </w:rPr>
        <w:t>כתב</w:t>
      </w:r>
      <w:r w:rsidRPr="000E2271">
        <w:rPr>
          <w:rtl/>
          <w:lang w:bidi="ar-SA"/>
        </w:rPr>
        <w:t xml:space="preserve"> </w:t>
      </w:r>
      <w:r w:rsidRPr="000E2271">
        <w:rPr>
          <w:rtl/>
        </w:rPr>
        <w:t>בספר</w:t>
      </w:r>
      <w:r w:rsidRPr="000E2271">
        <w:rPr>
          <w:rtl/>
          <w:lang w:bidi="ar-SA"/>
        </w:rPr>
        <w:t xml:space="preserve"> </w:t>
      </w:r>
      <w:r w:rsidRPr="000E2271">
        <w:rPr>
          <w:rtl/>
        </w:rPr>
        <w:t>שמעה</w:t>
      </w:r>
      <w:r w:rsidRPr="000E2271">
        <w:rPr>
          <w:rtl/>
          <w:lang w:bidi="ar-SA"/>
        </w:rPr>
        <w:t xml:space="preserve"> </w:t>
      </w:r>
      <w:r w:rsidRPr="000E2271">
        <w:rPr>
          <w:rtl/>
        </w:rPr>
        <w:t>תפלתי</w:t>
      </w:r>
      <w:r w:rsidRPr="000E2271">
        <w:rPr>
          <w:vertAlign w:val="superscript"/>
        </w:rPr>
        <w:footnoteReference w:id="32"/>
      </w:r>
      <w:r w:rsidRPr="000E2271">
        <w:rPr>
          <w:rtl/>
          <w:lang w:bidi="ar-SA"/>
        </w:rPr>
        <w:t xml:space="preserve"> </w:t>
      </w:r>
      <w:r w:rsidRPr="000E2271">
        <w:rPr>
          <w:rtl/>
        </w:rPr>
        <w:t>לתרץ</w:t>
      </w:r>
      <w:r w:rsidRPr="000E2271">
        <w:rPr>
          <w:rtl/>
          <w:lang w:bidi="ar-SA"/>
        </w:rPr>
        <w:t xml:space="preserve"> </w:t>
      </w:r>
      <w:r w:rsidRPr="000E2271">
        <w:rPr>
          <w:rtl/>
        </w:rPr>
        <w:t>הסתירה</w:t>
      </w:r>
      <w:r w:rsidRPr="000E2271">
        <w:rPr>
          <w:rtl/>
          <w:lang w:bidi="ar-SA"/>
        </w:rPr>
        <w:t xml:space="preserve"> </w:t>
      </w:r>
      <w:r w:rsidRPr="000E2271">
        <w:rPr>
          <w:rtl/>
        </w:rPr>
        <w:t>בין</w:t>
      </w:r>
      <w:r w:rsidRPr="000E2271">
        <w:rPr>
          <w:rtl/>
          <w:lang w:bidi="ar-SA"/>
        </w:rPr>
        <w:t xml:space="preserve"> </w:t>
      </w:r>
      <w:r w:rsidRPr="000E2271">
        <w:rPr>
          <w:rtl/>
        </w:rPr>
        <w:t>הדיעות</w:t>
      </w:r>
      <w:r w:rsidRPr="000E2271">
        <w:rPr>
          <w:rtl/>
          <w:lang w:bidi="ar-SA"/>
        </w:rPr>
        <w:t xml:space="preserve"> </w:t>
      </w:r>
      <w:r w:rsidRPr="000E2271">
        <w:rPr>
          <w:rtl/>
        </w:rPr>
        <w:t>האם</w:t>
      </w:r>
      <w:r w:rsidRPr="000E2271">
        <w:rPr>
          <w:rtl/>
          <w:lang w:bidi="ar-SA"/>
        </w:rPr>
        <w:t xml:space="preserve"> </w:t>
      </w:r>
      <w:r w:rsidRPr="000E2271">
        <w:rPr>
          <w:rtl/>
        </w:rPr>
        <w:t>יישאר</w:t>
      </w:r>
      <w:r w:rsidRPr="000E2271">
        <w:rPr>
          <w:rtl/>
          <w:lang w:bidi="ar-SA"/>
        </w:rPr>
        <w:t xml:space="preserve"> </w:t>
      </w:r>
      <w:r w:rsidRPr="000E2271">
        <w:rPr>
          <w:rtl/>
        </w:rPr>
        <w:t>לעתיד</w:t>
      </w:r>
      <w:r w:rsidRPr="000E2271">
        <w:rPr>
          <w:rtl/>
          <w:lang w:bidi="ar-SA"/>
        </w:rPr>
        <w:t xml:space="preserve"> </w:t>
      </w:r>
      <w:r w:rsidRPr="000E2271">
        <w:rPr>
          <w:rtl/>
        </w:rPr>
        <w:t>איסור</w:t>
      </w:r>
      <w:r w:rsidRPr="000E2271">
        <w:rPr>
          <w:rtl/>
          <w:lang w:bidi="ar-SA"/>
        </w:rPr>
        <w:t xml:space="preserve"> </w:t>
      </w:r>
      <w:r w:rsidRPr="000E2271">
        <w:rPr>
          <w:rtl/>
        </w:rPr>
        <w:t>נדה</w:t>
      </w:r>
      <w:r w:rsidRPr="000E2271">
        <w:rPr>
          <w:rtl/>
          <w:lang w:bidi="ar-SA"/>
        </w:rPr>
        <w:t xml:space="preserve"> </w:t>
      </w:r>
      <w:r w:rsidRPr="000E2271">
        <w:rPr>
          <w:rtl/>
        </w:rPr>
        <w:t>או</w:t>
      </w:r>
      <w:r w:rsidRPr="000E2271">
        <w:rPr>
          <w:rtl/>
          <w:lang w:bidi="ar-SA"/>
        </w:rPr>
        <w:t xml:space="preserve"> </w:t>
      </w:r>
      <w:r w:rsidRPr="000E2271">
        <w:rPr>
          <w:rtl/>
        </w:rPr>
        <w:t>לא</w:t>
      </w:r>
      <w:r w:rsidRPr="000E2271">
        <w:rPr>
          <w:rtl/>
          <w:lang w:bidi="ar-SA"/>
        </w:rPr>
        <w:t xml:space="preserve">, </w:t>
      </w:r>
      <w:r w:rsidRPr="000E2271">
        <w:rPr>
          <w:rtl/>
        </w:rPr>
        <w:t>שלעתיד</w:t>
      </w:r>
      <w:r w:rsidRPr="000E2271">
        <w:rPr>
          <w:rtl/>
          <w:lang w:bidi="ar-SA"/>
        </w:rPr>
        <w:t xml:space="preserve"> </w:t>
      </w:r>
      <w:r w:rsidRPr="000E2271">
        <w:rPr>
          <w:rtl/>
        </w:rPr>
        <w:t>יתבטלו</w:t>
      </w:r>
      <w:r w:rsidRPr="000E2271">
        <w:rPr>
          <w:rtl/>
          <w:lang w:bidi="ar-SA"/>
        </w:rPr>
        <w:t xml:space="preserve"> </w:t>
      </w:r>
      <w:r w:rsidRPr="000E2271">
        <w:rPr>
          <w:rtl/>
        </w:rPr>
        <w:t>הדמים</w:t>
      </w:r>
      <w:r w:rsidRPr="000E2271">
        <w:rPr>
          <w:rtl/>
          <w:lang w:bidi="ar-SA"/>
        </w:rPr>
        <w:t xml:space="preserve"> </w:t>
      </w:r>
      <w:r w:rsidRPr="000E2271">
        <w:rPr>
          <w:rtl/>
        </w:rPr>
        <w:t>מהאשה</w:t>
      </w:r>
      <w:r w:rsidRPr="000E2271">
        <w:rPr>
          <w:rtl/>
          <w:lang w:bidi="ar-SA"/>
        </w:rPr>
        <w:t xml:space="preserve">, </w:t>
      </w:r>
      <w:r w:rsidRPr="000E2271">
        <w:rPr>
          <w:rtl/>
        </w:rPr>
        <w:t>אבל</w:t>
      </w:r>
      <w:r w:rsidRPr="000E2271">
        <w:rPr>
          <w:rtl/>
          <w:lang w:bidi="ar-SA"/>
        </w:rPr>
        <w:t xml:space="preserve"> </w:t>
      </w:r>
      <w:r w:rsidRPr="000E2271">
        <w:rPr>
          <w:rtl/>
        </w:rPr>
        <w:t>לא</w:t>
      </w:r>
      <w:r w:rsidRPr="000E2271">
        <w:rPr>
          <w:rtl/>
          <w:lang w:bidi="ar-SA"/>
        </w:rPr>
        <w:t xml:space="preserve"> </w:t>
      </w:r>
      <w:r w:rsidRPr="000E2271">
        <w:rPr>
          <w:rtl/>
        </w:rPr>
        <w:t>כולם</w:t>
      </w:r>
      <w:r w:rsidRPr="000E2271">
        <w:rPr>
          <w:rtl/>
          <w:lang w:bidi="ar-SA"/>
        </w:rPr>
        <w:t xml:space="preserve"> </w:t>
      </w:r>
      <w:r w:rsidRPr="000E2271">
        <w:rPr>
          <w:rtl/>
        </w:rPr>
        <w:t>יזכו</w:t>
      </w:r>
      <w:r w:rsidRPr="000E2271">
        <w:rPr>
          <w:rtl/>
          <w:lang w:bidi="ar-SA"/>
        </w:rPr>
        <w:t xml:space="preserve"> </w:t>
      </w:r>
      <w:r w:rsidRPr="000E2271">
        <w:rPr>
          <w:rtl/>
        </w:rPr>
        <w:t>לזה</w:t>
      </w:r>
      <w:r w:rsidRPr="000E2271">
        <w:rPr>
          <w:vertAlign w:val="superscript"/>
        </w:rPr>
        <w:footnoteReference w:id="33"/>
      </w:r>
      <w:r w:rsidRPr="000E2271">
        <w:rPr>
          <w:rtl/>
          <w:lang w:bidi="ar-SA"/>
        </w:rPr>
        <w:t>.</w:t>
      </w:r>
    </w:p>
    <w:p w14:paraId="68D5E3D0" w14:textId="343E04B7" w:rsidR="00B05C45" w:rsidRPr="000E2271" w:rsidRDefault="00B05C45" w:rsidP="00594C56">
      <w:pPr>
        <w:pStyle w:val="a2"/>
        <w:widowControl w:val="0"/>
      </w:pPr>
      <w:r w:rsidRPr="000E2271">
        <w:rPr>
          <w:rtl/>
        </w:rPr>
        <w:t>ד</w:t>
      </w:r>
      <w:r w:rsidRPr="000E2271">
        <w:rPr>
          <w:rtl/>
          <w:lang w:bidi="ar-SA"/>
        </w:rPr>
        <w:t xml:space="preserve">) </w:t>
      </w:r>
      <w:r w:rsidRPr="000E2271">
        <w:rPr>
          <w:b/>
          <w:bCs/>
          <w:rtl/>
        </w:rPr>
        <w:t>לעתיד</w:t>
      </w:r>
      <w:r w:rsidRPr="000E2271">
        <w:rPr>
          <w:b/>
          <w:bCs/>
          <w:rtl/>
          <w:lang w:bidi="ar-SA"/>
        </w:rPr>
        <w:t xml:space="preserve"> </w:t>
      </w:r>
      <w:r w:rsidRPr="000E2271">
        <w:rPr>
          <w:b/>
          <w:bCs/>
          <w:rtl/>
        </w:rPr>
        <w:t>תחזור</w:t>
      </w:r>
      <w:r w:rsidRPr="000E2271">
        <w:rPr>
          <w:b/>
          <w:bCs/>
          <w:rtl/>
          <w:lang w:bidi="ar-SA"/>
        </w:rPr>
        <w:t xml:space="preserve"> </w:t>
      </w:r>
      <w:r w:rsidRPr="000E2271">
        <w:rPr>
          <w:b/>
          <w:bCs/>
          <w:rtl/>
        </w:rPr>
        <w:t>לדין</w:t>
      </w:r>
      <w:r w:rsidRPr="000E2271">
        <w:rPr>
          <w:b/>
          <w:bCs/>
          <w:rtl/>
          <w:lang w:bidi="ar-SA"/>
        </w:rPr>
        <w:t xml:space="preserve"> </w:t>
      </w:r>
      <w:r w:rsidRPr="000E2271">
        <w:rPr>
          <w:b/>
          <w:bCs/>
          <w:rtl/>
        </w:rPr>
        <w:t>התורה</w:t>
      </w:r>
      <w:r w:rsidRPr="000E2271">
        <w:rPr>
          <w:rtl/>
          <w:lang w:bidi="ar-SA"/>
        </w:rPr>
        <w:t xml:space="preserve">: </w:t>
      </w:r>
      <w:r w:rsidRPr="000E2271">
        <w:rPr>
          <w:rtl/>
        </w:rPr>
        <w:t>ומדברי</w:t>
      </w:r>
      <w:r w:rsidRPr="000E2271">
        <w:rPr>
          <w:rtl/>
          <w:lang w:bidi="ar-SA"/>
        </w:rPr>
        <w:t xml:space="preserve"> </w:t>
      </w:r>
      <w:r w:rsidRPr="000E2271">
        <w:rPr>
          <w:rtl/>
        </w:rPr>
        <w:t>הב</w:t>
      </w:r>
      <w:r w:rsidRPr="000E2271">
        <w:rPr>
          <w:rtl/>
          <w:lang w:bidi="ar-SA"/>
        </w:rPr>
        <w:t>"</w:t>
      </w:r>
      <w:r w:rsidRPr="000E2271">
        <w:rPr>
          <w:rtl/>
        </w:rPr>
        <w:t>ח</w:t>
      </w:r>
      <w:r w:rsidRPr="000E2271">
        <w:rPr>
          <w:rtl/>
          <w:lang w:bidi="ar-SA"/>
        </w:rPr>
        <w:t xml:space="preserve"> </w:t>
      </w:r>
      <w:r w:rsidRPr="000E2271">
        <w:rPr>
          <w:rtl/>
        </w:rPr>
        <w:t>נראה</w:t>
      </w:r>
      <w:r w:rsidRPr="000E2271">
        <w:rPr>
          <w:vertAlign w:val="superscript"/>
        </w:rPr>
        <w:footnoteReference w:id="34"/>
      </w:r>
      <w:r w:rsidRPr="000E2271">
        <w:rPr>
          <w:rtl/>
          <w:lang w:bidi="ar-SA"/>
        </w:rPr>
        <w:t xml:space="preserve">, </w:t>
      </w:r>
      <w:r w:rsidRPr="000E2271">
        <w:rPr>
          <w:rtl/>
        </w:rPr>
        <w:t>שלעתיד</w:t>
      </w:r>
      <w:r w:rsidRPr="000E2271">
        <w:rPr>
          <w:rtl/>
          <w:lang w:bidi="ar-SA"/>
        </w:rPr>
        <w:t xml:space="preserve"> </w:t>
      </w:r>
      <w:r w:rsidRPr="000E2271">
        <w:rPr>
          <w:rtl/>
        </w:rPr>
        <w:t>לבוא</w:t>
      </w:r>
      <w:r w:rsidRPr="000E2271">
        <w:rPr>
          <w:rtl/>
          <w:lang w:bidi="ar-SA"/>
        </w:rPr>
        <w:t xml:space="preserve"> </w:t>
      </w:r>
      <w:r w:rsidRPr="000E2271">
        <w:rPr>
          <w:rtl/>
        </w:rPr>
        <w:t>יחזור</w:t>
      </w:r>
      <w:r w:rsidRPr="000E2271">
        <w:rPr>
          <w:rtl/>
          <w:lang w:bidi="ar-SA"/>
        </w:rPr>
        <w:t xml:space="preserve"> </w:t>
      </w:r>
      <w:r w:rsidRPr="000E2271">
        <w:rPr>
          <w:rtl/>
        </w:rPr>
        <w:t>דין</w:t>
      </w:r>
      <w:r w:rsidRPr="000E2271">
        <w:rPr>
          <w:rtl/>
          <w:lang w:bidi="ar-SA"/>
        </w:rPr>
        <w:t xml:space="preserve"> </w:t>
      </w:r>
      <w:r w:rsidRPr="000E2271">
        <w:rPr>
          <w:rtl/>
        </w:rPr>
        <w:t>הנדה</w:t>
      </w:r>
      <w:r w:rsidRPr="000E2271">
        <w:rPr>
          <w:rtl/>
          <w:lang w:bidi="ar-SA"/>
        </w:rPr>
        <w:t xml:space="preserve"> </w:t>
      </w:r>
      <w:r w:rsidRPr="000E2271">
        <w:rPr>
          <w:rtl/>
        </w:rPr>
        <w:lastRenderedPageBreak/>
        <w:t>לכמו</w:t>
      </w:r>
      <w:r w:rsidRPr="000E2271">
        <w:rPr>
          <w:rtl/>
          <w:lang w:bidi="ar-SA"/>
        </w:rPr>
        <w:t xml:space="preserve"> </w:t>
      </w:r>
      <w:r w:rsidRPr="000E2271">
        <w:rPr>
          <w:rtl/>
        </w:rPr>
        <w:t>שהוא</w:t>
      </w:r>
      <w:r w:rsidRPr="000E2271">
        <w:rPr>
          <w:rtl/>
          <w:lang w:bidi="ar-SA"/>
        </w:rPr>
        <w:t xml:space="preserve"> </w:t>
      </w:r>
      <w:r w:rsidRPr="000E2271">
        <w:rPr>
          <w:rtl/>
        </w:rPr>
        <w:t>מן</w:t>
      </w:r>
      <w:r w:rsidRPr="000E2271">
        <w:rPr>
          <w:rtl/>
          <w:lang w:bidi="ar-SA"/>
        </w:rPr>
        <w:t xml:space="preserve"> </w:t>
      </w:r>
      <w:r w:rsidRPr="000E2271">
        <w:rPr>
          <w:rtl/>
        </w:rPr>
        <w:t>התורה</w:t>
      </w:r>
      <w:r w:rsidRPr="000E2271">
        <w:rPr>
          <w:rtl/>
          <w:lang w:bidi="ar-SA"/>
        </w:rPr>
        <w:t xml:space="preserve">, </w:t>
      </w:r>
      <w:r w:rsidRPr="000E2271">
        <w:rPr>
          <w:rtl/>
        </w:rPr>
        <w:t>שטובלת</w:t>
      </w:r>
      <w:r w:rsidRPr="000E2271">
        <w:rPr>
          <w:rtl/>
          <w:lang w:bidi="ar-SA"/>
        </w:rPr>
        <w:t xml:space="preserve"> </w:t>
      </w:r>
      <w:r w:rsidRPr="000E2271">
        <w:rPr>
          <w:rtl/>
        </w:rPr>
        <w:t>בסוף</w:t>
      </w:r>
      <w:r w:rsidRPr="000E2271">
        <w:rPr>
          <w:rtl/>
          <w:lang w:bidi="ar-SA"/>
        </w:rPr>
        <w:t xml:space="preserve"> </w:t>
      </w:r>
      <w:r w:rsidRPr="000E2271">
        <w:rPr>
          <w:rtl/>
        </w:rPr>
        <w:t>שבעת</w:t>
      </w:r>
      <w:r w:rsidRPr="000E2271">
        <w:rPr>
          <w:rtl/>
          <w:lang w:bidi="ar-SA"/>
        </w:rPr>
        <w:t xml:space="preserve"> </w:t>
      </w:r>
      <w:r w:rsidRPr="000E2271">
        <w:rPr>
          <w:rtl/>
        </w:rPr>
        <w:t>ימים</w:t>
      </w:r>
      <w:r w:rsidRPr="000E2271">
        <w:rPr>
          <w:rtl/>
          <w:lang w:bidi="ar-SA"/>
        </w:rPr>
        <w:t xml:space="preserve"> </w:t>
      </w:r>
      <w:r w:rsidRPr="000E2271">
        <w:rPr>
          <w:rtl/>
        </w:rPr>
        <w:t>מתחלת</w:t>
      </w:r>
      <w:r w:rsidRPr="000E2271">
        <w:rPr>
          <w:rtl/>
          <w:lang w:bidi="ar-SA"/>
        </w:rPr>
        <w:t xml:space="preserve"> </w:t>
      </w:r>
      <w:r w:rsidRPr="000E2271">
        <w:rPr>
          <w:rtl/>
        </w:rPr>
        <w:t>ראייתה</w:t>
      </w:r>
      <w:r w:rsidRPr="000E2271">
        <w:rPr>
          <w:rtl/>
          <w:lang w:bidi="ar-SA"/>
        </w:rPr>
        <w:t xml:space="preserve"> (</w:t>
      </w:r>
      <w:r w:rsidRPr="000E2271">
        <w:rPr>
          <w:rtl/>
        </w:rPr>
        <w:t>אם</w:t>
      </w:r>
      <w:r w:rsidRPr="000E2271">
        <w:rPr>
          <w:rtl/>
          <w:lang w:bidi="ar-SA"/>
        </w:rPr>
        <w:t xml:space="preserve"> </w:t>
      </w:r>
      <w:r w:rsidRPr="000E2271">
        <w:rPr>
          <w:rtl/>
        </w:rPr>
        <w:t>פסקה</w:t>
      </w:r>
      <w:r w:rsidRPr="000E2271">
        <w:rPr>
          <w:rtl/>
          <w:lang w:bidi="ar-SA"/>
        </w:rPr>
        <w:t xml:space="preserve"> </w:t>
      </w:r>
      <w:r w:rsidRPr="000E2271">
        <w:rPr>
          <w:rtl/>
        </w:rPr>
        <w:t>לראות</w:t>
      </w:r>
      <w:r w:rsidRPr="000E2271">
        <w:rPr>
          <w:rtl/>
          <w:lang w:bidi="ar-SA"/>
        </w:rPr>
        <w:t xml:space="preserve"> </w:t>
      </w:r>
      <w:r w:rsidRPr="000E2271">
        <w:rPr>
          <w:rtl/>
        </w:rPr>
        <w:t>קודם</w:t>
      </w:r>
      <w:r w:rsidRPr="000E2271">
        <w:rPr>
          <w:rtl/>
          <w:lang w:bidi="ar-SA"/>
        </w:rPr>
        <w:t xml:space="preserve"> </w:t>
      </w:r>
      <w:r w:rsidRPr="000E2271">
        <w:rPr>
          <w:rtl/>
        </w:rPr>
        <w:t>סוף</w:t>
      </w:r>
      <w:r w:rsidRPr="000E2271">
        <w:rPr>
          <w:rtl/>
          <w:lang w:bidi="ar-SA"/>
        </w:rPr>
        <w:t xml:space="preserve"> </w:t>
      </w:r>
      <w:r w:rsidRPr="000E2271">
        <w:rPr>
          <w:rtl/>
        </w:rPr>
        <w:t>יום</w:t>
      </w:r>
      <w:r w:rsidRPr="000E2271">
        <w:rPr>
          <w:rtl/>
          <w:lang w:bidi="ar-SA"/>
        </w:rPr>
        <w:t xml:space="preserve"> </w:t>
      </w:r>
      <w:r w:rsidRPr="000E2271">
        <w:rPr>
          <w:rtl/>
        </w:rPr>
        <w:t>השביעי</w:t>
      </w:r>
      <w:r w:rsidRPr="000E2271">
        <w:rPr>
          <w:rtl/>
          <w:lang w:bidi="ar-SA"/>
        </w:rPr>
        <w:t>)</w:t>
      </w:r>
      <w:r w:rsidRPr="000E2271">
        <w:rPr>
          <w:vertAlign w:val="superscript"/>
        </w:rPr>
        <w:footnoteReference w:id="35"/>
      </w:r>
      <w:r w:rsidRPr="000E2271">
        <w:rPr>
          <w:rtl/>
          <w:lang w:bidi="ar-SA"/>
        </w:rPr>
        <w:t xml:space="preserve">, </w:t>
      </w:r>
      <w:r w:rsidRPr="000E2271">
        <w:rPr>
          <w:rtl/>
        </w:rPr>
        <w:t>ואינה</w:t>
      </w:r>
      <w:r w:rsidRPr="000E2271">
        <w:rPr>
          <w:rtl/>
          <w:lang w:bidi="ar-SA"/>
        </w:rPr>
        <w:t xml:space="preserve"> </w:t>
      </w:r>
      <w:r w:rsidRPr="000E2271">
        <w:rPr>
          <w:rtl/>
        </w:rPr>
        <w:t>צריכה</w:t>
      </w:r>
      <w:r w:rsidRPr="000E2271">
        <w:rPr>
          <w:rtl/>
          <w:lang w:bidi="ar-SA"/>
        </w:rPr>
        <w:t xml:space="preserve"> </w:t>
      </w:r>
      <w:r w:rsidRPr="000E2271">
        <w:rPr>
          <w:rtl/>
        </w:rPr>
        <w:t>לספור</w:t>
      </w:r>
      <w:r w:rsidRPr="000E2271">
        <w:rPr>
          <w:rtl/>
          <w:lang w:bidi="ar-SA"/>
        </w:rPr>
        <w:t xml:space="preserve"> </w:t>
      </w:r>
      <w:r w:rsidRPr="000E2271">
        <w:rPr>
          <w:rtl/>
        </w:rPr>
        <w:t>שבעה</w:t>
      </w:r>
      <w:r w:rsidRPr="000E2271">
        <w:rPr>
          <w:rtl/>
          <w:lang w:bidi="ar-SA"/>
        </w:rPr>
        <w:t xml:space="preserve"> </w:t>
      </w:r>
      <w:r w:rsidRPr="000E2271">
        <w:rPr>
          <w:rtl/>
        </w:rPr>
        <w:t>נקיים</w:t>
      </w:r>
      <w:r w:rsidRPr="000E2271">
        <w:rPr>
          <w:rtl/>
          <w:lang w:bidi="ar-SA"/>
        </w:rPr>
        <w:t>.</w:t>
      </w:r>
      <w:r w:rsidR="00C51BC6">
        <w:rPr>
          <w:rFonts w:cs="Times New Roman"/>
          <w:rtl/>
          <w:lang w:bidi="ar-SA"/>
        </w:rPr>
        <w:t xml:space="preserve"> </w:t>
      </w:r>
    </w:p>
    <w:p w14:paraId="1DB0CFCB" w14:textId="77777777" w:rsidR="00B05C45" w:rsidRPr="000E2271" w:rsidRDefault="00B05C45" w:rsidP="00594C56">
      <w:pPr>
        <w:pStyle w:val="a2"/>
        <w:widowControl w:val="0"/>
      </w:pPr>
      <w:r w:rsidRPr="000E2271">
        <w:rPr>
          <w:rtl/>
        </w:rPr>
        <w:t>ה</w:t>
      </w:r>
      <w:r w:rsidRPr="000E2271">
        <w:rPr>
          <w:rtl/>
          <w:lang w:bidi="ar-SA"/>
        </w:rPr>
        <w:t xml:space="preserve">) </w:t>
      </w:r>
      <w:r w:rsidRPr="000E2271">
        <w:rPr>
          <w:rtl/>
        </w:rPr>
        <w:t>בספר</w:t>
      </w:r>
      <w:r w:rsidRPr="000E2271">
        <w:rPr>
          <w:rtl/>
          <w:lang w:bidi="ar-SA"/>
        </w:rPr>
        <w:t xml:space="preserve"> </w:t>
      </w:r>
      <w:r w:rsidRPr="000E2271">
        <w:rPr>
          <w:rtl/>
        </w:rPr>
        <w:t>יפה</w:t>
      </w:r>
      <w:r w:rsidRPr="000E2271">
        <w:rPr>
          <w:rtl/>
          <w:lang w:bidi="ar-SA"/>
        </w:rPr>
        <w:t xml:space="preserve"> </w:t>
      </w:r>
      <w:r w:rsidRPr="000E2271">
        <w:rPr>
          <w:rtl/>
        </w:rPr>
        <w:t>עינים</w:t>
      </w:r>
      <w:r w:rsidRPr="000E2271">
        <w:rPr>
          <w:vertAlign w:val="superscript"/>
        </w:rPr>
        <w:footnoteReference w:id="36"/>
      </w:r>
      <w:r w:rsidRPr="000E2271">
        <w:rPr>
          <w:rtl/>
          <w:lang w:bidi="ar-SA"/>
        </w:rPr>
        <w:t xml:space="preserve"> </w:t>
      </w:r>
      <w:r w:rsidRPr="000E2271">
        <w:rPr>
          <w:rtl/>
        </w:rPr>
        <w:t>כתב</w:t>
      </w:r>
      <w:r w:rsidRPr="000E2271">
        <w:rPr>
          <w:rtl/>
          <w:lang w:bidi="ar-SA"/>
        </w:rPr>
        <w:t xml:space="preserve"> </w:t>
      </w:r>
      <w:r w:rsidRPr="000E2271">
        <w:rPr>
          <w:rtl/>
        </w:rPr>
        <w:t>לתרץ</w:t>
      </w:r>
      <w:r w:rsidRPr="000E2271">
        <w:rPr>
          <w:rtl/>
          <w:lang w:bidi="ar-SA"/>
        </w:rPr>
        <w:t xml:space="preserve"> </w:t>
      </w:r>
      <w:r w:rsidRPr="000E2271">
        <w:rPr>
          <w:rtl/>
        </w:rPr>
        <w:t>הסתירה</w:t>
      </w:r>
      <w:r w:rsidRPr="000E2271">
        <w:rPr>
          <w:rtl/>
          <w:lang w:bidi="ar-SA"/>
        </w:rPr>
        <w:t xml:space="preserve"> </w:t>
      </w:r>
      <w:r w:rsidRPr="000E2271">
        <w:rPr>
          <w:rtl/>
        </w:rPr>
        <w:t>בין</w:t>
      </w:r>
      <w:r w:rsidRPr="000E2271">
        <w:rPr>
          <w:rtl/>
          <w:lang w:bidi="ar-SA"/>
        </w:rPr>
        <w:t xml:space="preserve"> </w:t>
      </w:r>
      <w:r w:rsidRPr="000E2271">
        <w:rPr>
          <w:rtl/>
        </w:rPr>
        <w:t>הדיעות</w:t>
      </w:r>
      <w:r w:rsidRPr="000E2271">
        <w:rPr>
          <w:rtl/>
          <w:lang w:bidi="ar-SA"/>
        </w:rPr>
        <w:t xml:space="preserve"> </w:t>
      </w:r>
      <w:r w:rsidRPr="000E2271">
        <w:rPr>
          <w:rtl/>
        </w:rPr>
        <w:t>השונות</w:t>
      </w:r>
      <w:r w:rsidRPr="000E2271">
        <w:rPr>
          <w:rtl/>
          <w:lang w:bidi="ar-SA"/>
        </w:rPr>
        <w:t>, "</w:t>
      </w:r>
      <w:r w:rsidRPr="000E2271">
        <w:rPr>
          <w:rtl/>
        </w:rPr>
        <w:t>אולי</w:t>
      </w:r>
      <w:r w:rsidRPr="000E2271">
        <w:rPr>
          <w:rtl/>
          <w:lang w:bidi="ar-SA"/>
        </w:rPr>
        <w:t xml:space="preserve"> </w:t>
      </w:r>
      <w:r w:rsidRPr="000E2271">
        <w:rPr>
          <w:rtl/>
        </w:rPr>
        <w:t>לספירת</w:t>
      </w:r>
      <w:r w:rsidRPr="000E2271">
        <w:rPr>
          <w:rtl/>
          <w:lang w:bidi="ar-SA"/>
        </w:rPr>
        <w:t xml:space="preserve"> </w:t>
      </w:r>
      <w:r w:rsidRPr="000E2271">
        <w:rPr>
          <w:rtl/>
        </w:rPr>
        <w:t>שבעה</w:t>
      </w:r>
      <w:r w:rsidRPr="000E2271">
        <w:rPr>
          <w:rtl/>
          <w:lang w:bidi="ar-SA"/>
        </w:rPr>
        <w:t xml:space="preserve"> </w:t>
      </w:r>
      <w:r w:rsidRPr="000E2271">
        <w:rPr>
          <w:rtl/>
        </w:rPr>
        <w:t>יהי</w:t>
      </w:r>
      <w:r w:rsidRPr="000E2271">
        <w:rPr>
          <w:rtl/>
          <w:lang w:bidi="ar-SA"/>
        </w:rPr>
        <w:t xml:space="preserve">' </w:t>
      </w:r>
      <w:r w:rsidRPr="000E2271">
        <w:rPr>
          <w:rtl/>
        </w:rPr>
        <w:t>היתר</w:t>
      </w:r>
      <w:r w:rsidRPr="000E2271">
        <w:rPr>
          <w:rtl/>
          <w:lang w:bidi="ar-SA"/>
        </w:rPr>
        <w:t xml:space="preserve">, </w:t>
      </w:r>
      <w:r w:rsidRPr="000E2271">
        <w:rPr>
          <w:rtl/>
        </w:rPr>
        <w:t>אבל</w:t>
      </w:r>
      <w:r w:rsidRPr="000E2271">
        <w:rPr>
          <w:rtl/>
          <w:lang w:bidi="ar-SA"/>
        </w:rPr>
        <w:t xml:space="preserve"> </w:t>
      </w:r>
      <w:r w:rsidRPr="000E2271">
        <w:rPr>
          <w:rtl/>
        </w:rPr>
        <w:t>לטבילה</w:t>
      </w:r>
      <w:r w:rsidRPr="000E2271">
        <w:rPr>
          <w:rtl/>
          <w:lang w:bidi="ar-SA"/>
        </w:rPr>
        <w:t xml:space="preserve"> </w:t>
      </w:r>
      <w:r w:rsidRPr="000E2271">
        <w:rPr>
          <w:rtl/>
        </w:rPr>
        <w:t>תהי</w:t>
      </w:r>
      <w:r w:rsidRPr="000E2271">
        <w:rPr>
          <w:rtl/>
          <w:lang w:bidi="ar-SA"/>
        </w:rPr>
        <w:t xml:space="preserve">' </w:t>
      </w:r>
      <w:r w:rsidRPr="000E2271">
        <w:rPr>
          <w:rtl/>
        </w:rPr>
        <w:t>נצרכה</w:t>
      </w:r>
      <w:r w:rsidRPr="000E2271">
        <w:rPr>
          <w:vertAlign w:val="superscript"/>
        </w:rPr>
        <w:footnoteReference w:id="37"/>
      </w:r>
      <w:r w:rsidRPr="000E2271">
        <w:rPr>
          <w:rtl/>
          <w:lang w:bidi="ar-SA"/>
        </w:rPr>
        <w:t xml:space="preserve">". </w:t>
      </w:r>
      <w:r w:rsidRPr="000E2271">
        <w:rPr>
          <w:rtl/>
        </w:rPr>
        <w:t>ויש</w:t>
      </w:r>
      <w:r w:rsidRPr="000E2271">
        <w:rPr>
          <w:rtl/>
          <w:lang w:bidi="ar-SA"/>
        </w:rPr>
        <w:t xml:space="preserve"> </w:t>
      </w:r>
      <w:r w:rsidRPr="000E2271">
        <w:rPr>
          <w:rtl/>
        </w:rPr>
        <w:t>שהקשו</w:t>
      </w:r>
      <w:r w:rsidRPr="000E2271">
        <w:rPr>
          <w:rtl/>
          <w:lang w:bidi="ar-SA"/>
        </w:rPr>
        <w:t xml:space="preserve"> </w:t>
      </w:r>
      <w:r w:rsidRPr="000E2271">
        <w:rPr>
          <w:rtl/>
        </w:rPr>
        <w:t>על</w:t>
      </w:r>
      <w:r w:rsidRPr="000E2271">
        <w:rPr>
          <w:rtl/>
          <w:lang w:bidi="ar-SA"/>
        </w:rPr>
        <w:t xml:space="preserve"> </w:t>
      </w:r>
      <w:r w:rsidRPr="000E2271">
        <w:rPr>
          <w:rtl/>
        </w:rPr>
        <w:t>זה</w:t>
      </w:r>
      <w:r w:rsidRPr="000E2271">
        <w:rPr>
          <w:vertAlign w:val="superscript"/>
        </w:rPr>
        <w:footnoteReference w:id="38"/>
      </w:r>
      <w:r w:rsidRPr="000E2271">
        <w:rPr>
          <w:rtl/>
          <w:lang w:bidi="ar-SA"/>
        </w:rPr>
        <w:t xml:space="preserve">, </w:t>
      </w:r>
      <w:r w:rsidRPr="000E2271">
        <w:rPr>
          <w:rtl/>
        </w:rPr>
        <w:t>שמלשון</w:t>
      </w:r>
      <w:r w:rsidRPr="000E2271">
        <w:rPr>
          <w:rtl/>
          <w:lang w:bidi="ar-SA"/>
        </w:rPr>
        <w:t xml:space="preserve"> </w:t>
      </w:r>
      <w:r w:rsidRPr="000E2271">
        <w:rPr>
          <w:rtl/>
        </w:rPr>
        <w:t>המדרש</w:t>
      </w:r>
      <w:r w:rsidRPr="000E2271">
        <w:rPr>
          <w:rtl/>
          <w:lang w:bidi="ar-SA"/>
        </w:rPr>
        <w:t xml:space="preserve"> </w:t>
      </w:r>
      <w:r w:rsidRPr="000E2271">
        <w:rPr>
          <w:rtl/>
        </w:rPr>
        <w:t>תהלים</w:t>
      </w:r>
      <w:r w:rsidRPr="000E2271">
        <w:rPr>
          <w:rtl/>
          <w:lang w:bidi="ar-SA"/>
        </w:rPr>
        <w:t xml:space="preserve"> </w:t>
      </w:r>
      <w:r w:rsidRPr="000E2271">
        <w:rPr>
          <w:rtl/>
        </w:rPr>
        <w:t>משמע</w:t>
      </w:r>
      <w:r w:rsidRPr="000E2271">
        <w:rPr>
          <w:rtl/>
          <w:lang w:bidi="ar-SA"/>
        </w:rPr>
        <w:t xml:space="preserve"> </w:t>
      </w:r>
      <w:r w:rsidRPr="000E2271">
        <w:rPr>
          <w:rtl/>
        </w:rPr>
        <w:t>שאיסור</w:t>
      </w:r>
      <w:r w:rsidRPr="000E2271">
        <w:rPr>
          <w:rtl/>
          <w:lang w:bidi="ar-SA"/>
        </w:rPr>
        <w:t xml:space="preserve"> </w:t>
      </w:r>
      <w:r w:rsidRPr="000E2271">
        <w:rPr>
          <w:rtl/>
        </w:rPr>
        <w:t>נדה</w:t>
      </w:r>
      <w:r w:rsidRPr="000E2271">
        <w:rPr>
          <w:rtl/>
          <w:lang w:bidi="ar-SA"/>
        </w:rPr>
        <w:t xml:space="preserve"> </w:t>
      </w:r>
      <w:r w:rsidRPr="000E2271">
        <w:rPr>
          <w:rtl/>
        </w:rPr>
        <w:t>יהי</w:t>
      </w:r>
      <w:r w:rsidRPr="000E2271">
        <w:rPr>
          <w:rtl/>
          <w:lang w:bidi="ar-SA"/>
        </w:rPr>
        <w:t xml:space="preserve">' </w:t>
      </w:r>
      <w:r w:rsidRPr="000E2271">
        <w:rPr>
          <w:rtl/>
        </w:rPr>
        <w:t>מותר</w:t>
      </w:r>
      <w:r w:rsidRPr="000E2271">
        <w:rPr>
          <w:rtl/>
          <w:lang w:bidi="ar-SA"/>
        </w:rPr>
        <w:t xml:space="preserve"> </w:t>
      </w:r>
      <w:r w:rsidRPr="000E2271">
        <w:rPr>
          <w:rtl/>
        </w:rPr>
        <w:t>לגמרי</w:t>
      </w:r>
      <w:r w:rsidRPr="000E2271">
        <w:rPr>
          <w:rtl/>
          <w:lang w:bidi="ar-SA"/>
        </w:rPr>
        <w:t xml:space="preserve">, </w:t>
      </w:r>
      <w:r w:rsidRPr="000E2271">
        <w:rPr>
          <w:rtl/>
        </w:rPr>
        <w:t>ולא</w:t>
      </w:r>
      <w:r w:rsidRPr="000E2271">
        <w:rPr>
          <w:rtl/>
          <w:lang w:bidi="ar-SA"/>
        </w:rPr>
        <w:t xml:space="preserve"> </w:t>
      </w:r>
      <w:r w:rsidRPr="000E2271">
        <w:rPr>
          <w:rtl/>
        </w:rPr>
        <w:t>רק</w:t>
      </w:r>
      <w:r w:rsidRPr="000E2271">
        <w:rPr>
          <w:rtl/>
          <w:lang w:bidi="ar-SA"/>
        </w:rPr>
        <w:t xml:space="preserve"> </w:t>
      </w:r>
      <w:r w:rsidRPr="000E2271">
        <w:rPr>
          <w:rtl/>
        </w:rPr>
        <w:t>שלא</w:t>
      </w:r>
      <w:r w:rsidRPr="000E2271">
        <w:rPr>
          <w:rtl/>
          <w:lang w:bidi="ar-SA"/>
        </w:rPr>
        <w:t xml:space="preserve"> </w:t>
      </w:r>
      <w:r w:rsidRPr="000E2271">
        <w:rPr>
          <w:rtl/>
        </w:rPr>
        <w:t>תצטרך</w:t>
      </w:r>
      <w:r w:rsidRPr="000E2271">
        <w:rPr>
          <w:rtl/>
          <w:lang w:bidi="ar-SA"/>
        </w:rPr>
        <w:t xml:space="preserve"> </w:t>
      </w:r>
      <w:r w:rsidRPr="000E2271">
        <w:rPr>
          <w:rtl/>
        </w:rPr>
        <w:t>לספור</w:t>
      </w:r>
      <w:r w:rsidRPr="000E2271">
        <w:rPr>
          <w:rtl/>
          <w:lang w:bidi="ar-SA"/>
        </w:rPr>
        <w:t xml:space="preserve"> </w:t>
      </w:r>
      <w:r w:rsidRPr="000E2271">
        <w:rPr>
          <w:rtl/>
        </w:rPr>
        <w:t>שבעת</w:t>
      </w:r>
      <w:r w:rsidRPr="000E2271">
        <w:rPr>
          <w:rtl/>
          <w:lang w:bidi="ar-SA"/>
        </w:rPr>
        <w:t xml:space="preserve"> </w:t>
      </w:r>
      <w:r w:rsidRPr="000E2271">
        <w:rPr>
          <w:rtl/>
        </w:rPr>
        <w:t>ימים</w:t>
      </w:r>
      <w:r w:rsidRPr="000E2271">
        <w:rPr>
          <w:rtl/>
          <w:lang w:bidi="ar-SA"/>
        </w:rPr>
        <w:t>.</w:t>
      </w:r>
    </w:p>
    <w:p w14:paraId="232054EC" w14:textId="77777777" w:rsidR="00B05C45" w:rsidRPr="00935362" w:rsidRDefault="00B05C45" w:rsidP="00594C56">
      <w:pPr>
        <w:pStyle w:val="11"/>
        <w:widowControl w:val="0"/>
      </w:pPr>
      <w:r w:rsidRPr="000E2271">
        <w:rPr>
          <w:rtl/>
        </w:rPr>
        <w:t>באיזה</w:t>
      </w:r>
      <w:r w:rsidRPr="000E2271">
        <w:rPr>
          <w:rtl/>
          <w:lang w:bidi="ar-SA"/>
        </w:rPr>
        <w:t xml:space="preserve"> </w:t>
      </w:r>
      <w:r w:rsidRPr="000E2271">
        <w:rPr>
          <w:rtl/>
        </w:rPr>
        <w:t>תקופה</w:t>
      </w:r>
      <w:r w:rsidRPr="000E2271">
        <w:rPr>
          <w:rtl/>
          <w:lang w:bidi="ar-SA"/>
        </w:rPr>
        <w:t xml:space="preserve"> </w:t>
      </w:r>
      <w:r w:rsidRPr="000E2271">
        <w:rPr>
          <w:rtl/>
        </w:rPr>
        <w:t>יתבטל</w:t>
      </w:r>
      <w:r w:rsidRPr="000E2271">
        <w:rPr>
          <w:rtl/>
          <w:lang w:bidi="ar-SA"/>
        </w:rPr>
        <w:t xml:space="preserve"> </w:t>
      </w:r>
      <w:r w:rsidRPr="000E2271">
        <w:rPr>
          <w:rtl/>
        </w:rPr>
        <w:t>איסור</w:t>
      </w:r>
      <w:r w:rsidRPr="000E2271">
        <w:rPr>
          <w:rtl/>
          <w:lang w:bidi="ar-SA"/>
        </w:rPr>
        <w:t xml:space="preserve"> </w:t>
      </w:r>
      <w:r w:rsidRPr="000E2271">
        <w:rPr>
          <w:rtl/>
        </w:rPr>
        <w:t>נדה</w:t>
      </w:r>
    </w:p>
    <w:p w14:paraId="2A66A1BA" w14:textId="77777777" w:rsidR="00B05C45" w:rsidRPr="000E2271" w:rsidRDefault="00B05C45" w:rsidP="00594C56">
      <w:pPr>
        <w:pStyle w:val="a2"/>
        <w:widowControl w:val="0"/>
      </w:pPr>
      <w:r w:rsidRPr="000E2271">
        <w:rPr>
          <w:rtl/>
        </w:rPr>
        <w:t>באגרות</w:t>
      </w:r>
      <w:r w:rsidRPr="000E2271">
        <w:rPr>
          <w:rtl/>
          <w:lang w:bidi="ar-SA"/>
        </w:rPr>
        <w:t xml:space="preserve"> </w:t>
      </w:r>
      <w:r w:rsidRPr="000E2271">
        <w:rPr>
          <w:rtl/>
        </w:rPr>
        <w:t>קודש</w:t>
      </w:r>
      <w:r w:rsidRPr="000E2271">
        <w:rPr>
          <w:vertAlign w:val="superscript"/>
        </w:rPr>
        <w:footnoteReference w:id="39"/>
      </w:r>
      <w:r w:rsidRPr="000E2271">
        <w:rPr>
          <w:rtl/>
          <w:lang w:bidi="ar-SA"/>
        </w:rPr>
        <w:t xml:space="preserve"> </w:t>
      </w:r>
      <w:r w:rsidRPr="000E2271">
        <w:rPr>
          <w:rtl/>
        </w:rPr>
        <w:t>מבואר</w:t>
      </w:r>
      <w:r w:rsidRPr="000E2271">
        <w:rPr>
          <w:rtl/>
          <w:lang w:bidi="ar-SA"/>
        </w:rPr>
        <w:t xml:space="preserve">, </w:t>
      </w:r>
      <w:r w:rsidRPr="000E2271">
        <w:rPr>
          <w:rtl/>
        </w:rPr>
        <w:t>שמדברי</w:t>
      </w:r>
      <w:r w:rsidRPr="000E2271">
        <w:rPr>
          <w:rtl/>
          <w:lang w:bidi="ar-SA"/>
        </w:rPr>
        <w:t xml:space="preserve"> </w:t>
      </w:r>
      <w:r w:rsidRPr="000E2271">
        <w:rPr>
          <w:rtl/>
        </w:rPr>
        <w:t>אדמו</w:t>
      </w:r>
      <w:r w:rsidRPr="000E2271">
        <w:rPr>
          <w:rtl/>
          <w:lang w:bidi="ar-SA"/>
        </w:rPr>
        <w:t>"</w:t>
      </w:r>
      <w:r w:rsidRPr="000E2271">
        <w:rPr>
          <w:rtl/>
        </w:rPr>
        <w:t>ר</w:t>
      </w:r>
      <w:r w:rsidRPr="000E2271">
        <w:rPr>
          <w:rtl/>
          <w:lang w:bidi="ar-SA"/>
        </w:rPr>
        <w:t xml:space="preserve"> </w:t>
      </w:r>
      <w:r w:rsidRPr="000E2271">
        <w:rPr>
          <w:rtl/>
        </w:rPr>
        <w:t>הזקן</w:t>
      </w:r>
      <w:r w:rsidRPr="000E2271">
        <w:rPr>
          <w:rtl/>
          <w:lang w:bidi="ar-SA"/>
        </w:rPr>
        <w:t xml:space="preserve"> </w:t>
      </w:r>
      <w:r w:rsidRPr="000E2271">
        <w:rPr>
          <w:rtl/>
        </w:rPr>
        <w:t>בתניא</w:t>
      </w:r>
      <w:r w:rsidRPr="000E2271">
        <w:rPr>
          <w:rtl/>
          <w:lang w:bidi="ar-SA"/>
        </w:rPr>
        <w:t xml:space="preserve"> </w:t>
      </w:r>
      <w:r w:rsidRPr="000E2271">
        <w:rPr>
          <w:rtl/>
        </w:rPr>
        <w:t>משמע</w:t>
      </w:r>
      <w:r w:rsidRPr="000E2271">
        <w:rPr>
          <w:rtl/>
          <w:lang w:bidi="ar-SA"/>
        </w:rPr>
        <w:t xml:space="preserve">, </w:t>
      </w:r>
      <w:r w:rsidRPr="000E2271">
        <w:rPr>
          <w:rtl/>
        </w:rPr>
        <w:t>שאיסור</w:t>
      </w:r>
      <w:r w:rsidRPr="000E2271">
        <w:rPr>
          <w:rtl/>
          <w:lang w:bidi="ar-SA"/>
        </w:rPr>
        <w:t xml:space="preserve"> </w:t>
      </w:r>
      <w:r w:rsidRPr="000E2271">
        <w:rPr>
          <w:rtl/>
        </w:rPr>
        <w:t>נדה</w:t>
      </w:r>
      <w:r w:rsidRPr="000E2271">
        <w:rPr>
          <w:rtl/>
          <w:lang w:bidi="ar-SA"/>
        </w:rPr>
        <w:t xml:space="preserve"> </w:t>
      </w:r>
      <w:r w:rsidRPr="000E2271">
        <w:rPr>
          <w:rtl/>
        </w:rPr>
        <w:t>יתבטל</w:t>
      </w:r>
      <w:r w:rsidRPr="000E2271">
        <w:rPr>
          <w:rtl/>
          <w:lang w:bidi="ar-SA"/>
        </w:rPr>
        <w:t xml:space="preserve"> </w:t>
      </w:r>
      <w:r w:rsidRPr="000E2271">
        <w:rPr>
          <w:rtl/>
        </w:rPr>
        <w:lastRenderedPageBreak/>
        <w:t>כבר</w:t>
      </w:r>
      <w:r w:rsidRPr="000E2271">
        <w:rPr>
          <w:rtl/>
          <w:lang w:bidi="ar-SA"/>
        </w:rPr>
        <w:t xml:space="preserve"> </w:t>
      </w:r>
      <w:r w:rsidRPr="000E2271">
        <w:rPr>
          <w:rtl/>
        </w:rPr>
        <w:t>בתקופה</w:t>
      </w:r>
      <w:r w:rsidRPr="000E2271">
        <w:rPr>
          <w:rtl/>
          <w:lang w:bidi="ar-SA"/>
        </w:rPr>
        <w:t xml:space="preserve"> </w:t>
      </w:r>
      <w:r w:rsidRPr="000E2271">
        <w:rPr>
          <w:rtl/>
        </w:rPr>
        <w:t>הראשונה</w:t>
      </w:r>
      <w:r w:rsidRPr="000E2271">
        <w:rPr>
          <w:rtl/>
          <w:lang w:bidi="ar-SA"/>
        </w:rPr>
        <w:t xml:space="preserve"> </w:t>
      </w:r>
      <w:r w:rsidRPr="000E2271">
        <w:rPr>
          <w:rtl/>
        </w:rPr>
        <w:t>של</w:t>
      </w:r>
      <w:r w:rsidRPr="000E2271">
        <w:rPr>
          <w:rtl/>
          <w:lang w:bidi="ar-SA"/>
        </w:rPr>
        <w:t xml:space="preserve"> </w:t>
      </w:r>
      <w:r w:rsidRPr="000E2271">
        <w:rPr>
          <w:rtl/>
        </w:rPr>
        <w:t>ימות</w:t>
      </w:r>
      <w:r w:rsidRPr="000E2271">
        <w:rPr>
          <w:rtl/>
          <w:lang w:bidi="ar-SA"/>
        </w:rPr>
        <w:t xml:space="preserve"> </w:t>
      </w:r>
      <w:r w:rsidRPr="000E2271">
        <w:rPr>
          <w:rtl/>
        </w:rPr>
        <w:t>המשיח</w:t>
      </w:r>
      <w:r w:rsidRPr="000E2271">
        <w:rPr>
          <w:vertAlign w:val="superscript"/>
        </w:rPr>
        <w:footnoteReference w:id="40"/>
      </w:r>
      <w:r w:rsidRPr="000E2271">
        <w:rPr>
          <w:rtl/>
          <w:lang w:bidi="ar-SA"/>
        </w:rPr>
        <w:t>.</w:t>
      </w:r>
    </w:p>
    <w:p w14:paraId="3E5714B1" w14:textId="77777777" w:rsidR="00B05C45" w:rsidRPr="00935362" w:rsidRDefault="00B05C45" w:rsidP="00594C56">
      <w:pPr>
        <w:pStyle w:val="11"/>
        <w:widowControl w:val="0"/>
      </w:pPr>
      <w:r w:rsidRPr="000E2271">
        <w:rPr>
          <w:rtl/>
        </w:rPr>
        <w:t>הביאורים</w:t>
      </w:r>
      <w:r w:rsidRPr="000E2271">
        <w:rPr>
          <w:rtl/>
          <w:lang w:bidi="ar-SA"/>
        </w:rPr>
        <w:t xml:space="preserve"> </w:t>
      </w:r>
      <w:r w:rsidRPr="000E2271">
        <w:rPr>
          <w:rtl/>
        </w:rPr>
        <w:t>בזה</w:t>
      </w:r>
      <w:r w:rsidRPr="000E2271">
        <w:rPr>
          <w:rtl/>
          <w:lang w:bidi="ar-SA"/>
        </w:rPr>
        <w:t xml:space="preserve"> </w:t>
      </w:r>
      <w:r w:rsidRPr="000E2271">
        <w:rPr>
          <w:rtl/>
        </w:rPr>
        <w:t>על</w:t>
      </w:r>
      <w:r w:rsidRPr="000E2271">
        <w:rPr>
          <w:rtl/>
          <w:lang w:bidi="ar-SA"/>
        </w:rPr>
        <w:t xml:space="preserve"> </w:t>
      </w:r>
      <w:r w:rsidRPr="000E2271">
        <w:rPr>
          <w:rtl/>
        </w:rPr>
        <w:t>פי</w:t>
      </w:r>
      <w:r w:rsidRPr="000E2271">
        <w:rPr>
          <w:rtl/>
          <w:lang w:bidi="ar-SA"/>
        </w:rPr>
        <w:t xml:space="preserve"> </w:t>
      </w:r>
      <w:r w:rsidRPr="000E2271">
        <w:rPr>
          <w:rtl/>
        </w:rPr>
        <w:t>חסידות</w:t>
      </w:r>
    </w:p>
    <w:p w14:paraId="2DC1A604" w14:textId="77777777" w:rsidR="00B05C45" w:rsidRPr="000E2271" w:rsidRDefault="00B05C45" w:rsidP="00594C56">
      <w:pPr>
        <w:pStyle w:val="a2"/>
        <w:widowControl w:val="0"/>
      </w:pPr>
      <w:r w:rsidRPr="000E2271">
        <w:rPr>
          <w:rtl/>
        </w:rPr>
        <w:t>א</w:t>
      </w:r>
      <w:r w:rsidRPr="000E2271">
        <w:rPr>
          <w:rtl/>
          <w:lang w:bidi="ar-SA"/>
        </w:rPr>
        <w:t xml:space="preserve">) </w:t>
      </w:r>
      <w:r w:rsidRPr="000E2271">
        <w:rPr>
          <w:rtl/>
        </w:rPr>
        <w:t>בחסידות</w:t>
      </w:r>
      <w:r w:rsidRPr="000E2271">
        <w:rPr>
          <w:rtl/>
          <w:lang w:bidi="ar-SA"/>
        </w:rPr>
        <w:t xml:space="preserve"> </w:t>
      </w:r>
      <w:r w:rsidRPr="000E2271">
        <w:rPr>
          <w:rtl/>
        </w:rPr>
        <w:t>מבואר</w:t>
      </w:r>
      <w:r w:rsidRPr="000E2271">
        <w:rPr>
          <w:vertAlign w:val="superscript"/>
        </w:rPr>
        <w:footnoteReference w:id="41"/>
      </w:r>
      <w:r w:rsidRPr="000E2271">
        <w:rPr>
          <w:rtl/>
          <w:lang w:bidi="ar-SA"/>
        </w:rPr>
        <w:t xml:space="preserve">, </w:t>
      </w:r>
      <w:r w:rsidRPr="000E2271">
        <w:rPr>
          <w:rtl/>
        </w:rPr>
        <w:t>שענין</w:t>
      </w:r>
      <w:r w:rsidRPr="000E2271">
        <w:rPr>
          <w:rtl/>
          <w:lang w:bidi="ar-SA"/>
        </w:rPr>
        <w:t xml:space="preserve"> </w:t>
      </w:r>
      <w:r w:rsidRPr="000E2271">
        <w:rPr>
          <w:rtl/>
        </w:rPr>
        <w:t>נדה</w:t>
      </w:r>
      <w:r w:rsidRPr="000E2271">
        <w:rPr>
          <w:rtl/>
          <w:lang w:bidi="ar-SA"/>
        </w:rPr>
        <w:t xml:space="preserve"> </w:t>
      </w:r>
      <w:r w:rsidRPr="000E2271">
        <w:rPr>
          <w:rtl/>
        </w:rPr>
        <w:t>הוא</w:t>
      </w:r>
      <w:r w:rsidRPr="000E2271">
        <w:rPr>
          <w:rtl/>
          <w:lang w:bidi="ar-SA"/>
        </w:rPr>
        <w:t xml:space="preserve"> </w:t>
      </w:r>
      <w:r w:rsidRPr="000E2271">
        <w:rPr>
          <w:rtl/>
        </w:rPr>
        <w:t>גלות</w:t>
      </w:r>
      <w:r w:rsidRPr="000E2271">
        <w:rPr>
          <w:rtl/>
          <w:lang w:bidi="ar-SA"/>
        </w:rPr>
        <w:t xml:space="preserve"> </w:t>
      </w:r>
      <w:r w:rsidRPr="000E2271">
        <w:rPr>
          <w:rtl/>
        </w:rPr>
        <w:t>השכינה</w:t>
      </w:r>
      <w:r w:rsidRPr="000E2271">
        <w:rPr>
          <w:rtl/>
          <w:lang w:bidi="ar-SA"/>
        </w:rPr>
        <w:t xml:space="preserve"> </w:t>
      </w:r>
      <w:r w:rsidRPr="000E2271">
        <w:rPr>
          <w:rtl/>
        </w:rPr>
        <w:t>והדיבור</w:t>
      </w:r>
      <w:r w:rsidRPr="000E2271">
        <w:rPr>
          <w:rtl/>
          <w:lang w:bidi="ar-SA"/>
        </w:rPr>
        <w:t xml:space="preserve"> </w:t>
      </w:r>
      <w:r w:rsidRPr="000E2271">
        <w:rPr>
          <w:rtl/>
        </w:rPr>
        <w:t>האלקי</w:t>
      </w:r>
      <w:r w:rsidRPr="000E2271">
        <w:rPr>
          <w:rtl/>
          <w:lang w:bidi="ar-SA"/>
        </w:rPr>
        <w:t xml:space="preserve"> </w:t>
      </w:r>
      <w:r w:rsidRPr="000E2271">
        <w:rPr>
          <w:rtl/>
        </w:rPr>
        <w:t>בקליפות</w:t>
      </w:r>
      <w:r w:rsidRPr="000E2271">
        <w:rPr>
          <w:rtl/>
          <w:lang w:bidi="ar-SA"/>
        </w:rPr>
        <w:t xml:space="preserve">, </w:t>
      </w:r>
      <w:r w:rsidRPr="000E2271">
        <w:rPr>
          <w:rtl/>
        </w:rPr>
        <w:t>וזהו</w:t>
      </w:r>
      <w:r w:rsidRPr="000E2271">
        <w:rPr>
          <w:rtl/>
          <w:lang w:bidi="ar-SA"/>
        </w:rPr>
        <w:t xml:space="preserve"> </w:t>
      </w:r>
      <w:r w:rsidRPr="000E2271">
        <w:rPr>
          <w:rtl/>
        </w:rPr>
        <w:t>שנדה</w:t>
      </w:r>
      <w:r w:rsidRPr="000E2271">
        <w:rPr>
          <w:rtl/>
          <w:lang w:bidi="ar-SA"/>
        </w:rPr>
        <w:t xml:space="preserve"> </w:t>
      </w:r>
      <w:r w:rsidRPr="000E2271">
        <w:rPr>
          <w:rtl/>
        </w:rPr>
        <w:t>הוא</w:t>
      </w:r>
      <w:r w:rsidRPr="000E2271">
        <w:rPr>
          <w:rtl/>
          <w:lang w:bidi="ar-SA"/>
        </w:rPr>
        <w:t xml:space="preserve"> </w:t>
      </w:r>
      <w:r w:rsidRPr="000E2271">
        <w:rPr>
          <w:rtl/>
        </w:rPr>
        <w:t>ראשי</w:t>
      </w:r>
      <w:r w:rsidRPr="000E2271">
        <w:rPr>
          <w:rtl/>
          <w:lang w:bidi="ar-SA"/>
        </w:rPr>
        <w:t xml:space="preserve"> </w:t>
      </w:r>
      <w:r w:rsidRPr="000E2271">
        <w:rPr>
          <w:rtl/>
        </w:rPr>
        <w:t>תיבות</w:t>
      </w:r>
      <w:r w:rsidRPr="000E2271">
        <w:rPr>
          <w:rtl/>
          <w:lang w:bidi="ar-SA"/>
        </w:rPr>
        <w:t xml:space="preserve"> "</w:t>
      </w:r>
      <w:r w:rsidRPr="000E2271">
        <w:rPr>
          <w:rtl/>
        </w:rPr>
        <w:t>נאלמתי</w:t>
      </w:r>
      <w:r w:rsidRPr="000E2271">
        <w:rPr>
          <w:rtl/>
          <w:lang w:bidi="ar-SA"/>
        </w:rPr>
        <w:t xml:space="preserve"> </w:t>
      </w:r>
      <w:r w:rsidRPr="000E2271">
        <w:rPr>
          <w:rtl/>
        </w:rPr>
        <w:t>דומיה</w:t>
      </w:r>
      <w:r w:rsidRPr="000E2271">
        <w:rPr>
          <w:rtl/>
          <w:lang w:bidi="ar-SA"/>
        </w:rPr>
        <w:t xml:space="preserve"> </w:t>
      </w:r>
      <w:r w:rsidRPr="000E2271">
        <w:rPr>
          <w:rtl/>
        </w:rPr>
        <w:t>החשיתי</w:t>
      </w:r>
      <w:r w:rsidRPr="000E2271">
        <w:rPr>
          <w:rtl/>
          <w:lang w:bidi="ar-SA"/>
        </w:rPr>
        <w:t xml:space="preserve">", </w:t>
      </w:r>
      <w:r w:rsidRPr="000E2271">
        <w:rPr>
          <w:rtl/>
        </w:rPr>
        <w:t>וכן</w:t>
      </w:r>
      <w:r w:rsidRPr="000E2271">
        <w:rPr>
          <w:rtl/>
          <w:lang w:bidi="ar-SA"/>
        </w:rPr>
        <w:t xml:space="preserve"> </w:t>
      </w:r>
      <w:r w:rsidRPr="000E2271">
        <w:rPr>
          <w:rtl/>
        </w:rPr>
        <w:t>נדה</w:t>
      </w:r>
      <w:r w:rsidRPr="000E2271">
        <w:rPr>
          <w:rtl/>
          <w:lang w:bidi="ar-SA"/>
        </w:rPr>
        <w:t xml:space="preserve"> </w:t>
      </w:r>
      <w:r w:rsidRPr="000E2271">
        <w:rPr>
          <w:rtl/>
        </w:rPr>
        <w:t>הוא</w:t>
      </w:r>
      <w:r w:rsidRPr="000E2271">
        <w:rPr>
          <w:rtl/>
          <w:lang w:bidi="ar-SA"/>
        </w:rPr>
        <w:t xml:space="preserve"> </w:t>
      </w:r>
      <w:r w:rsidRPr="000E2271">
        <w:rPr>
          <w:rtl/>
        </w:rPr>
        <w:t>אותיות</w:t>
      </w:r>
      <w:r w:rsidRPr="000E2271">
        <w:rPr>
          <w:rtl/>
          <w:lang w:bidi="ar-SA"/>
        </w:rPr>
        <w:t xml:space="preserve"> </w:t>
      </w:r>
      <w:r w:rsidRPr="000E2271">
        <w:rPr>
          <w:rtl/>
        </w:rPr>
        <w:t>נד</w:t>
      </w:r>
      <w:r w:rsidRPr="000E2271">
        <w:rPr>
          <w:rtl/>
          <w:lang w:bidi="ar-SA"/>
        </w:rPr>
        <w:t xml:space="preserve"> </w:t>
      </w:r>
      <w:r w:rsidRPr="000E2271">
        <w:rPr>
          <w:rtl/>
        </w:rPr>
        <w:t>ה</w:t>
      </w:r>
      <w:r w:rsidRPr="000E2271">
        <w:rPr>
          <w:rtl/>
          <w:lang w:bidi="ar-SA"/>
        </w:rPr>
        <w:t>'</w:t>
      </w:r>
      <w:r w:rsidRPr="000E2271">
        <w:rPr>
          <w:vertAlign w:val="superscript"/>
        </w:rPr>
        <w:footnoteReference w:id="42"/>
      </w:r>
      <w:r w:rsidRPr="000E2271">
        <w:rPr>
          <w:rtl/>
          <w:lang w:bidi="ar-SA"/>
        </w:rPr>
        <w:t xml:space="preserve">, </w:t>
      </w:r>
      <w:r w:rsidRPr="000E2271">
        <w:rPr>
          <w:rtl/>
        </w:rPr>
        <w:t>שאות</w:t>
      </w:r>
      <w:r w:rsidRPr="000E2271">
        <w:rPr>
          <w:rtl/>
          <w:lang w:bidi="ar-SA"/>
        </w:rPr>
        <w:t xml:space="preserve"> </w:t>
      </w:r>
      <w:r w:rsidRPr="000E2271">
        <w:rPr>
          <w:rtl/>
        </w:rPr>
        <w:t>ה</w:t>
      </w:r>
      <w:r w:rsidRPr="000E2271">
        <w:rPr>
          <w:rtl/>
          <w:lang w:bidi="ar-SA"/>
        </w:rPr>
        <w:t>"</w:t>
      </w:r>
      <w:r w:rsidRPr="000E2271">
        <w:rPr>
          <w:rtl/>
        </w:rPr>
        <w:t>א</w:t>
      </w:r>
      <w:r w:rsidRPr="000E2271">
        <w:rPr>
          <w:rtl/>
          <w:lang w:bidi="ar-SA"/>
        </w:rPr>
        <w:t xml:space="preserve"> (</w:t>
      </w:r>
      <w:r w:rsidRPr="000E2271">
        <w:rPr>
          <w:rtl/>
        </w:rPr>
        <w:t>שמורה</w:t>
      </w:r>
      <w:r w:rsidRPr="000E2271">
        <w:rPr>
          <w:rtl/>
          <w:lang w:bidi="ar-SA"/>
        </w:rPr>
        <w:t xml:space="preserve"> </w:t>
      </w:r>
      <w:r w:rsidRPr="000E2271">
        <w:rPr>
          <w:rtl/>
        </w:rPr>
        <w:t>על</w:t>
      </w:r>
      <w:r w:rsidRPr="000E2271">
        <w:rPr>
          <w:rtl/>
          <w:lang w:bidi="ar-SA"/>
        </w:rPr>
        <w:t xml:space="preserve"> </w:t>
      </w:r>
      <w:r w:rsidRPr="000E2271">
        <w:rPr>
          <w:rtl/>
        </w:rPr>
        <w:t>השכינה</w:t>
      </w:r>
      <w:r w:rsidRPr="000E2271">
        <w:rPr>
          <w:rtl/>
          <w:lang w:bidi="ar-SA"/>
        </w:rPr>
        <w:t xml:space="preserve">) </w:t>
      </w:r>
      <w:r w:rsidRPr="000E2271">
        <w:rPr>
          <w:rtl/>
        </w:rPr>
        <w:t>נדד</w:t>
      </w:r>
      <w:r w:rsidRPr="000E2271">
        <w:rPr>
          <w:rtl/>
          <w:lang w:bidi="ar-SA"/>
        </w:rPr>
        <w:t xml:space="preserve"> </w:t>
      </w:r>
      <w:r w:rsidRPr="000E2271">
        <w:rPr>
          <w:rtl/>
        </w:rPr>
        <w:t>ממקומו</w:t>
      </w:r>
      <w:r w:rsidRPr="000E2271">
        <w:rPr>
          <w:rtl/>
          <w:lang w:bidi="ar-SA"/>
        </w:rPr>
        <w:t xml:space="preserve">. </w:t>
      </w:r>
      <w:r w:rsidRPr="000E2271">
        <w:rPr>
          <w:rtl/>
        </w:rPr>
        <w:t>ולעתיד</w:t>
      </w:r>
      <w:r w:rsidRPr="000E2271">
        <w:rPr>
          <w:rtl/>
          <w:lang w:bidi="ar-SA"/>
        </w:rPr>
        <w:t xml:space="preserve"> </w:t>
      </w:r>
      <w:r w:rsidRPr="000E2271">
        <w:rPr>
          <w:rtl/>
        </w:rPr>
        <w:t>שיצא</w:t>
      </w:r>
      <w:r w:rsidRPr="000E2271">
        <w:rPr>
          <w:rtl/>
          <w:lang w:bidi="ar-SA"/>
        </w:rPr>
        <w:t xml:space="preserve"> </w:t>
      </w:r>
      <w:r w:rsidRPr="000E2271">
        <w:rPr>
          <w:rtl/>
        </w:rPr>
        <w:t>השכינה</w:t>
      </w:r>
      <w:r w:rsidRPr="000E2271">
        <w:rPr>
          <w:rtl/>
          <w:lang w:bidi="ar-SA"/>
        </w:rPr>
        <w:t xml:space="preserve"> </w:t>
      </w:r>
      <w:r w:rsidRPr="000E2271">
        <w:rPr>
          <w:rtl/>
        </w:rPr>
        <w:t>מהגלות</w:t>
      </w:r>
      <w:r w:rsidRPr="000E2271">
        <w:rPr>
          <w:rtl/>
          <w:lang w:bidi="ar-SA"/>
        </w:rPr>
        <w:t xml:space="preserve">, </w:t>
      </w:r>
      <w:r w:rsidRPr="000E2271">
        <w:rPr>
          <w:rtl/>
        </w:rPr>
        <w:t>ויתגלה</w:t>
      </w:r>
      <w:r w:rsidRPr="000E2271">
        <w:rPr>
          <w:rtl/>
          <w:lang w:bidi="ar-SA"/>
        </w:rPr>
        <w:t xml:space="preserve"> </w:t>
      </w:r>
      <w:r w:rsidRPr="000E2271">
        <w:rPr>
          <w:rtl/>
        </w:rPr>
        <w:t>הדיבור</w:t>
      </w:r>
      <w:r w:rsidRPr="000E2271">
        <w:rPr>
          <w:rtl/>
          <w:lang w:bidi="ar-SA"/>
        </w:rPr>
        <w:t xml:space="preserve"> </w:t>
      </w:r>
      <w:r w:rsidRPr="000E2271">
        <w:rPr>
          <w:rtl/>
        </w:rPr>
        <w:t>האלקי</w:t>
      </w:r>
      <w:r w:rsidRPr="000E2271">
        <w:rPr>
          <w:rtl/>
          <w:lang w:bidi="ar-SA"/>
        </w:rPr>
        <w:t xml:space="preserve"> </w:t>
      </w:r>
      <w:r w:rsidRPr="000E2271">
        <w:rPr>
          <w:rtl/>
        </w:rPr>
        <w:t>בכל</w:t>
      </w:r>
      <w:r w:rsidRPr="000E2271">
        <w:rPr>
          <w:rtl/>
          <w:lang w:bidi="ar-SA"/>
        </w:rPr>
        <w:t xml:space="preserve"> </w:t>
      </w:r>
      <w:r w:rsidRPr="000E2271">
        <w:rPr>
          <w:rtl/>
        </w:rPr>
        <w:t>הנבראים</w:t>
      </w:r>
      <w:r w:rsidRPr="000E2271">
        <w:rPr>
          <w:rtl/>
          <w:lang w:bidi="ar-SA"/>
        </w:rPr>
        <w:t xml:space="preserve">, </w:t>
      </w:r>
      <w:r w:rsidRPr="000E2271">
        <w:rPr>
          <w:rtl/>
        </w:rPr>
        <w:t>כמו</w:t>
      </w:r>
      <w:r w:rsidRPr="000E2271">
        <w:rPr>
          <w:rtl/>
          <w:lang w:bidi="ar-SA"/>
        </w:rPr>
        <w:t xml:space="preserve"> </w:t>
      </w:r>
      <w:r w:rsidRPr="000E2271">
        <w:rPr>
          <w:rtl/>
        </w:rPr>
        <w:t>שכתוב</w:t>
      </w:r>
      <w:r w:rsidRPr="000E2271">
        <w:rPr>
          <w:vertAlign w:val="superscript"/>
        </w:rPr>
        <w:footnoteReference w:id="43"/>
      </w:r>
      <w:r w:rsidRPr="000E2271">
        <w:rPr>
          <w:rtl/>
          <w:lang w:bidi="ar-SA"/>
        </w:rPr>
        <w:t xml:space="preserve"> </w:t>
      </w:r>
      <w:r w:rsidRPr="000E2271">
        <w:rPr>
          <w:rtl/>
        </w:rPr>
        <w:t>ונגלה</w:t>
      </w:r>
      <w:r w:rsidRPr="000E2271">
        <w:rPr>
          <w:rtl/>
          <w:lang w:bidi="ar-SA"/>
        </w:rPr>
        <w:t xml:space="preserve"> </w:t>
      </w:r>
      <w:r w:rsidRPr="000E2271">
        <w:rPr>
          <w:rtl/>
        </w:rPr>
        <w:t>כבוד</w:t>
      </w:r>
      <w:r w:rsidRPr="000E2271">
        <w:rPr>
          <w:rtl/>
          <w:lang w:bidi="ar-SA"/>
        </w:rPr>
        <w:t xml:space="preserve"> </w:t>
      </w:r>
      <w:r w:rsidRPr="000E2271">
        <w:rPr>
          <w:rtl/>
        </w:rPr>
        <w:t>ה</w:t>
      </w:r>
      <w:r w:rsidRPr="000E2271">
        <w:rPr>
          <w:rtl/>
          <w:lang w:bidi="ar-SA"/>
        </w:rPr>
        <w:t xml:space="preserve">' </w:t>
      </w:r>
      <w:r w:rsidRPr="000E2271">
        <w:rPr>
          <w:rtl/>
        </w:rPr>
        <w:t>וראו</w:t>
      </w:r>
      <w:r w:rsidRPr="000E2271">
        <w:rPr>
          <w:rtl/>
          <w:lang w:bidi="ar-SA"/>
        </w:rPr>
        <w:t xml:space="preserve"> </w:t>
      </w:r>
      <w:r w:rsidRPr="000E2271">
        <w:rPr>
          <w:rtl/>
        </w:rPr>
        <w:t>כל</w:t>
      </w:r>
      <w:r w:rsidRPr="000E2271">
        <w:rPr>
          <w:rtl/>
          <w:lang w:bidi="ar-SA"/>
        </w:rPr>
        <w:t xml:space="preserve"> </w:t>
      </w:r>
      <w:r w:rsidRPr="000E2271">
        <w:rPr>
          <w:rtl/>
        </w:rPr>
        <w:t>בשר</w:t>
      </w:r>
      <w:r w:rsidRPr="000E2271">
        <w:rPr>
          <w:rtl/>
          <w:lang w:bidi="ar-SA"/>
        </w:rPr>
        <w:t xml:space="preserve"> </w:t>
      </w:r>
      <w:r w:rsidRPr="000E2271">
        <w:rPr>
          <w:rtl/>
        </w:rPr>
        <w:t>יחדיו</w:t>
      </w:r>
      <w:r w:rsidRPr="000E2271">
        <w:rPr>
          <w:rtl/>
          <w:lang w:bidi="ar-SA"/>
        </w:rPr>
        <w:t xml:space="preserve"> </w:t>
      </w:r>
      <w:r w:rsidRPr="000E2271">
        <w:rPr>
          <w:rtl/>
        </w:rPr>
        <w:t>כי</w:t>
      </w:r>
      <w:r w:rsidRPr="000E2271">
        <w:rPr>
          <w:rtl/>
          <w:lang w:bidi="ar-SA"/>
        </w:rPr>
        <w:t xml:space="preserve"> </w:t>
      </w:r>
      <w:r w:rsidRPr="000E2271">
        <w:rPr>
          <w:rtl/>
        </w:rPr>
        <w:t>פי</w:t>
      </w:r>
      <w:r w:rsidRPr="000E2271">
        <w:rPr>
          <w:rtl/>
          <w:lang w:bidi="ar-SA"/>
        </w:rPr>
        <w:t xml:space="preserve"> </w:t>
      </w:r>
      <w:r w:rsidRPr="000E2271">
        <w:rPr>
          <w:rtl/>
        </w:rPr>
        <w:t>ה</w:t>
      </w:r>
      <w:r w:rsidRPr="000E2271">
        <w:rPr>
          <w:rtl/>
          <w:lang w:bidi="ar-SA"/>
        </w:rPr>
        <w:t xml:space="preserve">' </w:t>
      </w:r>
      <w:r w:rsidRPr="000E2271">
        <w:rPr>
          <w:rtl/>
        </w:rPr>
        <w:t>דיבר</w:t>
      </w:r>
      <w:r w:rsidRPr="000E2271">
        <w:rPr>
          <w:rtl/>
          <w:lang w:bidi="ar-SA"/>
        </w:rPr>
        <w:t xml:space="preserve">, </w:t>
      </w:r>
      <w:r w:rsidRPr="000E2271">
        <w:rPr>
          <w:rtl/>
        </w:rPr>
        <w:t>לא</w:t>
      </w:r>
      <w:r w:rsidRPr="000E2271">
        <w:rPr>
          <w:rtl/>
          <w:lang w:bidi="ar-SA"/>
        </w:rPr>
        <w:t xml:space="preserve"> </w:t>
      </w:r>
      <w:r w:rsidRPr="000E2271">
        <w:rPr>
          <w:rtl/>
        </w:rPr>
        <w:lastRenderedPageBreak/>
        <w:t>יהי</w:t>
      </w:r>
      <w:r w:rsidRPr="000E2271">
        <w:rPr>
          <w:rtl/>
          <w:lang w:bidi="ar-SA"/>
        </w:rPr>
        <w:t xml:space="preserve">' </w:t>
      </w:r>
      <w:r w:rsidRPr="000E2271">
        <w:rPr>
          <w:rtl/>
        </w:rPr>
        <w:t>שייך</w:t>
      </w:r>
      <w:r w:rsidRPr="000E2271">
        <w:rPr>
          <w:rtl/>
          <w:lang w:bidi="ar-SA"/>
        </w:rPr>
        <w:t xml:space="preserve"> </w:t>
      </w:r>
      <w:r w:rsidRPr="000E2271">
        <w:rPr>
          <w:rtl/>
        </w:rPr>
        <w:t>איסור</w:t>
      </w:r>
      <w:r w:rsidRPr="000E2271">
        <w:rPr>
          <w:rtl/>
          <w:lang w:bidi="ar-SA"/>
        </w:rPr>
        <w:t xml:space="preserve"> </w:t>
      </w:r>
      <w:r w:rsidRPr="000E2271">
        <w:rPr>
          <w:rtl/>
        </w:rPr>
        <w:t>נדה</w:t>
      </w:r>
      <w:r w:rsidRPr="000E2271">
        <w:rPr>
          <w:rtl/>
          <w:lang w:bidi="ar-SA"/>
        </w:rPr>
        <w:t>.</w:t>
      </w:r>
    </w:p>
    <w:p w14:paraId="790AA783" w14:textId="3982215A" w:rsidR="00B05C45" w:rsidRPr="000E2271" w:rsidRDefault="00B05C45" w:rsidP="00594C56">
      <w:pPr>
        <w:pStyle w:val="a2"/>
        <w:widowControl w:val="0"/>
      </w:pPr>
      <w:r w:rsidRPr="000E2271">
        <w:rPr>
          <w:rtl/>
        </w:rPr>
        <w:t>ב</w:t>
      </w:r>
      <w:r w:rsidRPr="000E2271">
        <w:rPr>
          <w:rtl/>
          <w:lang w:bidi="ar-SA"/>
        </w:rPr>
        <w:t xml:space="preserve">) </w:t>
      </w:r>
      <w:r w:rsidRPr="000E2271">
        <w:rPr>
          <w:rtl/>
        </w:rPr>
        <w:t>מבואר</w:t>
      </w:r>
      <w:r w:rsidRPr="000E2271">
        <w:rPr>
          <w:rtl/>
          <w:lang w:bidi="ar-SA"/>
        </w:rPr>
        <w:t xml:space="preserve"> </w:t>
      </w:r>
      <w:r w:rsidRPr="000E2271">
        <w:rPr>
          <w:rtl/>
        </w:rPr>
        <w:t>במדרש</w:t>
      </w:r>
      <w:r w:rsidRPr="000E2271">
        <w:rPr>
          <w:vertAlign w:val="superscript"/>
        </w:rPr>
        <w:footnoteReference w:id="44"/>
      </w:r>
      <w:r w:rsidRPr="000E2271">
        <w:rPr>
          <w:rtl/>
          <w:lang w:bidi="ar-SA"/>
        </w:rPr>
        <w:t xml:space="preserve"> </w:t>
      </w:r>
      <w:r w:rsidRPr="000E2271">
        <w:rPr>
          <w:rtl/>
        </w:rPr>
        <w:t>שהטעם</w:t>
      </w:r>
      <w:r w:rsidRPr="000E2271">
        <w:rPr>
          <w:rtl/>
          <w:lang w:bidi="ar-SA"/>
        </w:rPr>
        <w:t xml:space="preserve"> </w:t>
      </w:r>
      <w:r w:rsidRPr="000E2271">
        <w:rPr>
          <w:rtl/>
        </w:rPr>
        <w:t>לאיסור</w:t>
      </w:r>
      <w:r w:rsidRPr="000E2271">
        <w:rPr>
          <w:rtl/>
          <w:lang w:bidi="ar-SA"/>
        </w:rPr>
        <w:t xml:space="preserve"> </w:t>
      </w:r>
      <w:r w:rsidRPr="000E2271">
        <w:rPr>
          <w:rtl/>
        </w:rPr>
        <w:t>נדה</w:t>
      </w:r>
      <w:r w:rsidRPr="000E2271">
        <w:rPr>
          <w:rtl/>
          <w:lang w:bidi="ar-SA"/>
        </w:rPr>
        <w:t xml:space="preserve"> </w:t>
      </w:r>
      <w:r w:rsidRPr="000E2271">
        <w:rPr>
          <w:rtl/>
        </w:rPr>
        <w:t>הוא</w:t>
      </w:r>
      <w:r w:rsidRPr="000E2271">
        <w:rPr>
          <w:rtl/>
          <w:lang w:bidi="ar-SA"/>
        </w:rPr>
        <w:t xml:space="preserve"> </w:t>
      </w:r>
      <w:r w:rsidRPr="000E2271">
        <w:rPr>
          <w:rtl/>
        </w:rPr>
        <w:t>מפני</w:t>
      </w:r>
      <w:r w:rsidRPr="000E2271">
        <w:rPr>
          <w:rtl/>
          <w:lang w:bidi="ar-SA"/>
        </w:rPr>
        <w:t xml:space="preserve"> </w:t>
      </w:r>
      <w:r w:rsidRPr="000E2271">
        <w:rPr>
          <w:rtl/>
        </w:rPr>
        <w:t>שחוה</w:t>
      </w:r>
      <w:r w:rsidRPr="000E2271">
        <w:rPr>
          <w:rtl/>
          <w:lang w:bidi="ar-SA"/>
        </w:rPr>
        <w:t xml:space="preserve"> </w:t>
      </w:r>
      <w:r w:rsidRPr="000E2271">
        <w:rPr>
          <w:rtl/>
        </w:rPr>
        <w:t>שפכה</w:t>
      </w:r>
      <w:r w:rsidRPr="000E2271">
        <w:rPr>
          <w:rtl/>
          <w:lang w:bidi="ar-SA"/>
        </w:rPr>
        <w:t xml:space="preserve"> </w:t>
      </w:r>
      <w:r w:rsidRPr="000E2271">
        <w:rPr>
          <w:rtl/>
        </w:rPr>
        <w:t>דמו</w:t>
      </w:r>
      <w:r w:rsidRPr="000E2271">
        <w:rPr>
          <w:rtl/>
          <w:lang w:bidi="ar-SA"/>
        </w:rPr>
        <w:t xml:space="preserve"> </w:t>
      </w:r>
      <w:r w:rsidRPr="000E2271">
        <w:rPr>
          <w:rtl/>
        </w:rPr>
        <w:t>של</w:t>
      </w:r>
      <w:r w:rsidRPr="000E2271">
        <w:rPr>
          <w:rtl/>
          <w:lang w:bidi="ar-SA"/>
        </w:rPr>
        <w:t xml:space="preserve"> </w:t>
      </w:r>
      <w:r w:rsidRPr="000E2271">
        <w:rPr>
          <w:rtl/>
        </w:rPr>
        <w:t>אדם</w:t>
      </w:r>
      <w:r w:rsidRPr="000E2271">
        <w:rPr>
          <w:rtl/>
          <w:lang w:bidi="ar-SA"/>
        </w:rPr>
        <w:t xml:space="preserve"> </w:t>
      </w:r>
      <w:r w:rsidRPr="000E2271">
        <w:rPr>
          <w:rtl/>
        </w:rPr>
        <w:t>הראשון</w:t>
      </w:r>
      <w:r w:rsidRPr="000E2271">
        <w:rPr>
          <w:rtl/>
          <w:lang w:bidi="ar-SA"/>
        </w:rPr>
        <w:t xml:space="preserve">. </w:t>
      </w:r>
      <w:r w:rsidRPr="000E2271">
        <w:rPr>
          <w:rtl/>
        </w:rPr>
        <w:t>אבל</w:t>
      </w:r>
      <w:r w:rsidRPr="000E2271">
        <w:rPr>
          <w:rtl/>
          <w:lang w:bidi="ar-SA"/>
        </w:rPr>
        <w:t xml:space="preserve"> </w:t>
      </w:r>
      <w:r w:rsidRPr="000E2271">
        <w:rPr>
          <w:rtl/>
        </w:rPr>
        <w:t>לעתיד</w:t>
      </w:r>
      <w:r w:rsidRPr="000E2271">
        <w:rPr>
          <w:rtl/>
          <w:lang w:bidi="ar-SA"/>
        </w:rPr>
        <w:t xml:space="preserve"> </w:t>
      </w:r>
      <w:r w:rsidRPr="000E2271">
        <w:rPr>
          <w:rtl/>
        </w:rPr>
        <w:t>שיתוקן</w:t>
      </w:r>
      <w:r w:rsidRPr="000E2271">
        <w:rPr>
          <w:rtl/>
          <w:lang w:bidi="ar-SA"/>
        </w:rPr>
        <w:t xml:space="preserve"> </w:t>
      </w:r>
      <w:r w:rsidRPr="000E2271">
        <w:rPr>
          <w:rtl/>
        </w:rPr>
        <w:t>הדבר</w:t>
      </w:r>
      <w:r w:rsidRPr="000E2271">
        <w:rPr>
          <w:rtl/>
          <w:lang w:bidi="ar-SA"/>
        </w:rPr>
        <w:t xml:space="preserve"> </w:t>
      </w:r>
      <w:r w:rsidRPr="000E2271">
        <w:rPr>
          <w:rtl/>
        </w:rPr>
        <w:t>שהרי</w:t>
      </w:r>
      <w:r w:rsidRPr="000E2271">
        <w:rPr>
          <w:rtl/>
          <w:lang w:bidi="ar-SA"/>
        </w:rPr>
        <w:t xml:space="preserve"> </w:t>
      </w:r>
      <w:r w:rsidRPr="000E2271">
        <w:rPr>
          <w:rtl/>
        </w:rPr>
        <w:t>משיח</w:t>
      </w:r>
      <w:r w:rsidRPr="000E2271">
        <w:rPr>
          <w:rtl/>
          <w:lang w:bidi="ar-SA"/>
        </w:rPr>
        <w:t xml:space="preserve"> </w:t>
      </w:r>
      <w:r w:rsidRPr="000E2271">
        <w:rPr>
          <w:rtl/>
        </w:rPr>
        <w:t>יהי</w:t>
      </w:r>
      <w:r w:rsidRPr="000E2271">
        <w:rPr>
          <w:rtl/>
          <w:lang w:bidi="ar-SA"/>
        </w:rPr>
        <w:t xml:space="preserve">' </w:t>
      </w:r>
      <w:r w:rsidRPr="000E2271">
        <w:rPr>
          <w:rtl/>
        </w:rPr>
        <w:t>במדריגת</w:t>
      </w:r>
      <w:r w:rsidRPr="000E2271">
        <w:rPr>
          <w:rtl/>
          <w:lang w:bidi="ar-SA"/>
        </w:rPr>
        <w:t xml:space="preserve"> </w:t>
      </w:r>
      <w:r w:rsidRPr="000E2271">
        <w:rPr>
          <w:rtl/>
        </w:rPr>
        <w:t>אדם</w:t>
      </w:r>
      <w:r w:rsidRPr="000E2271">
        <w:rPr>
          <w:rtl/>
          <w:lang w:bidi="ar-SA"/>
        </w:rPr>
        <w:t xml:space="preserve"> </w:t>
      </w:r>
      <w:r w:rsidRPr="000E2271">
        <w:rPr>
          <w:rtl/>
        </w:rPr>
        <w:t>הראשון</w:t>
      </w:r>
      <w:r w:rsidRPr="000E2271">
        <w:rPr>
          <w:rtl/>
          <w:lang w:bidi="ar-SA"/>
        </w:rPr>
        <w:t xml:space="preserve"> </w:t>
      </w:r>
      <w:r w:rsidRPr="000E2271">
        <w:rPr>
          <w:rtl/>
        </w:rPr>
        <w:t>כמו</w:t>
      </w:r>
      <w:r w:rsidRPr="000E2271">
        <w:rPr>
          <w:rtl/>
          <w:lang w:bidi="ar-SA"/>
        </w:rPr>
        <w:t xml:space="preserve"> </w:t>
      </w:r>
      <w:r w:rsidRPr="000E2271">
        <w:rPr>
          <w:rtl/>
        </w:rPr>
        <w:t>שהי</w:t>
      </w:r>
      <w:r w:rsidRPr="000E2271">
        <w:rPr>
          <w:rtl/>
          <w:lang w:bidi="ar-SA"/>
        </w:rPr>
        <w:t xml:space="preserve">' </w:t>
      </w:r>
      <w:r w:rsidRPr="000E2271">
        <w:rPr>
          <w:rtl/>
        </w:rPr>
        <w:t>קודם</w:t>
      </w:r>
      <w:r w:rsidRPr="000E2271">
        <w:rPr>
          <w:rtl/>
          <w:lang w:bidi="ar-SA"/>
        </w:rPr>
        <w:t xml:space="preserve"> </w:t>
      </w:r>
      <w:r w:rsidRPr="000E2271">
        <w:rPr>
          <w:rtl/>
        </w:rPr>
        <w:t>החטא</w:t>
      </w:r>
      <w:r w:rsidRPr="000E2271">
        <w:rPr>
          <w:rtl/>
          <w:lang w:bidi="ar-SA"/>
        </w:rPr>
        <w:t xml:space="preserve">, </w:t>
      </w:r>
      <w:r w:rsidRPr="000E2271">
        <w:rPr>
          <w:rtl/>
        </w:rPr>
        <w:t>וכן</w:t>
      </w:r>
      <w:r w:rsidRPr="000E2271">
        <w:rPr>
          <w:rtl/>
          <w:lang w:bidi="ar-SA"/>
        </w:rPr>
        <w:t xml:space="preserve"> </w:t>
      </w:r>
      <w:r w:rsidRPr="000E2271">
        <w:rPr>
          <w:rtl/>
        </w:rPr>
        <w:t>לא</w:t>
      </w:r>
      <w:r w:rsidRPr="000E2271">
        <w:rPr>
          <w:rtl/>
          <w:lang w:bidi="ar-SA"/>
        </w:rPr>
        <w:t xml:space="preserve"> </w:t>
      </w:r>
      <w:r w:rsidRPr="000E2271">
        <w:rPr>
          <w:rtl/>
        </w:rPr>
        <w:t>יהי</w:t>
      </w:r>
      <w:r w:rsidRPr="000E2271">
        <w:rPr>
          <w:rtl/>
          <w:lang w:bidi="ar-SA"/>
        </w:rPr>
        <w:t xml:space="preserve">' </w:t>
      </w:r>
      <w:r w:rsidRPr="000E2271">
        <w:rPr>
          <w:rtl/>
        </w:rPr>
        <w:t>עוד</w:t>
      </w:r>
      <w:r w:rsidRPr="000E2271">
        <w:rPr>
          <w:rtl/>
          <w:lang w:bidi="ar-SA"/>
        </w:rPr>
        <w:t xml:space="preserve"> </w:t>
      </w:r>
      <w:r w:rsidRPr="000E2271">
        <w:rPr>
          <w:rtl/>
        </w:rPr>
        <w:t>מיתה</w:t>
      </w:r>
      <w:r w:rsidRPr="000E2271">
        <w:rPr>
          <w:rtl/>
          <w:lang w:bidi="ar-SA"/>
        </w:rPr>
        <w:t xml:space="preserve"> </w:t>
      </w:r>
      <w:r w:rsidRPr="000E2271">
        <w:rPr>
          <w:rtl/>
        </w:rPr>
        <w:t>בעולם</w:t>
      </w:r>
      <w:r w:rsidRPr="000E2271">
        <w:rPr>
          <w:rtl/>
          <w:lang w:bidi="ar-SA"/>
        </w:rPr>
        <w:t xml:space="preserve">, </w:t>
      </w:r>
      <w:r w:rsidRPr="000E2271">
        <w:rPr>
          <w:rtl/>
        </w:rPr>
        <w:t>יתבטל</w:t>
      </w:r>
      <w:r w:rsidRPr="000E2271">
        <w:rPr>
          <w:rtl/>
          <w:lang w:bidi="ar-SA"/>
        </w:rPr>
        <w:t xml:space="preserve"> </w:t>
      </w:r>
      <w:r w:rsidRPr="000E2271">
        <w:rPr>
          <w:rtl/>
        </w:rPr>
        <w:t>איסור</w:t>
      </w:r>
      <w:r w:rsidRPr="000E2271">
        <w:rPr>
          <w:rtl/>
          <w:lang w:bidi="ar-SA"/>
        </w:rPr>
        <w:t xml:space="preserve"> </w:t>
      </w:r>
      <w:r w:rsidRPr="000E2271">
        <w:rPr>
          <w:rtl/>
        </w:rPr>
        <w:t>נדה</w:t>
      </w:r>
      <w:r w:rsidRPr="000E2271">
        <w:rPr>
          <w:rtl/>
          <w:lang w:bidi="ar-SA"/>
        </w:rPr>
        <w:t>.</w:t>
      </w:r>
      <w:r w:rsidR="00C51BC6">
        <w:rPr>
          <w:rFonts w:cs="Times New Roman"/>
          <w:rtl/>
          <w:lang w:bidi="ar-SA"/>
        </w:rPr>
        <w:t xml:space="preserve"> </w:t>
      </w:r>
    </w:p>
    <w:p w14:paraId="28C95868" w14:textId="77777777" w:rsidR="00B05C45" w:rsidRPr="00F218B2" w:rsidRDefault="00B05C45" w:rsidP="00594C56">
      <w:pPr>
        <w:pStyle w:val="a2"/>
        <w:widowControl w:val="0"/>
        <w:rPr>
          <w:rtl/>
        </w:rPr>
      </w:pPr>
      <w:r w:rsidRPr="000E2271">
        <w:rPr>
          <w:rtl/>
        </w:rPr>
        <w:t>ויה</w:t>
      </w:r>
      <w:r w:rsidRPr="000E2271">
        <w:rPr>
          <w:rtl/>
          <w:lang w:bidi="ar-SA"/>
        </w:rPr>
        <w:t>"</w:t>
      </w:r>
      <w:r w:rsidRPr="000E2271">
        <w:rPr>
          <w:rtl/>
        </w:rPr>
        <w:t>ר</w:t>
      </w:r>
      <w:r w:rsidRPr="000E2271">
        <w:rPr>
          <w:rtl/>
          <w:lang w:bidi="ar-SA"/>
        </w:rPr>
        <w:t xml:space="preserve"> </w:t>
      </w:r>
      <w:r w:rsidRPr="000E2271">
        <w:rPr>
          <w:rtl/>
        </w:rPr>
        <w:t>שנזכה</w:t>
      </w:r>
      <w:r w:rsidRPr="000E2271">
        <w:rPr>
          <w:rtl/>
          <w:lang w:bidi="ar-SA"/>
        </w:rPr>
        <w:t xml:space="preserve"> </w:t>
      </w:r>
      <w:r w:rsidRPr="000E2271">
        <w:rPr>
          <w:rtl/>
        </w:rPr>
        <w:t>לקבל</w:t>
      </w:r>
      <w:r w:rsidRPr="000E2271">
        <w:rPr>
          <w:rtl/>
          <w:lang w:bidi="ar-SA"/>
        </w:rPr>
        <w:t xml:space="preserve"> </w:t>
      </w:r>
      <w:r w:rsidRPr="000E2271">
        <w:rPr>
          <w:rtl/>
        </w:rPr>
        <w:t>פני</w:t>
      </w:r>
      <w:r w:rsidRPr="000E2271">
        <w:rPr>
          <w:rtl/>
          <w:lang w:bidi="ar-SA"/>
        </w:rPr>
        <w:t xml:space="preserve"> </w:t>
      </w:r>
      <w:r w:rsidRPr="000E2271">
        <w:rPr>
          <w:rtl/>
        </w:rPr>
        <w:t>משיח</w:t>
      </w:r>
      <w:r w:rsidRPr="000E2271">
        <w:rPr>
          <w:rtl/>
          <w:lang w:bidi="ar-SA"/>
        </w:rPr>
        <w:t xml:space="preserve"> </w:t>
      </w:r>
      <w:r w:rsidRPr="000E2271">
        <w:rPr>
          <w:rtl/>
        </w:rPr>
        <w:t>צדקינו</w:t>
      </w:r>
      <w:r w:rsidRPr="000E2271">
        <w:rPr>
          <w:rtl/>
          <w:lang w:bidi="ar-SA"/>
        </w:rPr>
        <w:t xml:space="preserve"> </w:t>
      </w:r>
      <w:r w:rsidRPr="000E2271">
        <w:rPr>
          <w:rtl/>
        </w:rPr>
        <w:t>תומ</w:t>
      </w:r>
      <w:r w:rsidRPr="000E2271">
        <w:rPr>
          <w:rtl/>
          <w:lang w:bidi="ar-SA"/>
        </w:rPr>
        <w:t>"</w:t>
      </w:r>
      <w:r w:rsidRPr="000E2271">
        <w:rPr>
          <w:rtl/>
        </w:rPr>
        <w:t>י</w:t>
      </w:r>
      <w:r w:rsidRPr="000E2271">
        <w:rPr>
          <w:rtl/>
          <w:lang w:bidi="ar-SA"/>
        </w:rPr>
        <w:t xml:space="preserve"> </w:t>
      </w:r>
      <w:r w:rsidRPr="000E2271">
        <w:rPr>
          <w:rtl/>
        </w:rPr>
        <w:t>ממש</w:t>
      </w:r>
      <w:r w:rsidRPr="000E2271">
        <w:rPr>
          <w:rtl/>
          <w:lang w:bidi="ar-SA"/>
        </w:rPr>
        <w:t xml:space="preserve"> </w:t>
      </w:r>
      <w:r w:rsidRPr="000E2271">
        <w:rPr>
          <w:rtl/>
        </w:rPr>
        <w:t>ובחסד</w:t>
      </w:r>
      <w:r w:rsidRPr="000E2271">
        <w:rPr>
          <w:rtl/>
          <w:lang w:bidi="ar-SA"/>
        </w:rPr>
        <w:t xml:space="preserve"> </w:t>
      </w:r>
      <w:r w:rsidRPr="000E2271">
        <w:rPr>
          <w:rtl/>
        </w:rPr>
        <w:t>וברחמים</w:t>
      </w:r>
      <w:r w:rsidRPr="000E2271">
        <w:rPr>
          <w:rtl/>
          <w:lang w:bidi="ar-SA"/>
        </w:rPr>
        <w:t>.</w:t>
      </w:r>
    </w:p>
    <w:p w14:paraId="4F516586" w14:textId="77777777" w:rsidR="00B05C45" w:rsidRDefault="00B05C45" w:rsidP="00594C56">
      <w:pPr>
        <w:pStyle w:val="a4"/>
        <w:widowControl w:val="0"/>
        <w:bidi/>
        <w:rPr>
          <w:rFonts w:ascii="FbTehilaMedium" w:hAnsi="FbTehilaMedium" w:cs="FbTehilaMedium"/>
          <w:b/>
          <w:sz w:val="72"/>
          <w:szCs w:val="72"/>
          <w:rtl/>
          <w:lang w:val="en-GB"/>
        </w:rPr>
      </w:pPr>
      <w:r w:rsidRPr="005B2705">
        <w:t>g</w:t>
      </w:r>
      <w:bookmarkStart w:id="85" w:name="_Toc504475485"/>
    </w:p>
    <w:p w14:paraId="00B0940F" w14:textId="5CFE8849" w:rsidR="00B05C45" w:rsidRDefault="00B05C45" w:rsidP="00594C56">
      <w:pPr>
        <w:pStyle w:val="a"/>
        <w:widowControl w:val="0"/>
        <w:rPr>
          <w:lang w:bidi="ar-SA"/>
        </w:rPr>
      </w:pPr>
      <w:bookmarkStart w:id="86" w:name="_Toc509945302"/>
      <w:r>
        <w:rPr>
          <w:rtl/>
        </w:rPr>
        <w:t>הוספת</w:t>
      </w:r>
      <w:r>
        <w:rPr>
          <w:rtl/>
          <w:lang w:bidi="ar-SA"/>
        </w:rPr>
        <w:t xml:space="preserve"> </w:t>
      </w:r>
      <w:r>
        <w:rPr>
          <w:rtl/>
        </w:rPr>
        <w:t>ערי</w:t>
      </w:r>
      <w:r>
        <w:rPr>
          <w:rtl/>
          <w:lang w:bidi="ar-SA"/>
        </w:rPr>
        <w:t xml:space="preserve"> </w:t>
      </w:r>
      <w:r>
        <w:rPr>
          <w:rtl/>
        </w:rPr>
        <w:t>מקלט</w:t>
      </w:r>
      <w:r>
        <w:rPr>
          <w:rtl/>
          <w:lang w:bidi="ar-SA"/>
        </w:rPr>
        <w:t xml:space="preserve"> </w:t>
      </w:r>
      <w:r>
        <w:rPr>
          <w:rtl/>
        </w:rPr>
        <w:t>לעתיד</w:t>
      </w:r>
      <w:r>
        <w:rPr>
          <w:rtl/>
          <w:lang w:bidi="ar-SA"/>
        </w:rPr>
        <w:t xml:space="preserve"> </w:t>
      </w:r>
      <w:r>
        <w:rPr>
          <w:rtl/>
        </w:rPr>
        <w:t>לבוא</w:t>
      </w:r>
      <w:bookmarkEnd w:id="86"/>
    </w:p>
    <w:p w14:paraId="112CB6C7" w14:textId="77777777" w:rsidR="00B05C45" w:rsidRDefault="00B05C45" w:rsidP="00594C56">
      <w:pPr>
        <w:pStyle w:val="a0"/>
        <w:widowControl w:val="0"/>
        <w:rPr>
          <w:lang w:bidi="ar-SA"/>
        </w:rPr>
      </w:pPr>
      <w:bookmarkStart w:id="87" w:name="_Toc509945303"/>
      <w:r>
        <w:rPr>
          <w:rFonts w:hint="cs"/>
          <w:rtl/>
        </w:rPr>
        <w:t>הנ"ל</w:t>
      </w:r>
      <w:bookmarkEnd w:id="87"/>
    </w:p>
    <w:p w14:paraId="7B6CB407" w14:textId="77777777" w:rsidR="00B05C45" w:rsidRPr="00935362" w:rsidRDefault="00B05C45" w:rsidP="00594C56">
      <w:pPr>
        <w:pStyle w:val="11"/>
        <w:widowControl w:val="0"/>
      </w:pPr>
      <w:r w:rsidRPr="00935362">
        <w:rPr>
          <w:rtl/>
        </w:rPr>
        <w:t>המקור</w:t>
      </w:r>
      <w:r w:rsidRPr="00935362">
        <w:rPr>
          <w:rtl/>
          <w:lang w:bidi="ar-SA"/>
        </w:rPr>
        <w:t xml:space="preserve"> </w:t>
      </w:r>
      <w:r w:rsidRPr="00935362">
        <w:rPr>
          <w:rtl/>
        </w:rPr>
        <w:t>בתורה</w:t>
      </w:r>
    </w:p>
    <w:p w14:paraId="14435DAE" w14:textId="77777777" w:rsidR="00B05C45" w:rsidRPr="00F712A0" w:rsidRDefault="00B05C45" w:rsidP="00594C56">
      <w:pPr>
        <w:pStyle w:val="a2"/>
        <w:widowControl w:val="0"/>
        <w:rPr>
          <w:lang w:bidi="ar-SA"/>
        </w:rPr>
      </w:pPr>
      <w:r w:rsidRPr="00F712A0">
        <w:rPr>
          <w:rtl/>
        </w:rPr>
        <w:t>בפרשת</w:t>
      </w:r>
      <w:r w:rsidRPr="00F712A0">
        <w:rPr>
          <w:rtl/>
          <w:lang w:bidi="ar-SA"/>
        </w:rPr>
        <w:t xml:space="preserve"> </w:t>
      </w:r>
      <w:r w:rsidRPr="00F712A0">
        <w:rPr>
          <w:rtl/>
        </w:rPr>
        <w:t>שופטים</w:t>
      </w:r>
      <w:r w:rsidRPr="00F712A0">
        <w:rPr>
          <w:rtl/>
          <w:lang w:bidi="ar-SA"/>
        </w:rPr>
        <w:t xml:space="preserve">, </w:t>
      </w:r>
      <w:r w:rsidRPr="00F712A0">
        <w:rPr>
          <w:rtl/>
        </w:rPr>
        <w:t>מצוה</w:t>
      </w:r>
      <w:r w:rsidRPr="00F712A0">
        <w:rPr>
          <w:rtl/>
          <w:lang w:bidi="ar-SA"/>
        </w:rPr>
        <w:t xml:space="preserve"> </w:t>
      </w:r>
      <w:r w:rsidRPr="00F712A0">
        <w:rPr>
          <w:rtl/>
        </w:rPr>
        <w:t>לנו</w:t>
      </w:r>
      <w:r w:rsidRPr="00F712A0">
        <w:rPr>
          <w:rtl/>
          <w:lang w:bidi="ar-SA"/>
        </w:rPr>
        <w:t xml:space="preserve"> </w:t>
      </w:r>
      <w:r w:rsidRPr="00F712A0">
        <w:rPr>
          <w:rtl/>
        </w:rPr>
        <w:t>התורה</w:t>
      </w:r>
      <w:r w:rsidRPr="00F712A0">
        <w:rPr>
          <w:rtl/>
          <w:lang w:bidi="ar-SA"/>
        </w:rPr>
        <w:t xml:space="preserve"> </w:t>
      </w:r>
      <w:r w:rsidRPr="00F712A0">
        <w:rPr>
          <w:rtl/>
        </w:rPr>
        <w:t>להפריש</w:t>
      </w:r>
      <w:r w:rsidRPr="00F712A0">
        <w:rPr>
          <w:rtl/>
          <w:lang w:bidi="ar-SA"/>
        </w:rPr>
        <w:t xml:space="preserve"> </w:t>
      </w:r>
      <w:r w:rsidRPr="00F712A0">
        <w:rPr>
          <w:rtl/>
        </w:rPr>
        <w:t>שש</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 xml:space="preserve">, </w:t>
      </w:r>
      <w:r w:rsidRPr="00F712A0">
        <w:rPr>
          <w:rtl/>
        </w:rPr>
        <w:t>לנוס</w:t>
      </w:r>
      <w:r w:rsidRPr="00F712A0">
        <w:rPr>
          <w:rtl/>
          <w:lang w:bidi="ar-SA"/>
        </w:rPr>
        <w:t xml:space="preserve"> </w:t>
      </w:r>
      <w:r w:rsidRPr="00F712A0">
        <w:rPr>
          <w:rtl/>
        </w:rPr>
        <w:t>שמה</w:t>
      </w:r>
      <w:r w:rsidRPr="00F712A0">
        <w:rPr>
          <w:rtl/>
          <w:lang w:bidi="ar-SA"/>
        </w:rPr>
        <w:t xml:space="preserve"> </w:t>
      </w:r>
      <w:r w:rsidRPr="00F712A0">
        <w:rPr>
          <w:rtl/>
        </w:rPr>
        <w:t>מי</w:t>
      </w:r>
      <w:r w:rsidRPr="00F712A0">
        <w:rPr>
          <w:rtl/>
          <w:lang w:bidi="ar-SA"/>
        </w:rPr>
        <w:t xml:space="preserve"> </w:t>
      </w:r>
      <w:r w:rsidRPr="00F712A0">
        <w:rPr>
          <w:rtl/>
        </w:rPr>
        <w:t>שהרג</w:t>
      </w:r>
      <w:r w:rsidRPr="00F712A0">
        <w:rPr>
          <w:rtl/>
          <w:lang w:bidi="ar-SA"/>
        </w:rPr>
        <w:t xml:space="preserve"> </w:t>
      </w:r>
      <w:r w:rsidRPr="00F712A0">
        <w:rPr>
          <w:rtl/>
        </w:rPr>
        <w:t>בשגגה</w:t>
      </w:r>
      <w:r w:rsidRPr="00F712A0">
        <w:rPr>
          <w:rtl/>
          <w:lang w:bidi="ar-SA"/>
        </w:rPr>
        <w:t xml:space="preserve">, </w:t>
      </w:r>
      <w:r w:rsidRPr="00F712A0">
        <w:rPr>
          <w:rtl/>
        </w:rPr>
        <w:t>כדי</w:t>
      </w:r>
      <w:r w:rsidRPr="00F712A0">
        <w:rPr>
          <w:rtl/>
          <w:lang w:bidi="ar-SA"/>
        </w:rPr>
        <w:t xml:space="preserve"> </w:t>
      </w:r>
      <w:r w:rsidRPr="00F712A0">
        <w:rPr>
          <w:rtl/>
        </w:rPr>
        <w:t>להנצל</w:t>
      </w:r>
      <w:r w:rsidRPr="00F712A0">
        <w:rPr>
          <w:rtl/>
          <w:lang w:bidi="ar-SA"/>
        </w:rPr>
        <w:t xml:space="preserve"> </w:t>
      </w:r>
      <w:r w:rsidRPr="00F712A0">
        <w:rPr>
          <w:rtl/>
        </w:rPr>
        <w:t>מגואל</w:t>
      </w:r>
      <w:r w:rsidRPr="00F712A0">
        <w:rPr>
          <w:rtl/>
          <w:lang w:bidi="ar-SA"/>
        </w:rPr>
        <w:t xml:space="preserve"> </w:t>
      </w:r>
      <w:r w:rsidRPr="00F712A0">
        <w:rPr>
          <w:rtl/>
        </w:rPr>
        <w:t>הדם</w:t>
      </w:r>
      <w:r w:rsidRPr="00F712A0">
        <w:rPr>
          <w:rtl/>
          <w:lang w:bidi="ar-SA"/>
        </w:rPr>
        <w:t xml:space="preserve"> </w:t>
      </w:r>
      <w:r w:rsidRPr="00F712A0">
        <w:rPr>
          <w:rtl/>
        </w:rPr>
        <w:t>שרוצה</w:t>
      </w:r>
      <w:r w:rsidRPr="00F712A0">
        <w:rPr>
          <w:rtl/>
          <w:lang w:bidi="ar-SA"/>
        </w:rPr>
        <w:t xml:space="preserve"> </w:t>
      </w:r>
      <w:r w:rsidRPr="00F712A0">
        <w:rPr>
          <w:rtl/>
        </w:rPr>
        <w:t>לנקום</w:t>
      </w:r>
      <w:r w:rsidRPr="00F712A0">
        <w:rPr>
          <w:rtl/>
          <w:lang w:bidi="ar-SA"/>
        </w:rPr>
        <w:t xml:space="preserve"> </w:t>
      </w:r>
      <w:r w:rsidRPr="00F712A0">
        <w:rPr>
          <w:rtl/>
        </w:rPr>
        <w:t>הריגת</w:t>
      </w:r>
      <w:r w:rsidRPr="00F712A0">
        <w:rPr>
          <w:rtl/>
          <w:lang w:bidi="ar-SA"/>
        </w:rPr>
        <w:t xml:space="preserve"> </w:t>
      </w:r>
      <w:r w:rsidRPr="00F712A0">
        <w:rPr>
          <w:rtl/>
        </w:rPr>
        <w:t>קרובו</w:t>
      </w:r>
      <w:r w:rsidRPr="00F712A0">
        <w:rPr>
          <w:rtl/>
          <w:lang w:bidi="ar-SA"/>
        </w:rPr>
        <w:t xml:space="preserve">. </w:t>
      </w:r>
      <w:r w:rsidRPr="00F712A0">
        <w:rPr>
          <w:rtl/>
        </w:rPr>
        <w:t>ובהמשך</w:t>
      </w:r>
      <w:r w:rsidRPr="00F712A0">
        <w:rPr>
          <w:rtl/>
          <w:lang w:bidi="ar-SA"/>
        </w:rPr>
        <w:t xml:space="preserve">, </w:t>
      </w:r>
      <w:r w:rsidRPr="00F712A0">
        <w:rPr>
          <w:rtl/>
        </w:rPr>
        <w:t>מצוה</w:t>
      </w:r>
      <w:r w:rsidRPr="00F712A0">
        <w:rPr>
          <w:rtl/>
          <w:lang w:bidi="ar-SA"/>
        </w:rPr>
        <w:t xml:space="preserve"> </w:t>
      </w:r>
      <w:r w:rsidRPr="00F712A0">
        <w:rPr>
          <w:rtl/>
        </w:rPr>
        <w:t>לנו</w:t>
      </w:r>
      <w:r w:rsidRPr="00F712A0">
        <w:rPr>
          <w:rtl/>
          <w:lang w:bidi="ar-SA"/>
        </w:rPr>
        <w:t xml:space="preserve"> </w:t>
      </w:r>
      <w:r w:rsidRPr="00F712A0">
        <w:rPr>
          <w:rtl/>
        </w:rPr>
        <w:t>התורה</w:t>
      </w:r>
      <w:r w:rsidRPr="00F712A0">
        <w:rPr>
          <w:rStyle w:val="FootnoteReference"/>
          <w:sz w:val="24"/>
          <w:szCs w:val="24"/>
          <w:lang w:bidi="ar-SA"/>
        </w:rPr>
        <w:footnoteReference w:id="45"/>
      </w:r>
      <w:r w:rsidRPr="00F712A0">
        <w:rPr>
          <w:rtl/>
          <w:lang w:bidi="ar-SA"/>
        </w:rPr>
        <w:t>: "</w:t>
      </w:r>
      <w:r w:rsidRPr="00F712A0">
        <w:rPr>
          <w:rtl/>
        </w:rPr>
        <w:t>ואם</w:t>
      </w:r>
      <w:r w:rsidRPr="00F712A0">
        <w:rPr>
          <w:rtl/>
          <w:lang w:bidi="ar-SA"/>
        </w:rPr>
        <w:t xml:space="preserve"> </w:t>
      </w:r>
      <w:r w:rsidRPr="00F712A0">
        <w:rPr>
          <w:rtl/>
        </w:rPr>
        <w:t>ירחיב</w:t>
      </w:r>
      <w:r w:rsidRPr="00F712A0">
        <w:rPr>
          <w:rtl/>
          <w:lang w:bidi="ar-SA"/>
        </w:rPr>
        <w:t xml:space="preserve"> </w:t>
      </w:r>
      <w:r w:rsidRPr="00F712A0">
        <w:rPr>
          <w:rtl/>
        </w:rPr>
        <w:t>ה</w:t>
      </w:r>
      <w:r w:rsidRPr="00F712A0">
        <w:rPr>
          <w:rtl/>
          <w:lang w:bidi="ar-SA"/>
        </w:rPr>
        <w:t xml:space="preserve">' </w:t>
      </w:r>
      <w:r w:rsidRPr="00F712A0">
        <w:rPr>
          <w:rtl/>
        </w:rPr>
        <w:t>אלקיך</w:t>
      </w:r>
      <w:r w:rsidRPr="00F712A0">
        <w:rPr>
          <w:rtl/>
          <w:lang w:bidi="ar-SA"/>
        </w:rPr>
        <w:t xml:space="preserve"> </w:t>
      </w:r>
      <w:r w:rsidRPr="00F712A0">
        <w:rPr>
          <w:rtl/>
        </w:rPr>
        <w:t>את</w:t>
      </w:r>
      <w:r w:rsidRPr="00F712A0">
        <w:rPr>
          <w:rtl/>
          <w:lang w:bidi="ar-SA"/>
        </w:rPr>
        <w:t xml:space="preserve"> </w:t>
      </w:r>
      <w:r w:rsidRPr="00F712A0">
        <w:rPr>
          <w:rtl/>
        </w:rPr>
        <w:t>גבלך</w:t>
      </w:r>
      <w:r w:rsidRPr="00F712A0">
        <w:rPr>
          <w:rtl/>
          <w:lang w:bidi="ar-SA"/>
        </w:rPr>
        <w:t xml:space="preserve"> </w:t>
      </w:r>
      <w:r w:rsidRPr="00F712A0">
        <w:rPr>
          <w:rtl/>
        </w:rPr>
        <w:t>כאשר</w:t>
      </w:r>
      <w:r w:rsidRPr="00F712A0">
        <w:rPr>
          <w:rtl/>
          <w:lang w:bidi="ar-SA"/>
        </w:rPr>
        <w:t xml:space="preserve"> </w:t>
      </w:r>
      <w:r w:rsidRPr="00F712A0">
        <w:rPr>
          <w:rtl/>
        </w:rPr>
        <w:t>נשבע</w:t>
      </w:r>
      <w:r w:rsidRPr="00F712A0">
        <w:rPr>
          <w:rtl/>
          <w:lang w:bidi="ar-SA"/>
        </w:rPr>
        <w:t xml:space="preserve"> </w:t>
      </w:r>
      <w:r w:rsidRPr="00F712A0">
        <w:rPr>
          <w:rtl/>
        </w:rPr>
        <w:t>לאבתיך</w:t>
      </w:r>
      <w:r w:rsidRPr="00F712A0">
        <w:rPr>
          <w:rtl/>
          <w:lang w:bidi="ar-SA"/>
        </w:rPr>
        <w:t xml:space="preserve">, </w:t>
      </w:r>
      <w:r w:rsidRPr="00F712A0">
        <w:rPr>
          <w:rtl/>
        </w:rPr>
        <w:t>ונתן</w:t>
      </w:r>
      <w:r w:rsidRPr="00F712A0">
        <w:rPr>
          <w:rtl/>
          <w:lang w:bidi="ar-SA"/>
        </w:rPr>
        <w:t xml:space="preserve"> </w:t>
      </w:r>
      <w:r w:rsidRPr="00F712A0">
        <w:rPr>
          <w:rtl/>
        </w:rPr>
        <w:t>לך</w:t>
      </w:r>
      <w:r w:rsidRPr="00F712A0">
        <w:rPr>
          <w:rtl/>
          <w:lang w:bidi="ar-SA"/>
        </w:rPr>
        <w:t xml:space="preserve"> </w:t>
      </w:r>
      <w:r w:rsidRPr="00F712A0">
        <w:rPr>
          <w:rtl/>
        </w:rPr>
        <w:t>את</w:t>
      </w:r>
      <w:r w:rsidRPr="00F712A0">
        <w:rPr>
          <w:rtl/>
          <w:lang w:bidi="ar-SA"/>
        </w:rPr>
        <w:t xml:space="preserve"> </w:t>
      </w:r>
      <w:r w:rsidRPr="00F712A0">
        <w:rPr>
          <w:rtl/>
        </w:rPr>
        <w:t>כל</w:t>
      </w:r>
      <w:r w:rsidRPr="00F712A0">
        <w:rPr>
          <w:rtl/>
          <w:lang w:bidi="ar-SA"/>
        </w:rPr>
        <w:t xml:space="preserve"> </w:t>
      </w:r>
      <w:r w:rsidRPr="00F712A0">
        <w:rPr>
          <w:rtl/>
        </w:rPr>
        <w:t>הארץ</w:t>
      </w:r>
      <w:r w:rsidRPr="00F712A0">
        <w:rPr>
          <w:rtl/>
          <w:lang w:bidi="ar-SA"/>
        </w:rPr>
        <w:t xml:space="preserve"> </w:t>
      </w:r>
      <w:r w:rsidRPr="00F712A0">
        <w:rPr>
          <w:rtl/>
        </w:rPr>
        <w:t>אשר</w:t>
      </w:r>
      <w:r w:rsidRPr="00F712A0">
        <w:rPr>
          <w:rtl/>
          <w:lang w:bidi="ar-SA"/>
        </w:rPr>
        <w:t xml:space="preserve"> </w:t>
      </w:r>
      <w:r w:rsidRPr="00F712A0">
        <w:rPr>
          <w:rtl/>
        </w:rPr>
        <w:t>דבר</w:t>
      </w:r>
      <w:r w:rsidRPr="00F712A0">
        <w:rPr>
          <w:rtl/>
          <w:lang w:bidi="ar-SA"/>
        </w:rPr>
        <w:t xml:space="preserve"> </w:t>
      </w:r>
      <w:r w:rsidRPr="00F712A0">
        <w:rPr>
          <w:rtl/>
        </w:rPr>
        <w:t>לתת</w:t>
      </w:r>
      <w:r w:rsidRPr="00F712A0">
        <w:rPr>
          <w:rtl/>
          <w:lang w:bidi="ar-SA"/>
        </w:rPr>
        <w:t xml:space="preserve"> </w:t>
      </w:r>
      <w:r w:rsidRPr="00F712A0">
        <w:rPr>
          <w:rtl/>
        </w:rPr>
        <w:t>לאבתיך</w:t>
      </w:r>
      <w:r w:rsidRPr="00F712A0">
        <w:rPr>
          <w:rtl/>
          <w:lang w:bidi="ar-SA"/>
        </w:rPr>
        <w:t xml:space="preserve">. </w:t>
      </w:r>
      <w:r w:rsidRPr="00F712A0">
        <w:rPr>
          <w:rtl/>
        </w:rPr>
        <w:t>כי</w:t>
      </w:r>
      <w:r w:rsidRPr="00F712A0">
        <w:rPr>
          <w:rtl/>
          <w:lang w:bidi="ar-SA"/>
        </w:rPr>
        <w:t xml:space="preserve"> </w:t>
      </w:r>
      <w:r w:rsidRPr="00F712A0">
        <w:rPr>
          <w:rtl/>
        </w:rPr>
        <w:t>תשמר</w:t>
      </w:r>
      <w:r w:rsidRPr="00F712A0">
        <w:rPr>
          <w:rtl/>
          <w:lang w:bidi="ar-SA"/>
        </w:rPr>
        <w:t xml:space="preserve"> </w:t>
      </w:r>
      <w:r w:rsidRPr="00F712A0">
        <w:rPr>
          <w:rtl/>
        </w:rPr>
        <w:t>את</w:t>
      </w:r>
      <w:r w:rsidRPr="00F712A0">
        <w:rPr>
          <w:rtl/>
          <w:lang w:bidi="ar-SA"/>
        </w:rPr>
        <w:t xml:space="preserve"> </w:t>
      </w:r>
      <w:r w:rsidRPr="00F712A0">
        <w:rPr>
          <w:rtl/>
        </w:rPr>
        <w:t>כל</w:t>
      </w:r>
      <w:r w:rsidRPr="00F712A0">
        <w:rPr>
          <w:rtl/>
          <w:lang w:bidi="ar-SA"/>
        </w:rPr>
        <w:t xml:space="preserve"> </w:t>
      </w:r>
      <w:r w:rsidRPr="00F712A0">
        <w:rPr>
          <w:rtl/>
        </w:rPr>
        <w:t>המצוה</w:t>
      </w:r>
      <w:r w:rsidRPr="00F712A0">
        <w:rPr>
          <w:rtl/>
          <w:lang w:bidi="ar-SA"/>
        </w:rPr>
        <w:t xml:space="preserve"> </w:t>
      </w:r>
      <w:r w:rsidRPr="00F712A0">
        <w:rPr>
          <w:rtl/>
        </w:rPr>
        <w:t>הזאת</w:t>
      </w:r>
      <w:r w:rsidRPr="00F712A0">
        <w:rPr>
          <w:rtl/>
          <w:lang w:bidi="ar-SA"/>
        </w:rPr>
        <w:t xml:space="preserve"> </w:t>
      </w:r>
      <w:r w:rsidRPr="00F712A0">
        <w:rPr>
          <w:rtl/>
        </w:rPr>
        <w:t>לעשתה</w:t>
      </w:r>
      <w:r w:rsidRPr="00F712A0">
        <w:rPr>
          <w:rtl/>
          <w:lang w:bidi="ar-SA"/>
        </w:rPr>
        <w:t xml:space="preserve"> </w:t>
      </w:r>
      <w:r w:rsidRPr="00F712A0">
        <w:rPr>
          <w:rtl/>
        </w:rPr>
        <w:t>אשר</w:t>
      </w:r>
      <w:r w:rsidRPr="00F712A0">
        <w:rPr>
          <w:rtl/>
          <w:lang w:bidi="ar-SA"/>
        </w:rPr>
        <w:t xml:space="preserve"> </w:t>
      </w:r>
      <w:r w:rsidRPr="00F712A0">
        <w:rPr>
          <w:rtl/>
        </w:rPr>
        <w:t>אנכי</w:t>
      </w:r>
      <w:r w:rsidRPr="00F712A0">
        <w:rPr>
          <w:rtl/>
          <w:lang w:bidi="ar-SA"/>
        </w:rPr>
        <w:t xml:space="preserve"> </w:t>
      </w:r>
      <w:r w:rsidRPr="00F712A0">
        <w:rPr>
          <w:rtl/>
        </w:rPr>
        <w:t>מצוך</w:t>
      </w:r>
      <w:r w:rsidRPr="00F712A0">
        <w:rPr>
          <w:rtl/>
          <w:lang w:bidi="ar-SA"/>
        </w:rPr>
        <w:t xml:space="preserve"> </w:t>
      </w:r>
      <w:r w:rsidRPr="00F712A0">
        <w:rPr>
          <w:rtl/>
        </w:rPr>
        <w:t>היום</w:t>
      </w:r>
      <w:r w:rsidRPr="00F712A0">
        <w:rPr>
          <w:rtl/>
          <w:lang w:bidi="ar-SA"/>
        </w:rPr>
        <w:t xml:space="preserve"> </w:t>
      </w:r>
      <w:r w:rsidRPr="00F712A0">
        <w:rPr>
          <w:rtl/>
        </w:rPr>
        <w:t>לאהבה</w:t>
      </w:r>
      <w:r w:rsidRPr="00F712A0">
        <w:rPr>
          <w:rtl/>
          <w:lang w:bidi="ar-SA"/>
        </w:rPr>
        <w:t xml:space="preserve"> </w:t>
      </w:r>
      <w:r w:rsidRPr="00F712A0">
        <w:rPr>
          <w:rtl/>
        </w:rPr>
        <w:t>את</w:t>
      </w:r>
      <w:r w:rsidRPr="00F712A0">
        <w:rPr>
          <w:rtl/>
          <w:lang w:bidi="ar-SA"/>
        </w:rPr>
        <w:t xml:space="preserve"> </w:t>
      </w:r>
      <w:r w:rsidRPr="00F712A0">
        <w:rPr>
          <w:rtl/>
        </w:rPr>
        <w:t>ה</w:t>
      </w:r>
      <w:r w:rsidRPr="00F712A0">
        <w:rPr>
          <w:rtl/>
          <w:lang w:bidi="ar-SA"/>
        </w:rPr>
        <w:t xml:space="preserve">' </w:t>
      </w:r>
      <w:r w:rsidRPr="00F712A0">
        <w:rPr>
          <w:rtl/>
        </w:rPr>
        <w:t>אלקיך</w:t>
      </w:r>
      <w:r w:rsidRPr="00F712A0">
        <w:rPr>
          <w:rtl/>
          <w:lang w:bidi="ar-SA"/>
        </w:rPr>
        <w:t xml:space="preserve"> </w:t>
      </w:r>
      <w:r w:rsidRPr="00F712A0">
        <w:rPr>
          <w:rtl/>
        </w:rPr>
        <w:t>וללכת</w:t>
      </w:r>
      <w:r w:rsidRPr="00F712A0">
        <w:rPr>
          <w:rtl/>
          <w:lang w:bidi="ar-SA"/>
        </w:rPr>
        <w:t xml:space="preserve"> </w:t>
      </w:r>
      <w:r w:rsidRPr="00F712A0">
        <w:rPr>
          <w:rtl/>
        </w:rPr>
        <w:t>בדרכיו</w:t>
      </w:r>
      <w:r w:rsidRPr="00F712A0">
        <w:rPr>
          <w:rtl/>
          <w:lang w:bidi="ar-SA"/>
        </w:rPr>
        <w:t xml:space="preserve"> </w:t>
      </w:r>
      <w:r w:rsidRPr="00F712A0">
        <w:rPr>
          <w:rtl/>
        </w:rPr>
        <w:t>כל</w:t>
      </w:r>
      <w:r w:rsidRPr="00F712A0">
        <w:rPr>
          <w:rtl/>
          <w:lang w:bidi="ar-SA"/>
        </w:rPr>
        <w:t xml:space="preserve"> </w:t>
      </w:r>
      <w:r w:rsidRPr="00F712A0">
        <w:rPr>
          <w:rtl/>
        </w:rPr>
        <w:t>הימים</w:t>
      </w:r>
      <w:r w:rsidRPr="00F712A0">
        <w:rPr>
          <w:rtl/>
          <w:lang w:bidi="ar-SA"/>
        </w:rPr>
        <w:t xml:space="preserve">, </w:t>
      </w:r>
      <w:r w:rsidRPr="00F712A0">
        <w:rPr>
          <w:rtl/>
        </w:rPr>
        <w:t>ויספת</w:t>
      </w:r>
      <w:r w:rsidRPr="00F712A0">
        <w:rPr>
          <w:rtl/>
          <w:lang w:bidi="ar-SA"/>
        </w:rPr>
        <w:t xml:space="preserve"> </w:t>
      </w:r>
      <w:r w:rsidRPr="00F712A0">
        <w:rPr>
          <w:rtl/>
        </w:rPr>
        <w:t>לך</w:t>
      </w:r>
      <w:r w:rsidRPr="00F712A0">
        <w:rPr>
          <w:rtl/>
          <w:lang w:bidi="ar-SA"/>
        </w:rPr>
        <w:t xml:space="preserve"> </w:t>
      </w:r>
      <w:r w:rsidRPr="00F712A0">
        <w:rPr>
          <w:rtl/>
        </w:rPr>
        <w:t>עוד</w:t>
      </w:r>
      <w:r w:rsidRPr="00F712A0">
        <w:rPr>
          <w:rtl/>
          <w:lang w:bidi="ar-SA"/>
        </w:rPr>
        <w:t xml:space="preserve"> </w:t>
      </w:r>
      <w:r w:rsidRPr="00F712A0">
        <w:rPr>
          <w:rtl/>
        </w:rPr>
        <w:t>שלש</w:t>
      </w:r>
      <w:r w:rsidRPr="00F712A0">
        <w:rPr>
          <w:rtl/>
          <w:lang w:bidi="ar-SA"/>
        </w:rPr>
        <w:t xml:space="preserve"> </w:t>
      </w:r>
      <w:r w:rsidRPr="00F712A0">
        <w:rPr>
          <w:rtl/>
        </w:rPr>
        <w:t>ערים</w:t>
      </w:r>
      <w:r w:rsidRPr="00F712A0">
        <w:rPr>
          <w:rtl/>
          <w:lang w:bidi="ar-SA"/>
        </w:rPr>
        <w:t xml:space="preserve"> </w:t>
      </w:r>
      <w:r w:rsidRPr="00F712A0">
        <w:rPr>
          <w:rtl/>
        </w:rPr>
        <w:t>על</w:t>
      </w:r>
      <w:r w:rsidRPr="00F712A0">
        <w:rPr>
          <w:rtl/>
          <w:lang w:bidi="ar-SA"/>
        </w:rPr>
        <w:t xml:space="preserve"> </w:t>
      </w:r>
      <w:r w:rsidRPr="00F712A0">
        <w:rPr>
          <w:rtl/>
        </w:rPr>
        <w:t>השלש</w:t>
      </w:r>
      <w:r w:rsidRPr="00F712A0">
        <w:rPr>
          <w:rtl/>
          <w:lang w:bidi="ar-SA"/>
        </w:rPr>
        <w:t xml:space="preserve"> </w:t>
      </w:r>
      <w:r w:rsidRPr="00F712A0">
        <w:rPr>
          <w:rtl/>
        </w:rPr>
        <w:t>האלה</w:t>
      </w:r>
      <w:r w:rsidRPr="00F712A0">
        <w:rPr>
          <w:rtl/>
          <w:lang w:bidi="ar-SA"/>
        </w:rPr>
        <w:t xml:space="preserve">. </w:t>
      </w:r>
      <w:r w:rsidRPr="00F712A0">
        <w:rPr>
          <w:rtl/>
        </w:rPr>
        <w:t>ולא</w:t>
      </w:r>
      <w:r w:rsidRPr="00F712A0">
        <w:rPr>
          <w:rtl/>
          <w:lang w:bidi="ar-SA"/>
        </w:rPr>
        <w:t xml:space="preserve"> </w:t>
      </w:r>
      <w:r w:rsidRPr="00F712A0">
        <w:rPr>
          <w:rtl/>
        </w:rPr>
        <w:t>ישפך</w:t>
      </w:r>
      <w:r w:rsidRPr="00F712A0">
        <w:rPr>
          <w:rtl/>
          <w:lang w:bidi="ar-SA"/>
        </w:rPr>
        <w:t xml:space="preserve"> </w:t>
      </w:r>
      <w:r w:rsidRPr="00F712A0">
        <w:rPr>
          <w:rtl/>
        </w:rPr>
        <w:t>דם</w:t>
      </w:r>
      <w:r w:rsidRPr="00F712A0">
        <w:rPr>
          <w:rtl/>
          <w:lang w:bidi="ar-SA"/>
        </w:rPr>
        <w:t xml:space="preserve"> </w:t>
      </w:r>
      <w:r w:rsidRPr="00F712A0">
        <w:rPr>
          <w:rtl/>
        </w:rPr>
        <w:t>נקי</w:t>
      </w:r>
      <w:r w:rsidRPr="00F712A0">
        <w:rPr>
          <w:rtl/>
          <w:lang w:bidi="ar-SA"/>
        </w:rPr>
        <w:t xml:space="preserve"> </w:t>
      </w:r>
      <w:r w:rsidRPr="00F712A0">
        <w:rPr>
          <w:rtl/>
        </w:rPr>
        <w:t>בקרב</w:t>
      </w:r>
      <w:r w:rsidRPr="00F712A0">
        <w:rPr>
          <w:rtl/>
          <w:lang w:bidi="ar-SA"/>
        </w:rPr>
        <w:t xml:space="preserve"> </w:t>
      </w:r>
      <w:r w:rsidRPr="00F712A0">
        <w:rPr>
          <w:rtl/>
        </w:rPr>
        <w:t>ארצך</w:t>
      </w:r>
      <w:r w:rsidRPr="00F712A0">
        <w:rPr>
          <w:rtl/>
          <w:lang w:bidi="ar-SA"/>
        </w:rPr>
        <w:t xml:space="preserve"> </w:t>
      </w:r>
      <w:r w:rsidRPr="00F712A0">
        <w:rPr>
          <w:rtl/>
        </w:rPr>
        <w:t>אשר</w:t>
      </w:r>
      <w:r w:rsidRPr="00F712A0">
        <w:rPr>
          <w:rtl/>
          <w:lang w:bidi="ar-SA"/>
        </w:rPr>
        <w:t xml:space="preserve"> </w:t>
      </w:r>
      <w:r w:rsidRPr="00F712A0">
        <w:rPr>
          <w:rtl/>
        </w:rPr>
        <w:t>ה</w:t>
      </w:r>
      <w:r w:rsidRPr="00F712A0">
        <w:rPr>
          <w:rtl/>
          <w:lang w:bidi="ar-SA"/>
        </w:rPr>
        <w:t xml:space="preserve">' </w:t>
      </w:r>
      <w:r w:rsidRPr="00F712A0">
        <w:rPr>
          <w:rtl/>
        </w:rPr>
        <w:t>אלקיך</w:t>
      </w:r>
      <w:r w:rsidRPr="00F712A0">
        <w:rPr>
          <w:rtl/>
          <w:lang w:bidi="ar-SA"/>
        </w:rPr>
        <w:t xml:space="preserve"> </w:t>
      </w:r>
      <w:r w:rsidRPr="00F712A0">
        <w:rPr>
          <w:rtl/>
        </w:rPr>
        <w:t>נתן</w:t>
      </w:r>
      <w:r w:rsidRPr="00F712A0">
        <w:rPr>
          <w:rtl/>
          <w:lang w:bidi="ar-SA"/>
        </w:rPr>
        <w:t xml:space="preserve"> </w:t>
      </w:r>
      <w:r w:rsidRPr="00F712A0">
        <w:rPr>
          <w:rtl/>
        </w:rPr>
        <w:t>לך</w:t>
      </w:r>
      <w:r w:rsidRPr="00F712A0">
        <w:rPr>
          <w:rtl/>
          <w:lang w:bidi="ar-SA"/>
        </w:rPr>
        <w:t xml:space="preserve"> </w:t>
      </w:r>
      <w:r w:rsidRPr="00F712A0">
        <w:rPr>
          <w:rtl/>
        </w:rPr>
        <w:t>נחלה</w:t>
      </w:r>
      <w:r w:rsidRPr="00F712A0">
        <w:rPr>
          <w:rtl/>
          <w:lang w:bidi="ar-SA"/>
        </w:rPr>
        <w:t xml:space="preserve">, </w:t>
      </w:r>
      <w:r w:rsidRPr="00F712A0">
        <w:rPr>
          <w:rtl/>
        </w:rPr>
        <w:t>והיה</w:t>
      </w:r>
      <w:r w:rsidRPr="00F712A0">
        <w:rPr>
          <w:rtl/>
          <w:lang w:bidi="ar-SA"/>
        </w:rPr>
        <w:t xml:space="preserve"> </w:t>
      </w:r>
      <w:r w:rsidRPr="00F712A0">
        <w:rPr>
          <w:rtl/>
        </w:rPr>
        <w:t>עליך</w:t>
      </w:r>
      <w:r w:rsidRPr="00F712A0">
        <w:rPr>
          <w:rtl/>
          <w:lang w:bidi="ar-SA"/>
        </w:rPr>
        <w:t xml:space="preserve"> </w:t>
      </w:r>
      <w:r w:rsidRPr="00F712A0">
        <w:rPr>
          <w:rtl/>
        </w:rPr>
        <w:t>דמים</w:t>
      </w:r>
      <w:r w:rsidRPr="00F712A0">
        <w:rPr>
          <w:rtl/>
          <w:lang w:bidi="ar-SA"/>
        </w:rPr>
        <w:t>".</w:t>
      </w:r>
    </w:p>
    <w:p w14:paraId="776D9215" w14:textId="77777777" w:rsidR="00B05C45" w:rsidRPr="00F712A0" w:rsidRDefault="00B05C45" w:rsidP="00594C56">
      <w:pPr>
        <w:pStyle w:val="a2"/>
        <w:widowControl w:val="0"/>
        <w:rPr>
          <w:lang w:bidi="ar-SA"/>
        </w:rPr>
      </w:pPr>
      <w:r w:rsidRPr="00F712A0">
        <w:rPr>
          <w:rtl/>
        </w:rPr>
        <w:t>ומבואר</w:t>
      </w:r>
      <w:r w:rsidRPr="00F712A0">
        <w:rPr>
          <w:rtl/>
          <w:lang w:bidi="ar-SA"/>
        </w:rPr>
        <w:t xml:space="preserve"> </w:t>
      </w:r>
      <w:r w:rsidRPr="00F712A0">
        <w:rPr>
          <w:rtl/>
        </w:rPr>
        <w:t>בספרי</w:t>
      </w:r>
      <w:r w:rsidRPr="00F712A0">
        <w:rPr>
          <w:rtl/>
          <w:lang w:bidi="ar-SA"/>
        </w:rPr>
        <w:t xml:space="preserve"> </w:t>
      </w:r>
      <w:r w:rsidRPr="00F712A0">
        <w:rPr>
          <w:rtl/>
        </w:rPr>
        <w:t>ובמפרשים</w:t>
      </w:r>
      <w:r w:rsidRPr="00F712A0">
        <w:rPr>
          <w:rStyle w:val="FootnoteReference"/>
          <w:sz w:val="24"/>
          <w:szCs w:val="24"/>
          <w:lang w:bidi="ar-SA"/>
        </w:rPr>
        <w:footnoteReference w:id="46"/>
      </w:r>
      <w:r w:rsidRPr="00F712A0">
        <w:rPr>
          <w:rtl/>
          <w:lang w:bidi="ar-SA"/>
        </w:rPr>
        <w:t xml:space="preserve">, </w:t>
      </w:r>
      <w:r w:rsidRPr="00F712A0">
        <w:rPr>
          <w:rtl/>
        </w:rPr>
        <w:t>שכוונת</w:t>
      </w:r>
      <w:r w:rsidRPr="00F712A0">
        <w:rPr>
          <w:rtl/>
          <w:lang w:bidi="ar-SA"/>
        </w:rPr>
        <w:t xml:space="preserve"> </w:t>
      </w:r>
      <w:r w:rsidRPr="00F712A0">
        <w:rPr>
          <w:rtl/>
        </w:rPr>
        <w:t>הכתוב</w:t>
      </w:r>
      <w:r w:rsidRPr="00F712A0">
        <w:rPr>
          <w:rtl/>
          <w:lang w:bidi="ar-SA"/>
        </w:rPr>
        <w:t xml:space="preserve"> </w:t>
      </w:r>
      <w:r w:rsidRPr="00F712A0">
        <w:rPr>
          <w:rtl/>
        </w:rPr>
        <w:t>הוא</w:t>
      </w:r>
      <w:r w:rsidRPr="00F712A0">
        <w:rPr>
          <w:rtl/>
          <w:lang w:bidi="ar-SA"/>
        </w:rPr>
        <w:t xml:space="preserve"> </w:t>
      </w:r>
      <w:r w:rsidRPr="00F712A0">
        <w:rPr>
          <w:rtl/>
        </w:rPr>
        <w:t>על</w:t>
      </w:r>
      <w:r w:rsidRPr="00F712A0">
        <w:rPr>
          <w:rtl/>
          <w:lang w:bidi="ar-SA"/>
        </w:rPr>
        <w:t xml:space="preserve"> </w:t>
      </w:r>
      <w:r w:rsidRPr="00F712A0">
        <w:rPr>
          <w:rtl/>
        </w:rPr>
        <w:t>לעתיד</w:t>
      </w:r>
      <w:r w:rsidRPr="00F712A0">
        <w:rPr>
          <w:rtl/>
          <w:lang w:bidi="ar-SA"/>
        </w:rPr>
        <w:t xml:space="preserve"> </w:t>
      </w:r>
      <w:r w:rsidRPr="00F712A0">
        <w:rPr>
          <w:rtl/>
        </w:rPr>
        <w:t>לבוא</w:t>
      </w:r>
      <w:r w:rsidRPr="00F712A0">
        <w:rPr>
          <w:rtl/>
          <w:lang w:bidi="ar-SA"/>
        </w:rPr>
        <w:t xml:space="preserve">, </w:t>
      </w:r>
      <w:r w:rsidRPr="00F712A0">
        <w:rPr>
          <w:rtl/>
        </w:rPr>
        <w:t>שאז</w:t>
      </w:r>
      <w:r w:rsidRPr="00F712A0">
        <w:rPr>
          <w:rtl/>
          <w:lang w:bidi="ar-SA"/>
        </w:rPr>
        <w:t xml:space="preserve"> </w:t>
      </w:r>
      <w:r w:rsidRPr="00F712A0">
        <w:rPr>
          <w:rtl/>
        </w:rPr>
        <w:t>ירחיב</w:t>
      </w:r>
      <w:r w:rsidRPr="00F712A0">
        <w:rPr>
          <w:rtl/>
          <w:lang w:bidi="ar-SA"/>
        </w:rPr>
        <w:t xml:space="preserve"> </w:t>
      </w:r>
      <w:r w:rsidRPr="00F712A0">
        <w:rPr>
          <w:rtl/>
        </w:rPr>
        <w:t>הקב</w:t>
      </w:r>
      <w:r w:rsidRPr="00F712A0">
        <w:rPr>
          <w:rtl/>
          <w:lang w:bidi="ar-SA"/>
        </w:rPr>
        <w:t>"</w:t>
      </w:r>
      <w:r w:rsidRPr="00F712A0">
        <w:rPr>
          <w:rtl/>
        </w:rPr>
        <w:t>ה</w:t>
      </w:r>
      <w:r w:rsidRPr="00F712A0">
        <w:rPr>
          <w:rtl/>
          <w:lang w:bidi="ar-SA"/>
        </w:rPr>
        <w:t xml:space="preserve"> </w:t>
      </w:r>
      <w:r w:rsidRPr="00F712A0">
        <w:rPr>
          <w:rtl/>
        </w:rPr>
        <w:t>את</w:t>
      </w:r>
      <w:r w:rsidRPr="00F712A0">
        <w:rPr>
          <w:rtl/>
          <w:lang w:bidi="ar-SA"/>
        </w:rPr>
        <w:t xml:space="preserve"> </w:t>
      </w:r>
      <w:r w:rsidRPr="00F712A0">
        <w:rPr>
          <w:rtl/>
        </w:rPr>
        <w:t>גבולי</w:t>
      </w:r>
      <w:r w:rsidRPr="00F712A0">
        <w:rPr>
          <w:rtl/>
          <w:lang w:bidi="ar-SA"/>
        </w:rPr>
        <w:t xml:space="preserve"> </w:t>
      </w:r>
      <w:r w:rsidRPr="00F712A0">
        <w:rPr>
          <w:rtl/>
        </w:rPr>
        <w:t>ארץ</w:t>
      </w:r>
      <w:r w:rsidRPr="00F712A0">
        <w:rPr>
          <w:rtl/>
          <w:lang w:bidi="ar-SA"/>
        </w:rPr>
        <w:t xml:space="preserve"> </w:t>
      </w:r>
      <w:r w:rsidRPr="00F712A0">
        <w:rPr>
          <w:rtl/>
        </w:rPr>
        <w:t>ישראל</w:t>
      </w:r>
      <w:r w:rsidRPr="00F712A0">
        <w:rPr>
          <w:rtl/>
          <w:lang w:bidi="ar-SA"/>
        </w:rPr>
        <w:t xml:space="preserve"> </w:t>
      </w:r>
      <w:r w:rsidRPr="00F712A0">
        <w:rPr>
          <w:rtl/>
        </w:rPr>
        <w:t>ונירש</w:t>
      </w:r>
      <w:r w:rsidRPr="00F712A0">
        <w:rPr>
          <w:rtl/>
          <w:lang w:bidi="ar-SA"/>
        </w:rPr>
        <w:t xml:space="preserve"> </w:t>
      </w:r>
      <w:r w:rsidRPr="00F712A0">
        <w:rPr>
          <w:rtl/>
        </w:rPr>
        <w:t>גם</w:t>
      </w:r>
      <w:r w:rsidRPr="00F712A0">
        <w:rPr>
          <w:rtl/>
          <w:lang w:bidi="ar-SA"/>
        </w:rPr>
        <w:t xml:space="preserve"> </w:t>
      </w:r>
      <w:r w:rsidRPr="00F712A0">
        <w:rPr>
          <w:rtl/>
        </w:rPr>
        <w:t>ארצות</w:t>
      </w:r>
      <w:r w:rsidRPr="00F712A0">
        <w:rPr>
          <w:rtl/>
          <w:lang w:bidi="ar-SA"/>
        </w:rPr>
        <w:t xml:space="preserve"> </w:t>
      </w:r>
      <w:r w:rsidRPr="00F712A0">
        <w:rPr>
          <w:rtl/>
        </w:rPr>
        <w:t>קיני</w:t>
      </w:r>
      <w:r w:rsidRPr="00F712A0">
        <w:rPr>
          <w:rtl/>
          <w:lang w:bidi="ar-SA"/>
        </w:rPr>
        <w:t xml:space="preserve"> </w:t>
      </w:r>
      <w:r w:rsidRPr="00F712A0">
        <w:rPr>
          <w:rtl/>
        </w:rPr>
        <w:t>קניזי</w:t>
      </w:r>
      <w:r w:rsidRPr="00F712A0">
        <w:rPr>
          <w:rtl/>
          <w:lang w:bidi="ar-SA"/>
        </w:rPr>
        <w:t xml:space="preserve"> </w:t>
      </w:r>
      <w:r w:rsidRPr="00F712A0">
        <w:rPr>
          <w:rtl/>
        </w:rPr>
        <w:t>וקדמוני</w:t>
      </w:r>
      <w:r w:rsidRPr="00F712A0">
        <w:rPr>
          <w:rtl/>
          <w:lang w:bidi="ar-SA"/>
        </w:rPr>
        <w:t xml:space="preserve">, </w:t>
      </w:r>
      <w:r w:rsidRPr="00F712A0">
        <w:rPr>
          <w:rtl/>
        </w:rPr>
        <w:t>שהובטחו</w:t>
      </w:r>
      <w:r w:rsidRPr="00F712A0">
        <w:rPr>
          <w:rtl/>
          <w:lang w:bidi="ar-SA"/>
        </w:rPr>
        <w:t xml:space="preserve"> </w:t>
      </w:r>
      <w:r w:rsidRPr="00F712A0">
        <w:rPr>
          <w:rtl/>
        </w:rPr>
        <w:t>לאברהם</w:t>
      </w:r>
      <w:r w:rsidRPr="00F712A0">
        <w:rPr>
          <w:rtl/>
          <w:lang w:bidi="ar-SA"/>
        </w:rPr>
        <w:t xml:space="preserve"> </w:t>
      </w:r>
      <w:r w:rsidRPr="00F712A0">
        <w:rPr>
          <w:rtl/>
        </w:rPr>
        <w:t>אבינו</w:t>
      </w:r>
      <w:r w:rsidRPr="00F712A0">
        <w:rPr>
          <w:rtl/>
          <w:lang w:bidi="ar-SA"/>
        </w:rPr>
        <w:t xml:space="preserve"> </w:t>
      </w:r>
      <w:r w:rsidRPr="00F712A0">
        <w:rPr>
          <w:rtl/>
        </w:rPr>
        <w:t>בברית</w:t>
      </w:r>
      <w:r w:rsidRPr="00F712A0">
        <w:rPr>
          <w:rtl/>
          <w:lang w:bidi="ar-SA"/>
        </w:rPr>
        <w:t xml:space="preserve"> </w:t>
      </w:r>
      <w:r w:rsidRPr="00F712A0">
        <w:rPr>
          <w:rtl/>
        </w:rPr>
        <w:t>בין</w:t>
      </w:r>
      <w:r w:rsidRPr="00F712A0">
        <w:rPr>
          <w:rtl/>
          <w:lang w:bidi="ar-SA"/>
        </w:rPr>
        <w:t xml:space="preserve"> </w:t>
      </w:r>
      <w:r w:rsidRPr="00F712A0">
        <w:rPr>
          <w:rtl/>
        </w:rPr>
        <w:t>הבתרים</w:t>
      </w:r>
      <w:r w:rsidRPr="00F712A0">
        <w:rPr>
          <w:rStyle w:val="FootnoteReference"/>
          <w:sz w:val="24"/>
          <w:szCs w:val="24"/>
          <w:lang w:bidi="ar-SA"/>
        </w:rPr>
        <w:footnoteReference w:id="47"/>
      </w:r>
      <w:r w:rsidRPr="00F712A0">
        <w:rPr>
          <w:rtl/>
          <w:lang w:bidi="ar-SA"/>
        </w:rPr>
        <w:t xml:space="preserve"> </w:t>
      </w:r>
      <w:r w:rsidRPr="00F712A0">
        <w:rPr>
          <w:rtl/>
        </w:rPr>
        <w:t>ועדיין</w:t>
      </w:r>
      <w:r w:rsidRPr="00F712A0">
        <w:rPr>
          <w:rtl/>
          <w:lang w:bidi="ar-SA"/>
        </w:rPr>
        <w:t xml:space="preserve"> </w:t>
      </w:r>
      <w:r w:rsidRPr="00F712A0">
        <w:rPr>
          <w:rtl/>
        </w:rPr>
        <w:t>לא</w:t>
      </w:r>
      <w:r w:rsidRPr="00F712A0">
        <w:rPr>
          <w:rtl/>
          <w:lang w:bidi="ar-SA"/>
        </w:rPr>
        <w:t xml:space="preserve"> </w:t>
      </w:r>
      <w:r w:rsidRPr="00F712A0">
        <w:rPr>
          <w:rtl/>
        </w:rPr>
        <w:t>נכבשו</w:t>
      </w:r>
      <w:r w:rsidRPr="00F712A0">
        <w:rPr>
          <w:rtl/>
          <w:lang w:bidi="ar-SA"/>
        </w:rPr>
        <w:t xml:space="preserve">, </w:t>
      </w:r>
      <w:r w:rsidRPr="00F712A0">
        <w:rPr>
          <w:rtl/>
        </w:rPr>
        <w:t>ויתוספו</w:t>
      </w:r>
      <w:r w:rsidRPr="00F712A0">
        <w:rPr>
          <w:rtl/>
          <w:lang w:bidi="ar-SA"/>
        </w:rPr>
        <w:t xml:space="preserve"> </w:t>
      </w:r>
      <w:r w:rsidRPr="00F712A0">
        <w:rPr>
          <w:rtl/>
        </w:rPr>
        <w:t>רק</w:t>
      </w:r>
      <w:r w:rsidRPr="00F712A0">
        <w:rPr>
          <w:rtl/>
          <w:lang w:bidi="ar-SA"/>
        </w:rPr>
        <w:t xml:space="preserve"> </w:t>
      </w:r>
      <w:r w:rsidRPr="00F712A0">
        <w:rPr>
          <w:rtl/>
        </w:rPr>
        <w:t>לעתיד</w:t>
      </w:r>
      <w:r w:rsidRPr="00F712A0">
        <w:rPr>
          <w:rtl/>
          <w:lang w:bidi="ar-SA"/>
        </w:rPr>
        <w:t xml:space="preserve">. </w:t>
      </w:r>
    </w:p>
    <w:p w14:paraId="418A2079" w14:textId="77777777" w:rsidR="00B05C45" w:rsidRPr="00F712A0" w:rsidRDefault="00B05C45" w:rsidP="00594C56">
      <w:pPr>
        <w:pStyle w:val="a2"/>
        <w:widowControl w:val="0"/>
        <w:rPr>
          <w:lang w:bidi="ar-SA"/>
        </w:rPr>
      </w:pPr>
      <w:r w:rsidRPr="00F712A0">
        <w:rPr>
          <w:rtl/>
        </w:rPr>
        <w:lastRenderedPageBreak/>
        <w:t>וכן</w:t>
      </w:r>
      <w:r w:rsidRPr="00F712A0">
        <w:rPr>
          <w:rtl/>
          <w:lang w:bidi="ar-SA"/>
        </w:rPr>
        <w:t xml:space="preserve"> </w:t>
      </w:r>
      <w:r w:rsidRPr="00F712A0">
        <w:rPr>
          <w:rtl/>
        </w:rPr>
        <w:t>כתב</w:t>
      </w:r>
      <w:r w:rsidRPr="00F712A0">
        <w:rPr>
          <w:rtl/>
          <w:lang w:bidi="ar-SA"/>
        </w:rPr>
        <w:t xml:space="preserve"> </w:t>
      </w:r>
      <w:r w:rsidRPr="00F712A0">
        <w:rPr>
          <w:rtl/>
        </w:rPr>
        <w:t>הרמב</w:t>
      </w:r>
      <w:r w:rsidRPr="00F712A0">
        <w:rPr>
          <w:rtl/>
          <w:lang w:bidi="ar-SA"/>
        </w:rPr>
        <w:t>"</w:t>
      </w:r>
      <w:r w:rsidRPr="00F712A0">
        <w:rPr>
          <w:rtl/>
        </w:rPr>
        <w:t>ם</w:t>
      </w:r>
      <w:r w:rsidRPr="00F712A0">
        <w:rPr>
          <w:rStyle w:val="FootnoteReference"/>
          <w:sz w:val="24"/>
          <w:szCs w:val="24"/>
          <w:lang w:bidi="ar-SA"/>
        </w:rPr>
        <w:footnoteReference w:id="48"/>
      </w:r>
      <w:r w:rsidRPr="00F712A0">
        <w:rPr>
          <w:rtl/>
          <w:lang w:bidi="ar-SA"/>
        </w:rPr>
        <w:t xml:space="preserve"> "</w:t>
      </w:r>
      <w:r w:rsidRPr="00F712A0">
        <w:rPr>
          <w:rtl/>
        </w:rPr>
        <w:t>ושש</w:t>
      </w:r>
      <w:r w:rsidRPr="00F712A0">
        <w:rPr>
          <w:rtl/>
          <w:lang w:bidi="ar-SA"/>
        </w:rPr>
        <w:t xml:space="preserve"> </w:t>
      </w:r>
      <w:r w:rsidRPr="00F712A0">
        <w:rPr>
          <w:rtl/>
        </w:rPr>
        <w:t>ערים</w:t>
      </w:r>
      <w:r w:rsidRPr="00F712A0">
        <w:rPr>
          <w:rtl/>
          <w:lang w:bidi="ar-SA"/>
        </w:rPr>
        <w:t xml:space="preserve"> </w:t>
      </w:r>
      <w:r w:rsidRPr="00F712A0">
        <w:rPr>
          <w:rtl/>
        </w:rPr>
        <w:t>היו</w:t>
      </w:r>
      <w:r w:rsidRPr="00F712A0">
        <w:rPr>
          <w:rtl/>
          <w:lang w:bidi="ar-SA"/>
        </w:rPr>
        <w:t xml:space="preserve">, </w:t>
      </w:r>
      <w:r w:rsidRPr="00F712A0">
        <w:rPr>
          <w:rtl/>
        </w:rPr>
        <w:t>שלש</w:t>
      </w:r>
      <w:r w:rsidRPr="00F712A0">
        <w:rPr>
          <w:rtl/>
          <w:lang w:bidi="ar-SA"/>
        </w:rPr>
        <w:t xml:space="preserve"> </w:t>
      </w:r>
      <w:r w:rsidRPr="00F712A0">
        <w:rPr>
          <w:rtl/>
        </w:rPr>
        <w:t>הבדיל</w:t>
      </w:r>
      <w:r w:rsidRPr="00F712A0">
        <w:rPr>
          <w:rtl/>
          <w:lang w:bidi="ar-SA"/>
        </w:rPr>
        <w:t xml:space="preserve"> </w:t>
      </w:r>
      <w:r w:rsidRPr="00F712A0">
        <w:rPr>
          <w:rtl/>
        </w:rPr>
        <w:t>משה</w:t>
      </w:r>
      <w:r w:rsidRPr="00F712A0">
        <w:rPr>
          <w:rtl/>
          <w:lang w:bidi="ar-SA"/>
        </w:rPr>
        <w:t xml:space="preserve"> </w:t>
      </w:r>
      <w:r w:rsidRPr="00F712A0">
        <w:rPr>
          <w:rtl/>
        </w:rPr>
        <w:t>רבינו</w:t>
      </w:r>
      <w:r w:rsidRPr="00F712A0">
        <w:rPr>
          <w:rtl/>
          <w:lang w:bidi="ar-SA"/>
        </w:rPr>
        <w:t xml:space="preserve"> </w:t>
      </w:r>
      <w:r w:rsidRPr="00F712A0">
        <w:rPr>
          <w:rtl/>
        </w:rPr>
        <w:t>בעבר</w:t>
      </w:r>
      <w:r w:rsidRPr="00F712A0">
        <w:rPr>
          <w:rtl/>
          <w:lang w:bidi="ar-SA"/>
        </w:rPr>
        <w:t xml:space="preserve"> </w:t>
      </w:r>
      <w:r w:rsidRPr="00F712A0">
        <w:rPr>
          <w:rtl/>
        </w:rPr>
        <w:t>הירדן</w:t>
      </w:r>
      <w:r w:rsidRPr="00F712A0">
        <w:rPr>
          <w:rtl/>
          <w:lang w:bidi="ar-SA"/>
        </w:rPr>
        <w:t xml:space="preserve">, </w:t>
      </w:r>
      <w:r w:rsidRPr="00F712A0">
        <w:rPr>
          <w:rtl/>
        </w:rPr>
        <w:t>ושלש</w:t>
      </w:r>
      <w:r w:rsidRPr="00F712A0">
        <w:rPr>
          <w:rtl/>
          <w:lang w:bidi="ar-SA"/>
        </w:rPr>
        <w:t xml:space="preserve"> </w:t>
      </w:r>
      <w:r w:rsidRPr="00F712A0">
        <w:rPr>
          <w:rtl/>
        </w:rPr>
        <w:t>הבדיל</w:t>
      </w:r>
      <w:r w:rsidRPr="00F712A0">
        <w:rPr>
          <w:rtl/>
          <w:lang w:bidi="ar-SA"/>
        </w:rPr>
        <w:t xml:space="preserve"> </w:t>
      </w:r>
      <w:r w:rsidRPr="00F712A0">
        <w:rPr>
          <w:rtl/>
        </w:rPr>
        <w:t>יהושע</w:t>
      </w:r>
      <w:r w:rsidRPr="00F712A0">
        <w:rPr>
          <w:rtl/>
          <w:lang w:bidi="ar-SA"/>
        </w:rPr>
        <w:t xml:space="preserve"> </w:t>
      </w:r>
      <w:r w:rsidRPr="00F712A0">
        <w:rPr>
          <w:rtl/>
        </w:rPr>
        <w:t>בארץ</w:t>
      </w:r>
      <w:r w:rsidRPr="00F712A0">
        <w:rPr>
          <w:rtl/>
          <w:lang w:bidi="ar-SA"/>
        </w:rPr>
        <w:t xml:space="preserve"> </w:t>
      </w:r>
      <w:r w:rsidRPr="00F712A0">
        <w:rPr>
          <w:rtl/>
        </w:rPr>
        <w:t>כנען</w:t>
      </w:r>
      <w:r w:rsidRPr="00F712A0">
        <w:rPr>
          <w:rtl/>
          <w:lang w:bidi="ar-SA"/>
        </w:rPr>
        <w:t xml:space="preserve"> . . </w:t>
      </w:r>
      <w:r w:rsidRPr="00F712A0">
        <w:rPr>
          <w:rtl/>
        </w:rPr>
        <w:t>בימי</w:t>
      </w:r>
      <w:r w:rsidRPr="00F712A0">
        <w:rPr>
          <w:rtl/>
          <w:lang w:bidi="ar-SA"/>
        </w:rPr>
        <w:t xml:space="preserve"> </w:t>
      </w:r>
      <w:r w:rsidRPr="00F712A0">
        <w:rPr>
          <w:rtl/>
        </w:rPr>
        <w:t>המלך</w:t>
      </w:r>
      <w:r w:rsidRPr="00F712A0">
        <w:rPr>
          <w:rtl/>
          <w:lang w:bidi="ar-SA"/>
        </w:rPr>
        <w:t xml:space="preserve"> </w:t>
      </w:r>
      <w:r w:rsidRPr="00F712A0">
        <w:rPr>
          <w:rtl/>
        </w:rPr>
        <w:t>המשיח</w:t>
      </w:r>
      <w:r w:rsidRPr="00F712A0">
        <w:rPr>
          <w:rtl/>
          <w:lang w:bidi="ar-SA"/>
        </w:rPr>
        <w:t xml:space="preserve"> </w:t>
      </w:r>
      <w:r w:rsidRPr="00F712A0">
        <w:rPr>
          <w:rtl/>
        </w:rPr>
        <w:t>מוסיפין</w:t>
      </w:r>
      <w:r w:rsidRPr="00F712A0">
        <w:rPr>
          <w:rtl/>
          <w:lang w:bidi="ar-SA"/>
        </w:rPr>
        <w:t xml:space="preserve"> </w:t>
      </w:r>
      <w:r w:rsidRPr="00F712A0">
        <w:rPr>
          <w:rtl/>
        </w:rPr>
        <w:t>שלש</w:t>
      </w:r>
      <w:r w:rsidRPr="00F712A0">
        <w:rPr>
          <w:rtl/>
          <w:lang w:bidi="ar-SA"/>
        </w:rPr>
        <w:t xml:space="preserve"> </w:t>
      </w:r>
      <w:r w:rsidRPr="00F712A0">
        <w:rPr>
          <w:rtl/>
        </w:rPr>
        <w:t>אחרות</w:t>
      </w:r>
      <w:r w:rsidRPr="00F712A0">
        <w:rPr>
          <w:rtl/>
          <w:lang w:bidi="ar-SA"/>
        </w:rPr>
        <w:t xml:space="preserve"> </w:t>
      </w:r>
      <w:r w:rsidRPr="00F712A0">
        <w:rPr>
          <w:rtl/>
        </w:rPr>
        <w:t>על</w:t>
      </w:r>
      <w:r w:rsidRPr="00F712A0">
        <w:rPr>
          <w:rtl/>
          <w:lang w:bidi="ar-SA"/>
        </w:rPr>
        <w:t xml:space="preserve"> </w:t>
      </w:r>
      <w:r w:rsidRPr="00F712A0">
        <w:rPr>
          <w:rtl/>
        </w:rPr>
        <w:t>אלו</w:t>
      </w:r>
      <w:r w:rsidRPr="00F712A0">
        <w:rPr>
          <w:rtl/>
          <w:lang w:bidi="ar-SA"/>
        </w:rPr>
        <w:t xml:space="preserve"> </w:t>
      </w:r>
      <w:r w:rsidRPr="00F712A0">
        <w:rPr>
          <w:rtl/>
        </w:rPr>
        <w:t>השש</w:t>
      </w:r>
      <w:r w:rsidRPr="00F712A0">
        <w:rPr>
          <w:rtl/>
          <w:lang w:bidi="ar-SA"/>
        </w:rPr>
        <w:t xml:space="preserve">. </w:t>
      </w:r>
      <w:r w:rsidRPr="00F712A0">
        <w:rPr>
          <w:rtl/>
        </w:rPr>
        <w:t>שנאמר</w:t>
      </w:r>
      <w:r w:rsidRPr="00F712A0">
        <w:rPr>
          <w:rtl/>
          <w:lang w:bidi="ar-SA"/>
        </w:rPr>
        <w:t xml:space="preserve"> </w:t>
      </w:r>
      <w:r w:rsidRPr="00F712A0">
        <w:rPr>
          <w:rtl/>
        </w:rPr>
        <w:t>ויספת</w:t>
      </w:r>
      <w:r w:rsidRPr="00F712A0">
        <w:rPr>
          <w:rtl/>
          <w:lang w:bidi="ar-SA"/>
        </w:rPr>
        <w:t xml:space="preserve"> </w:t>
      </w:r>
      <w:r w:rsidRPr="00F712A0">
        <w:rPr>
          <w:rtl/>
        </w:rPr>
        <w:t>לך</w:t>
      </w:r>
      <w:r w:rsidRPr="00F712A0">
        <w:rPr>
          <w:rtl/>
          <w:lang w:bidi="ar-SA"/>
        </w:rPr>
        <w:t xml:space="preserve"> </w:t>
      </w:r>
      <w:r w:rsidRPr="00F712A0">
        <w:rPr>
          <w:rtl/>
        </w:rPr>
        <w:t>עוד</w:t>
      </w:r>
      <w:r w:rsidRPr="00F712A0">
        <w:rPr>
          <w:rtl/>
          <w:lang w:bidi="ar-SA"/>
        </w:rPr>
        <w:t xml:space="preserve"> </w:t>
      </w:r>
      <w:r w:rsidRPr="00F712A0">
        <w:rPr>
          <w:rtl/>
        </w:rPr>
        <w:t>שלש</w:t>
      </w:r>
      <w:r w:rsidRPr="00F712A0">
        <w:rPr>
          <w:rtl/>
          <w:lang w:bidi="ar-SA"/>
        </w:rPr>
        <w:t xml:space="preserve"> </w:t>
      </w:r>
      <w:r w:rsidRPr="00F712A0">
        <w:rPr>
          <w:rtl/>
        </w:rPr>
        <w:t>ערים</w:t>
      </w:r>
      <w:r w:rsidRPr="00F712A0">
        <w:rPr>
          <w:rtl/>
          <w:lang w:bidi="ar-SA"/>
        </w:rPr>
        <w:t xml:space="preserve"> </w:t>
      </w:r>
      <w:r w:rsidRPr="00F712A0">
        <w:rPr>
          <w:rtl/>
        </w:rPr>
        <w:t>על</w:t>
      </w:r>
      <w:r w:rsidRPr="00F712A0">
        <w:rPr>
          <w:rtl/>
          <w:lang w:bidi="ar-SA"/>
        </w:rPr>
        <w:t xml:space="preserve"> </w:t>
      </w:r>
      <w:r w:rsidRPr="00F712A0">
        <w:rPr>
          <w:rtl/>
        </w:rPr>
        <w:t>השלש</w:t>
      </w:r>
      <w:r w:rsidRPr="00F712A0">
        <w:rPr>
          <w:rtl/>
          <w:lang w:bidi="ar-SA"/>
        </w:rPr>
        <w:t xml:space="preserve"> </w:t>
      </w:r>
      <w:r w:rsidRPr="00F712A0">
        <w:rPr>
          <w:rtl/>
        </w:rPr>
        <w:t>האלה</w:t>
      </w:r>
      <w:r w:rsidRPr="00F712A0">
        <w:rPr>
          <w:rtl/>
          <w:lang w:bidi="ar-SA"/>
        </w:rPr>
        <w:t xml:space="preserve">. </w:t>
      </w:r>
      <w:r w:rsidRPr="00F712A0">
        <w:rPr>
          <w:rtl/>
        </w:rPr>
        <w:t>והיכן</w:t>
      </w:r>
      <w:r w:rsidRPr="00F712A0">
        <w:rPr>
          <w:rtl/>
          <w:lang w:bidi="ar-SA"/>
        </w:rPr>
        <w:t xml:space="preserve"> </w:t>
      </w:r>
      <w:r w:rsidRPr="00F712A0">
        <w:rPr>
          <w:rtl/>
        </w:rPr>
        <w:t>מוסיפין</w:t>
      </w:r>
      <w:r w:rsidRPr="00F712A0">
        <w:rPr>
          <w:rtl/>
          <w:lang w:bidi="ar-SA"/>
        </w:rPr>
        <w:t xml:space="preserve"> </w:t>
      </w:r>
      <w:r w:rsidRPr="00F712A0">
        <w:rPr>
          <w:rtl/>
        </w:rPr>
        <w:t>אותן</w:t>
      </w:r>
      <w:r w:rsidRPr="00F712A0">
        <w:rPr>
          <w:rtl/>
          <w:lang w:bidi="ar-SA"/>
        </w:rPr>
        <w:t xml:space="preserve">, </w:t>
      </w:r>
      <w:r w:rsidRPr="00F712A0">
        <w:rPr>
          <w:rtl/>
        </w:rPr>
        <w:t>בערי</w:t>
      </w:r>
      <w:r w:rsidRPr="00F712A0">
        <w:rPr>
          <w:rtl/>
          <w:lang w:bidi="ar-SA"/>
        </w:rPr>
        <w:t xml:space="preserve"> </w:t>
      </w:r>
      <w:r w:rsidRPr="00F712A0">
        <w:rPr>
          <w:rtl/>
        </w:rPr>
        <w:t>הקיני</w:t>
      </w:r>
      <w:r w:rsidRPr="00F712A0">
        <w:rPr>
          <w:rtl/>
          <w:lang w:bidi="ar-SA"/>
        </w:rPr>
        <w:t xml:space="preserve"> </w:t>
      </w:r>
      <w:r w:rsidRPr="00F712A0">
        <w:rPr>
          <w:rtl/>
        </w:rPr>
        <w:t>והקנזי</w:t>
      </w:r>
      <w:r w:rsidRPr="00F712A0">
        <w:rPr>
          <w:rtl/>
          <w:lang w:bidi="ar-SA"/>
        </w:rPr>
        <w:t xml:space="preserve"> </w:t>
      </w:r>
      <w:r w:rsidRPr="00F712A0">
        <w:rPr>
          <w:rtl/>
        </w:rPr>
        <w:t>והקדמוני</w:t>
      </w:r>
      <w:r w:rsidRPr="00F712A0">
        <w:rPr>
          <w:rtl/>
          <w:lang w:bidi="ar-SA"/>
        </w:rPr>
        <w:t xml:space="preserve"> </w:t>
      </w:r>
      <w:r w:rsidRPr="00F712A0">
        <w:rPr>
          <w:rtl/>
        </w:rPr>
        <w:t>שנכרת</w:t>
      </w:r>
      <w:r w:rsidRPr="00F712A0">
        <w:rPr>
          <w:rtl/>
          <w:lang w:bidi="ar-SA"/>
        </w:rPr>
        <w:t xml:space="preserve"> </w:t>
      </w:r>
      <w:r w:rsidRPr="00F712A0">
        <w:rPr>
          <w:rtl/>
        </w:rPr>
        <w:t>לאברהם</w:t>
      </w:r>
      <w:r w:rsidRPr="00F712A0">
        <w:rPr>
          <w:rtl/>
          <w:lang w:bidi="ar-SA"/>
        </w:rPr>
        <w:t xml:space="preserve"> </w:t>
      </w:r>
      <w:r w:rsidRPr="00F712A0">
        <w:rPr>
          <w:rtl/>
        </w:rPr>
        <w:t>אבינו</w:t>
      </w:r>
      <w:r w:rsidRPr="00F712A0">
        <w:rPr>
          <w:rtl/>
          <w:lang w:bidi="ar-SA"/>
        </w:rPr>
        <w:t xml:space="preserve"> </w:t>
      </w:r>
      <w:r w:rsidRPr="00F712A0">
        <w:rPr>
          <w:rtl/>
        </w:rPr>
        <w:t>ברית</w:t>
      </w:r>
      <w:r w:rsidRPr="00F712A0">
        <w:rPr>
          <w:rtl/>
          <w:lang w:bidi="ar-SA"/>
        </w:rPr>
        <w:t xml:space="preserve"> </w:t>
      </w:r>
      <w:r w:rsidRPr="00F712A0">
        <w:rPr>
          <w:rtl/>
        </w:rPr>
        <w:t>עליהן</w:t>
      </w:r>
      <w:r w:rsidRPr="00F712A0">
        <w:rPr>
          <w:rtl/>
          <w:lang w:bidi="ar-SA"/>
        </w:rPr>
        <w:t xml:space="preserve"> </w:t>
      </w:r>
      <w:r w:rsidRPr="00F712A0">
        <w:rPr>
          <w:rtl/>
        </w:rPr>
        <w:t>ועדיין</w:t>
      </w:r>
      <w:r w:rsidRPr="00F712A0">
        <w:rPr>
          <w:rtl/>
          <w:lang w:bidi="ar-SA"/>
        </w:rPr>
        <w:t xml:space="preserve"> </w:t>
      </w:r>
      <w:r w:rsidRPr="00F712A0">
        <w:rPr>
          <w:rtl/>
        </w:rPr>
        <w:t>לא</w:t>
      </w:r>
      <w:r w:rsidRPr="00F712A0">
        <w:rPr>
          <w:rtl/>
          <w:lang w:bidi="ar-SA"/>
        </w:rPr>
        <w:t xml:space="preserve"> </w:t>
      </w:r>
      <w:r w:rsidRPr="00F712A0">
        <w:rPr>
          <w:rtl/>
        </w:rPr>
        <w:t>נכבשו</w:t>
      </w:r>
      <w:r w:rsidRPr="00F712A0">
        <w:rPr>
          <w:rtl/>
          <w:lang w:bidi="ar-SA"/>
        </w:rPr>
        <w:t xml:space="preserve">, </w:t>
      </w:r>
      <w:r w:rsidRPr="00F712A0">
        <w:rPr>
          <w:rtl/>
        </w:rPr>
        <w:t>ועליהן</w:t>
      </w:r>
      <w:r w:rsidRPr="00F712A0">
        <w:rPr>
          <w:rtl/>
          <w:lang w:bidi="ar-SA"/>
        </w:rPr>
        <w:t xml:space="preserve"> </w:t>
      </w:r>
      <w:r w:rsidRPr="00F712A0">
        <w:rPr>
          <w:rtl/>
        </w:rPr>
        <w:t>נאמר</w:t>
      </w:r>
      <w:r w:rsidRPr="00F712A0">
        <w:rPr>
          <w:rtl/>
          <w:lang w:bidi="ar-SA"/>
        </w:rPr>
        <w:t xml:space="preserve"> </w:t>
      </w:r>
      <w:r w:rsidRPr="00F712A0">
        <w:rPr>
          <w:rtl/>
        </w:rPr>
        <w:t>בתורה</w:t>
      </w:r>
      <w:r w:rsidRPr="00F712A0">
        <w:rPr>
          <w:rtl/>
          <w:lang w:bidi="ar-SA"/>
        </w:rPr>
        <w:t xml:space="preserve"> </w:t>
      </w:r>
      <w:r w:rsidRPr="00F712A0">
        <w:rPr>
          <w:rtl/>
        </w:rPr>
        <w:t>ואם</w:t>
      </w:r>
      <w:r w:rsidRPr="00F712A0">
        <w:rPr>
          <w:rtl/>
          <w:lang w:bidi="ar-SA"/>
        </w:rPr>
        <w:t xml:space="preserve"> </w:t>
      </w:r>
      <w:r w:rsidRPr="00F712A0">
        <w:rPr>
          <w:rtl/>
        </w:rPr>
        <w:t>ירחיב</w:t>
      </w:r>
      <w:r w:rsidRPr="00F712A0">
        <w:rPr>
          <w:rtl/>
          <w:lang w:bidi="ar-SA"/>
        </w:rPr>
        <w:t xml:space="preserve"> </w:t>
      </w:r>
      <w:r w:rsidRPr="00F712A0">
        <w:rPr>
          <w:rtl/>
        </w:rPr>
        <w:t>ה</w:t>
      </w:r>
      <w:r w:rsidRPr="00F712A0">
        <w:rPr>
          <w:rtl/>
          <w:lang w:bidi="ar-SA"/>
        </w:rPr>
        <w:t xml:space="preserve">' </w:t>
      </w:r>
      <w:r w:rsidRPr="00F712A0">
        <w:rPr>
          <w:rtl/>
        </w:rPr>
        <w:t>אלקיך</w:t>
      </w:r>
      <w:r w:rsidRPr="00F712A0">
        <w:rPr>
          <w:rtl/>
          <w:lang w:bidi="ar-SA"/>
        </w:rPr>
        <w:t xml:space="preserve"> </w:t>
      </w:r>
      <w:r w:rsidRPr="00F712A0">
        <w:rPr>
          <w:rtl/>
        </w:rPr>
        <w:t>את</w:t>
      </w:r>
      <w:r w:rsidRPr="00F712A0">
        <w:rPr>
          <w:rtl/>
          <w:lang w:bidi="ar-SA"/>
        </w:rPr>
        <w:t xml:space="preserve"> </w:t>
      </w:r>
      <w:r w:rsidRPr="00F712A0">
        <w:rPr>
          <w:rtl/>
        </w:rPr>
        <w:t>גבולך</w:t>
      </w:r>
      <w:r w:rsidRPr="00F712A0">
        <w:rPr>
          <w:rtl/>
          <w:lang w:bidi="ar-SA"/>
        </w:rPr>
        <w:t>".</w:t>
      </w:r>
    </w:p>
    <w:p w14:paraId="6B0C8AB6" w14:textId="77777777" w:rsidR="00B05C45" w:rsidRPr="00F712A0" w:rsidRDefault="00B05C45" w:rsidP="00594C56">
      <w:pPr>
        <w:pStyle w:val="11"/>
        <w:widowControl w:val="0"/>
      </w:pPr>
      <w:r w:rsidRPr="00F712A0">
        <w:rPr>
          <w:rtl/>
        </w:rPr>
        <w:t>כמה</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 xml:space="preserve"> </w:t>
      </w:r>
      <w:r w:rsidRPr="00F712A0">
        <w:rPr>
          <w:rtl/>
        </w:rPr>
        <w:t>יתוספו</w:t>
      </w:r>
      <w:r w:rsidRPr="00F712A0">
        <w:rPr>
          <w:rtl/>
          <w:lang w:bidi="ar-SA"/>
        </w:rPr>
        <w:t xml:space="preserve"> </w:t>
      </w:r>
      <w:r w:rsidRPr="00F712A0">
        <w:rPr>
          <w:rtl/>
        </w:rPr>
        <w:t>לעתיד</w:t>
      </w:r>
    </w:p>
    <w:p w14:paraId="5B325044" w14:textId="77777777" w:rsidR="00B05C45" w:rsidRPr="00F712A0" w:rsidRDefault="00B05C45" w:rsidP="00594C56">
      <w:pPr>
        <w:pStyle w:val="a2"/>
        <w:widowControl w:val="0"/>
        <w:rPr>
          <w:color w:val="222222"/>
          <w:lang w:bidi="ar-SA"/>
        </w:rPr>
      </w:pPr>
      <w:r w:rsidRPr="00F712A0">
        <w:rPr>
          <w:rtl/>
        </w:rPr>
        <w:t>בספרי</w:t>
      </w:r>
      <w:r w:rsidRPr="00F712A0">
        <w:rPr>
          <w:rStyle w:val="FootnoteReference"/>
          <w:sz w:val="24"/>
          <w:szCs w:val="24"/>
          <w:lang w:bidi="ar-SA"/>
        </w:rPr>
        <w:footnoteReference w:id="49"/>
      </w:r>
      <w:r w:rsidRPr="00F712A0">
        <w:rPr>
          <w:rtl/>
          <w:lang w:bidi="ar-SA"/>
        </w:rPr>
        <w:t xml:space="preserve">, </w:t>
      </w:r>
      <w:r w:rsidRPr="00F712A0">
        <w:rPr>
          <w:rtl/>
        </w:rPr>
        <w:t>מובא</w:t>
      </w:r>
      <w:r w:rsidRPr="00F712A0">
        <w:rPr>
          <w:rtl/>
          <w:lang w:bidi="ar-SA"/>
        </w:rPr>
        <w:t xml:space="preserve"> </w:t>
      </w:r>
      <w:r w:rsidRPr="00F712A0">
        <w:rPr>
          <w:rtl/>
        </w:rPr>
        <w:t>ג</w:t>
      </w:r>
      <w:r w:rsidRPr="00F712A0">
        <w:rPr>
          <w:rtl/>
          <w:lang w:bidi="ar-SA"/>
        </w:rPr>
        <w:t xml:space="preserve">' </w:t>
      </w:r>
      <w:r w:rsidRPr="00F712A0">
        <w:rPr>
          <w:rtl/>
        </w:rPr>
        <w:t>דיעות</w:t>
      </w:r>
      <w:r w:rsidRPr="00F712A0">
        <w:rPr>
          <w:rtl/>
          <w:lang w:bidi="ar-SA"/>
        </w:rPr>
        <w:t xml:space="preserve"> </w:t>
      </w:r>
      <w:r w:rsidRPr="00F712A0">
        <w:rPr>
          <w:rtl/>
        </w:rPr>
        <w:t>כמה</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 xml:space="preserve"> </w:t>
      </w:r>
      <w:r w:rsidRPr="00F712A0">
        <w:rPr>
          <w:rtl/>
        </w:rPr>
        <w:t>יתוספו</w:t>
      </w:r>
      <w:r w:rsidRPr="00F712A0">
        <w:rPr>
          <w:rtl/>
          <w:lang w:bidi="ar-SA"/>
        </w:rPr>
        <w:t xml:space="preserve"> </w:t>
      </w:r>
      <w:r w:rsidRPr="00F712A0">
        <w:rPr>
          <w:rtl/>
        </w:rPr>
        <w:t>לעתיד</w:t>
      </w:r>
      <w:r w:rsidRPr="00F712A0">
        <w:rPr>
          <w:rtl/>
          <w:lang w:bidi="ar-SA"/>
        </w:rPr>
        <w:t xml:space="preserve">: </w:t>
      </w:r>
      <w:r w:rsidRPr="00F712A0">
        <w:rPr>
          <w:rtl/>
        </w:rPr>
        <w:t>שלש</w:t>
      </w:r>
      <w:r w:rsidRPr="00F712A0">
        <w:rPr>
          <w:rtl/>
          <w:lang w:bidi="ar-SA"/>
        </w:rPr>
        <w:t xml:space="preserve">, </w:t>
      </w:r>
      <w:r w:rsidRPr="00F712A0">
        <w:rPr>
          <w:rtl/>
        </w:rPr>
        <w:t>שש</w:t>
      </w:r>
      <w:r w:rsidRPr="00F712A0">
        <w:rPr>
          <w:rtl/>
          <w:lang w:bidi="ar-SA"/>
        </w:rPr>
        <w:t xml:space="preserve">, </w:t>
      </w:r>
      <w:r w:rsidRPr="00F712A0">
        <w:rPr>
          <w:rtl/>
        </w:rPr>
        <w:t>תשע</w:t>
      </w:r>
      <w:r w:rsidRPr="00F712A0">
        <w:rPr>
          <w:rStyle w:val="FootnoteReference"/>
          <w:sz w:val="24"/>
          <w:szCs w:val="24"/>
          <w:lang w:bidi="ar-SA"/>
        </w:rPr>
        <w:footnoteReference w:id="50"/>
      </w:r>
      <w:r w:rsidRPr="00F712A0">
        <w:rPr>
          <w:rtl/>
          <w:lang w:bidi="ar-SA"/>
        </w:rPr>
        <w:t xml:space="preserve">. </w:t>
      </w:r>
      <w:r w:rsidRPr="00F712A0">
        <w:rPr>
          <w:rtl/>
        </w:rPr>
        <w:t>וזה</w:t>
      </w:r>
      <w:r w:rsidRPr="00F712A0">
        <w:rPr>
          <w:rtl/>
          <w:lang w:bidi="ar-SA"/>
        </w:rPr>
        <w:t xml:space="preserve"> </w:t>
      </w:r>
      <w:r w:rsidRPr="00F712A0">
        <w:rPr>
          <w:rtl/>
        </w:rPr>
        <w:t>לשונו</w:t>
      </w:r>
      <w:r w:rsidRPr="00F712A0">
        <w:rPr>
          <w:rtl/>
          <w:lang w:bidi="ar-SA"/>
        </w:rPr>
        <w:t xml:space="preserve"> "</w:t>
      </w:r>
      <w:r w:rsidRPr="00F712A0">
        <w:rPr>
          <w:color w:val="222222"/>
          <w:rtl/>
        </w:rPr>
        <w:t>שלש</w:t>
      </w:r>
      <w:r w:rsidRPr="00F712A0">
        <w:rPr>
          <w:color w:val="222222"/>
          <w:rtl/>
          <w:lang w:bidi="ar-SA"/>
        </w:rPr>
        <w:t xml:space="preserve"> </w:t>
      </w:r>
      <w:r w:rsidRPr="00F712A0">
        <w:rPr>
          <w:color w:val="222222"/>
          <w:rtl/>
        </w:rPr>
        <w:t>ערים</w:t>
      </w:r>
      <w:r w:rsidRPr="00F712A0">
        <w:rPr>
          <w:color w:val="222222"/>
          <w:rtl/>
          <w:lang w:bidi="ar-SA"/>
        </w:rPr>
        <w:t xml:space="preserve"> </w:t>
      </w:r>
      <w:r w:rsidRPr="00F712A0">
        <w:rPr>
          <w:color w:val="222222"/>
          <w:rtl/>
        </w:rPr>
        <w:t>הבדיל</w:t>
      </w:r>
      <w:r w:rsidRPr="00F712A0">
        <w:rPr>
          <w:color w:val="222222"/>
          <w:rtl/>
          <w:lang w:bidi="ar-SA"/>
        </w:rPr>
        <w:t xml:space="preserve"> </w:t>
      </w:r>
      <w:r w:rsidRPr="00F712A0">
        <w:rPr>
          <w:color w:val="222222"/>
          <w:rtl/>
        </w:rPr>
        <w:t>משה</w:t>
      </w:r>
      <w:r w:rsidRPr="00F712A0">
        <w:rPr>
          <w:color w:val="222222"/>
          <w:rtl/>
          <w:lang w:bidi="ar-SA"/>
        </w:rPr>
        <w:t xml:space="preserve"> </w:t>
      </w:r>
      <w:r w:rsidRPr="00F712A0">
        <w:rPr>
          <w:color w:val="222222"/>
          <w:rtl/>
        </w:rPr>
        <w:t>בעבר</w:t>
      </w:r>
      <w:r w:rsidRPr="00F712A0">
        <w:rPr>
          <w:color w:val="222222"/>
          <w:rtl/>
          <w:lang w:bidi="ar-SA"/>
        </w:rPr>
        <w:t xml:space="preserve"> </w:t>
      </w:r>
      <w:r w:rsidRPr="00F712A0">
        <w:rPr>
          <w:color w:val="222222"/>
          <w:rtl/>
        </w:rPr>
        <w:t>הירדן</w:t>
      </w:r>
      <w:r w:rsidRPr="00F712A0">
        <w:rPr>
          <w:color w:val="222222"/>
          <w:rtl/>
          <w:lang w:bidi="ar-SA"/>
        </w:rPr>
        <w:t xml:space="preserve">. </w:t>
      </w:r>
      <w:r w:rsidRPr="00F712A0">
        <w:rPr>
          <w:color w:val="222222"/>
          <w:rtl/>
        </w:rPr>
        <w:t>וכשבאו</w:t>
      </w:r>
      <w:r w:rsidRPr="00F712A0">
        <w:rPr>
          <w:color w:val="222222"/>
          <w:rtl/>
          <w:lang w:bidi="ar-SA"/>
        </w:rPr>
        <w:t xml:space="preserve"> </w:t>
      </w:r>
      <w:r w:rsidRPr="00F712A0">
        <w:rPr>
          <w:color w:val="222222"/>
          <w:rtl/>
        </w:rPr>
        <w:t>לארץ</w:t>
      </w:r>
      <w:r w:rsidRPr="00F712A0">
        <w:rPr>
          <w:color w:val="222222"/>
          <w:rtl/>
          <w:lang w:bidi="ar-SA"/>
        </w:rPr>
        <w:t xml:space="preserve"> </w:t>
      </w:r>
      <w:r w:rsidRPr="00F712A0">
        <w:rPr>
          <w:color w:val="222222"/>
          <w:rtl/>
        </w:rPr>
        <w:t>הפרישו</w:t>
      </w:r>
      <w:r w:rsidRPr="00F712A0">
        <w:rPr>
          <w:color w:val="222222"/>
          <w:rtl/>
          <w:lang w:bidi="ar-SA"/>
        </w:rPr>
        <w:t xml:space="preserve"> </w:t>
      </w:r>
      <w:r w:rsidRPr="00F712A0">
        <w:rPr>
          <w:color w:val="222222"/>
          <w:rtl/>
        </w:rPr>
        <w:t>עוד</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ולעתיד</w:t>
      </w:r>
      <w:r w:rsidRPr="00F712A0">
        <w:rPr>
          <w:color w:val="222222"/>
          <w:rtl/>
          <w:lang w:bidi="ar-SA"/>
        </w:rPr>
        <w:t xml:space="preserve"> </w:t>
      </w:r>
      <w:r w:rsidRPr="00F712A0">
        <w:rPr>
          <w:color w:val="222222"/>
          <w:rtl/>
        </w:rPr>
        <w:t>לבא</w:t>
      </w:r>
      <w:r w:rsidRPr="00F712A0">
        <w:rPr>
          <w:color w:val="222222"/>
          <w:rtl/>
          <w:lang w:bidi="ar-SA"/>
        </w:rPr>
        <w:t xml:space="preserve"> </w:t>
      </w:r>
      <w:r w:rsidRPr="00F712A0">
        <w:rPr>
          <w:color w:val="222222"/>
          <w:rtl/>
        </w:rPr>
        <w:t>עתידים</w:t>
      </w:r>
      <w:r w:rsidRPr="00F712A0">
        <w:rPr>
          <w:color w:val="222222"/>
          <w:rtl/>
          <w:lang w:bidi="ar-SA"/>
        </w:rPr>
        <w:t xml:space="preserve"> </w:t>
      </w:r>
      <w:r w:rsidRPr="00F712A0">
        <w:rPr>
          <w:color w:val="222222"/>
          <w:rtl/>
        </w:rPr>
        <w:t>להפריש</w:t>
      </w:r>
      <w:r w:rsidRPr="00F712A0">
        <w:rPr>
          <w:color w:val="222222"/>
          <w:rtl/>
          <w:lang w:bidi="ar-SA"/>
        </w:rPr>
        <w:t xml:space="preserve"> </w:t>
      </w:r>
      <w:r w:rsidRPr="00F712A0">
        <w:rPr>
          <w:color w:val="222222"/>
          <w:rtl/>
        </w:rPr>
        <w:t>עוד</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ששה</w:t>
      </w:r>
      <w:r w:rsidRPr="00F712A0">
        <w:rPr>
          <w:color w:val="222222"/>
          <w:rtl/>
          <w:lang w:bidi="ar-SA"/>
        </w:rPr>
        <w:t xml:space="preserve">, </w:t>
      </w:r>
      <w:r w:rsidRPr="00F712A0">
        <w:rPr>
          <w:color w:val="222222"/>
          <w:rtl/>
        </w:rPr>
        <w:t>ועוד</w:t>
      </w:r>
      <w:r w:rsidRPr="00F712A0">
        <w:rPr>
          <w:color w:val="222222"/>
          <w:rtl/>
          <w:lang w:bidi="ar-SA"/>
        </w:rPr>
        <w:t xml:space="preserve"> </w:t>
      </w:r>
      <w:r w:rsidRPr="00F712A0">
        <w:rPr>
          <w:color w:val="222222"/>
          <w:rtl/>
        </w:rPr>
        <w:t>ג</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תשע</w:t>
      </w:r>
      <w:r w:rsidRPr="00F712A0">
        <w:rPr>
          <w:color w:val="222222"/>
          <w:rtl/>
          <w:lang w:bidi="ar-SA"/>
        </w:rPr>
        <w:t>.</w:t>
      </w:r>
    </w:p>
    <w:p w14:paraId="343E2D20" w14:textId="77777777" w:rsidR="00B05C45" w:rsidRPr="00F712A0" w:rsidRDefault="00B05C45" w:rsidP="00594C56">
      <w:pPr>
        <w:pStyle w:val="a2"/>
        <w:widowControl w:val="0"/>
        <w:rPr>
          <w:color w:val="222222"/>
          <w:lang w:bidi="ar-SA"/>
        </w:rPr>
      </w:pPr>
      <w:r w:rsidRPr="00F712A0">
        <w:rPr>
          <w:color w:val="222222"/>
          <w:rtl/>
        </w:rPr>
        <w:t>ר</w:t>
      </w:r>
      <w:r w:rsidRPr="00F712A0">
        <w:rPr>
          <w:color w:val="222222"/>
          <w:rtl/>
          <w:lang w:bidi="ar-SA"/>
        </w:rPr>
        <w:t xml:space="preserve">' </w:t>
      </w:r>
      <w:r w:rsidRPr="00F712A0">
        <w:rPr>
          <w:color w:val="222222"/>
          <w:rtl/>
        </w:rPr>
        <w:t>נהוראי</w:t>
      </w:r>
      <w:r w:rsidRPr="00F712A0">
        <w:rPr>
          <w:color w:val="222222"/>
          <w:rtl/>
          <w:lang w:bidi="ar-SA"/>
        </w:rPr>
        <w:t xml:space="preserve"> </w:t>
      </w:r>
      <w:r w:rsidRPr="00F712A0">
        <w:rPr>
          <w:color w:val="222222"/>
          <w:rtl/>
        </w:rPr>
        <w:t>אומר</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ועוד</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תשע</w:t>
      </w:r>
      <w:r w:rsidRPr="00F712A0">
        <w:rPr>
          <w:color w:val="222222"/>
          <w:rtl/>
          <w:lang w:bidi="ar-SA"/>
        </w:rPr>
        <w:t xml:space="preserve">, </w:t>
      </w:r>
      <w:r w:rsidRPr="00F712A0">
        <w:rPr>
          <w:color w:val="222222"/>
          <w:rtl/>
        </w:rPr>
        <w:t>ועוד</w:t>
      </w:r>
      <w:r w:rsidRPr="00F712A0">
        <w:rPr>
          <w:color w:val="222222"/>
          <w:rtl/>
          <w:lang w:bidi="ar-SA"/>
        </w:rPr>
        <w:t xml:space="preserve"> </w:t>
      </w:r>
      <w:r w:rsidRPr="00F712A0">
        <w:rPr>
          <w:color w:val="222222"/>
          <w:rtl/>
        </w:rPr>
        <w:t>ג</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י</w:t>
      </w:r>
      <w:r w:rsidRPr="00F712A0">
        <w:rPr>
          <w:color w:val="222222"/>
          <w:rtl/>
          <w:lang w:bidi="ar-SA"/>
        </w:rPr>
        <w:t>"</w:t>
      </w:r>
      <w:r w:rsidRPr="00F712A0">
        <w:rPr>
          <w:color w:val="222222"/>
          <w:rtl/>
        </w:rPr>
        <w:t>ב</w:t>
      </w:r>
      <w:r w:rsidRPr="00F712A0">
        <w:rPr>
          <w:color w:val="222222"/>
          <w:rtl/>
          <w:lang w:bidi="ar-SA"/>
        </w:rPr>
        <w:t>.</w:t>
      </w:r>
    </w:p>
    <w:p w14:paraId="5055F818" w14:textId="77777777" w:rsidR="00B05C45" w:rsidRPr="00F712A0" w:rsidRDefault="00B05C45" w:rsidP="00594C56">
      <w:pPr>
        <w:pStyle w:val="a2"/>
        <w:widowControl w:val="0"/>
        <w:rPr>
          <w:color w:val="222222"/>
          <w:lang w:bidi="ar-SA"/>
        </w:rPr>
      </w:pPr>
      <w:r w:rsidRPr="00F712A0">
        <w:rPr>
          <w:color w:val="222222"/>
          <w:rtl/>
        </w:rPr>
        <w:t>אבא</w:t>
      </w:r>
      <w:r w:rsidRPr="00F712A0">
        <w:rPr>
          <w:color w:val="222222"/>
          <w:rtl/>
          <w:lang w:bidi="ar-SA"/>
        </w:rPr>
        <w:t xml:space="preserve"> </w:t>
      </w:r>
      <w:r w:rsidRPr="00F712A0">
        <w:rPr>
          <w:color w:val="222222"/>
          <w:rtl/>
        </w:rPr>
        <w:t>שאול</w:t>
      </w:r>
      <w:r w:rsidRPr="00F712A0">
        <w:rPr>
          <w:color w:val="222222"/>
          <w:rtl/>
          <w:lang w:bidi="ar-SA"/>
        </w:rPr>
        <w:t xml:space="preserve"> </w:t>
      </w:r>
      <w:r w:rsidRPr="00F712A0">
        <w:rPr>
          <w:color w:val="222222"/>
          <w:rtl/>
        </w:rPr>
        <w:t>אומר</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ועוד</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תשע</w:t>
      </w:r>
      <w:r w:rsidRPr="00F712A0">
        <w:rPr>
          <w:color w:val="222222"/>
          <w:rtl/>
          <w:lang w:bidi="ar-SA"/>
        </w:rPr>
        <w:t>. "</w:t>
      </w:r>
      <w:r w:rsidRPr="00F712A0">
        <w:rPr>
          <w:color w:val="222222"/>
          <w:rtl/>
        </w:rPr>
        <w:t>על</w:t>
      </w:r>
      <w:r w:rsidRPr="00F712A0">
        <w:rPr>
          <w:color w:val="222222"/>
          <w:rtl/>
          <w:lang w:bidi="ar-SA"/>
        </w:rPr>
        <w:t xml:space="preserve"> </w:t>
      </w:r>
      <w:r w:rsidRPr="00F712A0">
        <w:rPr>
          <w:color w:val="222222"/>
          <w:rtl/>
        </w:rPr>
        <w:t>השלש</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שתים</w:t>
      </w:r>
      <w:r w:rsidRPr="00F712A0">
        <w:rPr>
          <w:color w:val="222222"/>
          <w:rtl/>
          <w:lang w:bidi="ar-SA"/>
        </w:rPr>
        <w:t xml:space="preserve"> </w:t>
      </w:r>
      <w:r w:rsidRPr="00F712A0">
        <w:rPr>
          <w:color w:val="222222"/>
          <w:rtl/>
        </w:rPr>
        <w:t>עשרה</w:t>
      </w:r>
      <w:r w:rsidRPr="00F712A0">
        <w:rPr>
          <w:color w:val="222222"/>
          <w:rtl/>
          <w:lang w:bidi="ar-SA"/>
        </w:rPr>
        <w:t>. "</w:t>
      </w:r>
      <w:r w:rsidRPr="00F712A0">
        <w:rPr>
          <w:color w:val="222222"/>
          <w:rtl/>
        </w:rPr>
        <w:t>האלה</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חמש</w:t>
      </w:r>
      <w:r w:rsidRPr="00F712A0">
        <w:rPr>
          <w:color w:val="222222"/>
          <w:rtl/>
          <w:lang w:bidi="ar-SA"/>
        </w:rPr>
        <w:t xml:space="preserve"> </w:t>
      </w:r>
      <w:r w:rsidRPr="00F712A0">
        <w:rPr>
          <w:color w:val="222222"/>
          <w:rtl/>
        </w:rPr>
        <w:t>עשרה</w:t>
      </w:r>
      <w:r w:rsidRPr="00F712A0">
        <w:rPr>
          <w:rStyle w:val="FootnoteReference"/>
          <w:sz w:val="24"/>
          <w:szCs w:val="24"/>
          <w:lang w:bidi="ar-SA"/>
        </w:rPr>
        <w:footnoteReference w:id="51"/>
      </w:r>
      <w:r w:rsidRPr="00F712A0">
        <w:rPr>
          <w:color w:val="222222"/>
          <w:rtl/>
          <w:lang w:bidi="ar-SA"/>
        </w:rPr>
        <w:t>".</w:t>
      </w:r>
    </w:p>
    <w:p w14:paraId="0D1B97E6" w14:textId="77777777" w:rsidR="00B05C45" w:rsidRPr="00F712A0" w:rsidRDefault="00B05C45" w:rsidP="00594C56">
      <w:pPr>
        <w:pStyle w:val="a2"/>
        <w:widowControl w:val="0"/>
        <w:rPr>
          <w:color w:val="222222"/>
          <w:lang w:bidi="ar-SA"/>
        </w:rPr>
      </w:pPr>
      <w:r w:rsidRPr="00F712A0">
        <w:rPr>
          <w:color w:val="222222"/>
          <w:rtl/>
        </w:rPr>
        <w:t>ולהלכה</w:t>
      </w:r>
      <w:r w:rsidRPr="00F712A0">
        <w:rPr>
          <w:color w:val="222222"/>
          <w:rtl/>
          <w:lang w:bidi="ar-SA"/>
        </w:rPr>
        <w:t xml:space="preserve">, </w:t>
      </w:r>
      <w:r w:rsidRPr="00F712A0">
        <w:rPr>
          <w:color w:val="222222"/>
          <w:rtl/>
        </w:rPr>
        <w:t>פסק</w:t>
      </w:r>
      <w:r w:rsidRPr="00F712A0">
        <w:rPr>
          <w:color w:val="222222"/>
          <w:rtl/>
          <w:lang w:bidi="ar-SA"/>
        </w:rPr>
        <w:t xml:space="preserve"> </w:t>
      </w:r>
      <w:r w:rsidRPr="00F712A0">
        <w:rPr>
          <w:color w:val="222222"/>
          <w:rtl/>
        </w:rPr>
        <w:t>הרמב</w:t>
      </w:r>
      <w:r w:rsidRPr="00F712A0">
        <w:rPr>
          <w:color w:val="222222"/>
          <w:rtl/>
          <w:lang w:bidi="ar-SA"/>
        </w:rPr>
        <w:t>"</w:t>
      </w:r>
      <w:r w:rsidRPr="00F712A0">
        <w:rPr>
          <w:color w:val="222222"/>
          <w:rtl/>
        </w:rPr>
        <w:t>ם</w:t>
      </w:r>
      <w:r w:rsidRPr="00F712A0">
        <w:rPr>
          <w:rStyle w:val="FootnoteReference"/>
          <w:sz w:val="24"/>
          <w:szCs w:val="24"/>
          <w:lang w:bidi="ar-SA"/>
        </w:rPr>
        <w:footnoteReference w:id="52"/>
      </w:r>
      <w:r w:rsidRPr="00F712A0">
        <w:rPr>
          <w:color w:val="222222"/>
          <w:rtl/>
          <w:lang w:bidi="ar-SA"/>
        </w:rPr>
        <w:t xml:space="preserve"> </w:t>
      </w:r>
      <w:r w:rsidRPr="00F712A0">
        <w:rPr>
          <w:color w:val="222222"/>
          <w:rtl/>
        </w:rPr>
        <w:t>כדיעה</w:t>
      </w:r>
      <w:r w:rsidRPr="00F712A0">
        <w:rPr>
          <w:color w:val="222222"/>
          <w:rtl/>
          <w:lang w:bidi="ar-SA"/>
        </w:rPr>
        <w:t xml:space="preserve"> </w:t>
      </w:r>
      <w:r w:rsidRPr="00F712A0">
        <w:rPr>
          <w:color w:val="222222"/>
          <w:rtl/>
        </w:rPr>
        <w:t>הראשונה</w:t>
      </w:r>
      <w:r w:rsidRPr="00F712A0">
        <w:rPr>
          <w:color w:val="222222"/>
          <w:rtl/>
          <w:lang w:bidi="ar-SA"/>
        </w:rPr>
        <w:t xml:space="preserve">, </w:t>
      </w:r>
      <w:r w:rsidRPr="00F712A0">
        <w:rPr>
          <w:color w:val="222222"/>
          <w:rtl/>
        </w:rPr>
        <w:t>שלעתיד</w:t>
      </w:r>
      <w:r w:rsidRPr="00F712A0">
        <w:rPr>
          <w:color w:val="222222"/>
          <w:rtl/>
          <w:lang w:bidi="ar-SA"/>
        </w:rPr>
        <w:t xml:space="preserve"> </w:t>
      </w:r>
      <w:r w:rsidRPr="00F712A0">
        <w:rPr>
          <w:color w:val="222222"/>
          <w:rtl/>
        </w:rPr>
        <w:t>יתוספו</w:t>
      </w:r>
      <w:r w:rsidRPr="00F712A0">
        <w:rPr>
          <w:color w:val="222222"/>
          <w:rtl/>
          <w:lang w:bidi="ar-SA"/>
        </w:rPr>
        <w:t xml:space="preserve"> </w:t>
      </w:r>
      <w:r w:rsidRPr="00F712A0">
        <w:rPr>
          <w:color w:val="222222"/>
          <w:rtl/>
        </w:rPr>
        <w:t>רק</w:t>
      </w:r>
      <w:r w:rsidRPr="00F712A0">
        <w:rPr>
          <w:color w:val="222222"/>
          <w:rtl/>
          <w:lang w:bidi="ar-SA"/>
        </w:rPr>
        <w:t xml:space="preserve"> </w:t>
      </w:r>
      <w:r w:rsidRPr="00F712A0">
        <w:rPr>
          <w:color w:val="222222"/>
          <w:rtl/>
        </w:rPr>
        <w:t>שלש</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וביחד</w:t>
      </w:r>
      <w:r w:rsidRPr="00F712A0">
        <w:rPr>
          <w:color w:val="222222"/>
          <w:rtl/>
          <w:lang w:bidi="ar-SA"/>
        </w:rPr>
        <w:t xml:space="preserve"> </w:t>
      </w:r>
      <w:r w:rsidRPr="00F712A0">
        <w:rPr>
          <w:color w:val="222222"/>
          <w:rtl/>
        </w:rPr>
        <w:t>עם</w:t>
      </w:r>
      <w:r w:rsidRPr="00F712A0">
        <w:rPr>
          <w:color w:val="222222"/>
          <w:rtl/>
          <w:lang w:bidi="ar-SA"/>
        </w:rPr>
        <w:t xml:space="preserve"> </w:t>
      </w:r>
      <w:r w:rsidRPr="00F712A0">
        <w:rPr>
          <w:color w:val="222222"/>
          <w:rtl/>
        </w:rPr>
        <w:t>השלש</w:t>
      </w:r>
      <w:r w:rsidRPr="00F712A0">
        <w:rPr>
          <w:color w:val="222222"/>
          <w:rtl/>
          <w:lang w:bidi="ar-SA"/>
        </w:rPr>
        <w:t xml:space="preserve"> </w:t>
      </w:r>
      <w:r w:rsidRPr="00F712A0">
        <w:rPr>
          <w:color w:val="222222"/>
          <w:rtl/>
        </w:rPr>
        <w:t>שכבר</w:t>
      </w:r>
      <w:r w:rsidRPr="00F712A0">
        <w:rPr>
          <w:color w:val="222222"/>
          <w:rtl/>
          <w:lang w:bidi="ar-SA"/>
        </w:rPr>
        <w:t xml:space="preserve"> </w:t>
      </w:r>
      <w:r w:rsidRPr="00F712A0">
        <w:rPr>
          <w:color w:val="222222"/>
          <w:rtl/>
        </w:rPr>
        <w:t>הופרשו</w:t>
      </w:r>
      <w:r w:rsidRPr="00F712A0">
        <w:rPr>
          <w:color w:val="222222"/>
          <w:rtl/>
          <w:lang w:bidi="ar-SA"/>
        </w:rPr>
        <w:t xml:space="preserve"> </w:t>
      </w:r>
      <w:r w:rsidRPr="00F712A0">
        <w:rPr>
          <w:color w:val="222222"/>
          <w:rtl/>
        </w:rPr>
        <w:t>בעבר</w:t>
      </w:r>
      <w:r w:rsidRPr="00F712A0">
        <w:rPr>
          <w:color w:val="222222"/>
          <w:rtl/>
          <w:lang w:bidi="ar-SA"/>
        </w:rPr>
        <w:t xml:space="preserve"> </w:t>
      </w:r>
      <w:r w:rsidRPr="00F712A0">
        <w:rPr>
          <w:color w:val="222222"/>
          <w:rtl/>
        </w:rPr>
        <w:t>הירדן</w:t>
      </w:r>
      <w:r w:rsidRPr="00F712A0">
        <w:rPr>
          <w:color w:val="222222"/>
          <w:rtl/>
          <w:lang w:bidi="ar-SA"/>
        </w:rPr>
        <w:t xml:space="preserve">, </w:t>
      </w:r>
      <w:r w:rsidRPr="00F712A0">
        <w:rPr>
          <w:color w:val="222222"/>
          <w:rtl/>
        </w:rPr>
        <w:t>והשלש</w:t>
      </w:r>
      <w:r w:rsidRPr="00F712A0">
        <w:rPr>
          <w:color w:val="222222"/>
          <w:rtl/>
          <w:lang w:bidi="ar-SA"/>
        </w:rPr>
        <w:t xml:space="preserve"> </w:t>
      </w:r>
      <w:r w:rsidRPr="00F712A0">
        <w:rPr>
          <w:color w:val="222222"/>
          <w:rtl/>
        </w:rPr>
        <w:t>שכבר</w:t>
      </w:r>
      <w:r w:rsidRPr="00F712A0">
        <w:rPr>
          <w:color w:val="222222"/>
          <w:rtl/>
          <w:lang w:bidi="ar-SA"/>
        </w:rPr>
        <w:t xml:space="preserve"> </w:t>
      </w:r>
      <w:r w:rsidRPr="00F712A0">
        <w:rPr>
          <w:color w:val="222222"/>
          <w:rtl/>
        </w:rPr>
        <w:t>הופרשו</w:t>
      </w:r>
      <w:r w:rsidRPr="00F712A0">
        <w:rPr>
          <w:color w:val="222222"/>
          <w:rtl/>
          <w:lang w:bidi="ar-SA"/>
        </w:rPr>
        <w:t xml:space="preserve"> </w:t>
      </w:r>
      <w:r w:rsidRPr="00F712A0">
        <w:rPr>
          <w:color w:val="222222"/>
          <w:rtl/>
        </w:rPr>
        <w:t>בארץ</w:t>
      </w:r>
      <w:r w:rsidRPr="00F712A0">
        <w:rPr>
          <w:color w:val="222222"/>
          <w:rtl/>
          <w:lang w:bidi="ar-SA"/>
        </w:rPr>
        <w:t xml:space="preserve"> </w:t>
      </w:r>
      <w:r w:rsidRPr="00F712A0">
        <w:rPr>
          <w:color w:val="222222"/>
          <w:rtl/>
        </w:rPr>
        <w:t>ישראל</w:t>
      </w:r>
      <w:r w:rsidRPr="00F712A0">
        <w:rPr>
          <w:color w:val="222222"/>
          <w:rtl/>
          <w:lang w:bidi="ar-SA"/>
        </w:rPr>
        <w:t xml:space="preserve">, </w:t>
      </w:r>
      <w:r w:rsidRPr="00F712A0">
        <w:rPr>
          <w:color w:val="222222"/>
          <w:rtl/>
        </w:rPr>
        <w:t>יהיו</w:t>
      </w:r>
      <w:r w:rsidRPr="00F712A0">
        <w:rPr>
          <w:color w:val="222222"/>
          <w:rtl/>
          <w:lang w:bidi="ar-SA"/>
        </w:rPr>
        <w:t xml:space="preserve"> </w:t>
      </w:r>
      <w:r w:rsidRPr="00F712A0">
        <w:rPr>
          <w:color w:val="222222"/>
          <w:rtl/>
        </w:rPr>
        <w:t>אז</w:t>
      </w:r>
      <w:r w:rsidRPr="00F712A0">
        <w:rPr>
          <w:color w:val="222222"/>
          <w:rtl/>
          <w:lang w:bidi="ar-SA"/>
        </w:rPr>
        <w:t xml:space="preserve"> </w:t>
      </w:r>
      <w:r w:rsidRPr="00F712A0">
        <w:rPr>
          <w:color w:val="222222"/>
          <w:rtl/>
        </w:rPr>
        <w:t>בסך</w:t>
      </w:r>
      <w:r w:rsidRPr="00F712A0">
        <w:rPr>
          <w:color w:val="222222"/>
          <w:rtl/>
          <w:lang w:bidi="ar-SA"/>
        </w:rPr>
        <w:t xml:space="preserve"> </w:t>
      </w:r>
      <w:r w:rsidRPr="00F712A0">
        <w:rPr>
          <w:color w:val="222222"/>
          <w:rtl/>
        </w:rPr>
        <w:t>הכל</w:t>
      </w:r>
      <w:r w:rsidRPr="00F712A0">
        <w:rPr>
          <w:color w:val="222222"/>
          <w:rtl/>
          <w:lang w:bidi="ar-SA"/>
        </w:rPr>
        <w:t xml:space="preserve"> </w:t>
      </w:r>
      <w:r w:rsidRPr="00F712A0">
        <w:rPr>
          <w:color w:val="222222"/>
          <w:rtl/>
        </w:rPr>
        <w:t>תשע</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w:t>
      </w:r>
    </w:p>
    <w:p w14:paraId="769F0A99" w14:textId="77777777" w:rsidR="00B05C45" w:rsidRPr="00F712A0" w:rsidRDefault="00B05C45" w:rsidP="00594C56">
      <w:pPr>
        <w:pStyle w:val="a2"/>
        <w:widowControl w:val="0"/>
        <w:rPr>
          <w:color w:val="222222"/>
          <w:lang w:bidi="ar-SA"/>
        </w:rPr>
      </w:pPr>
      <w:r w:rsidRPr="00F712A0">
        <w:rPr>
          <w:color w:val="222222"/>
          <w:rtl/>
        </w:rPr>
        <w:t>הטעם</w:t>
      </w:r>
      <w:r w:rsidRPr="00F712A0">
        <w:rPr>
          <w:color w:val="222222"/>
          <w:rtl/>
          <w:lang w:bidi="ar-SA"/>
        </w:rPr>
        <w:t xml:space="preserve"> </w:t>
      </w:r>
      <w:r w:rsidRPr="00F712A0">
        <w:rPr>
          <w:color w:val="222222"/>
          <w:rtl/>
        </w:rPr>
        <w:t>למה</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יוסיפו</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גם</w:t>
      </w:r>
      <w:r w:rsidRPr="00F712A0">
        <w:rPr>
          <w:color w:val="222222"/>
          <w:rtl/>
          <w:lang w:bidi="ar-SA"/>
        </w:rPr>
        <w:t xml:space="preserve"> </w:t>
      </w:r>
      <w:r w:rsidRPr="00F712A0">
        <w:rPr>
          <w:color w:val="222222"/>
          <w:rtl/>
        </w:rPr>
        <w:t>בשאר</w:t>
      </w:r>
      <w:r w:rsidRPr="00F712A0">
        <w:rPr>
          <w:color w:val="222222"/>
          <w:rtl/>
          <w:lang w:bidi="ar-SA"/>
        </w:rPr>
        <w:t xml:space="preserve"> </w:t>
      </w:r>
      <w:r w:rsidRPr="00F712A0">
        <w:rPr>
          <w:color w:val="222222"/>
          <w:rtl/>
        </w:rPr>
        <w:t>מדינות</w:t>
      </w:r>
      <w:r w:rsidRPr="00F712A0">
        <w:rPr>
          <w:color w:val="222222"/>
          <w:rtl/>
          <w:lang w:bidi="ar-SA"/>
        </w:rPr>
        <w:t xml:space="preserve"> </w:t>
      </w:r>
      <w:r w:rsidRPr="00F712A0">
        <w:rPr>
          <w:color w:val="222222"/>
          <w:rtl/>
        </w:rPr>
        <w:t>שיכבשו</w:t>
      </w:r>
      <w:r w:rsidRPr="00F712A0">
        <w:rPr>
          <w:color w:val="222222"/>
          <w:rtl/>
          <w:lang w:bidi="ar-SA"/>
        </w:rPr>
        <w:t xml:space="preserve"> </w:t>
      </w:r>
      <w:r w:rsidRPr="00F712A0">
        <w:rPr>
          <w:color w:val="222222"/>
          <w:rtl/>
        </w:rPr>
        <w:t>בני</w:t>
      </w:r>
      <w:r w:rsidRPr="00F712A0">
        <w:rPr>
          <w:color w:val="222222"/>
          <w:rtl/>
          <w:lang w:bidi="ar-SA"/>
        </w:rPr>
        <w:t xml:space="preserve"> </w:t>
      </w:r>
      <w:r w:rsidRPr="00F712A0">
        <w:rPr>
          <w:color w:val="222222"/>
          <w:rtl/>
        </w:rPr>
        <w:t>ישראל</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ראה</w:t>
      </w:r>
      <w:r w:rsidRPr="00F712A0">
        <w:rPr>
          <w:color w:val="222222"/>
          <w:rtl/>
          <w:lang w:bidi="ar-SA"/>
        </w:rPr>
        <w:t xml:space="preserve"> </w:t>
      </w:r>
      <w:r w:rsidRPr="00F712A0">
        <w:rPr>
          <w:color w:val="222222"/>
          <w:rtl/>
        </w:rPr>
        <w:lastRenderedPageBreak/>
        <w:t>בהערה</w:t>
      </w:r>
      <w:r w:rsidRPr="00F712A0">
        <w:rPr>
          <w:rStyle w:val="FootnoteReference"/>
          <w:sz w:val="24"/>
          <w:szCs w:val="24"/>
          <w:lang w:bidi="ar-SA"/>
        </w:rPr>
        <w:footnoteReference w:id="53"/>
      </w:r>
      <w:r w:rsidRPr="00F712A0">
        <w:rPr>
          <w:color w:val="222222"/>
          <w:rtl/>
          <w:lang w:bidi="ar-SA"/>
        </w:rPr>
        <w:t>.</w:t>
      </w:r>
    </w:p>
    <w:p w14:paraId="4256D606" w14:textId="77777777" w:rsidR="00F51AED" w:rsidRDefault="00F51AED">
      <w:pPr>
        <w:rPr>
          <w:rFonts w:ascii="FbFRealBelet Bold" w:eastAsia="Calibri" w:hAnsi="FbFRealBelet Bold" w:cs="FbFRealBelet Bold"/>
          <w:b/>
          <w:bCs/>
          <w:sz w:val="23"/>
          <w:szCs w:val="23"/>
          <w:rtl/>
        </w:rPr>
      </w:pPr>
      <w:r>
        <w:rPr>
          <w:rtl/>
        </w:rPr>
        <w:br w:type="page"/>
      </w:r>
    </w:p>
    <w:p w14:paraId="4E668AB0" w14:textId="210E72CD" w:rsidR="00B05C45" w:rsidRPr="00F712A0" w:rsidRDefault="00B05C45" w:rsidP="00594C56">
      <w:pPr>
        <w:pStyle w:val="11"/>
        <w:widowControl w:val="0"/>
      </w:pPr>
      <w:r w:rsidRPr="00F712A0">
        <w:rPr>
          <w:rtl/>
        </w:rPr>
        <w:lastRenderedPageBreak/>
        <w:t>למה</w:t>
      </w:r>
      <w:r w:rsidRPr="00F712A0">
        <w:rPr>
          <w:rtl/>
          <w:lang w:bidi="ar-SA"/>
        </w:rPr>
        <w:t xml:space="preserve"> </w:t>
      </w:r>
      <w:r w:rsidRPr="00F712A0">
        <w:rPr>
          <w:rtl/>
        </w:rPr>
        <w:t>יצטרכו</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 xml:space="preserve"> </w:t>
      </w:r>
      <w:r w:rsidRPr="00F712A0">
        <w:rPr>
          <w:rtl/>
        </w:rPr>
        <w:t>לעתיד</w:t>
      </w:r>
      <w:r w:rsidRPr="00F712A0">
        <w:rPr>
          <w:rtl/>
          <w:lang w:bidi="ar-SA"/>
        </w:rPr>
        <w:t xml:space="preserve"> </w:t>
      </w:r>
      <w:r w:rsidRPr="00F712A0">
        <w:rPr>
          <w:rtl/>
        </w:rPr>
        <w:t>לבוא</w:t>
      </w:r>
    </w:p>
    <w:p w14:paraId="4EE36C8F" w14:textId="77777777" w:rsidR="00B05C45" w:rsidRPr="00F712A0" w:rsidRDefault="00B05C45" w:rsidP="00594C56">
      <w:pPr>
        <w:pStyle w:val="a2"/>
        <w:widowControl w:val="0"/>
        <w:rPr>
          <w:color w:val="222222"/>
          <w:lang w:bidi="ar-SA"/>
        </w:rPr>
      </w:pPr>
      <w:r w:rsidRPr="00F712A0">
        <w:rPr>
          <w:color w:val="222222"/>
          <w:rtl/>
        </w:rPr>
        <w:t>הרבה</w:t>
      </w:r>
      <w:r w:rsidRPr="00F712A0">
        <w:rPr>
          <w:color w:val="222222"/>
          <w:rtl/>
          <w:lang w:bidi="ar-SA"/>
        </w:rPr>
        <w:t xml:space="preserve"> </w:t>
      </w:r>
      <w:r w:rsidRPr="00F712A0">
        <w:rPr>
          <w:color w:val="222222"/>
          <w:rtl/>
        </w:rPr>
        <w:t>מפרשים</w:t>
      </w:r>
      <w:r w:rsidRPr="00F712A0">
        <w:rPr>
          <w:color w:val="222222"/>
          <w:rtl/>
          <w:lang w:bidi="ar-SA"/>
        </w:rPr>
        <w:t xml:space="preserve"> </w:t>
      </w:r>
      <w:r w:rsidRPr="00F712A0">
        <w:rPr>
          <w:color w:val="222222"/>
          <w:rtl/>
        </w:rPr>
        <w:t>מקשים</w:t>
      </w:r>
      <w:r w:rsidRPr="00F712A0">
        <w:rPr>
          <w:rStyle w:val="FootnoteReference"/>
          <w:sz w:val="24"/>
          <w:szCs w:val="24"/>
          <w:lang w:bidi="ar-SA"/>
        </w:rPr>
        <w:footnoteReference w:id="54"/>
      </w:r>
      <w:r w:rsidRPr="00F712A0">
        <w:rPr>
          <w:color w:val="222222"/>
          <w:rtl/>
          <w:lang w:bidi="ar-SA"/>
        </w:rPr>
        <w:t xml:space="preserve">, </w:t>
      </w:r>
      <w:r w:rsidRPr="00F712A0">
        <w:rPr>
          <w:color w:val="222222"/>
          <w:rtl/>
        </w:rPr>
        <w:t>שלעתיד</w:t>
      </w:r>
      <w:r w:rsidRPr="00F712A0">
        <w:rPr>
          <w:color w:val="222222"/>
          <w:rtl/>
          <w:lang w:bidi="ar-SA"/>
        </w:rPr>
        <w:t xml:space="preserve"> </w:t>
      </w:r>
      <w:r w:rsidRPr="00F712A0">
        <w:rPr>
          <w:color w:val="222222"/>
          <w:rtl/>
        </w:rPr>
        <w:t>לבוא</w:t>
      </w:r>
      <w:r w:rsidRPr="00F712A0">
        <w:rPr>
          <w:color w:val="222222"/>
          <w:rtl/>
          <w:lang w:bidi="ar-SA"/>
        </w:rPr>
        <w:t xml:space="preserve">, </w:t>
      </w:r>
      <w:r w:rsidRPr="00F712A0">
        <w:rPr>
          <w:color w:val="222222"/>
          <w:rtl/>
        </w:rPr>
        <w:t>כאשר</w:t>
      </w:r>
      <w:r w:rsidRPr="00F712A0">
        <w:rPr>
          <w:color w:val="222222"/>
          <w:rtl/>
          <w:lang w:bidi="ar-SA"/>
        </w:rPr>
        <w:t xml:space="preserve"> </w:t>
      </w:r>
      <w:r w:rsidRPr="00F712A0">
        <w:rPr>
          <w:color w:val="222222"/>
          <w:rtl/>
        </w:rPr>
        <w:t>יבוער</w:t>
      </w:r>
      <w:r w:rsidRPr="00F712A0">
        <w:rPr>
          <w:color w:val="222222"/>
          <w:rtl/>
          <w:lang w:bidi="ar-SA"/>
        </w:rPr>
        <w:t xml:space="preserve"> </w:t>
      </w:r>
      <w:r w:rsidRPr="00F712A0">
        <w:rPr>
          <w:color w:val="222222"/>
          <w:rtl/>
        </w:rPr>
        <w:t>הרע</w:t>
      </w:r>
      <w:r w:rsidRPr="00F712A0">
        <w:rPr>
          <w:color w:val="222222"/>
          <w:rtl/>
          <w:lang w:bidi="ar-SA"/>
        </w:rPr>
        <w:t xml:space="preserve"> </w:t>
      </w:r>
      <w:r w:rsidRPr="00F712A0">
        <w:rPr>
          <w:color w:val="222222"/>
          <w:rtl/>
        </w:rPr>
        <w:t>והמות</w:t>
      </w:r>
      <w:r w:rsidRPr="00F712A0">
        <w:rPr>
          <w:color w:val="222222"/>
          <w:rtl/>
          <w:lang w:bidi="ar-SA"/>
        </w:rPr>
        <w:t xml:space="preserve"> </w:t>
      </w:r>
      <w:r w:rsidRPr="00F712A0">
        <w:rPr>
          <w:color w:val="222222"/>
          <w:rtl/>
        </w:rPr>
        <w:t>מן</w:t>
      </w:r>
      <w:r w:rsidRPr="00F712A0">
        <w:rPr>
          <w:color w:val="222222"/>
          <w:rtl/>
          <w:lang w:bidi="ar-SA"/>
        </w:rPr>
        <w:t xml:space="preserve"> </w:t>
      </w:r>
      <w:r w:rsidRPr="00F712A0">
        <w:rPr>
          <w:color w:val="222222"/>
          <w:rtl/>
        </w:rPr>
        <w:t>העולם</w:t>
      </w:r>
      <w:r w:rsidRPr="00F712A0">
        <w:rPr>
          <w:color w:val="222222"/>
          <w:rtl/>
          <w:lang w:bidi="ar-SA"/>
        </w:rPr>
        <w:t xml:space="preserve">, </w:t>
      </w:r>
      <w:r w:rsidRPr="00F712A0">
        <w:rPr>
          <w:color w:val="222222"/>
          <w:rtl/>
        </w:rPr>
        <w:t>לכאורה</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יתכן</w:t>
      </w:r>
      <w:r w:rsidRPr="00F712A0">
        <w:rPr>
          <w:color w:val="222222"/>
          <w:rtl/>
          <w:lang w:bidi="ar-SA"/>
        </w:rPr>
        <w:t xml:space="preserve"> </w:t>
      </w:r>
      <w:r w:rsidRPr="00F712A0">
        <w:rPr>
          <w:color w:val="222222"/>
          <w:rtl/>
        </w:rPr>
        <w:t>אז</w:t>
      </w:r>
      <w:r w:rsidRPr="00F712A0">
        <w:rPr>
          <w:color w:val="222222"/>
          <w:rtl/>
          <w:lang w:bidi="ar-SA"/>
        </w:rPr>
        <w:t xml:space="preserve"> </w:t>
      </w:r>
      <w:r w:rsidRPr="00F712A0">
        <w:rPr>
          <w:color w:val="222222"/>
          <w:rtl/>
        </w:rPr>
        <w:t>מציאות</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הורג</w:t>
      </w:r>
      <w:r w:rsidRPr="00F712A0">
        <w:rPr>
          <w:color w:val="222222"/>
          <w:rtl/>
          <w:lang w:bidi="ar-SA"/>
        </w:rPr>
        <w:t xml:space="preserve"> </w:t>
      </w:r>
      <w:r w:rsidRPr="00F712A0">
        <w:rPr>
          <w:color w:val="222222"/>
          <w:rtl/>
        </w:rPr>
        <w:t>נפש</w:t>
      </w:r>
      <w:r w:rsidRPr="00F712A0">
        <w:rPr>
          <w:color w:val="222222"/>
          <w:rtl/>
          <w:lang w:bidi="ar-SA"/>
        </w:rPr>
        <w:t xml:space="preserve"> </w:t>
      </w:r>
      <w:r w:rsidRPr="00F712A0">
        <w:rPr>
          <w:color w:val="222222"/>
          <w:rtl/>
        </w:rPr>
        <w:t>בשגגה</w:t>
      </w:r>
      <w:r w:rsidRPr="00F712A0">
        <w:rPr>
          <w:rStyle w:val="FootnoteReference"/>
          <w:sz w:val="24"/>
          <w:szCs w:val="24"/>
          <w:lang w:bidi="ar-SA"/>
        </w:rPr>
        <w:footnoteReference w:id="55"/>
      </w:r>
      <w:r w:rsidRPr="00F712A0">
        <w:rPr>
          <w:color w:val="222222"/>
          <w:rtl/>
          <w:lang w:bidi="ar-SA"/>
        </w:rPr>
        <w:t xml:space="preserve">, </w:t>
      </w:r>
      <w:r w:rsidRPr="00F712A0">
        <w:rPr>
          <w:color w:val="222222"/>
          <w:rtl/>
        </w:rPr>
        <w:t>ולמה</w:t>
      </w:r>
      <w:r w:rsidRPr="00F712A0">
        <w:rPr>
          <w:color w:val="222222"/>
          <w:rtl/>
          <w:lang w:bidi="ar-SA"/>
        </w:rPr>
        <w:t xml:space="preserve"> </w:t>
      </w:r>
      <w:r w:rsidRPr="00F712A0">
        <w:rPr>
          <w:color w:val="222222"/>
          <w:rtl/>
        </w:rPr>
        <w:t>נצטרך</w:t>
      </w:r>
      <w:r w:rsidRPr="00F712A0">
        <w:rPr>
          <w:color w:val="222222"/>
          <w:rtl/>
          <w:lang w:bidi="ar-SA"/>
        </w:rPr>
        <w:t xml:space="preserve"> </w:t>
      </w:r>
      <w:r w:rsidRPr="00F712A0">
        <w:rPr>
          <w:color w:val="222222"/>
          <w:rtl/>
        </w:rPr>
        <w:t>לערי</w:t>
      </w:r>
      <w:r w:rsidRPr="00F712A0">
        <w:rPr>
          <w:color w:val="222222"/>
          <w:rtl/>
          <w:lang w:bidi="ar-SA"/>
        </w:rPr>
        <w:t xml:space="preserve"> </w:t>
      </w:r>
      <w:r w:rsidRPr="00F712A0">
        <w:rPr>
          <w:color w:val="222222"/>
          <w:rtl/>
        </w:rPr>
        <w:t>מקלט</w:t>
      </w:r>
      <w:r w:rsidRPr="00F712A0">
        <w:rPr>
          <w:rStyle w:val="FootnoteReference"/>
          <w:sz w:val="24"/>
          <w:szCs w:val="24"/>
          <w:lang w:bidi="ar-SA"/>
        </w:rPr>
        <w:footnoteReference w:id="56"/>
      </w:r>
      <w:r w:rsidRPr="00F712A0">
        <w:rPr>
          <w:color w:val="222222"/>
          <w:rtl/>
          <w:lang w:bidi="ar-SA"/>
        </w:rPr>
        <w:t>.</w:t>
      </w:r>
    </w:p>
    <w:p w14:paraId="05C89600" w14:textId="77777777" w:rsidR="00B05C45" w:rsidRPr="00F712A0" w:rsidRDefault="00B05C45" w:rsidP="00594C56">
      <w:pPr>
        <w:pStyle w:val="a2"/>
        <w:widowControl w:val="0"/>
        <w:rPr>
          <w:color w:val="222222"/>
          <w:lang w:bidi="ar-SA"/>
        </w:rPr>
      </w:pPr>
      <w:r w:rsidRPr="00F712A0">
        <w:rPr>
          <w:color w:val="222222"/>
          <w:rtl/>
        </w:rPr>
        <w:t>וכמה</w:t>
      </w:r>
      <w:r w:rsidRPr="00F712A0">
        <w:rPr>
          <w:color w:val="222222"/>
          <w:rtl/>
          <w:lang w:bidi="ar-SA"/>
        </w:rPr>
        <w:t xml:space="preserve"> </w:t>
      </w:r>
      <w:r w:rsidRPr="00F712A0">
        <w:rPr>
          <w:color w:val="222222"/>
          <w:rtl/>
        </w:rPr>
        <w:t>ביאורים</w:t>
      </w:r>
      <w:r w:rsidRPr="00F712A0">
        <w:rPr>
          <w:color w:val="222222"/>
          <w:rtl/>
          <w:lang w:bidi="ar-SA"/>
        </w:rPr>
        <w:t xml:space="preserve"> </w:t>
      </w:r>
      <w:r w:rsidRPr="00F712A0">
        <w:rPr>
          <w:color w:val="222222"/>
          <w:rtl/>
        </w:rPr>
        <w:t>נאמרו</w:t>
      </w:r>
      <w:r w:rsidRPr="00F712A0">
        <w:rPr>
          <w:color w:val="222222"/>
          <w:rtl/>
          <w:lang w:bidi="ar-SA"/>
        </w:rPr>
        <w:t xml:space="preserve"> </w:t>
      </w:r>
      <w:r w:rsidRPr="00F712A0">
        <w:rPr>
          <w:color w:val="222222"/>
          <w:rtl/>
        </w:rPr>
        <w:t>בזה</w:t>
      </w:r>
      <w:r w:rsidRPr="00F712A0">
        <w:rPr>
          <w:color w:val="222222"/>
          <w:rtl/>
          <w:lang w:bidi="ar-SA"/>
        </w:rPr>
        <w:t>:</w:t>
      </w:r>
    </w:p>
    <w:p w14:paraId="7B2F2EA0" w14:textId="77777777" w:rsidR="00B05C45" w:rsidRPr="00F712A0" w:rsidRDefault="00B05C45" w:rsidP="00594C56">
      <w:pPr>
        <w:pStyle w:val="a2"/>
        <w:widowControl w:val="0"/>
        <w:rPr>
          <w:color w:val="222222"/>
          <w:lang w:bidi="ar-SA"/>
        </w:rPr>
      </w:pPr>
      <w:r w:rsidRPr="00F712A0">
        <w:rPr>
          <w:color w:val="222222"/>
          <w:rtl/>
        </w:rPr>
        <w:t>א</w:t>
      </w:r>
      <w:r w:rsidRPr="00F712A0">
        <w:rPr>
          <w:color w:val="222222"/>
          <w:rtl/>
          <w:lang w:bidi="ar-SA"/>
        </w:rPr>
        <w:t xml:space="preserve">) </w:t>
      </w:r>
      <w:r w:rsidRPr="00F712A0">
        <w:rPr>
          <w:color w:val="222222"/>
          <w:rtl/>
        </w:rPr>
        <w:t>בפירוש</w:t>
      </w:r>
      <w:r w:rsidRPr="00F712A0">
        <w:rPr>
          <w:color w:val="222222"/>
          <w:rtl/>
          <w:lang w:bidi="ar-SA"/>
        </w:rPr>
        <w:t xml:space="preserve"> </w:t>
      </w:r>
      <w:r w:rsidRPr="00F712A0">
        <w:rPr>
          <w:color w:val="222222"/>
          <w:rtl/>
        </w:rPr>
        <w:t>הספרי</w:t>
      </w:r>
      <w:r w:rsidRPr="00F712A0">
        <w:rPr>
          <w:color w:val="222222"/>
          <w:rtl/>
          <w:lang w:bidi="ar-SA"/>
        </w:rPr>
        <w:t xml:space="preserve"> </w:t>
      </w:r>
      <w:r w:rsidRPr="00F712A0">
        <w:rPr>
          <w:color w:val="222222"/>
          <w:rtl/>
        </w:rPr>
        <w:t>המיוחס</w:t>
      </w:r>
      <w:r w:rsidRPr="00F712A0">
        <w:rPr>
          <w:color w:val="222222"/>
          <w:rtl/>
          <w:lang w:bidi="ar-SA"/>
        </w:rPr>
        <w:t xml:space="preserve"> </w:t>
      </w:r>
      <w:r w:rsidRPr="00F712A0">
        <w:rPr>
          <w:color w:val="222222"/>
          <w:rtl/>
        </w:rPr>
        <w:t>להראב</w:t>
      </w:r>
      <w:r w:rsidRPr="00F712A0">
        <w:rPr>
          <w:color w:val="222222"/>
          <w:rtl/>
          <w:lang w:bidi="ar-SA"/>
        </w:rPr>
        <w:t>"</w:t>
      </w:r>
      <w:r w:rsidRPr="00F712A0">
        <w:rPr>
          <w:color w:val="222222"/>
          <w:rtl/>
        </w:rPr>
        <w:t>ד</w:t>
      </w:r>
      <w:r w:rsidRPr="00F712A0">
        <w:rPr>
          <w:rStyle w:val="FootnoteReference"/>
          <w:sz w:val="24"/>
          <w:szCs w:val="24"/>
          <w:lang w:bidi="ar-SA"/>
        </w:rPr>
        <w:footnoteReference w:id="57"/>
      </w:r>
      <w:r w:rsidRPr="00F712A0">
        <w:rPr>
          <w:color w:val="222222"/>
          <w:rtl/>
          <w:lang w:bidi="ar-SA"/>
        </w:rPr>
        <w:t xml:space="preserve"> </w:t>
      </w:r>
      <w:r w:rsidRPr="00F712A0">
        <w:rPr>
          <w:color w:val="222222"/>
          <w:rtl/>
        </w:rPr>
        <w:t>מתרץ</w:t>
      </w:r>
      <w:r w:rsidRPr="00F712A0">
        <w:rPr>
          <w:rStyle w:val="FootnoteReference"/>
          <w:sz w:val="24"/>
          <w:szCs w:val="24"/>
          <w:lang w:bidi="ar-SA"/>
        </w:rPr>
        <w:footnoteReference w:id="58"/>
      </w:r>
      <w:r w:rsidRPr="00F712A0">
        <w:rPr>
          <w:color w:val="222222"/>
          <w:rtl/>
          <w:lang w:bidi="ar-SA"/>
        </w:rPr>
        <w:t xml:space="preserve">, </w:t>
      </w:r>
      <w:r w:rsidRPr="00F712A0">
        <w:rPr>
          <w:color w:val="222222"/>
          <w:rtl/>
        </w:rPr>
        <w:t>שבתקופה</w:t>
      </w:r>
      <w:r w:rsidRPr="00F712A0">
        <w:rPr>
          <w:color w:val="222222"/>
          <w:rtl/>
          <w:lang w:bidi="ar-SA"/>
        </w:rPr>
        <w:t xml:space="preserve"> </w:t>
      </w:r>
      <w:r w:rsidRPr="00F712A0">
        <w:rPr>
          <w:color w:val="222222"/>
          <w:rtl/>
        </w:rPr>
        <w:t>הראשונה</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ימות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עדיין</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עולם</w:t>
      </w:r>
      <w:r w:rsidRPr="00F712A0">
        <w:rPr>
          <w:color w:val="222222"/>
          <w:rtl/>
          <w:lang w:bidi="ar-SA"/>
        </w:rPr>
        <w:t xml:space="preserve"> </w:t>
      </w:r>
      <w:r w:rsidRPr="00F712A0">
        <w:rPr>
          <w:color w:val="222222"/>
          <w:rtl/>
        </w:rPr>
        <w:t>כמנהגו</w:t>
      </w:r>
      <w:r w:rsidRPr="00F712A0">
        <w:rPr>
          <w:color w:val="222222"/>
          <w:rtl/>
          <w:lang w:bidi="ar-SA"/>
        </w:rPr>
        <w:t xml:space="preserve"> </w:t>
      </w:r>
      <w:r w:rsidRPr="00F712A0">
        <w:rPr>
          <w:color w:val="222222"/>
          <w:rtl/>
        </w:rPr>
        <w:t>נוהג</w:t>
      </w:r>
      <w:r w:rsidRPr="00F712A0">
        <w:rPr>
          <w:color w:val="222222"/>
          <w:rtl/>
          <w:lang w:bidi="ar-SA"/>
        </w:rPr>
        <w:t xml:space="preserve"> </w:t>
      </w:r>
      <w:r w:rsidRPr="00F712A0">
        <w:rPr>
          <w:color w:val="222222"/>
          <w:rtl/>
        </w:rPr>
        <w:t>ולכן</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צורך</w:t>
      </w:r>
      <w:r w:rsidRPr="00F712A0">
        <w:rPr>
          <w:color w:val="222222"/>
          <w:rtl/>
          <w:lang w:bidi="ar-SA"/>
        </w:rPr>
        <w:t xml:space="preserve"> </w:t>
      </w:r>
      <w:r w:rsidRPr="00F712A0">
        <w:rPr>
          <w:color w:val="222222"/>
          <w:rtl/>
        </w:rPr>
        <w:t>לערי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ורק</w:t>
      </w:r>
      <w:r w:rsidRPr="00F712A0">
        <w:rPr>
          <w:color w:val="222222"/>
          <w:rtl/>
          <w:lang w:bidi="ar-SA"/>
        </w:rPr>
        <w:t xml:space="preserve"> </w:t>
      </w:r>
      <w:r w:rsidRPr="00F712A0">
        <w:rPr>
          <w:color w:val="222222"/>
          <w:rtl/>
        </w:rPr>
        <w:t>בתקופה</w:t>
      </w:r>
      <w:r w:rsidRPr="00F712A0">
        <w:rPr>
          <w:color w:val="222222"/>
          <w:rtl/>
          <w:lang w:bidi="ar-SA"/>
        </w:rPr>
        <w:t xml:space="preserve"> </w:t>
      </w:r>
      <w:r w:rsidRPr="00F712A0">
        <w:rPr>
          <w:color w:val="222222"/>
          <w:rtl/>
        </w:rPr>
        <w:t>השני</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ימות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יבטל</w:t>
      </w:r>
      <w:r w:rsidRPr="00F712A0">
        <w:rPr>
          <w:color w:val="222222"/>
          <w:rtl/>
          <w:lang w:bidi="ar-SA"/>
        </w:rPr>
        <w:t xml:space="preserve"> </w:t>
      </w:r>
      <w:r w:rsidRPr="00F712A0">
        <w:rPr>
          <w:color w:val="222222"/>
          <w:rtl/>
        </w:rPr>
        <w:t>המציאות</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הריגה</w:t>
      </w:r>
      <w:r w:rsidRPr="00F712A0">
        <w:rPr>
          <w:color w:val="222222"/>
          <w:rtl/>
          <w:lang w:bidi="ar-SA"/>
        </w:rPr>
        <w:t xml:space="preserve"> </w:t>
      </w:r>
      <w:r w:rsidRPr="00F712A0">
        <w:rPr>
          <w:color w:val="222222"/>
          <w:rtl/>
        </w:rPr>
        <w:t>מן</w:t>
      </w:r>
      <w:r w:rsidRPr="00F712A0">
        <w:rPr>
          <w:color w:val="222222"/>
          <w:rtl/>
          <w:lang w:bidi="ar-SA"/>
        </w:rPr>
        <w:t xml:space="preserve"> </w:t>
      </w:r>
      <w:r w:rsidRPr="00F712A0">
        <w:rPr>
          <w:color w:val="222222"/>
          <w:rtl/>
        </w:rPr>
        <w:t>העולם</w:t>
      </w:r>
      <w:r w:rsidRPr="00F712A0">
        <w:rPr>
          <w:color w:val="222222"/>
          <w:rtl/>
          <w:lang w:bidi="ar-SA"/>
        </w:rPr>
        <w:t xml:space="preserve">. </w:t>
      </w:r>
      <w:r w:rsidRPr="00F712A0">
        <w:rPr>
          <w:color w:val="222222"/>
          <w:rtl/>
        </w:rPr>
        <w:t>וכעין</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t>כתב</w:t>
      </w:r>
      <w:r w:rsidRPr="00F712A0">
        <w:rPr>
          <w:color w:val="222222"/>
          <w:rtl/>
          <w:lang w:bidi="ar-SA"/>
        </w:rPr>
        <w:t xml:space="preserve"> </w:t>
      </w:r>
      <w:r w:rsidRPr="00F712A0">
        <w:rPr>
          <w:color w:val="222222"/>
          <w:rtl/>
        </w:rPr>
        <w:t>גם</w:t>
      </w:r>
      <w:r w:rsidRPr="00F712A0">
        <w:rPr>
          <w:color w:val="222222"/>
          <w:rtl/>
          <w:lang w:bidi="ar-SA"/>
        </w:rPr>
        <w:t xml:space="preserve"> </w:t>
      </w:r>
      <w:r w:rsidRPr="00F712A0">
        <w:rPr>
          <w:color w:val="222222"/>
          <w:rtl/>
        </w:rPr>
        <w:t>השל</w:t>
      </w:r>
      <w:r w:rsidRPr="00F712A0">
        <w:rPr>
          <w:color w:val="222222"/>
          <w:rtl/>
          <w:lang w:bidi="ar-SA"/>
        </w:rPr>
        <w:t>"</w:t>
      </w:r>
      <w:r w:rsidRPr="00F712A0">
        <w:rPr>
          <w:color w:val="222222"/>
          <w:rtl/>
        </w:rPr>
        <w:t>ה</w:t>
      </w:r>
      <w:r w:rsidRPr="00F712A0">
        <w:rPr>
          <w:rStyle w:val="FootnoteReference"/>
          <w:sz w:val="24"/>
          <w:szCs w:val="24"/>
          <w:lang w:bidi="ar-SA"/>
        </w:rPr>
        <w:footnoteReference w:id="59"/>
      </w:r>
      <w:r w:rsidRPr="00F712A0">
        <w:rPr>
          <w:color w:val="222222"/>
          <w:rtl/>
          <w:lang w:bidi="ar-SA"/>
        </w:rPr>
        <w:t>.</w:t>
      </w:r>
    </w:p>
    <w:p w14:paraId="5C1CABE8" w14:textId="77777777" w:rsidR="00B05C45" w:rsidRPr="00F712A0" w:rsidRDefault="00B05C45" w:rsidP="00594C56">
      <w:pPr>
        <w:pStyle w:val="a2"/>
        <w:widowControl w:val="0"/>
        <w:rPr>
          <w:color w:val="222222"/>
          <w:lang w:bidi="ar-SA"/>
        </w:rPr>
      </w:pPr>
      <w:r w:rsidRPr="00F712A0">
        <w:rPr>
          <w:color w:val="222222"/>
          <w:rtl/>
        </w:rPr>
        <w:lastRenderedPageBreak/>
        <w:t>ב</w:t>
      </w:r>
      <w:r w:rsidRPr="00F712A0">
        <w:rPr>
          <w:color w:val="222222"/>
          <w:rtl/>
          <w:lang w:bidi="ar-SA"/>
        </w:rPr>
        <w:t xml:space="preserve">) </w:t>
      </w:r>
      <w:r w:rsidRPr="00F712A0">
        <w:rPr>
          <w:color w:val="222222"/>
          <w:rtl/>
        </w:rPr>
        <w:t>בפירוש</w:t>
      </w:r>
      <w:r w:rsidRPr="00F712A0">
        <w:rPr>
          <w:color w:val="222222"/>
          <w:rtl/>
          <w:lang w:bidi="ar-SA"/>
        </w:rPr>
        <w:t xml:space="preserve"> </w:t>
      </w:r>
      <w:r w:rsidRPr="00F712A0">
        <w:rPr>
          <w:color w:val="222222"/>
          <w:rtl/>
        </w:rPr>
        <w:t>המיוחס</w:t>
      </w:r>
      <w:r w:rsidRPr="00F712A0">
        <w:rPr>
          <w:color w:val="222222"/>
          <w:rtl/>
          <w:lang w:bidi="ar-SA"/>
        </w:rPr>
        <w:t xml:space="preserve"> </w:t>
      </w:r>
      <w:r w:rsidRPr="00F712A0">
        <w:rPr>
          <w:color w:val="222222"/>
          <w:rtl/>
        </w:rPr>
        <w:t>להראב</w:t>
      </w:r>
      <w:r w:rsidRPr="00F712A0">
        <w:rPr>
          <w:color w:val="222222"/>
          <w:rtl/>
          <w:lang w:bidi="ar-SA"/>
        </w:rPr>
        <w:t>"</w:t>
      </w:r>
      <w:r w:rsidRPr="00F712A0">
        <w:rPr>
          <w:color w:val="222222"/>
          <w:rtl/>
        </w:rPr>
        <w:t>ד</w:t>
      </w:r>
      <w:r w:rsidRPr="00F712A0">
        <w:rPr>
          <w:color w:val="222222"/>
          <w:rtl/>
          <w:lang w:bidi="ar-SA"/>
        </w:rPr>
        <w:t xml:space="preserve"> </w:t>
      </w:r>
      <w:r w:rsidRPr="00F712A0">
        <w:rPr>
          <w:color w:val="222222"/>
          <w:rtl/>
        </w:rPr>
        <w:t>מתרץ</w:t>
      </w:r>
      <w:r w:rsidRPr="00F712A0">
        <w:rPr>
          <w:color w:val="222222"/>
          <w:rtl/>
          <w:lang w:bidi="ar-SA"/>
        </w:rPr>
        <w:t xml:space="preserve"> </w:t>
      </w:r>
      <w:r w:rsidRPr="00F712A0">
        <w:rPr>
          <w:color w:val="222222"/>
          <w:rtl/>
        </w:rPr>
        <w:t>עוד</w:t>
      </w:r>
      <w:r w:rsidRPr="00F712A0">
        <w:rPr>
          <w:rStyle w:val="FootnoteReference"/>
          <w:sz w:val="24"/>
          <w:szCs w:val="24"/>
          <w:lang w:bidi="ar-SA"/>
        </w:rPr>
        <w:footnoteReference w:id="60"/>
      </w:r>
      <w:r w:rsidRPr="00F712A0">
        <w:rPr>
          <w:color w:val="222222"/>
          <w:rtl/>
          <w:lang w:bidi="ar-SA"/>
        </w:rPr>
        <w:t xml:space="preserve">, </w:t>
      </w:r>
      <w:r w:rsidRPr="00F712A0">
        <w:rPr>
          <w:color w:val="222222"/>
          <w:rtl/>
        </w:rPr>
        <w:t>שאף</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פי</w:t>
      </w:r>
      <w:r w:rsidRPr="00F712A0">
        <w:rPr>
          <w:color w:val="222222"/>
          <w:rtl/>
          <w:lang w:bidi="ar-SA"/>
        </w:rPr>
        <w:t xml:space="preserve"> </w:t>
      </w:r>
      <w:r w:rsidRPr="00F712A0">
        <w:rPr>
          <w:color w:val="222222"/>
          <w:rtl/>
        </w:rPr>
        <w:t>שלא</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צורך</w:t>
      </w:r>
      <w:r w:rsidRPr="00F712A0">
        <w:rPr>
          <w:color w:val="222222"/>
          <w:rtl/>
          <w:lang w:bidi="ar-SA"/>
        </w:rPr>
        <w:t xml:space="preserve"> </w:t>
      </w:r>
      <w:r w:rsidRPr="00F712A0">
        <w:rPr>
          <w:color w:val="222222"/>
          <w:rtl/>
        </w:rPr>
        <w:t>להערי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מכל</w:t>
      </w:r>
      <w:r w:rsidRPr="00F712A0">
        <w:rPr>
          <w:color w:val="222222"/>
          <w:rtl/>
          <w:lang w:bidi="ar-SA"/>
        </w:rPr>
        <w:t xml:space="preserve"> </w:t>
      </w:r>
      <w:r w:rsidRPr="00F712A0">
        <w:rPr>
          <w:color w:val="222222"/>
          <w:rtl/>
        </w:rPr>
        <w:t>מקום</w:t>
      </w:r>
      <w:r w:rsidRPr="00F712A0">
        <w:rPr>
          <w:color w:val="222222"/>
          <w:rtl/>
          <w:lang w:bidi="ar-SA"/>
        </w:rPr>
        <w:t xml:space="preserve"> </w:t>
      </w:r>
      <w:r w:rsidRPr="00F712A0">
        <w:rPr>
          <w:color w:val="222222"/>
          <w:rtl/>
        </w:rPr>
        <w:t>יפרישו</w:t>
      </w:r>
      <w:r w:rsidRPr="00F712A0">
        <w:rPr>
          <w:color w:val="222222"/>
          <w:rtl/>
          <w:lang w:bidi="ar-SA"/>
        </w:rPr>
        <w:t xml:space="preserve"> </w:t>
      </w:r>
      <w:r w:rsidRPr="00F712A0">
        <w:rPr>
          <w:color w:val="222222"/>
          <w:rtl/>
        </w:rPr>
        <w:t>הערי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בכדי</w:t>
      </w:r>
      <w:r w:rsidRPr="00F712A0">
        <w:rPr>
          <w:color w:val="222222"/>
          <w:rtl/>
          <w:lang w:bidi="ar-SA"/>
        </w:rPr>
        <w:t xml:space="preserve"> </w:t>
      </w:r>
      <w:r w:rsidRPr="00F712A0">
        <w:rPr>
          <w:color w:val="222222"/>
          <w:rtl/>
        </w:rPr>
        <w:t>שלא</w:t>
      </w:r>
      <w:r w:rsidRPr="00F712A0">
        <w:rPr>
          <w:color w:val="222222"/>
          <w:rtl/>
          <w:lang w:bidi="ar-SA"/>
        </w:rPr>
        <w:t xml:space="preserve"> </w:t>
      </w:r>
      <w:r w:rsidRPr="00F712A0">
        <w:rPr>
          <w:color w:val="222222"/>
          <w:rtl/>
        </w:rPr>
        <w:t>לבטל</w:t>
      </w:r>
      <w:r w:rsidRPr="00F712A0">
        <w:rPr>
          <w:color w:val="222222"/>
          <w:rtl/>
          <w:lang w:bidi="ar-SA"/>
        </w:rPr>
        <w:t xml:space="preserve"> </w:t>
      </w:r>
      <w:r w:rsidRPr="00F712A0">
        <w:rPr>
          <w:color w:val="222222"/>
          <w:rtl/>
        </w:rPr>
        <w:t>מצוה</w:t>
      </w:r>
      <w:r w:rsidRPr="00F712A0">
        <w:rPr>
          <w:color w:val="222222"/>
          <w:rtl/>
          <w:lang w:bidi="ar-SA"/>
        </w:rPr>
        <w:t xml:space="preserve"> </w:t>
      </w:r>
      <w:r w:rsidRPr="00F712A0">
        <w:rPr>
          <w:color w:val="222222"/>
          <w:rtl/>
        </w:rPr>
        <w:t>מן</w:t>
      </w:r>
      <w:r w:rsidRPr="00F712A0">
        <w:rPr>
          <w:color w:val="222222"/>
          <w:rtl/>
          <w:lang w:bidi="ar-SA"/>
        </w:rPr>
        <w:t xml:space="preserve"> </w:t>
      </w:r>
      <w:r w:rsidRPr="00F712A0">
        <w:rPr>
          <w:color w:val="222222"/>
          <w:rtl/>
        </w:rPr>
        <w:t>התורה</w:t>
      </w:r>
      <w:r w:rsidRPr="00F712A0">
        <w:rPr>
          <w:color w:val="222222"/>
          <w:rtl/>
          <w:lang w:bidi="ar-SA"/>
        </w:rPr>
        <w:t xml:space="preserve">. </w:t>
      </w:r>
      <w:r w:rsidRPr="00F712A0">
        <w:rPr>
          <w:color w:val="222222"/>
          <w:rtl/>
        </w:rPr>
        <w:t>וכעין</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t>כתב</w:t>
      </w:r>
      <w:r w:rsidRPr="00F712A0">
        <w:rPr>
          <w:color w:val="222222"/>
          <w:rtl/>
          <w:lang w:bidi="ar-SA"/>
        </w:rPr>
        <w:t xml:space="preserve"> </w:t>
      </w:r>
      <w:r w:rsidRPr="00F712A0">
        <w:rPr>
          <w:color w:val="222222"/>
          <w:rtl/>
        </w:rPr>
        <w:t>במנחת</w:t>
      </w:r>
      <w:r w:rsidRPr="00F712A0">
        <w:rPr>
          <w:color w:val="222222"/>
          <w:rtl/>
          <w:lang w:bidi="ar-SA"/>
        </w:rPr>
        <w:t xml:space="preserve"> </w:t>
      </w:r>
      <w:r w:rsidRPr="00F712A0">
        <w:rPr>
          <w:color w:val="222222"/>
          <w:rtl/>
        </w:rPr>
        <w:t>חינוך</w:t>
      </w:r>
      <w:r w:rsidRPr="00F712A0">
        <w:rPr>
          <w:rStyle w:val="FootnoteReference"/>
          <w:sz w:val="24"/>
          <w:szCs w:val="24"/>
          <w:lang w:bidi="ar-SA"/>
        </w:rPr>
        <w:footnoteReference w:id="61"/>
      </w:r>
      <w:r w:rsidRPr="00F712A0">
        <w:rPr>
          <w:color w:val="222222"/>
          <w:rtl/>
          <w:lang w:bidi="ar-SA"/>
        </w:rPr>
        <w:t xml:space="preserve">, </w:t>
      </w:r>
      <w:r w:rsidRPr="00F712A0">
        <w:rPr>
          <w:color w:val="222222"/>
          <w:rtl/>
        </w:rPr>
        <w:t>שהפרשת</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המקלט</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רק</w:t>
      </w:r>
      <w:r w:rsidRPr="00F712A0">
        <w:rPr>
          <w:color w:val="222222"/>
          <w:rtl/>
          <w:lang w:bidi="ar-SA"/>
        </w:rPr>
        <w:t xml:space="preserve"> </w:t>
      </w:r>
      <w:r w:rsidRPr="00F712A0">
        <w:rPr>
          <w:color w:val="222222"/>
          <w:rtl/>
        </w:rPr>
        <w:t>גזירת</w:t>
      </w:r>
      <w:r w:rsidRPr="00F712A0">
        <w:rPr>
          <w:color w:val="222222"/>
          <w:rtl/>
          <w:lang w:bidi="ar-SA"/>
        </w:rPr>
        <w:t xml:space="preserve"> </w:t>
      </w:r>
      <w:r w:rsidRPr="00F712A0">
        <w:rPr>
          <w:color w:val="222222"/>
          <w:rtl/>
        </w:rPr>
        <w:t>הכתוב</w:t>
      </w:r>
      <w:r w:rsidRPr="00F712A0">
        <w:rPr>
          <w:color w:val="222222"/>
          <w:rtl/>
          <w:lang w:bidi="ar-SA"/>
        </w:rPr>
        <w:t xml:space="preserve">, </w:t>
      </w:r>
      <w:r w:rsidRPr="00F712A0">
        <w:rPr>
          <w:color w:val="222222"/>
          <w:rtl/>
        </w:rPr>
        <w:t>כי</w:t>
      </w:r>
      <w:r w:rsidRPr="00F712A0">
        <w:rPr>
          <w:color w:val="222222"/>
          <w:rtl/>
          <w:lang w:bidi="ar-SA"/>
        </w:rPr>
        <w:t xml:space="preserve"> </w:t>
      </w:r>
      <w:r w:rsidRPr="00F712A0">
        <w:rPr>
          <w:color w:val="222222"/>
          <w:rtl/>
        </w:rPr>
        <w:t>מצד</w:t>
      </w:r>
      <w:r w:rsidRPr="00F712A0">
        <w:rPr>
          <w:color w:val="222222"/>
          <w:rtl/>
          <w:lang w:bidi="ar-SA"/>
        </w:rPr>
        <w:t xml:space="preserve"> </w:t>
      </w:r>
      <w:r w:rsidRPr="00F712A0">
        <w:rPr>
          <w:color w:val="222222"/>
          <w:rtl/>
        </w:rPr>
        <w:t>הסברא</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צורך</w:t>
      </w:r>
      <w:r w:rsidRPr="00F712A0">
        <w:rPr>
          <w:color w:val="222222"/>
          <w:rtl/>
          <w:lang w:bidi="ar-SA"/>
        </w:rPr>
        <w:t xml:space="preserve"> </w:t>
      </w:r>
      <w:r w:rsidRPr="00F712A0">
        <w:rPr>
          <w:color w:val="222222"/>
          <w:rtl/>
        </w:rPr>
        <w:t>להם</w:t>
      </w:r>
      <w:r w:rsidRPr="00F712A0">
        <w:rPr>
          <w:rStyle w:val="FootnoteReference"/>
          <w:sz w:val="24"/>
          <w:szCs w:val="24"/>
          <w:lang w:bidi="ar-SA"/>
        </w:rPr>
        <w:footnoteReference w:id="62"/>
      </w:r>
      <w:r w:rsidRPr="00F712A0">
        <w:rPr>
          <w:color w:val="222222"/>
          <w:rtl/>
          <w:lang w:bidi="ar-SA"/>
        </w:rPr>
        <w:t xml:space="preserve">. </w:t>
      </w:r>
    </w:p>
    <w:p w14:paraId="52FBBFD1" w14:textId="35167F68" w:rsidR="00B05C45" w:rsidRPr="00F712A0" w:rsidRDefault="00B05C45" w:rsidP="00594C56">
      <w:pPr>
        <w:pStyle w:val="a2"/>
        <w:widowControl w:val="0"/>
        <w:rPr>
          <w:color w:val="222222"/>
          <w:lang w:bidi="ar-SA"/>
        </w:rPr>
      </w:pPr>
      <w:r w:rsidRPr="00F712A0">
        <w:rPr>
          <w:color w:val="222222"/>
          <w:rtl/>
        </w:rPr>
        <w:t>ג</w:t>
      </w:r>
      <w:r w:rsidRPr="00F712A0">
        <w:rPr>
          <w:color w:val="222222"/>
          <w:rtl/>
          <w:lang w:bidi="ar-SA"/>
        </w:rPr>
        <w:t xml:space="preserve">) </w:t>
      </w:r>
      <w:r w:rsidRPr="00F712A0">
        <w:rPr>
          <w:color w:val="222222"/>
          <w:rtl/>
        </w:rPr>
        <w:t>בספר</w:t>
      </w:r>
      <w:r w:rsidRPr="00F712A0">
        <w:rPr>
          <w:color w:val="222222"/>
          <w:rtl/>
          <w:lang w:bidi="ar-SA"/>
        </w:rPr>
        <w:t xml:space="preserve"> </w:t>
      </w:r>
      <w:r w:rsidRPr="00F712A0">
        <w:rPr>
          <w:color w:val="222222"/>
          <w:rtl/>
        </w:rPr>
        <w:t>חסידים</w:t>
      </w:r>
      <w:r w:rsidRPr="00F712A0">
        <w:rPr>
          <w:color w:val="222222"/>
          <w:rtl/>
          <w:lang w:bidi="ar-SA"/>
        </w:rPr>
        <w:t xml:space="preserve"> </w:t>
      </w:r>
      <w:r w:rsidRPr="00F712A0">
        <w:rPr>
          <w:color w:val="222222"/>
          <w:rtl/>
        </w:rPr>
        <w:t>כתב</w:t>
      </w:r>
      <w:r w:rsidRPr="00F712A0">
        <w:rPr>
          <w:rStyle w:val="FootnoteReference"/>
          <w:sz w:val="24"/>
          <w:szCs w:val="24"/>
          <w:lang w:bidi="ar-SA"/>
        </w:rPr>
        <w:footnoteReference w:id="63"/>
      </w:r>
      <w:r w:rsidRPr="00F712A0">
        <w:rPr>
          <w:color w:val="222222"/>
          <w:rtl/>
          <w:lang w:bidi="ar-SA"/>
        </w:rPr>
        <w:t xml:space="preserve">, </w:t>
      </w:r>
      <w:r w:rsidRPr="00F712A0">
        <w:rPr>
          <w:color w:val="222222"/>
          <w:rtl/>
        </w:rPr>
        <w:t>שאף</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פי</w:t>
      </w:r>
      <w:r w:rsidRPr="00F712A0">
        <w:rPr>
          <w:color w:val="222222"/>
          <w:rtl/>
          <w:lang w:bidi="ar-SA"/>
        </w:rPr>
        <w:t xml:space="preserve"> </w:t>
      </w:r>
      <w:r w:rsidRPr="00F712A0">
        <w:rPr>
          <w:color w:val="222222"/>
          <w:rtl/>
        </w:rPr>
        <w:t>שלעתיד</w:t>
      </w:r>
      <w:r w:rsidRPr="00F712A0">
        <w:rPr>
          <w:color w:val="222222"/>
          <w:rtl/>
          <w:lang w:bidi="ar-SA"/>
        </w:rPr>
        <w:t xml:space="preserve"> </w:t>
      </w:r>
      <w:r w:rsidRPr="00F712A0">
        <w:rPr>
          <w:color w:val="222222"/>
          <w:rtl/>
        </w:rPr>
        <w:t>יבטל</w:t>
      </w:r>
      <w:r w:rsidRPr="00F712A0">
        <w:rPr>
          <w:color w:val="222222"/>
          <w:rtl/>
          <w:lang w:bidi="ar-SA"/>
        </w:rPr>
        <w:t xml:space="preserve"> </w:t>
      </w:r>
      <w:r w:rsidRPr="00F712A0">
        <w:rPr>
          <w:color w:val="222222"/>
          <w:rtl/>
        </w:rPr>
        <w:t>מיתה</w:t>
      </w:r>
      <w:r w:rsidRPr="00F712A0">
        <w:rPr>
          <w:color w:val="222222"/>
          <w:rtl/>
          <w:lang w:bidi="ar-SA"/>
        </w:rPr>
        <w:t xml:space="preserve"> </w:t>
      </w:r>
      <w:r w:rsidRPr="00F712A0">
        <w:rPr>
          <w:color w:val="222222"/>
          <w:rtl/>
        </w:rPr>
        <w:t>מן</w:t>
      </w:r>
      <w:r w:rsidRPr="00F712A0">
        <w:rPr>
          <w:color w:val="222222"/>
          <w:rtl/>
          <w:lang w:bidi="ar-SA"/>
        </w:rPr>
        <w:t xml:space="preserve"> </w:t>
      </w:r>
      <w:r w:rsidRPr="00F712A0">
        <w:rPr>
          <w:color w:val="222222"/>
          <w:rtl/>
        </w:rPr>
        <w:t>העולם</w:t>
      </w:r>
      <w:r w:rsidRPr="00F712A0">
        <w:rPr>
          <w:color w:val="222222"/>
          <w:rtl/>
          <w:lang w:bidi="ar-SA"/>
        </w:rPr>
        <w:t xml:space="preserve">, </w:t>
      </w:r>
      <w:r w:rsidRPr="00F712A0">
        <w:rPr>
          <w:color w:val="222222"/>
          <w:rtl/>
        </w:rPr>
        <w:t>מכל</w:t>
      </w:r>
      <w:r w:rsidRPr="00F712A0">
        <w:rPr>
          <w:color w:val="222222"/>
          <w:rtl/>
          <w:lang w:bidi="ar-SA"/>
        </w:rPr>
        <w:t xml:space="preserve"> </w:t>
      </w:r>
      <w:r w:rsidRPr="00F712A0">
        <w:rPr>
          <w:color w:val="222222"/>
          <w:rtl/>
        </w:rPr>
        <w:t>מקום</w:t>
      </w:r>
      <w:r w:rsidRPr="00F712A0">
        <w:rPr>
          <w:color w:val="222222"/>
          <w:rtl/>
          <w:lang w:bidi="ar-SA"/>
        </w:rPr>
        <w:t xml:space="preserve"> </w:t>
      </w:r>
      <w:r w:rsidRPr="00F712A0">
        <w:rPr>
          <w:color w:val="222222"/>
          <w:rtl/>
        </w:rPr>
        <w:t>יתכן</w:t>
      </w:r>
      <w:r w:rsidRPr="00F712A0">
        <w:rPr>
          <w:color w:val="222222"/>
          <w:rtl/>
          <w:lang w:bidi="ar-SA"/>
        </w:rPr>
        <w:t xml:space="preserve"> </w:t>
      </w:r>
      <w:r w:rsidRPr="00F712A0">
        <w:rPr>
          <w:color w:val="222222"/>
          <w:rtl/>
        </w:rPr>
        <w:lastRenderedPageBreak/>
        <w:t>מציאות</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הורג</w:t>
      </w:r>
      <w:r w:rsidRPr="00F712A0">
        <w:rPr>
          <w:color w:val="222222"/>
          <w:rtl/>
          <w:lang w:bidi="ar-SA"/>
        </w:rPr>
        <w:t xml:space="preserve"> </w:t>
      </w:r>
      <w:r w:rsidRPr="00F712A0">
        <w:rPr>
          <w:color w:val="222222"/>
          <w:rtl/>
        </w:rPr>
        <w:t>נפש</w:t>
      </w:r>
      <w:r w:rsidRPr="00F712A0">
        <w:rPr>
          <w:color w:val="222222"/>
          <w:rtl/>
          <w:lang w:bidi="ar-SA"/>
        </w:rPr>
        <w:t xml:space="preserve"> </w:t>
      </w:r>
      <w:r w:rsidRPr="00F712A0">
        <w:rPr>
          <w:color w:val="222222"/>
          <w:rtl/>
        </w:rPr>
        <w:t>בשגגה</w:t>
      </w:r>
      <w:r w:rsidRPr="00F712A0">
        <w:rPr>
          <w:rStyle w:val="FootnoteReference"/>
          <w:sz w:val="24"/>
          <w:szCs w:val="24"/>
          <w:lang w:bidi="ar-SA"/>
        </w:rPr>
        <w:footnoteReference w:id="64"/>
      </w:r>
      <w:r w:rsidRPr="00F712A0">
        <w:rPr>
          <w:color w:val="222222"/>
          <w:rtl/>
          <w:lang w:bidi="ar-SA"/>
        </w:rPr>
        <w:t xml:space="preserve">. </w:t>
      </w:r>
      <w:r w:rsidRPr="00F712A0">
        <w:rPr>
          <w:color w:val="222222"/>
          <w:rtl/>
        </w:rPr>
        <w:t>ואף</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פי</w:t>
      </w:r>
      <w:r w:rsidRPr="00F712A0">
        <w:rPr>
          <w:color w:val="222222"/>
          <w:rtl/>
          <w:lang w:bidi="ar-SA"/>
        </w:rPr>
        <w:t xml:space="preserve"> </w:t>
      </w:r>
      <w:r w:rsidRPr="00F712A0">
        <w:rPr>
          <w:color w:val="222222"/>
          <w:rtl/>
        </w:rPr>
        <w:t>שיבטל</w:t>
      </w:r>
      <w:r w:rsidRPr="00F712A0">
        <w:rPr>
          <w:color w:val="222222"/>
          <w:rtl/>
          <w:lang w:bidi="ar-SA"/>
        </w:rPr>
        <w:t xml:space="preserve"> </w:t>
      </w:r>
      <w:r w:rsidRPr="00F712A0">
        <w:rPr>
          <w:color w:val="222222"/>
          <w:rtl/>
        </w:rPr>
        <w:t>יצר</w:t>
      </w:r>
      <w:r w:rsidRPr="00F712A0">
        <w:rPr>
          <w:color w:val="222222"/>
          <w:rtl/>
          <w:lang w:bidi="ar-SA"/>
        </w:rPr>
        <w:t xml:space="preserve"> </w:t>
      </w:r>
      <w:r w:rsidRPr="00F712A0">
        <w:rPr>
          <w:color w:val="222222"/>
          <w:rtl/>
        </w:rPr>
        <w:t>הרע</w:t>
      </w:r>
      <w:r w:rsidRPr="00F712A0">
        <w:rPr>
          <w:color w:val="222222"/>
          <w:rtl/>
          <w:lang w:bidi="ar-SA"/>
        </w:rPr>
        <w:t xml:space="preserve"> </w:t>
      </w:r>
      <w:r w:rsidRPr="00F712A0">
        <w:rPr>
          <w:color w:val="222222"/>
          <w:rtl/>
        </w:rPr>
        <w:t>מן</w:t>
      </w:r>
      <w:r w:rsidRPr="00F712A0">
        <w:rPr>
          <w:color w:val="222222"/>
          <w:rtl/>
          <w:lang w:bidi="ar-SA"/>
        </w:rPr>
        <w:t xml:space="preserve"> </w:t>
      </w:r>
      <w:r w:rsidRPr="00F712A0">
        <w:rPr>
          <w:color w:val="222222"/>
          <w:rtl/>
        </w:rPr>
        <w:t>העולם</w:t>
      </w:r>
      <w:r w:rsidRPr="00F712A0">
        <w:rPr>
          <w:color w:val="222222"/>
          <w:rtl/>
          <w:lang w:bidi="ar-SA"/>
        </w:rPr>
        <w:t xml:space="preserve">, </w:t>
      </w:r>
      <w:r w:rsidRPr="00F712A0">
        <w:rPr>
          <w:color w:val="222222"/>
          <w:rtl/>
        </w:rPr>
        <w:t>מכל</w:t>
      </w:r>
      <w:r w:rsidRPr="00F712A0">
        <w:rPr>
          <w:color w:val="222222"/>
          <w:rtl/>
          <w:lang w:bidi="ar-SA"/>
        </w:rPr>
        <w:t xml:space="preserve"> </w:t>
      </w:r>
      <w:r w:rsidRPr="00F712A0">
        <w:rPr>
          <w:color w:val="222222"/>
          <w:rtl/>
        </w:rPr>
        <w:t>מקום</w:t>
      </w:r>
      <w:r w:rsidRPr="00F712A0">
        <w:rPr>
          <w:color w:val="222222"/>
          <w:rtl/>
          <w:lang w:bidi="ar-SA"/>
        </w:rPr>
        <w:t xml:space="preserve"> </w:t>
      </w:r>
      <w:r w:rsidRPr="00F712A0">
        <w:rPr>
          <w:color w:val="222222"/>
          <w:rtl/>
        </w:rPr>
        <w:t>יתכן</w:t>
      </w:r>
      <w:r w:rsidRPr="00F712A0">
        <w:rPr>
          <w:color w:val="222222"/>
          <w:rtl/>
          <w:lang w:bidi="ar-SA"/>
        </w:rPr>
        <w:t xml:space="preserve"> </w:t>
      </w:r>
      <w:r w:rsidRPr="00F712A0">
        <w:rPr>
          <w:color w:val="222222"/>
          <w:rtl/>
        </w:rPr>
        <w:t>מציאות</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גואל</w:t>
      </w:r>
      <w:r w:rsidRPr="00F712A0">
        <w:rPr>
          <w:color w:val="222222"/>
          <w:rtl/>
          <w:lang w:bidi="ar-SA"/>
        </w:rPr>
        <w:t xml:space="preserve"> </w:t>
      </w:r>
      <w:r w:rsidRPr="00F712A0">
        <w:rPr>
          <w:color w:val="222222"/>
          <w:rtl/>
        </w:rPr>
        <w:t>הדם</w:t>
      </w:r>
      <w:r w:rsidRPr="00F712A0">
        <w:rPr>
          <w:color w:val="222222"/>
          <w:rtl/>
          <w:lang w:bidi="ar-SA"/>
        </w:rPr>
        <w:t xml:space="preserve"> </w:t>
      </w:r>
      <w:r w:rsidRPr="00F712A0">
        <w:rPr>
          <w:color w:val="222222"/>
          <w:rtl/>
        </w:rPr>
        <w:t>אשר</w:t>
      </w:r>
      <w:r w:rsidRPr="00F712A0">
        <w:rPr>
          <w:color w:val="222222"/>
          <w:rtl/>
          <w:lang w:bidi="ar-SA"/>
        </w:rPr>
        <w:t xml:space="preserve"> </w:t>
      </w:r>
      <w:r w:rsidRPr="00F712A0">
        <w:rPr>
          <w:color w:val="222222"/>
          <w:rtl/>
        </w:rPr>
        <w:t>יחם</w:t>
      </w:r>
      <w:r w:rsidRPr="00F712A0">
        <w:rPr>
          <w:color w:val="222222"/>
          <w:rtl/>
          <w:lang w:bidi="ar-SA"/>
        </w:rPr>
        <w:t xml:space="preserve"> </w:t>
      </w:r>
      <w:r w:rsidRPr="00F712A0">
        <w:rPr>
          <w:color w:val="222222"/>
          <w:rtl/>
        </w:rPr>
        <w:t>לבבו</w:t>
      </w:r>
      <w:r w:rsidRPr="00F712A0">
        <w:rPr>
          <w:color w:val="222222"/>
          <w:rtl/>
          <w:lang w:bidi="ar-SA"/>
        </w:rPr>
        <w:t xml:space="preserve">, </w:t>
      </w:r>
      <w:r w:rsidRPr="00F712A0">
        <w:rPr>
          <w:color w:val="222222"/>
          <w:rtl/>
        </w:rPr>
        <w:t>כי</w:t>
      </w:r>
      <w:r w:rsidRPr="00F712A0">
        <w:rPr>
          <w:color w:val="222222"/>
          <w:rtl/>
          <w:lang w:bidi="ar-SA"/>
        </w:rPr>
        <w:t xml:space="preserve"> </w:t>
      </w:r>
      <w:r w:rsidRPr="00F712A0">
        <w:rPr>
          <w:color w:val="222222"/>
          <w:rtl/>
        </w:rPr>
        <w:t>זהו</w:t>
      </w:r>
      <w:r w:rsidRPr="00F712A0">
        <w:rPr>
          <w:color w:val="222222"/>
          <w:rtl/>
          <w:lang w:bidi="ar-SA"/>
        </w:rPr>
        <w:t xml:space="preserve"> </w:t>
      </w:r>
      <w:r w:rsidRPr="00F712A0">
        <w:rPr>
          <w:color w:val="222222"/>
          <w:rtl/>
        </w:rPr>
        <w:t>גם</w:t>
      </w:r>
      <w:r w:rsidRPr="00F712A0">
        <w:rPr>
          <w:color w:val="222222"/>
          <w:rtl/>
          <w:lang w:bidi="ar-SA"/>
        </w:rPr>
        <w:t xml:space="preserve"> </w:t>
      </w:r>
      <w:r w:rsidRPr="00F712A0">
        <w:rPr>
          <w:color w:val="222222"/>
          <w:rtl/>
        </w:rPr>
        <w:t>כן</w:t>
      </w:r>
      <w:r w:rsidRPr="00F712A0">
        <w:rPr>
          <w:color w:val="222222"/>
          <w:rtl/>
          <w:lang w:bidi="ar-SA"/>
        </w:rPr>
        <w:t xml:space="preserve"> </w:t>
      </w:r>
      <w:r w:rsidRPr="00F712A0">
        <w:rPr>
          <w:color w:val="222222"/>
          <w:rtl/>
        </w:rPr>
        <w:t>כעין</w:t>
      </w:r>
      <w:r w:rsidRPr="00F712A0">
        <w:rPr>
          <w:color w:val="222222"/>
          <w:rtl/>
          <w:lang w:bidi="ar-SA"/>
        </w:rPr>
        <w:t xml:space="preserve"> </w:t>
      </w:r>
      <w:r w:rsidRPr="00F712A0">
        <w:rPr>
          <w:color w:val="222222"/>
          <w:rtl/>
        </w:rPr>
        <w:t>חטא</w:t>
      </w:r>
      <w:r w:rsidRPr="00F712A0">
        <w:rPr>
          <w:color w:val="222222"/>
          <w:rtl/>
          <w:lang w:bidi="ar-SA"/>
        </w:rPr>
        <w:t xml:space="preserve"> </w:t>
      </w:r>
      <w:r w:rsidRPr="00F712A0">
        <w:rPr>
          <w:color w:val="222222"/>
          <w:rtl/>
        </w:rPr>
        <w:t>בשוגג</w:t>
      </w:r>
      <w:r>
        <w:rPr>
          <w:rFonts w:hint="cs"/>
          <w:color w:val="222222"/>
          <w:rtl/>
        </w:rPr>
        <w:t>.</w:t>
      </w:r>
      <w:r w:rsidR="00C51BC6">
        <w:rPr>
          <w:rFonts w:cs="Times New Roman"/>
          <w:color w:val="222222"/>
          <w:rtl/>
          <w:lang w:bidi="ar-SA"/>
        </w:rPr>
        <w:t xml:space="preserve"> </w:t>
      </w:r>
    </w:p>
    <w:p w14:paraId="1EFA9B48" w14:textId="77777777" w:rsidR="00B05C45" w:rsidRPr="00F712A0" w:rsidRDefault="00B05C45" w:rsidP="00594C56">
      <w:pPr>
        <w:pStyle w:val="a2"/>
        <w:widowControl w:val="0"/>
        <w:rPr>
          <w:color w:val="222222"/>
          <w:lang w:bidi="ar-SA"/>
        </w:rPr>
      </w:pPr>
      <w:r w:rsidRPr="00F712A0">
        <w:rPr>
          <w:color w:val="222222"/>
          <w:rtl/>
        </w:rPr>
        <w:t>ד</w:t>
      </w:r>
      <w:r w:rsidRPr="00F712A0">
        <w:rPr>
          <w:color w:val="222222"/>
          <w:rtl/>
          <w:lang w:bidi="ar-SA"/>
        </w:rPr>
        <w:t xml:space="preserve">) </w:t>
      </w:r>
      <w:r w:rsidRPr="00F712A0">
        <w:rPr>
          <w:color w:val="222222"/>
          <w:rtl/>
        </w:rPr>
        <w:t>החיד</w:t>
      </w:r>
      <w:r w:rsidRPr="00F712A0">
        <w:rPr>
          <w:color w:val="222222"/>
          <w:rtl/>
          <w:lang w:bidi="ar-SA"/>
        </w:rPr>
        <w:t>"</w:t>
      </w:r>
      <w:r w:rsidRPr="00F712A0">
        <w:rPr>
          <w:color w:val="222222"/>
          <w:rtl/>
        </w:rPr>
        <w:t>א</w:t>
      </w:r>
      <w:r w:rsidRPr="00F712A0">
        <w:rPr>
          <w:rStyle w:val="FootnoteReference"/>
          <w:sz w:val="24"/>
          <w:szCs w:val="24"/>
          <w:lang w:bidi="ar-SA"/>
        </w:rPr>
        <w:footnoteReference w:id="65"/>
      </w:r>
      <w:r w:rsidRPr="00F712A0">
        <w:rPr>
          <w:color w:val="222222"/>
          <w:rtl/>
          <w:lang w:bidi="ar-SA"/>
        </w:rPr>
        <w:t xml:space="preserve"> </w:t>
      </w:r>
      <w:r w:rsidRPr="00F712A0">
        <w:rPr>
          <w:color w:val="222222"/>
          <w:rtl/>
        </w:rPr>
        <w:t>מתרץ</w:t>
      </w:r>
      <w:r w:rsidRPr="00F712A0">
        <w:rPr>
          <w:color w:val="222222"/>
          <w:rtl/>
          <w:lang w:bidi="ar-SA"/>
        </w:rPr>
        <w:t xml:space="preserve">, </w:t>
      </w:r>
      <w:r w:rsidRPr="00F712A0">
        <w:rPr>
          <w:color w:val="222222"/>
          <w:rtl/>
        </w:rPr>
        <w:t>שערי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יהיו</w:t>
      </w:r>
      <w:r w:rsidRPr="00F712A0">
        <w:rPr>
          <w:color w:val="222222"/>
          <w:rtl/>
          <w:lang w:bidi="ar-SA"/>
        </w:rPr>
        <w:t xml:space="preserve"> </w:t>
      </w:r>
      <w:r w:rsidRPr="00F712A0">
        <w:rPr>
          <w:color w:val="222222"/>
          <w:rtl/>
        </w:rPr>
        <w:t>בשביל</w:t>
      </w:r>
      <w:r w:rsidRPr="00F712A0">
        <w:rPr>
          <w:color w:val="222222"/>
          <w:rtl/>
          <w:lang w:bidi="ar-SA"/>
        </w:rPr>
        <w:t xml:space="preserve"> </w:t>
      </w:r>
      <w:r w:rsidRPr="00F712A0">
        <w:rPr>
          <w:color w:val="222222"/>
          <w:rtl/>
        </w:rPr>
        <w:t>אלו</w:t>
      </w:r>
      <w:r w:rsidRPr="00F712A0">
        <w:rPr>
          <w:color w:val="222222"/>
          <w:rtl/>
          <w:lang w:bidi="ar-SA"/>
        </w:rPr>
        <w:t xml:space="preserve"> </w:t>
      </w:r>
      <w:r w:rsidRPr="00F712A0">
        <w:rPr>
          <w:color w:val="222222"/>
          <w:rtl/>
        </w:rPr>
        <w:t>שהרגו</w:t>
      </w:r>
      <w:r w:rsidRPr="00F712A0">
        <w:rPr>
          <w:color w:val="222222"/>
          <w:rtl/>
          <w:lang w:bidi="ar-SA"/>
        </w:rPr>
        <w:t xml:space="preserve"> </w:t>
      </w:r>
      <w:r w:rsidRPr="00F712A0">
        <w:rPr>
          <w:color w:val="222222"/>
          <w:rtl/>
        </w:rPr>
        <w:t>בשוגג</w:t>
      </w:r>
      <w:r w:rsidRPr="00F712A0">
        <w:rPr>
          <w:color w:val="222222"/>
          <w:rtl/>
          <w:lang w:bidi="ar-SA"/>
        </w:rPr>
        <w:t xml:space="preserve"> </w:t>
      </w:r>
      <w:r w:rsidRPr="00F712A0">
        <w:rPr>
          <w:color w:val="222222"/>
          <w:rtl/>
        </w:rPr>
        <w:t>בזמן</w:t>
      </w:r>
      <w:r w:rsidRPr="00F712A0">
        <w:rPr>
          <w:color w:val="222222"/>
          <w:rtl/>
          <w:lang w:bidi="ar-SA"/>
        </w:rPr>
        <w:t xml:space="preserve"> </w:t>
      </w:r>
      <w:r w:rsidRPr="00F712A0">
        <w:rPr>
          <w:color w:val="222222"/>
          <w:rtl/>
        </w:rPr>
        <w:t>הזה</w:t>
      </w:r>
      <w:r w:rsidRPr="00F712A0">
        <w:rPr>
          <w:color w:val="222222"/>
          <w:rtl/>
          <w:lang w:bidi="ar-SA"/>
        </w:rPr>
        <w:t xml:space="preserve">. </w:t>
      </w:r>
      <w:r w:rsidRPr="00F712A0">
        <w:rPr>
          <w:color w:val="222222"/>
          <w:rtl/>
        </w:rPr>
        <w:t>וכעין</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lastRenderedPageBreak/>
        <w:t>מבואר</w:t>
      </w:r>
      <w:r w:rsidRPr="00F712A0">
        <w:rPr>
          <w:color w:val="222222"/>
          <w:rtl/>
          <w:lang w:bidi="ar-SA"/>
        </w:rPr>
        <w:t xml:space="preserve"> </w:t>
      </w:r>
      <w:r w:rsidRPr="00F712A0">
        <w:rPr>
          <w:color w:val="222222"/>
          <w:rtl/>
        </w:rPr>
        <w:t>בלקוטי</w:t>
      </w:r>
      <w:r w:rsidRPr="00F712A0">
        <w:rPr>
          <w:color w:val="222222"/>
          <w:rtl/>
          <w:lang w:bidi="ar-SA"/>
        </w:rPr>
        <w:t xml:space="preserve"> </w:t>
      </w:r>
      <w:r w:rsidRPr="00F712A0">
        <w:rPr>
          <w:color w:val="222222"/>
          <w:rtl/>
        </w:rPr>
        <w:t>שיחות</w:t>
      </w:r>
      <w:r w:rsidRPr="00F712A0">
        <w:rPr>
          <w:rStyle w:val="FootnoteReference"/>
          <w:sz w:val="24"/>
          <w:szCs w:val="24"/>
          <w:lang w:bidi="ar-SA"/>
        </w:rPr>
        <w:footnoteReference w:id="66"/>
      </w:r>
      <w:r w:rsidRPr="00F712A0">
        <w:rPr>
          <w:color w:val="222222"/>
          <w:rtl/>
          <w:lang w:bidi="ar-SA"/>
        </w:rPr>
        <w:t xml:space="preserve">, </w:t>
      </w:r>
      <w:r w:rsidRPr="00F712A0">
        <w:rPr>
          <w:color w:val="222222"/>
          <w:rtl/>
        </w:rPr>
        <w:t>שערי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שיתוספו</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יהיו</w:t>
      </w:r>
      <w:r w:rsidRPr="00F712A0">
        <w:rPr>
          <w:color w:val="222222"/>
          <w:rtl/>
          <w:lang w:bidi="ar-SA"/>
        </w:rPr>
        <w:t xml:space="preserve"> </w:t>
      </w:r>
      <w:r w:rsidRPr="00F712A0">
        <w:rPr>
          <w:color w:val="222222"/>
          <w:rtl/>
        </w:rPr>
        <w:t>בשביל</w:t>
      </w:r>
      <w:r w:rsidRPr="00F712A0">
        <w:rPr>
          <w:color w:val="222222"/>
          <w:rtl/>
          <w:lang w:bidi="ar-SA"/>
        </w:rPr>
        <w:t xml:space="preserve"> </w:t>
      </w:r>
      <w:r w:rsidRPr="00F712A0">
        <w:rPr>
          <w:color w:val="222222"/>
          <w:rtl/>
        </w:rPr>
        <w:t>אלו</w:t>
      </w:r>
      <w:r w:rsidRPr="00F712A0">
        <w:rPr>
          <w:color w:val="222222"/>
          <w:rtl/>
          <w:lang w:bidi="ar-SA"/>
        </w:rPr>
        <w:t xml:space="preserve"> </w:t>
      </w:r>
      <w:r w:rsidRPr="00F712A0">
        <w:rPr>
          <w:color w:val="222222"/>
          <w:rtl/>
        </w:rPr>
        <w:t>שהרגו</w:t>
      </w:r>
      <w:r w:rsidRPr="00F712A0">
        <w:rPr>
          <w:color w:val="222222"/>
          <w:rtl/>
          <w:lang w:bidi="ar-SA"/>
        </w:rPr>
        <w:t xml:space="preserve"> </w:t>
      </w:r>
      <w:r w:rsidRPr="00F712A0">
        <w:rPr>
          <w:color w:val="222222"/>
          <w:rtl/>
        </w:rPr>
        <w:t>בשוגג</w:t>
      </w:r>
      <w:r w:rsidRPr="00F712A0">
        <w:rPr>
          <w:color w:val="222222"/>
          <w:rtl/>
          <w:lang w:bidi="ar-SA"/>
        </w:rPr>
        <w:t xml:space="preserve"> </w:t>
      </w:r>
      <w:r w:rsidRPr="00F712A0">
        <w:rPr>
          <w:color w:val="222222"/>
          <w:rtl/>
        </w:rPr>
        <w:t>בזמן</w:t>
      </w:r>
      <w:r w:rsidRPr="00F712A0">
        <w:rPr>
          <w:color w:val="222222"/>
          <w:rtl/>
          <w:lang w:bidi="ar-SA"/>
        </w:rPr>
        <w:t xml:space="preserve"> </w:t>
      </w:r>
      <w:r w:rsidRPr="00F712A0">
        <w:rPr>
          <w:color w:val="222222"/>
          <w:rtl/>
        </w:rPr>
        <w:t>הזה</w:t>
      </w:r>
      <w:r w:rsidRPr="00F712A0">
        <w:rPr>
          <w:color w:val="222222"/>
          <w:rtl/>
          <w:lang w:bidi="ar-SA"/>
        </w:rPr>
        <w:t xml:space="preserve">, </w:t>
      </w:r>
      <w:r w:rsidRPr="00F712A0">
        <w:rPr>
          <w:color w:val="222222"/>
          <w:rtl/>
        </w:rPr>
        <w:t>ונמצאים</w:t>
      </w:r>
      <w:r w:rsidRPr="00F712A0">
        <w:rPr>
          <w:color w:val="222222"/>
          <w:rtl/>
          <w:lang w:bidi="ar-SA"/>
        </w:rPr>
        <w:t xml:space="preserve"> </w:t>
      </w:r>
      <w:r w:rsidRPr="00F712A0">
        <w:rPr>
          <w:color w:val="222222"/>
          <w:rtl/>
        </w:rPr>
        <w:t>בארצות</w:t>
      </w:r>
      <w:r w:rsidRPr="00F712A0">
        <w:rPr>
          <w:color w:val="222222"/>
          <w:rtl/>
          <w:lang w:bidi="ar-SA"/>
        </w:rPr>
        <w:t xml:space="preserve"> </w:t>
      </w:r>
      <w:r w:rsidRPr="00F712A0">
        <w:rPr>
          <w:color w:val="222222"/>
          <w:rtl/>
        </w:rPr>
        <w:t>הקיני</w:t>
      </w:r>
      <w:r w:rsidRPr="00F712A0">
        <w:rPr>
          <w:color w:val="222222"/>
          <w:rtl/>
          <w:lang w:bidi="ar-SA"/>
        </w:rPr>
        <w:t xml:space="preserve"> </w:t>
      </w:r>
      <w:r w:rsidRPr="00F712A0">
        <w:rPr>
          <w:color w:val="222222"/>
          <w:rtl/>
        </w:rPr>
        <w:t>קניזי</w:t>
      </w:r>
      <w:r w:rsidRPr="00F712A0">
        <w:rPr>
          <w:color w:val="222222"/>
          <w:rtl/>
          <w:lang w:bidi="ar-SA"/>
        </w:rPr>
        <w:t xml:space="preserve"> </w:t>
      </w:r>
      <w:r w:rsidRPr="00F712A0">
        <w:rPr>
          <w:color w:val="222222"/>
          <w:rtl/>
        </w:rPr>
        <w:t>וקדמוני</w:t>
      </w:r>
      <w:r w:rsidRPr="00F712A0">
        <w:rPr>
          <w:color w:val="222222"/>
          <w:rtl/>
          <w:lang w:bidi="ar-SA"/>
        </w:rPr>
        <w:t>.</w:t>
      </w:r>
    </w:p>
    <w:p w14:paraId="0F23D148" w14:textId="77777777" w:rsidR="00B05C45" w:rsidRPr="00F712A0" w:rsidRDefault="00B05C45" w:rsidP="00594C56">
      <w:pPr>
        <w:pStyle w:val="a2"/>
        <w:widowControl w:val="0"/>
        <w:rPr>
          <w:color w:val="222222"/>
          <w:lang w:bidi="ar-SA"/>
        </w:rPr>
      </w:pPr>
      <w:r w:rsidRPr="00F712A0">
        <w:rPr>
          <w:color w:val="222222"/>
          <w:rtl/>
        </w:rPr>
        <w:t>ה</w:t>
      </w:r>
      <w:r w:rsidRPr="00F712A0">
        <w:rPr>
          <w:color w:val="222222"/>
          <w:rtl/>
          <w:lang w:bidi="ar-SA"/>
        </w:rPr>
        <w:t xml:space="preserve">) </w:t>
      </w:r>
      <w:r w:rsidRPr="00F712A0">
        <w:rPr>
          <w:color w:val="222222"/>
          <w:rtl/>
        </w:rPr>
        <w:t>הרמ</w:t>
      </w:r>
      <w:r w:rsidRPr="00F712A0">
        <w:rPr>
          <w:color w:val="222222"/>
          <w:rtl/>
          <w:lang w:bidi="ar-SA"/>
        </w:rPr>
        <w:t>"</w:t>
      </w:r>
      <w:r w:rsidRPr="00F712A0">
        <w:rPr>
          <w:color w:val="222222"/>
          <w:rtl/>
        </w:rPr>
        <w:t>ד</w:t>
      </w:r>
      <w:r w:rsidRPr="00F712A0">
        <w:rPr>
          <w:color w:val="222222"/>
          <w:rtl/>
          <w:lang w:bidi="ar-SA"/>
        </w:rPr>
        <w:t xml:space="preserve"> </w:t>
      </w:r>
      <w:r w:rsidRPr="00F712A0">
        <w:rPr>
          <w:color w:val="222222"/>
          <w:rtl/>
        </w:rPr>
        <w:t>וואלי</w:t>
      </w:r>
      <w:r w:rsidRPr="00F712A0">
        <w:rPr>
          <w:color w:val="222222"/>
          <w:rtl/>
          <w:lang w:bidi="ar-SA"/>
        </w:rPr>
        <w:t xml:space="preserve"> </w:t>
      </w:r>
      <w:r w:rsidRPr="00F712A0">
        <w:rPr>
          <w:color w:val="222222"/>
          <w:rtl/>
        </w:rPr>
        <w:t>ועוד</w:t>
      </w:r>
      <w:r w:rsidRPr="00F712A0">
        <w:rPr>
          <w:color w:val="222222"/>
          <w:rtl/>
          <w:lang w:bidi="ar-SA"/>
        </w:rPr>
        <w:t xml:space="preserve"> </w:t>
      </w:r>
      <w:r w:rsidRPr="00F712A0">
        <w:rPr>
          <w:color w:val="222222"/>
          <w:rtl/>
        </w:rPr>
        <w:t>מפרשים</w:t>
      </w:r>
      <w:r w:rsidRPr="00F712A0">
        <w:rPr>
          <w:rStyle w:val="FootnoteReference"/>
          <w:sz w:val="24"/>
          <w:szCs w:val="24"/>
          <w:lang w:bidi="ar-SA"/>
        </w:rPr>
        <w:footnoteReference w:id="67"/>
      </w:r>
      <w:r w:rsidRPr="00F712A0">
        <w:rPr>
          <w:color w:val="222222"/>
          <w:rtl/>
          <w:lang w:bidi="ar-SA"/>
        </w:rPr>
        <w:t xml:space="preserve"> </w:t>
      </w:r>
      <w:r w:rsidRPr="00F712A0">
        <w:rPr>
          <w:color w:val="222222"/>
          <w:rtl/>
        </w:rPr>
        <w:t>מתרצים</w:t>
      </w:r>
      <w:r w:rsidRPr="00F712A0">
        <w:rPr>
          <w:color w:val="222222"/>
          <w:rtl/>
          <w:lang w:bidi="ar-SA"/>
        </w:rPr>
        <w:t xml:space="preserve">, </w:t>
      </w:r>
      <w:r w:rsidRPr="00F712A0">
        <w:rPr>
          <w:color w:val="222222"/>
          <w:rtl/>
        </w:rPr>
        <w:t>שהצורך</w:t>
      </w:r>
      <w:r w:rsidRPr="00F712A0">
        <w:rPr>
          <w:color w:val="222222"/>
          <w:rtl/>
          <w:lang w:bidi="ar-SA"/>
        </w:rPr>
        <w:t xml:space="preserve"> </w:t>
      </w:r>
      <w:r w:rsidRPr="00F712A0">
        <w:rPr>
          <w:color w:val="222222"/>
          <w:rtl/>
        </w:rPr>
        <w:t>לערי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בשביל</w:t>
      </w:r>
      <w:r w:rsidRPr="00F712A0">
        <w:rPr>
          <w:color w:val="222222"/>
          <w:rtl/>
          <w:lang w:bidi="ar-SA"/>
        </w:rPr>
        <w:t xml:space="preserve"> </w:t>
      </w:r>
      <w:r w:rsidRPr="00F712A0">
        <w:rPr>
          <w:color w:val="222222"/>
          <w:rtl/>
        </w:rPr>
        <w:t>ישראל</w:t>
      </w:r>
      <w:r w:rsidRPr="00F712A0">
        <w:rPr>
          <w:color w:val="222222"/>
          <w:rtl/>
          <w:lang w:bidi="ar-SA"/>
        </w:rPr>
        <w:t xml:space="preserve"> </w:t>
      </w:r>
      <w:r w:rsidRPr="00F712A0">
        <w:rPr>
          <w:color w:val="222222"/>
          <w:rtl/>
        </w:rPr>
        <w:t>עצמם</w:t>
      </w:r>
      <w:r w:rsidRPr="00F712A0">
        <w:rPr>
          <w:color w:val="222222"/>
          <w:rtl/>
          <w:lang w:bidi="ar-SA"/>
        </w:rPr>
        <w:t xml:space="preserve">, </w:t>
      </w:r>
      <w:r w:rsidRPr="00F712A0">
        <w:rPr>
          <w:color w:val="222222"/>
          <w:rtl/>
        </w:rPr>
        <w:t>אלא</w:t>
      </w:r>
      <w:r w:rsidRPr="00F712A0">
        <w:rPr>
          <w:color w:val="222222"/>
          <w:rtl/>
          <w:lang w:bidi="ar-SA"/>
        </w:rPr>
        <w:t xml:space="preserve"> </w:t>
      </w:r>
      <w:r w:rsidRPr="00F712A0">
        <w:rPr>
          <w:color w:val="222222"/>
          <w:rtl/>
        </w:rPr>
        <w:t>בשביל</w:t>
      </w:r>
      <w:r w:rsidRPr="00F712A0">
        <w:rPr>
          <w:color w:val="222222"/>
          <w:rtl/>
          <w:lang w:bidi="ar-SA"/>
        </w:rPr>
        <w:t xml:space="preserve"> </w:t>
      </w:r>
      <w:r w:rsidRPr="00F712A0">
        <w:rPr>
          <w:color w:val="222222"/>
          <w:rtl/>
        </w:rPr>
        <w:t>הגרים</w:t>
      </w:r>
      <w:r w:rsidRPr="00F712A0">
        <w:rPr>
          <w:color w:val="222222"/>
          <w:rtl/>
          <w:lang w:bidi="ar-SA"/>
        </w:rPr>
        <w:t xml:space="preserve"> </w:t>
      </w:r>
      <w:r w:rsidRPr="00F712A0">
        <w:rPr>
          <w:color w:val="222222"/>
          <w:rtl/>
        </w:rPr>
        <w:t>שיתוספו</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ישראל</w:t>
      </w:r>
      <w:r w:rsidRPr="00F712A0">
        <w:rPr>
          <w:color w:val="222222"/>
          <w:rtl/>
          <w:lang w:bidi="ar-SA"/>
        </w:rPr>
        <w:t xml:space="preserve">. </w:t>
      </w:r>
      <w:r w:rsidRPr="00F712A0">
        <w:rPr>
          <w:color w:val="222222"/>
          <w:rtl/>
        </w:rPr>
        <w:t>ובספר</w:t>
      </w:r>
      <w:r w:rsidRPr="00F712A0">
        <w:rPr>
          <w:color w:val="222222"/>
          <w:rtl/>
          <w:lang w:bidi="ar-SA"/>
        </w:rPr>
        <w:t xml:space="preserve"> </w:t>
      </w:r>
      <w:r w:rsidRPr="00F712A0">
        <w:rPr>
          <w:color w:val="222222"/>
          <w:rtl/>
        </w:rPr>
        <w:t>טעמא</w:t>
      </w:r>
      <w:r w:rsidRPr="00F712A0">
        <w:rPr>
          <w:color w:val="222222"/>
          <w:rtl/>
          <w:lang w:bidi="ar-SA"/>
        </w:rPr>
        <w:t xml:space="preserve"> </w:t>
      </w:r>
      <w:r w:rsidRPr="00F712A0">
        <w:rPr>
          <w:color w:val="222222"/>
          <w:rtl/>
        </w:rPr>
        <w:t>דקרא</w:t>
      </w:r>
      <w:r w:rsidRPr="00F712A0">
        <w:rPr>
          <w:color w:val="222222"/>
          <w:rtl/>
          <w:lang w:bidi="ar-SA"/>
        </w:rPr>
        <w:t xml:space="preserve"> </w:t>
      </w:r>
      <w:r w:rsidRPr="00F712A0">
        <w:rPr>
          <w:color w:val="222222"/>
          <w:rtl/>
        </w:rPr>
        <w:t>כתב</w:t>
      </w:r>
      <w:r w:rsidRPr="00F712A0">
        <w:rPr>
          <w:color w:val="222222"/>
          <w:rtl/>
          <w:lang w:bidi="ar-SA"/>
        </w:rPr>
        <w:t xml:space="preserve">, </w:t>
      </w:r>
      <w:r w:rsidRPr="00F712A0">
        <w:rPr>
          <w:color w:val="222222"/>
          <w:rtl/>
        </w:rPr>
        <w:t>שהוא</w:t>
      </w:r>
      <w:r w:rsidRPr="00F712A0">
        <w:rPr>
          <w:color w:val="222222"/>
          <w:rtl/>
          <w:lang w:bidi="ar-SA"/>
        </w:rPr>
        <w:t xml:space="preserve"> </w:t>
      </w:r>
      <w:r w:rsidRPr="00F712A0">
        <w:rPr>
          <w:color w:val="222222"/>
          <w:rtl/>
        </w:rPr>
        <w:t>בשביל</w:t>
      </w:r>
      <w:r w:rsidRPr="00F712A0">
        <w:rPr>
          <w:color w:val="222222"/>
          <w:rtl/>
          <w:lang w:bidi="ar-SA"/>
        </w:rPr>
        <w:t xml:space="preserve"> </w:t>
      </w:r>
      <w:r w:rsidRPr="00F712A0">
        <w:rPr>
          <w:color w:val="222222"/>
          <w:rtl/>
        </w:rPr>
        <w:t>הגרי</w:t>
      </w:r>
      <w:r w:rsidRPr="00F712A0">
        <w:rPr>
          <w:color w:val="222222"/>
          <w:rtl/>
          <w:lang w:bidi="ar-SA"/>
        </w:rPr>
        <w:t xml:space="preserve"> </w:t>
      </w:r>
      <w:r w:rsidRPr="00F712A0">
        <w:rPr>
          <w:color w:val="222222"/>
          <w:rtl/>
        </w:rPr>
        <w:t>תושב</w:t>
      </w:r>
      <w:r w:rsidRPr="00F712A0">
        <w:rPr>
          <w:color w:val="222222"/>
          <w:rtl/>
          <w:lang w:bidi="ar-SA"/>
        </w:rPr>
        <w:t xml:space="preserve"> </w:t>
      </w:r>
      <w:r w:rsidRPr="00F712A0">
        <w:rPr>
          <w:color w:val="222222"/>
          <w:rtl/>
        </w:rPr>
        <w:t>לעתיד</w:t>
      </w:r>
      <w:r w:rsidRPr="00F712A0">
        <w:rPr>
          <w:rStyle w:val="FootnoteReference"/>
          <w:sz w:val="24"/>
          <w:szCs w:val="24"/>
          <w:lang w:bidi="ar-SA"/>
        </w:rPr>
        <w:footnoteReference w:id="68"/>
      </w:r>
      <w:r w:rsidRPr="00F712A0">
        <w:rPr>
          <w:color w:val="222222"/>
          <w:rtl/>
          <w:lang w:bidi="ar-SA"/>
        </w:rPr>
        <w:t>.</w:t>
      </w:r>
    </w:p>
    <w:p w14:paraId="6C206C81" w14:textId="77777777" w:rsidR="00B05C45" w:rsidRPr="00F712A0" w:rsidRDefault="00B05C45" w:rsidP="00594C56">
      <w:pPr>
        <w:pStyle w:val="a2"/>
        <w:widowControl w:val="0"/>
        <w:rPr>
          <w:color w:val="222222"/>
          <w:lang w:bidi="ar-SA"/>
        </w:rPr>
      </w:pPr>
      <w:r w:rsidRPr="00F712A0">
        <w:rPr>
          <w:color w:val="222222"/>
          <w:rtl/>
        </w:rPr>
        <w:t>ו</w:t>
      </w:r>
      <w:r w:rsidRPr="00F712A0">
        <w:rPr>
          <w:color w:val="222222"/>
          <w:rtl/>
          <w:lang w:bidi="ar-SA"/>
        </w:rPr>
        <w:t xml:space="preserve">) </w:t>
      </w:r>
      <w:r w:rsidRPr="00F712A0">
        <w:rPr>
          <w:color w:val="222222"/>
          <w:rtl/>
        </w:rPr>
        <w:t>האלשיך</w:t>
      </w:r>
      <w:r w:rsidRPr="00F712A0">
        <w:rPr>
          <w:rStyle w:val="FootnoteReference"/>
          <w:sz w:val="24"/>
          <w:szCs w:val="24"/>
          <w:lang w:bidi="ar-SA"/>
        </w:rPr>
        <w:footnoteReference w:id="69"/>
      </w:r>
      <w:r w:rsidRPr="00F712A0">
        <w:rPr>
          <w:color w:val="222222"/>
          <w:rtl/>
          <w:lang w:bidi="ar-SA"/>
        </w:rPr>
        <w:t xml:space="preserve"> </w:t>
      </w:r>
      <w:r w:rsidRPr="00F712A0">
        <w:rPr>
          <w:color w:val="222222"/>
          <w:rtl/>
        </w:rPr>
        <w:t>מתרץ</w:t>
      </w:r>
      <w:r w:rsidRPr="00F712A0">
        <w:rPr>
          <w:color w:val="222222"/>
          <w:rtl/>
          <w:lang w:bidi="ar-SA"/>
        </w:rPr>
        <w:t xml:space="preserve">, </w:t>
      </w:r>
      <w:r w:rsidRPr="00F712A0">
        <w:rPr>
          <w:color w:val="222222"/>
          <w:rtl/>
        </w:rPr>
        <w:t>שאם</w:t>
      </w:r>
      <w:r w:rsidRPr="00F712A0">
        <w:rPr>
          <w:color w:val="222222"/>
          <w:rtl/>
          <w:lang w:bidi="ar-SA"/>
        </w:rPr>
        <w:t xml:space="preserve"> </w:t>
      </w:r>
      <w:r w:rsidRPr="00F712A0">
        <w:rPr>
          <w:color w:val="222222"/>
          <w:rtl/>
        </w:rPr>
        <w:t>תבוא</w:t>
      </w:r>
      <w:r w:rsidRPr="00F712A0">
        <w:rPr>
          <w:color w:val="222222"/>
          <w:rtl/>
          <w:lang w:bidi="ar-SA"/>
        </w:rPr>
        <w:t xml:space="preserve"> </w:t>
      </w:r>
      <w:r w:rsidRPr="00F712A0">
        <w:rPr>
          <w:color w:val="222222"/>
          <w:rtl/>
        </w:rPr>
        <w:t>הגאולה</w:t>
      </w:r>
      <w:r w:rsidRPr="00F712A0">
        <w:rPr>
          <w:color w:val="222222"/>
          <w:rtl/>
          <w:lang w:bidi="ar-SA"/>
        </w:rPr>
        <w:t xml:space="preserve"> </w:t>
      </w:r>
      <w:r w:rsidRPr="00F712A0">
        <w:rPr>
          <w:color w:val="222222"/>
          <w:rtl/>
        </w:rPr>
        <w:t>האופן</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אחישנה</w:t>
      </w:r>
      <w:r w:rsidRPr="00F712A0">
        <w:rPr>
          <w:color w:val="222222"/>
          <w:rtl/>
          <w:lang w:bidi="ar-SA"/>
        </w:rPr>
        <w:t xml:space="preserve">, </w:t>
      </w:r>
      <w:r w:rsidRPr="00F712A0">
        <w:rPr>
          <w:color w:val="222222"/>
          <w:rtl/>
        </w:rPr>
        <w:t>ישארו</w:t>
      </w:r>
      <w:r w:rsidRPr="00F712A0">
        <w:rPr>
          <w:color w:val="222222"/>
          <w:rtl/>
          <w:lang w:bidi="ar-SA"/>
        </w:rPr>
        <w:t xml:space="preserve"> </w:t>
      </w:r>
      <w:r w:rsidRPr="00F712A0">
        <w:rPr>
          <w:color w:val="222222"/>
          <w:rtl/>
        </w:rPr>
        <w:t>הרבה</w:t>
      </w:r>
      <w:r w:rsidRPr="00F712A0">
        <w:rPr>
          <w:color w:val="222222"/>
          <w:rtl/>
          <w:lang w:bidi="ar-SA"/>
        </w:rPr>
        <w:t xml:space="preserve"> </w:t>
      </w:r>
      <w:r w:rsidRPr="00F712A0">
        <w:rPr>
          <w:color w:val="222222"/>
          <w:rtl/>
        </w:rPr>
        <w:t>בעלי</w:t>
      </w:r>
      <w:r w:rsidRPr="00F712A0">
        <w:rPr>
          <w:color w:val="222222"/>
          <w:rtl/>
          <w:lang w:bidi="ar-SA"/>
        </w:rPr>
        <w:t xml:space="preserve"> </w:t>
      </w:r>
      <w:r w:rsidRPr="00F712A0">
        <w:rPr>
          <w:color w:val="222222"/>
          <w:rtl/>
        </w:rPr>
        <w:lastRenderedPageBreak/>
        <w:t>עבירה</w:t>
      </w:r>
      <w:r w:rsidRPr="00F712A0">
        <w:rPr>
          <w:color w:val="222222"/>
          <w:rtl/>
          <w:lang w:bidi="ar-SA"/>
        </w:rPr>
        <w:t xml:space="preserve">, </w:t>
      </w:r>
      <w:r w:rsidRPr="00F712A0">
        <w:rPr>
          <w:color w:val="222222"/>
          <w:rtl/>
        </w:rPr>
        <w:t>וה</w:t>
      </w:r>
      <w:r w:rsidRPr="00F712A0">
        <w:rPr>
          <w:color w:val="222222"/>
          <w:rtl/>
          <w:lang w:bidi="ar-SA"/>
        </w:rPr>
        <w:t xml:space="preserve">' </w:t>
      </w:r>
      <w:r w:rsidRPr="00F712A0">
        <w:rPr>
          <w:color w:val="222222"/>
          <w:rtl/>
        </w:rPr>
        <w:t>יסבב</w:t>
      </w:r>
      <w:r w:rsidRPr="00F712A0">
        <w:rPr>
          <w:color w:val="222222"/>
          <w:rtl/>
          <w:lang w:bidi="ar-SA"/>
        </w:rPr>
        <w:t xml:space="preserve"> </w:t>
      </w:r>
      <w:r w:rsidRPr="00F712A0">
        <w:rPr>
          <w:color w:val="222222"/>
          <w:rtl/>
        </w:rPr>
        <w:t>שהבעלי</w:t>
      </w:r>
      <w:r w:rsidRPr="00F712A0">
        <w:rPr>
          <w:color w:val="222222"/>
          <w:rtl/>
          <w:lang w:bidi="ar-SA"/>
        </w:rPr>
        <w:t xml:space="preserve"> </w:t>
      </w:r>
      <w:r w:rsidRPr="00F712A0">
        <w:rPr>
          <w:color w:val="222222"/>
          <w:rtl/>
        </w:rPr>
        <w:t>עבירה</w:t>
      </w:r>
      <w:r w:rsidRPr="00F712A0">
        <w:rPr>
          <w:color w:val="222222"/>
          <w:rtl/>
          <w:lang w:bidi="ar-SA"/>
        </w:rPr>
        <w:t xml:space="preserve"> </w:t>
      </w:r>
      <w:r w:rsidRPr="00F712A0">
        <w:rPr>
          <w:color w:val="222222"/>
          <w:rtl/>
        </w:rPr>
        <w:t>שחייבים</w:t>
      </w:r>
      <w:r w:rsidRPr="00F712A0">
        <w:rPr>
          <w:color w:val="222222"/>
          <w:rtl/>
          <w:lang w:bidi="ar-SA"/>
        </w:rPr>
        <w:t xml:space="preserve"> </w:t>
      </w:r>
      <w:r w:rsidRPr="00F712A0">
        <w:rPr>
          <w:color w:val="222222"/>
          <w:rtl/>
        </w:rPr>
        <w:t>מיתה</w:t>
      </w:r>
      <w:r w:rsidRPr="00F712A0">
        <w:rPr>
          <w:color w:val="222222"/>
          <w:rtl/>
          <w:lang w:bidi="ar-SA"/>
        </w:rPr>
        <w:t xml:space="preserve">, </w:t>
      </w:r>
      <w:r w:rsidRPr="00F712A0">
        <w:rPr>
          <w:color w:val="222222"/>
          <w:rtl/>
        </w:rPr>
        <w:t>ייהרגו</w:t>
      </w:r>
      <w:r w:rsidRPr="00F712A0">
        <w:rPr>
          <w:color w:val="222222"/>
          <w:rtl/>
          <w:lang w:bidi="ar-SA"/>
        </w:rPr>
        <w:t xml:space="preserve"> </w:t>
      </w:r>
      <w:r w:rsidRPr="00F712A0">
        <w:rPr>
          <w:color w:val="222222"/>
          <w:rtl/>
        </w:rPr>
        <w:t>בשוגג</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ידי</w:t>
      </w:r>
      <w:r w:rsidRPr="00F712A0">
        <w:rPr>
          <w:color w:val="222222"/>
          <w:rtl/>
          <w:lang w:bidi="ar-SA"/>
        </w:rPr>
        <w:t xml:space="preserve"> </w:t>
      </w:r>
      <w:r w:rsidRPr="00F712A0">
        <w:rPr>
          <w:color w:val="222222"/>
          <w:rtl/>
        </w:rPr>
        <w:t>אלו</w:t>
      </w:r>
      <w:r w:rsidRPr="00F712A0">
        <w:rPr>
          <w:color w:val="222222"/>
          <w:rtl/>
          <w:lang w:bidi="ar-SA"/>
        </w:rPr>
        <w:t xml:space="preserve"> </w:t>
      </w:r>
      <w:r w:rsidRPr="00F712A0">
        <w:rPr>
          <w:color w:val="222222"/>
          <w:rtl/>
        </w:rPr>
        <w:t>שהם</w:t>
      </w:r>
      <w:r w:rsidRPr="00F712A0">
        <w:rPr>
          <w:color w:val="222222"/>
          <w:rtl/>
          <w:lang w:bidi="ar-SA"/>
        </w:rPr>
        <w:t xml:space="preserve"> </w:t>
      </w:r>
      <w:r w:rsidRPr="00F712A0">
        <w:rPr>
          <w:color w:val="222222"/>
          <w:rtl/>
        </w:rPr>
        <w:t>בעלי</w:t>
      </w:r>
      <w:r w:rsidRPr="00F712A0">
        <w:rPr>
          <w:color w:val="222222"/>
          <w:rtl/>
          <w:lang w:bidi="ar-SA"/>
        </w:rPr>
        <w:t xml:space="preserve"> </w:t>
      </w:r>
      <w:r w:rsidRPr="00F712A0">
        <w:rPr>
          <w:color w:val="222222"/>
          <w:rtl/>
        </w:rPr>
        <w:t>עבירות</w:t>
      </w:r>
      <w:r w:rsidRPr="00F712A0">
        <w:rPr>
          <w:color w:val="222222"/>
          <w:rtl/>
          <w:lang w:bidi="ar-SA"/>
        </w:rPr>
        <w:t xml:space="preserve"> </w:t>
      </w:r>
      <w:r w:rsidRPr="00F712A0">
        <w:rPr>
          <w:color w:val="222222"/>
          <w:rtl/>
        </w:rPr>
        <w:t>קלות</w:t>
      </w:r>
      <w:r w:rsidRPr="00F712A0">
        <w:rPr>
          <w:color w:val="222222"/>
          <w:rtl/>
          <w:lang w:bidi="ar-SA"/>
        </w:rPr>
        <w:t xml:space="preserve">, </w:t>
      </w:r>
      <w:r w:rsidRPr="00F712A0">
        <w:rPr>
          <w:color w:val="222222"/>
          <w:rtl/>
        </w:rPr>
        <w:t>והם</w:t>
      </w:r>
      <w:r w:rsidRPr="00F712A0">
        <w:rPr>
          <w:color w:val="222222"/>
          <w:rtl/>
          <w:lang w:bidi="ar-SA"/>
        </w:rPr>
        <w:t xml:space="preserve"> </w:t>
      </w:r>
      <w:r w:rsidRPr="00F712A0">
        <w:rPr>
          <w:color w:val="222222"/>
          <w:rtl/>
        </w:rPr>
        <w:t>יגלו</w:t>
      </w:r>
      <w:r w:rsidRPr="00F712A0">
        <w:rPr>
          <w:color w:val="222222"/>
          <w:rtl/>
          <w:lang w:bidi="ar-SA"/>
        </w:rPr>
        <w:t xml:space="preserve"> </w:t>
      </w:r>
      <w:r w:rsidRPr="00F712A0">
        <w:rPr>
          <w:color w:val="222222"/>
          <w:rtl/>
        </w:rPr>
        <w:t>לעיר</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לכפר</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עוונותיהם</w:t>
      </w:r>
      <w:r w:rsidRPr="00F712A0">
        <w:rPr>
          <w:rStyle w:val="FootnoteReference"/>
          <w:sz w:val="24"/>
          <w:szCs w:val="24"/>
          <w:lang w:bidi="ar-SA"/>
        </w:rPr>
        <w:footnoteReference w:id="70"/>
      </w:r>
      <w:r w:rsidRPr="00F712A0">
        <w:rPr>
          <w:color w:val="222222"/>
          <w:rtl/>
          <w:lang w:bidi="ar-SA"/>
        </w:rPr>
        <w:t>.</w:t>
      </w:r>
    </w:p>
    <w:p w14:paraId="32EF774B" w14:textId="77777777" w:rsidR="00B05C45" w:rsidRPr="006F1DB5" w:rsidRDefault="00B05C45" w:rsidP="00594C56">
      <w:pPr>
        <w:pStyle w:val="11"/>
        <w:widowControl w:val="0"/>
      </w:pPr>
      <w:r w:rsidRPr="006F1DB5">
        <w:rPr>
          <w:rtl/>
        </w:rPr>
        <w:t>ביאור</w:t>
      </w:r>
      <w:r w:rsidRPr="006F1DB5">
        <w:rPr>
          <w:rtl/>
          <w:lang w:bidi="ar-SA"/>
        </w:rPr>
        <w:t xml:space="preserve"> </w:t>
      </w:r>
      <w:r w:rsidRPr="006F1DB5">
        <w:rPr>
          <w:rtl/>
        </w:rPr>
        <w:t>האריז</w:t>
      </w:r>
      <w:r w:rsidRPr="006F1DB5">
        <w:rPr>
          <w:rtl/>
          <w:lang w:bidi="ar-SA"/>
        </w:rPr>
        <w:t>"</w:t>
      </w:r>
      <w:r w:rsidRPr="006F1DB5">
        <w:rPr>
          <w:rtl/>
        </w:rPr>
        <w:t>ל</w:t>
      </w:r>
      <w:r w:rsidRPr="006F1DB5">
        <w:rPr>
          <w:rtl/>
          <w:lang w:bidi="ar-SA"/>
        </w:rPr>
        <w:t xml:space="preserve"> </w:t>
      </w:r>
      <w:r w:rsidRPr="006F1DB5">
        <w:rPr>
          <w:rtl/>
        </w:rPr>
        <w:t>בזה</w:t>
      </w:r>
    </w:p>
    <w:p w14:paraId="27C0376A" w14:textId="77777777" w:rsidR="00B05C45" w:rsidRPr="00F712A0" w:rsidRDefault="00B05C45" w:rsidP="00594C56">
      <w:pPr>
        <w:pStyle w:val="a2"/>
        <w:widowControl w:val="0"/>
        <w:rPr>
          <w:lang w:bidi="ar-SA"/>
        </w:rPr>
      </w:pPr>
      <w:r w:rsidRPr="00F712A0">
        <w:rPr>
          <w:color w:val="222222"/>
          <w:rtl/>
        </w:rPr>
        <w:t>האריז</w:t>
      </w:r>
      <w:r w:rsidRPr="00F712A0">
        <w:rPr>
          <w:color w:val="222222"/>
          <w:rtl/>
          <w:lang w:bidi="ar-SA"/>
        </w:rPr>
        <w:t>"</w:t>
      </w:r>
      <w:r w:rsidRPr="00F712A0">
        <w:rPr>
          <w:color w:val="222222"/>
          <w:rtl/>
        </w:rPr>
        <w:t>ל</w:t>
      </w:r>
      <w:r w:rsidRPr="00F712A0">
        <w:rPr>
          <w:rStyle w:val="FootnoteReference"/>
          <w:sz w:val="24"/>
          <w:szCs w:val="24"/>
          <w:lang w:bidi="ar-SA"/>
        </w:rPr>
        <w:footnoteReference w:id="71"/>
      </w:r>
      <w:r w:rsidRPr="00F712A0">
        <w:rPr>
          <w:color w:val="222222"/>
          <w:rtl/>
          <w:lang w:bidi="ar-SA"/>
        </w:rPr>
        <w:t xml:space="preserve"> </w:t>
      </w:r>
      <w:r w:rsidRPr="00F712A0">
        <w:rPr>
          <w:color w:val="222222"/>
          <w:rtl/>
        </w:rPr>
        <w:t>מבאר</w:t>
      </w:r>
      <w:r w:rsidRPr="00F712A0">
        <w:rPr>
          <w:color w:val="222222"/>
          <w:rtl/>
          <w:lang w:bidi="ar-SA"/>
        </w:rPr>
        <w:t xml:space="preserve"> </w:t>
      </w:r>
      <w:r w:rsidRPr="00F712A0">
        <w:rPr>
          <w:color w:val="222222"/>
          <w:rtl/>
        </w:rPr>
        <w:t>הצורך</w:t>
      </w:r>
      <w:r w:rsidRPr="00F712A0">
        <w:rPr>
          <w:color w:val="222222"/>
          <w:rtl/>
          <w:lang w:bidi="ar-SA"/>
        </w:rPr>
        <w:t xml:space="preserve"> </w:t>
      </w:r>
      <w:r w:rsidRPr="00F712A0">
        <w:rPr>
          <w:color w:val="222222"/>
          <w:rtl/>
        </w:rPr>
        <w:t>לערי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וזה</w:t>
      </w:r>
      <w:r w:rsidRPr="00F712A0">
        <w:rPr>
          <w:color w:val="222222"/>
          <w:rtl/>
          <w:lang w:bidi="ar-SA"/>
        </w:rPr>
        <w:t xml:space="preserve"> </w:t>
      </w:r>
      <w:r w:rsidRPr="00F712A0">
        <w:rPr>
          <w:color w:val="222222"/>
          <w:rtl/>
        </w:rPr>
        <w:t>לשונו</w:t>
      </w:r>
      <w:r w:rsidRPr="00F712A0">
        <w:rPr>
          <w:color w:val="222222"/>
          <w:rtl/>
          <w:lang w:bidi="ar-SA"/>
        </w:rPr>
        <w:t xml:space="preserve"> </w:t>
      </w:r>
      <w:r w:rsidRPr="00F712A0">
        <w:rPr>
          <w:rtl/>
          <w:lang w:bidi="ar-SA"/>
        </w:rPr>
        <w:t>"</w:t>
      </w:r>
      <w:r w:rsidRPr="00F712A0">
        <w:rPr>
          <w:rtl/>
        </w:rPr>
        <w:t>לכאורה</w:t>
      </w:r>
      <w:r w:rsidRPr="00F712A0">
        <w:rPr>
          <w:rtl/>
          <w:lang w:bidi="ar-SA"/>
        </w:rPr>
        <w:t xml:space="preserve"> </w:t>
      </w:r>
      <w:r w:rsidRPr="00F712A0">
        <w:rPr>
          <w:rtl/>
        </w:rPr>
        <w:t>קשה</w:t>
      </w:r>
      <w:r w:rsidRPr="00F712A0">
        <w:rPr>
          <w:rtl/>
          <w:lang w:bidi="ar-SA"/>
        </w:rPr>
        <w:t xml:space="preserve">, </w:t>
      </w:r>
      <w:r w:rsidRPr="00F712A0">
        <w:rPr>
          <w:rtl/>
        </w:rPr>
        <w:t>כי</w:t>
      </w:r>
      <w:r w:rsidRPr="00F712A0">
        <w:rPr>
          <w:rtl/>
          <w:lang w:bidi="ar-SA"/>
        </w:rPr>
        <w:t xml:space="preserve"> </w:t>
      </w:r>
      <w:r w:rsidRPr="00F712A0">
        <w:rPr>
          <w:rtl/>
        </w:rPr>
        <w:t>הרי</w:t>
      </w:r>
      <w:r w:rsidRPr="00F712A0">
        <w:rPr>
          <w:rtl/>
          <w:lang w:bidi="ar-SA"/>
        </w:rPr>
        <w:t xml:space="preserve"> </w:t>
      </w:r>
      <w:r w:rsidRPr="00F712A0">
        <w:rPr>
          <w:rtl/>
        </w:rPr>
        <w:t>כתיב</w:t>
      </w:r>
      <w:r w:rsidRPr="00F712A0">
        <w:rPr>
          <w:rtl/>
          <w:lang w:bidi="ar-SA"/>
        </w:rPr>
        <w:t xml:space="preserve"> '</w:t>
      </w:r>
      <w:r w:rsidRPr="00F712A0">
        <w:rPr>
          <w:rtl/>
        </w:rPr>
        <w:t>לא</w:t>
      </w:r>
      <w:r w:rsidRPr="00F712A0">
        <w:rPr>
          <w:rtl/>
          <w:lang w:bidi="ar-SA"/>
        </w:rPr>
        <w:t xml:space="preserve"> </w:t>
      </w:r>
      <w:r w:rsidRPr="00F712A0">
        <w:rPr>
          <w:rtl/>
        </w:rPr>
        <w:t>ישא</w:t>
      </w:r>
      <w:r w:rsidRPr="00F712A0">
        <w:rPr>
          <w:rtl/>
          <w:lang w:bidi="ar-SA"/>
        </w:rPr>
        <w:t xml:space="preserve"> </w:t>
      </w:r>
      <w:r w:rsidRPr="00F712A0">
        <w:rPr>
          <w:rtl/>
        </w:rPr>
        <w:t>גוי</w:t>
      </w:r>
      <w:r w:rsidRPr="00F712A0">
        <w:rPr>
          <w:rtl/>
          <w:lang w:bidi="ar-SA"/>
        </w:rPr>
        <w:t xml:space="preserve"> </w:t>
      </w:r>
      <w:r w:rsidRPr="00F712A0">
        <w:rPr>
          <w:rtl/>
        </w:rPr>
        <w:t>אל</w:t>
      </w:r>
      <w:r w:rsidRPr="00F712A0">
        <w:rPr>
          <w:rtl/>
          <w:lang w:bidi="ar-SA"/>
        </w:rPr>
        <w:t xml:space="preserve"> </w:t>
      </w:r>
      <w:r w:rsidRPr="00F712A0">
        <w:rPr>
          <w:rtl/>
        </w:rPr>
        <w:t>גוי</w:t>
      </w:r>
      <w:r w:rsidRPr="00F712A0">
        <w:rPr>
          <w:rtl/>
          <w:lang w:bidi="ar-SA"/>
        </w:rPr>
        <w:t xml:space="preserve"> </w:t>
      </w:r>
      <w:r w:rsidRPr="00F712A0">
        <w:rPr>
          <w:rtl/>
        </w:rPr>
        <w:t>חרב</w:t>
      </w:r>
      <w:r w:rsidRPr="00F712A0">
        <w:rPr>
          <w:rtl/>
          <w:lang w:bidi="ar-SA"/>
        </w:rPr>
        <w:t xml:space="preserve"> </w:t>
      </w:r>
      <w:r w:rsidRPr="00F712A0">
        <w:rPr>
          <w:rtl/>
        </w:rPr>
        <w:t>וגו</w:t>
      </w:r>
      <w:r w:rsidRPr="00F712A0">
        <w:rPr>
          <w:rtl/>
          <w:lang w:bidi="ar-SA"/>
        </w:rPr>
        <w:t xml:space="preserve">'', </w:t>
      </w:r>
      <w:r w:rsidRPr="00F712A0">
        <w:rPr>
          <w:rtl/>
        </w:rPr>
        <w:t>וכתיב</w:t>
      </w:r>
      <w:r w:rsidRPr="00F712A0">
        <w:rPr>
          <w:rtl/>
          <w:lang w:bidi="ar-SA"/>
        </w:rPr>
        <w:t xml:space="preserve"> '</w:t>
      </w:r>
      <w:r w:rsidRPr="00F712A0">
        <w:rPr>
          <w:rtl/>
        </w:rPr>
        <w:t>לא</w:t>
      </w:r>
      <w:r w:rsidRPr="00F712A0">
        <w:rPr>
          <w:rtl/>
          <w:lang w:bidi="ar-SA"/>
        </w:rPr>
        <w:t xml:space="preserve"> </w:t>
      </w:r>
      <w:r w:rsidRPr="00F712A0">
        <w:rPr>
          <w:rtl/>
        </w:rPr>
        <w:t>ירעו</w:t>
      </w:r>
      <w:r w:rsidRPr="00F712A0">
        <w:rPr>
          <w:rtl/>
          <w:lang w:bidi="ar-SA"/>
        </w:rPr>
        <w:t xml:space="preserve"> </w:t>
      </w:r>
      <w:r w:rsidRPr="00F712A0">
        <w:rPr>
          <w:rtl/>
        </w:rPr>
        <w:t>ולא</w:t>
      </w:r>
      <w:r w:rsidRPr="00F712A0">
        <w:rPr>
          <w:rtl/>
          <w:lang w:bidi="ar-SA"/>
        </w:rPr>
        <w:t xml:space="preserve"> </w:t>
      </w:r>
      <w:r w:rsidRPr="00F712A0">
        <w:rPr>
          <w:rtl/>
        </w:rPr>
        <w:t>ישחיתו</w:t>
      </w:r>
      <w:r w:rsidRPr="00F712A0">
        <w:rPr>
          <w:rtl/>
          <w:lang w:bidi="ar-SA"/>
        </w:rPr>
        <w:t xml:space="preserve"> </w:t>
      </w:r>
      <w:r w:rsidRPr="00F712A0">
        <w:rPr>
          <w:rtl/>
        </w:rPr>
        <w:t>וגו</w:t>
      </w:r>
      <w:r w:rsidRPr="00F712A0">
        <w:rPr>
          <w:rtl/>
          <w:lang w:bidi="ar-SA"/>
        </w:rPr>
        <w:t xml:space="preserve">'' </w:t>
      </w:r>
      <w:r w:rsidRPr="00F712A0">
        <w:rPr>
          <w:rtl/>
        </w:rPr>
        <w:t>וכתיב</w:t>
      </w:r>
      <w:r w:rsidRPr="00F712A0">
        <w:rPr>
          <w:rtl/>
          <w:lang w:bidi="ar-SA"/>
        </w:rPr>
        <w:t xml:space="preserve"> '</w:t>
      </w:r>
      <w:r w:rsidRPr="00F712A0">
        <w:rPr>
          <w:rtl/>
        </w:rPr>
        <w:t>בלע</w:t>
      </w:r>
      <w:r w:rsidRPr="00F712A0">
        <w:rPr>
          <w:rtl/>
          <w:lang w:bidi="ar-SA"/>
        </w:rPr>
        <w:t xml:space="preserve"> </w:t>
      </w:r>
      <w:r w:rsidRPr="00F712A0">
        <w:rPr>
          <w:rtl/>
        </w:rPr>
        <w:t>המות</w:t>
      </w:r>
      <w:r w:rsidRPr="00F712A0">
        <w:rPr>
          <w:rtl/>
          <w:lang w:bidi="ar-SA"/>
        </w:rPr>
        <w:t xml:space="preserve"> </w:t>
      </w:r>
      <w:r w:rsidRPr="00F712A0">
        <w:rPr>
          <w:rtl/>
        </w:rPr>
        <w:t>לנצח</w:t>
      </w:r>
      <w:r w:rsidRPr="00F712A0">
        <w:rPr>
          <w:rtl/>
          <w:lang w:bidi="ar-SA"/>
        </w:rPr>
        <w:t xml:space="preserve"> </w:t>
      </w:r>
      <w:r w:rsidRPr="00F712A0">
        <w:rPr>
          <w:rtl/>
        </w:rPr>
        <w:t>וגו</w:t>
      </w:r>
      <w:r w:rsidRPr="00F712A0">
        <w:rPr>
          <w:rtl/>
          <w:lang w:bidi="ar-SA"/>
        </w:rPr>
        <w:t xml:space="preserve">'', </w:t>
      </w:r>
      <w:r w:rsidRPr="00F712A0">
        <w:rPr>
          <w:rtl/>
        </w:rPr>
        <w:t>ואם</w:t>
      </w:r>
      <w:r w:rsidRPr="00F712A0">
        <w:rPr>
          <w:rtl/>
          <w:lang w:bidi="ar-SA"/>
        </w:rPr>
        <w:t xml:space="preserve"> </w:t>
      </w:r>
      <w:r w:rsidRPr="00F712A0">
        <w:rPr>
          <w:rtl/>
        </w:rPr>
        <w:t>כן</w:t>
      </w:r>
      <w:r w:rsidRPr="00F712A0">
        <w:rPr>
          <w:rtl/>
          <w:lang w:bidi="ar-SA"/>
        </w:rPr>
        <w:t xml:space="preserve"> </w:t>
      </w:r>
      <w:r w:rsidRPr="00F712A0">
        <w:rPr>
          <w:rtl/>
        </w:rPr>
        <w:t>איך</w:t>
      </w:r>
      <w:r w:rsidRPr="00F712A0">
        <w:rPr>
          <w:rtl/>
          <w:lang w:bidi="ar-SA"/>
        </w:rPr>
        <w:t xml:space="preserve"> </w:t>
      </w:r>
      <w:r w:rsidRPr="00F712A0">
        <w:rPr>
          <w:rtl/>
        </w:rPr>
        <w:t>ולמה</w:t>
      </w:r>
      <w:r w:rsidRPr="00F712A0">
        <w:rPr>
          <w:rtl/>
          <w:lang w:bidi="ar-SA"/>
        </w:rPr>
        <w:t xml:space="preserve"> </w:t>
      </w:r>
      <w:r w:rsidRPr="00F712A0">
        <w:rPr>
          <w:rtl/>
        </w:rPr>
        <w:t>נצטווינו</w:t>
      </w:r>
      <w:r w:rsidRPr="00F712A0">
        <w:rPr>
          <w:rtl/>
          <w:lang w:bidi="ar-SA"/>
        </w:rPr>
        <w:t xml:space="preserve"> </w:t>
      </w:r>
      <w:r w:rsidRPr="00F712A0">
        <w:rPr>
          <w:rtl/>
        </w:rPr>
        <w:t>לעתיד</w:t>
      </w:r>
      <w:r w:rsidRPr="00F712A0">
        <w:rPr>
          <w:rtl/>
          <w:lang w:bidi="ar-SA"/>
        </w:rPr>
        <w:t xml:space="preserve"> </w:t>
      </w:r>
      <w:r w:rsidRPr="00F712A0">
        <w:rPr>
          <w:rtl/>
        </w:rPr>
        <w:t>לבא</w:t>
      </w:r>
      <w:r w:rsidRPr="00F712A0">
        <w:rPr>
          <w:rtl/>
          <w:lang w:bidi="ar-SA"/>
        </w:rPr>
        <w:t xml:space="preserve"> </w:t>
      </w:r>
      <w:r w:rsidRPr="00F712A0">
        <w:rPr>
          <w:rtl/>
        </w:rPr>
        <w:t>להוסיף</w:t>
      </w:r>
      <w:r w:rsidRPr="00F712A0">
        <w:rPr>
          <w:rtl/>
          <w:lang w:bidi="ar-SA"/>
        </w:rPr>
        <w:t xml:space="preserve"> </w:t>
      </w:r>
      <w:r w:rsidRPr="00F712A0">
        <w:rPr>
          <w:rtl/>
        </w:rPr>
        <w:t>ג</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 xml:space="preserve"> </w:t>
      </w:r>
      <w:r w:rsidRPr="00F712A0">
        <w:rPr>
          <w:rtl/>
        </w:rPr>
        <w:t>אחרות</w:t>
      </w:r>
      <w:r w:rsidRPr="00F712A0">
        <w:rPr>
          <w:rtl/>
          <w:lang w:bidi="ar-SA"/>
        </w:rPr>
        <w:t xml:space="preserve">, </w:t>
      </w:r>
      <w:r w:rsidRPr="00F712A0">
        <w:rPr>
          <w:rtl/>
        </w:rPr>
        <w:t>כנראה</w:t>
      </w:r>
      <w:r w:rsidRPr="00F712A0">
        <w:rPr>
          <w:rtl/>
          <w:lang w:bidi="ar-SA"/>
        </w:rPr>
        <w:t xml:space="preserve"> </w:t>
      </w:r>
      <w:r w:rsidRPr="00F712A0">
        <w:rPr>
          <w:rtl/>
        </w:rPr>
        <w:t>שאז</w:t>
      </w:r>
      <w:r w:rsidRPr="00F712A0">
        <w:rPr>
          <w:rtl/>
          <w:lang w:bidi="ar-SA"/>
        </w:rPr>
        <w:t xml:space="preserve"> </w:t>
      </w:r>
      <w:r w:rsidRPr="00F712A0">
        <w:rPr>
          <w:rtl/>
        </w:rPr>
        <w:lastRenderedPageBreak/>
        <w:t>ירבו</w:t>
      </w:r>
      <w:r w:rsidRPr="00F712A0">
        <w:rPr>
          <w:rtl/>
          <w:lang w:bidi="ar-SA"/>
        </w:rPr>
        <w:t xml:space="preserve"> </w:t>
      </w:r>
      <w:r w:rsidRPr="00F712A0">
        <w:rPr>
          <w:rtl/>
        </w:rPr>
        <w:t>הרוצחים</w:t>
      </w:r>
      <w:r w:rsidRPr="00F712A0">
        <w:rPr>
          <w:rtl/>
          <w:lang w:bidi="ar-SA"/>
        </w:rPr>
        <w:t>.</w:t>
      </w:r>
    </w:p>
    <w:p w14:paraId="141A95B5" w14:textId="77777777" w:rsidR="00B05C45" w:rsidRPr="00F712A0" w:rsidRDefault="00B05C45" w:rsidP="00594C56">
      <w:pPr>
        <w:pStyle w:val="a2"/>
        <w:widowControl w:val="0"/>
        <w:rPr>
          <w:lang w:bidi="ar-SA"/>
        </w:rPr>
      </w:pPr>
      <w:r w:rsidRPr="00F712A0">
        <w:rPr>
          <w:rtl/>
        </w:rPr>
        <w:t>אבל</w:t>
      </w:r>
      <w:r w:rsidRPr="00F712A0">
        <w:rPr>
          <w:rtl/>
          <w:lang w:bidi="ar-SA"/>
        </w:rPr>
        <w:t xml:space="preserve"> </w:t>
      </w:r>
      <w:r w:rsidRPr="00F712A0">
        <w:rPr>
          <w:rtl/>
        </w:rPr>
        <w:t>צריך</w:t>
      </w:r>
      <w:r w:rsidRPr="00F712A0">
        <w:rPr>
          <w:rtl/>
          <w:lang w:bidi="ar-SA"/>
        </w:rPr>
        <w:t xml:space="preserve"> </w:t>
      </w:r>
      <w:r w:rsidRPr="00F712A0">
        <w:rPr>
          <w:rtl/>
        </w:rPr>
        <w:t>שתדע</w:t>
      </w:r>
      <w:r w:rsidRPr="00F712A0">
        <w:rPr>
          <w:rtl/>
          <w:lang w:bidi="ar-SA"/>
        </w:rPr>
        <w:t xml:space="preserve">, </w:t>
      </w:r>
      <w:r w:rsidRPr="00F712A0">
        <w:rPr>
          <w:rtl/>
        </w:rPr>
        <w:t>כי</w:t>
      </w:r>
      <w:r w:rsidRPr="00F712A0">
        <w:rPr>
          <w:rtl/>
          <w:lang w:bidi="ar-SA"/>
        </w:rPr>
        <w:t xml:space="preserve"> </w:t>
      </w:r>
      <w:r w:rsidRPr="00F712A0">
        <w:rPr>
          <w:rtl/>
        </w:rPr>
        <w:t>כשחטא</w:t>
      </w:r>
      <w:r w:rsidRPr="00F712A0">
        <w:rPr>
          <w:rtl/>
          <w:lang w:bidi="ar-SA"/>
        </w:rPr>
        <w:t xml:space="preserve"> </w:t>
      </w:r>
      <w:r w:rsidRPr="00F712A0">
        <w:rPr>
          <w:rtl/>
        </w:rPr>
        <w:t>הבל</w:t>
      </w:r>
      <w:r w:rsidRPr="00F712A0">
        <w:rPr>
          <w:rtl/>
          <w:lang w:bidi="ar-SA"/>
        </w:rPr>
        <w:t xml:space="preserve"> </w:t>
      </w:r>
      <w:r w:rsidRPr="00F712A0">
        <w:rPr>
          <w:rtl/>
        </w:rPr>
        <w:t>נתחייב</w:t>
      </w:r>
      <w:r w:rsidRPr="00F712A0">
        <w:rPr>
          <w:rtl/>
          <w:lang w:bidi="ar-SA"/>
        </w:rPr>
        <w:t xml:space="preserve"> </w:t>
      </w:r>
      <w:r w:rsidRPr="00F712A0">
        <w:rPr>
          <w:rtl/>
        </w:rPr>
        <w:t>מיתה</w:t>
      </w:r>
      <w:r w:rsidRPr="00F712A0">
        <w:rPr>
          <w:rtl/>
          <w:lang w:bidi="ar-SA"/>
        </w:rPr>
        <w:t xml:space="preserve"> </w:t>
      </w:r>
      <w:r w:rsidRPr="00F712A0">
        <w:rPr>
          <w:rtl/>
        </w:rPr>
        <w:t>הוא</w:t>
      </w:r>
      <w:r w:rsidRPr="00F712A0">
        <w:rPr>
          <w:rtl/>
          <w:lang w:bidi="ar-SA"/>
        </w:rPr>
        <w:t xml:space="preserve"> </w:t>
      </w:r>
      <w:r w:rsidRPr="00F712A0">
        <w:rPr>
          <w:rtl/>
        </w:rPr>
        <w:t>וכל</w:t>
      </w:r>
      <w:r w:rsidRPr="00F712A0">
        <w:rPr>
          <w:rtl/>
          <w:lang w:bidi="ar-SA"/>
        </w:rPr>
        <w:t xml:space="preserve"> </w:t>
      </w:r>
      <w:r w:rsidRPr="00F712A0">
        <w:rPr>
          <w:rtl/>
        </w:rPr>
        <w:t>זרעיותיו</w:t>
      </w:r>
      <w:r w:rsidRPr="00F712A0">
        <w:rPr>
          <w:rtl/>
          <w:lang w:bidi="ar-SA"/>
        </w:rPr>
        <w:t xml:space="preserve">, </w:t>
      </w:r>
      <w:r w:rsidRPr="00F712A0">
        <w:rPr>
          <w:rtl/>
        </w:rPr>
        <w:t>כנזכר</w:t>
      </w:r>
      <w:r w:rsidRPr="00F712A0">
        <w:rPr>
          <w:rtl/>
          <w:lang w:bidi="ar-SA"/>
        </w:rPr>
        <w:t xml:space="preserve"> </w:t>
      </w:r>
      <w:r w:rsidRPr="00F712A0">
        <w:rPr>
          <w:rtl/>
        </w:rPr>
        <w:t>בזהר</w:t>
      </w:r>
      <w:r w:rsidRPr="00F712A0">
        <w:rPr>
          <w:rtl/>
          <w:lang w:bidi="ar-SA"/>
        </w:rPr>
        <w:t xml:space="preserve"> </w:t>
      </w:r>
      <w:r w:rsidRPr="00F712A0">
        <w:rPr>
          <w:rtl/>
        </w:rPr>
        <w:t>על</w:t>
      </w:r>
      <w:r w:rsidRPr="00F712A0">
        <w:rPr>
          <w:rtl/>
          <w:lang w:bidi="ar-SA"/>
        </w:rPr>
        <w:t xml:space="preserve"> </w:t>
      </w:r>
      <w:r w:rsidRPr="00F712A0">
        <w:rPr>
          <w:rtl/>
        </w:rPr>
        <w:t>פסוק</w:t>
      </w:r>
      <w:r w:rsidRPr="00F712A0">
        <w:rPr>
          <w:rtl/>
          <w:lang w:bidi="ar-SA"/>
        </w:rPr>
        <w:t xml:space="preserve"> </w:t>
      </w:r>
      <w:r w:rsidRPr="00F712A0">
        <w:rPr>
          <w:rtl/>
        </w:rPr>
        <w:t>אי</w:t>
      </w:r>
      <w:r w:rsidRPr="00F712A0">
        <w:rPr>
          <w:rtl/>
          <w:lang w:bidi="ar-SA"/>
        </w:rPr>
        <w:t xml:space="preserve"> </w:t>
      </w:r>
      <w:r w:rsidRPr="00F712A0">
        <w:rPr>
          <w:rtl/>
        </w:rPr>
        <w:t>הבל</w:t>
      </w:r>
      <w:r w:rsidRPr="00F712A0">
        <w:rPr>
          <w:rtl/>
          <w:lang w:bidi="ar-SA"/>
        </w:rPr>
        <w:t xml:space="preserve"> </w:t>
      </w:r>
      <w:r w:rsidRPr="00F712A0">
        <w:rPr>
          <w:rtl/>
        </w:rPr>
        <w:t>אחיך</w:t>
      </w:r>
      <w:r w:rsidRPr="00F712A0">
        <w:rPr>
          <w:rtl/>
          <w:lang w:bidi="ar-SA"/>
        </w:rPr>
        <w:t xml:space="preserve"> </w:t>
      </w:r>
      <w:r>
        <w:rPr>
          <w:rtl/>
          <w:lang w:bidi="ar-SA"/>
        </w:rPr>
        <w:t>.</w:t>
      </w:r>
      <w:r>
        <w:rPr>
          <w:rFonts w:hint="cs"/>
          <w:rtl/>
        </w:rPr>
        <w:t xml:space="preserve"> </w:t>
      </w:r>
      <w:r w:rsidRPr="00F712A0">
        <w:rPr>
          <w:rtl/>
          <w:lang w:bidi="ar-SA"/>
        </w:rPr>
        <w:t xml:space="preserve">. </w:t>
      </w:r>
      <w:r w:rsidRPr="00F712A0">
        <w:rPr>
          <w:rtl/>
        </w:rPr>
        <w:t>ולכן</w:t>
      </w:r>
      <w:r w:rsidRPr="00F712A0">
        <w:rPr>
          <w:rtl/>
          <w:lang w:bidi="ar-SA"/>
        </w:rPr>
        <w:t xml:space="preserve"> </w:t>
      </w:r>
      <w:r w:rsidRPr="00F712A0">
        <w:rPr>
          <w:rtl/>
        </w:rPr>
        <w:t>נהרג</w:t>
      </w:r>
      <w:r w:rsidRPr="00F712A0">
        <w:rPr>
          <w:rtl/>
          <w:lang w:bidi="ar-SA"/>
        </w:rPr>
        <w:t xml:space="preserve"> </w:t>
      </w:r>
      <w:r w:rsidRPr="00F712A0">
        <w:rPr>
          <w:rtl/>
        </w:rPr>
        <w:t>ע</w:t>
      </w:r>
      <w:r w:rsidRPr="00F712A0">
        <w:rPr>
          <w:rtl/>
          <w:lang w:bidi="ar-SA"/>
        </w:rPr>
        <w:t>"</w:t>
      </w:r>
      <w:r w:rsidRPr="00F712A0">
        <w:rPr>
          <w:rtl/>
        </w:rPr>
        <w:t>י</w:t>
      </w:r>
      <w:r w:rsidRPr="00F712A0">
        <w:rPr>
          <w:rtl/>
          <w:lang w:bidi="ar-SA"/>
        </w:rPr>
        <w:t xml:space="preserve"> </w:t>
      </w:r>
      <w:r w:rsidRPr="00F712A0">
        <w:rPr>
          <w:rtl/>
        </w:rPr>
        <w:t>קין</w:t>
      </w:r>
      <w:r w:rsidRPr="00F712A0">
        <w:rPr>
          <w:rtl/>
          <w:lang w:bidi="ar-SA"/>
        </w:rPr>
        <w:t xml:space="preserve"> </w:t>
      </w:r>
      <w:r w:rsidRPr="00F712A0">
        <w:rPr>
          <w:rtl/>
        </w:rPr>
        <w:t>אחיו</w:t>
      </w:r>
      <w:r>
        <w:rPr>
          <w:rtl/>
          <w:lang w:bidi="ar-SA"/>
        </w:rPr>
        <w:t xml:space="preserve"> </w:t>
      </w:r>
      <w:r w:rsidRPr="00F712A0">
        <w:rPr>
          <w:rtl/>
          <w:lang w:bidi="ar-SA"/>
        </w:rPr>
        <w:t>.</w:t>
      </w:r>
      <w:r>
        <w:rPr>
          <w:rFonts w:hint="cs"/>
          <w:rtl/>
        </w:rPr>
        <w:t xml:space="preserve"> </w:t>
      </w:r>
      <w:r w:rsidRPr="00F712A0">
        <w:rPr>
          <w:rtl/>
          <w:lang w:bidi="ar-SA"/>
        </w:rPr>
        <w:t xml:space="preserve">. </w:t>
      </w:r>
      <w:r w:rsidRPr="00F712A0">
        <w:rPr>
          <w:rtl/>
        </w:rPr>
        <w:t>כי</w:t>
      </w:r>
      <w:r w:rsidRPr="00F712A0">
        <w:rPr>
          <w:rtl/>
          <w:lang w:bidi="ar-SA"/>
        </w:rPr>
        <w:t xml:space="preserve"> </w:t>
      </w:r>
      <w:r w:rsidRPr="00F712A0">
        <w:rPr>
          <w:rtl/>
        </w:rPr>
        <w:t>אין</w:t>
      </w:r>
      <w:r w:rsidRPr="00F712A0">
        <w:rPr>
          <w:rtl/>
          <w:lang w:bidi="ar-SA"/>
        </w:rPr>
        <w:t xml:space="preserve"> </w:t>
      </w:r>
      <w:r w:rsidRPr="00F712A0">
        <w:rPr>
          <w:rtl/>
        </w:rPr>
        <w:t>זרעו</w:t>
      </w:r>
      <w:r w:rsidRPr="00F712A0">
        <w:rPr>
          <w:rtl/>
          <w:lang w:bidi="ar-SA"/>
        </w:rPr>
        <w:t xml:space="preserve"> </w:t>
      </w:r>
      <w:r w:rsidRPr="00F712A0">
        <w:rPr>
          <w:rtl/>
        </w:rPr>
        <w:t>של</w:t>
      </w:r>
      <w:r w:rsidRPr="00F712A0">
        <w:rPr>
          <w:rtl/>
          <w:lang w:bidi="ar-SA"/>
        </w:rPr>
        <w:t xml:space="preserve"> </w:t>
      </w:r>
      <w:r w:rsidRPr="00F712A0">
        <w:rPr>
          <w:rtl/>
        </w:rPr>
        <w:t>הבל</w:t>
      </w:r>
      <w:r w:rsidRPr="00F712A0">
        <w:rPr>
          <w:rtl/>
          <w:lang w:bidi="ar-SA"/>
        </w:rPr>
        <w:t xml:space="preserve"> </w:t>
      </w:r>
      <w:r w:rsidRPr="00F712A0">
        <w:rPr>
          <w:rtl/>
        </w:rPr>
        <w:t>נתקן</w:t>
      </w:r>
      <w:r w:rsidRPr="00F712A0">
        <w:rPr>
          <w:rtl/>
          <w:lang w:bidi="ar-SA"/>
        </w:rPr>
        <w:t xml:space="preserve"> </w:t>
      </w:r>
      <w:r w:rsidRPr="00F712A0">
        <w:rPr>
          <w:rtl/>
        </w:rPr>
        <w:t>אלא</w:t>
      </w:r>
      <w:r w:rsidRPr="00F712A0">
        <w:rPr>
          <w:rtl/>
          <w:lang w:bidi="ar-SA"/>
        </w:rPr>
        <w:t xml:space="preserve"> </w:t>
      </w:r>
      <w:r w:rsidRPr="00F712A0">
        <w:rPr>
          <w:rtl/>
        </w:rPr>
        <w:t>על</w:t>
      </w:r>
      <w:r w:rsidRPr="00F712A0">
        <w:rPr>
          <w:rtl/>
          <w:lang w:bidi="ar-SA"/>
        </w:rPr>
        <w:t xml:space="preserve"> </w:t>
      </w:r>
      <w:r w:rsidRPr="00F712A0">
        <w:rPr>
          <w:rtl/>
        </w:rPr>
        <w:t>ידי</w:t>
      </w:r>
      <w:r w:rsidRPr="00F712A0">
        <w:rPr>
          <w:rtl/>
          <w:lang w:bidi="ar-SA"/>
        </w:rPr>
        <w:t xml:space="preserve"> </w:t>
      </w:r>
      <w:r w:rsidRPr="00F712A0">
        <w:rPr>
          <w:rtl/>
        </w:rPr>
        <w:t>הריגה</w:t>
      </w:r>
      <w:r>
        <w:rPr>
          <w:rFonts w:hint="cs"/>
          <w:rtl/>
        </w:rPr>
        <w:t xml:space="preserve"> . .</w:t>
      </w:r>
      <w:r w:rsidRPr="00F712A0">
        <w:rPr>
          <w:rtl/>
          <w:lang w:bidi="ar-SA"/>
        </w:rPr>
        <w:t xml:space="preserve"> </w:t>
      </w:r>
      <w:r w:rsidRPr="00F712A0">
        <w:rPr>
          <w:rtl/>
        </w:rPr>
        <w:t>ונודע</w:t>
      </w:r>
      <w:r w:rsidRPr="00F712A0">
        <w:rPr>
          <w:rtl/>
          <w:lang w:bidi="ar-SA"/>
        </w:rPr>
        <w:t xml:space="preserve"> </w:t>
      </w:r>
      <w:r w:rsidRPr="00F712A0">
        <w:rPr>
          <w:rtl/>
        </w:rPr>
        <w:t>כי</w:t>
      </w:r>
      <w:r w:rsidRPr="00F712A0">
        <w:rPr>
          <w:rtl/>
          <w:lang w:bidi="ar-SA"/>
        </w:rPr>
        <w:t xml:space="preserve"> </w:t>
      </w:r>
      <w:r w:rsidRPr="00F712A0">
        <w:rPr>
          <w:rtl/>
        </w:rPr>
        <w:t>שני</w:t>
      </w:r>
      <w:r w:rsidRPr="00F712A0">
        <w:rPr>
          <w:rtl/>
          <w:lang w:bidi="ar-SA"/>
        </w:rPr>
        <w:t xml:space="preserve"> </w:t>
      </w:r>
      <w:r w:rsidRPr="00F712A0">
        <w:rPr>
          <w:rtl/>
        </w:rPr>
        <w:t>קצים</w:t>
      </w:r>
      <w:r w:rsidRPr="00F712A0">
        <w:rPr>
          <w:rtl/>
          <w:lang w:bidi="ar-SA"/>
        </w:rPr>
        <w:t xml:space="preserve"> </w:t>
      </w:r>
      <w:r w:rsidRPr="00F712A0">
        <w:rPr>
          <w:rtl/>
        </w:rPr>
        <w:t>לביאת</w:t>
      </w:r>
      <w:r w:rsidRPr="00F712A0">
        <w:rPr>
          <w:rtl/>
          <w:lang w:bidi="ar-SA"/>
        </w:rPr>
        <w:t xml:space="preserve"> </w:t>
      </w:r>
      <w:r w:rsidRPr="00F712A0">
        <w:rPr>
          <w:rtl/>
        </w:rPr>
        <w:t>המשיח</w:t>
      </w:r>
      <w:r w:rsidRPr="00F712A0">
        <w:rPr>
          <w:rtl/>
          <w:lang w:bidi="ar-SA"/>
        </w:rPr>
        <w:t xml:space="preserve">, </w:t>
      </w:r>
      <w:r w:rsidRPr="00F712A0">
        <w:rPr>
          <w:rtl/>
        </w:rPr>
        <w:t>אם</w:t>
      </w:r>
      <w:r w:rsidRPr="00F712A0">
        <w:rPr>
          <w:rtl/>
          <w:lang w:bidi="ar-SA"/>
        </w:rPr>
        <w:t xml:space="preserve"> </w:t>
      </w:r>
      <w:r w:rsidRPr="00F712A0">
        <w:rPr>
          <w:rtl/>
        </w:rPr>
        <w:t>זכו</w:t>
      </w:r>
      <w:r w:rsidRPr="00F712A0">
        <w:rPr>
          <w:rtl/>
          <w:lang w:bidi="ar-SA"/>
        </w:rPr>
        <w:t xml:space="preserve"> - '</w:t>
      </w:r>
      <w:r w:rsidRPr="00F712A0">
        <w:rPr>
          <w:rtl/>
        </w:rPr>
        <w:t>אחישנה</w:t>
      </w:r>
      <w:r w:rsidRPr="00F712A0">
        <w:rPr>
          <w:rtl/>
          <w:lang w:bidi="ar-SA"/>
        </w:rPr>
        <w:t xml:space="preserve">', </w:t>
      </w:r>
      <w:r w:rsidRPr="00F712A0">
        <w:rPr>
          <w:rtl/>
        </w:rPr>
        <w:t>לא</w:t>
      </w:r>
      <w:r w:rsidRPr="00F712A0">
        <w:rPr>
          <w:rtl/>
          <w:lang w:bidi="ar-SA"/>
        </w:rPr>
        <w:t xml:space="preserve"> </w:t>
      </w:r>
      <w:r w:rsidRPr="00F712A0">
        <w:rPr>
          <w:rtl/>
        </w:rPr>
        <w:t>זכו</w:t>
      </w:r>
      <w:r w:rsidRPr="00F712A0">
        <w:rPr>
          <w:rtl/>
          <w:lang w:bidi="ar-SA"/>
        </w:rPr>
        <w:t xml:space="preserve"> - '</w:t>
      </w:r>
      <w:r w:rsidRPr="00F712A0">
        <w:rPr>
          <w:rtl/>
        </w:rPr>
        <w:t>בעתה</w:t>
      </w:r>
      <w:r w:rsidRPr="00F712A0">
        <w:rPr>
          <w:rtl/>
          <w:lang w:bidi="ar-SA"/>
        </w:rPr>
        <w:t xml:space="preserve">', </w:t>
      </w:r>
      <w:r w:rsidRPr="00F712A0">
        <w:rPr>
          <w:rtl/>
        </w:rPr>
        <w:t>והנה</w:t>
      </w:r>
      <w:r w:rsidRPr="00F712A0">
        <w:rPr>
          <w:rtl/>
          <w:lang w:bidi="ar-SA"/>
        </w:rPr>
        <w:t xml:space="preserve"> </w:t>
      </w:r>
      <w:r w:rsidRPr="00F712A0">
        <w:rPr>
          <w:rtl/>
        </w:rPr>
        <w:t>אם</w:t>
      </w:r>
      <w:r w:rsidRPr="00F712A0">
        <w:rPr>
          <w:rtl/>
          <w:lang w:bidi="ar-SA"/>
        </w:rPr>
        <w:t xml:space="preserve"> </w:t>
      </w:r>
      <w:r w:rsidRPr="00F712A0">
        <w:rPr>
          <w:rtl/>
        </w:rPr>
        <w:t>הקץ</w:t>
      </w:r>
      <w:r w:rsidRPr="00F712A0">
        <w:rPr>
          <w:rtl/>
          <w:lang w:bidi="ar-SA"/>
        </w:rPr>
        <w:t xml:space="preserve"> </w:t>
      </w:r>
      <w:r w:rsidRPr="00F712A0">
        <w:rPr>
          <w:rtl/>
        </w:rPr>
        <w:t>הוא</w:t>
      </w:r>
      <w:r w:rsidRPr="00F712A0">
        <w:rPr>
          <w:rtl/>
          <w:lang w:bidi="ar-SA"/>
        </w:rPr>
        <w:t xml:space="preserve"> </w:t>
      </w:r>
      <w:r w:rsidRPr="00F712A0">
        <w:rPr>
          <w:rtl/>
        </w:rPr>
        <w:t>בעתו</w:t>
      </w:r>
      <w:r w:rsidRPr="00F712A0">
        <w:rPr>
          <w:rtl/>
          <w:lang w:bidi="ar-SA"/>
        </w:rPr>
        <w:t xml:space="preserve"> </w:t>
      </w:r>
      <w:r w:rsidRPr="00F712A0">
        <w:rPr>
          <w:rtl/>
        </w:rPr>
        <w:t>ודאי</w:t>
      </w:r>
      <w:r w:rsidRPr="00F712A0">
        <w:rPr>
          <w:rtl/>
          <w:lang w:bidi="ar-SA"/>
        </w:rPr>
        <w:t xml:space="preserve"> </w:t>
      </w:r>
      <w:r w:rsidRPr="00F712A0">
        <w:rPr>
          <w:rtl/>
        </w:rPr>
        <w:t>שיתוקנו</w:t>
      </w:r>
      <w:r w:rsidRPr="00F712A0">
        <w:rPr>
          <w:rtl/>
          <w:lang w:bidi="ar-SA"/>
        </w:rPr>
        <w:t xml:space="preserve"> </w:t>
      </w:r>
      <w:r w:rsidRPr="00F712A0">
        <w:rPr>
          <w:rtl/>
        </w:rPr>
        <w:t>כל</w:t>
      </w:r>
      <w:r w:rsidRPr="00F712A0">
        <w:rPr>
          <w:rtl/>
          <w:lang w:bidi="ar-SA"/>
        </w:rPr>
        <w:t xml:space="preserve"> </w:t>
      </w:r>
      <w:r w:rsidRPr="00F712A0">
        <w:rPr>
          <w:rtl/>
        </w:rPr>
        <w:t>זרעו</w:t>
      </w:r>
      <w:r w:rsidRPr="00F712A0">
        <w:rPr>
          <w:rtl/>
          <w:lang w:bidi="ar-SA"/>
        </w:rPr>
        <w:t xml:space="preserve"> </w:t>
      </w:r>
      <w:r w:rsidRPr="00F712A0">
        <w:rPr>
          <w:rtl/>
        </w:rPr>
        <w:t>של</w:t>
      </w:r>
      <w:r w:rsidRPr="00F712A0">
        <w:rPr>
          <w:rtl/>
          <w:lang w:bidi="ar-SA"/>
        </w:rPr>
        <w:t xml:space="preserve"> </w:t>
      </w:r>
      <w:r w:rsidRPr="00F712A0">
        <w:rPr>
          <w:rtl/>
        </w:rPr>
        <w:t>הבל</w:t>
      </w:r>
      <w:r w:rsidRPr="00F712A0">
        <w:rPr>
          <w:rtl/>
          <w:lang w:bidi="ar-SA"/>
        </w:rPr>
        <w:t xml:space="preserve">, </w:t>
      </w:r>
      <w:r w:rsidRPr="00F712A0">
        <w:rPr>
          <w:rtl/>
        </w:rPr>
        <w:t>אבל</w:t>
      </w:r>
      <w:r w:rsidRPr="00F712A0">
        <w:rPr>
          <w:rtl/>
          <w:lang w:bidi="ar-SA"/>
        </w:rPr>
        <w:t xml:space="preserve"> </w:t>
      </w:r>
      <w:r w:rsidRPr="00F712A0">
        <w:rPr>
          <w:rtl/>
        </w:rPr>
        <w:t>אם</w:t>
      </w:r>
      <w:r w:rsidRPr="00F712A0">
        <w:rPr>
          <w:rtl/>
          <w:lang w:bidi="ar-SA"/>
        </w:rPr>
        <w:t xml:space="preserve"> </w:t>
      </w:r>
      <w:r w:rsidRPr="00F712A0">
        <w:rPr>
          <w:rtl/>
        </w:rPr>
        <w:t>הקץ</w:t>
      </w:r>
      <w:r w:rsidRPr="00F712A0">
        <w:rPr>
          <w:rtl/>
          <w:lang w:bidi="ar-SA"/>
        </w:rPr>
        <w:t xml:space="preserve"> </w:t>
      </w:r>
      <w:r w:rsidRPr="00F712A0">
        <w:rPr>
          <w:rtl/>
        </w:rPr>
        <w:t>הוא</w:t>
      </w:r>
      <w:r w:rsidRPr="00F712A0">
        <w:rPr>
          <w:rtl/>
          <w:lang w:bidi="ar-SA"/>
        </w:rPr>
        <w:t xml:space="preserve"> '</w:t>
      </w:r>
      <w:r w:rsidRPr="00F712A0">
        <w:rPr>
          <w:rtl/>
        </w:rPr>
        <w:t>אחישנה</w:t>
      </w:r>
      <w:r w:rsidRPr="00F712A0">
        <w:rPr>
          <w:rtl/>
          <w:lang w:bidi="ar-SA"/>
        </w:rPr>
        <w:t xml:space="preserve">' </w:t>
      </w:r>
      <w:r w:rsidRPr="00F712A0">
        <w:rPr>
          <w:rtl/>
        </w:rPr>
        <w:t>עדיין</w:t>
      </w:r>
      <w:r w:rsidRPr="00F712A0">
        <w:rPr>
          <w:rtl/>
          <w:lang w:bidi="ar-SA"/>
        </w:rPr>
        <w:t xml:space="preserve"> </w:t>
      </w:r>
      <w:r w:rsidRPr="00F712A0">
        <w:rPr>
          <w:rtl/>
        </w:rPr>
        <w:t>לא</w:t>
      </w:r>
      <w:r w:rsidRPr="00F712A0">
        <w:rPr>
          <w:rtl/>
          <w:lang w:bidi="ar-SA"/>
        </w:rPr>
        <w:t xml:space="preserve"> </w:t>
      </w:r>
      <w:r w:rsidRPr="00F712A0">
        <w:rPr>
          <w:rtl/>
        </w:rPr>
        <w:t>נתקן</w:t>
      </w:r>
      <w:r w:rsidRPr="00F712A0">
        <w:rPr>
          <w:rtl/>
          <w:lang w:bidi="ar-SA"/>
        </w:rPr>
        <w:t xml:space="preserve"> </w:t>
      </w:r>
      <w:r w:rsidRPr="00F712A0">
        <w:rPr>
          <w:rtl/>
        </w:rPr>
        <w:t>זרעו</w:t>
      </w:r>
      <w:r w:rsidRPr="00F712A0">
        <w:rPr>
          <w:rtl/>
          <w:lang w:bidi="ar-SA"/>
        </w:rPr>
        <w:t xml:space="preserve"> </w:t>
      </w:r>
      <w:r w:rsidRPr="00F712A0">
        <w:rPr>
          <w:rtl/>
        </w:rPr>
        <w:t>של</w:t>
      </w:r>
      <w:r w:rsidRPr="00F712A0">
        <w:rPr>
          <w:rtl/>
          <w:lang w:bidi="ar-SA"/>
        </w:rPr>
        <w:t xml:space="preserve"> </w:t>
      </w:r>
      <w:r w:rsidRPr="00F712A0">
        <w:rPr>
          <w:rtl/>
        </w:rPr>
        <w:t>הבל</w:t>
      </w:r>
      <w:r w:rsidRPr="00F712A0">
        <w:rPr>
          <w:rtl/>
          <w:lang w:bidi="ar-SA"/>
        </w:rPr>
        <w:t xml:space="preserve">, </w:t>
      </w:r>
      <w:r w:rsidRPr="00F712A0">
        <w:rPr>
          <w:rtl/>
        </w:rPr>
        <w:t>והתיקון</w:t>
      </w:r>
      <w:r w:rsidRPr="00F712A0">
        <w:rPr>
          <w:rtl/>
          <w:lang w:bidi="ar-SA"/>
        </w:rPr>
        <w:t xml:space="preserve"> </w:t>
      </w:r>
      <w:r w:rsidRPr="00F712A0">
        <w:rPr>
          <w:rtl/>
        </w:rPr>
        <w:t>להם</w:t>
      </w:r>
      <w:r w:rsidRPr="00F712A0">
        <w:rPr>
          <w:rtl/>
          <w:lang w:bidi="ar-SA"/>
        </w:rPr>
        <w:t xml:space="preserve"> </w:t>
      </w:r>
      <w:r w:rsidRPr="00F712A0">
        <w:rPr>
          <w:rtl/>
        </w:rPr>
        <w:t>הוא</w:t>
      </w:r>
      <w:r w:rsidRPr="00F712A0">
        <w:rPr>
          <w:rtl/>
          <w:lang w:bidi="ar-SA"/>
        </w:rPr>
        <w:t xml:space="preserve"> </w:t>
      </w:r>
      <w:r w:rsidRPr="00F712A0">
        <w:rPr>
          <w:rtl/>
        </w:rPr>
        <w:t>זה</w:t>
      </w:r>
      <w:r w:rsidRPr="00F712A0">
        <w:rPr>
          <w:rtl/>
          <w:lang w:bidi="ar-SA"/>
        </w:rPr>
        <w:t xml:space="preserve"> </w:t>
      </w:r>
      <w:r w:rsidRPr="00F712A0">
        <w:rPr>
          <w:rtl/>
        </w:rPr>
        <w:t>שיהרגו</w:t>
      </w:r>
      <w:r w:rsidRPr="00F712A0">
        <w:rPr>
          <w:rtl/>
          <w:lang w:bidi="ar-SA"/>
        </w:rPr>
        <w:t xml:space="preserve"> </w:t>
      </w:r>
      <w:r w:rsidRPr="00F712A0">
        <w:rPr>
          <w:rtl/>
        </w:rPr>
        <w:t>אחר</w:t>
      </w:r>
      <w:r w:rsidRPr="00F712A0">
        <w:rPr>
          <w:rtl/>
          <w:lang w:bidi="ar-SA"/>
        </w:rPr>
        <w:t xml:space="preserve"> </w:t>
      </w:r>
      <w:r w:rsidRPr="00F712A0">
        <w:rPr>
          <w:rtl/>
        </w:rPr>
        <w:t>ביאת</w:t>
      </w:r>
      <w:r w:rsidRPr="00F712A0">
        <w:rPr>
          <w:rtl/>
          <w:lang w:bidi="ar-SA"/>
        </w:rPr>
        <w:t xml:space="preserve"> </w:t>
      </w:r>
      <w:r w:rsidRPr="00F712A0">
        <w:rPr>
          <w:rtl/>
        </w:rPr>
        <w:t>המשיח</w:t>
      </w:r>
      <w:r w:rsidRPr="00F712A0">
        <w:rPr>
          <w:rtl/>
          <w:lang w:bidi="ar-SA"/>
        </w:rPr>
        <w:t xml:space="preserve">, </w:t>
      </w:r>
      <w:r w:rsidRPr="00F712A0">
        <w:rPr>
          <w:rtl/>
        </w:rPr>
        <w:t>אך</w:t>
      </w:r>
      <w:r w:rsidRPr="00F712A0">
        <w:rPr>
          <w:rtl/>
          <w:lang w:bidi="ar-SA"/>
        </w:rPr>
        <w:t xml:space="preserve"> </w:t>
      </w:r>
      <w:r w:rsidRPr="00F712A0">
        <w:rPr>
          <w:rtl/>
        </w:rPr>
        <w:t>לא</w:t>
      </w:r>
      <w:r w:rsidRPr="00F712A0">
        <w:rPr>
          <w:rtl/>
          <w:lang w:bidi="ar-SA"/>
        </w:rPr>
        <w:t xml:space="preserve"> </w:t>
      </w:r>
      <w:r w:rsidRPr="00F712A0">
        <w:rPr>
          <w:rtl/>
        </w:rPr>
        <w:t>במזיד</w:t>
      </w:r>
      <w:r w:rsidRPr="00F712A0">
        <w:rPr>
          <w:rtl/>
          <w:lang w:bidi="ar-SA"/>
        </w:rPr>
        <w:t xml:space="preserve">, </w:t>
      </w:r>
      <w:r w:rsidRPr="00F712A0">
        <w:rPr>
          <w:rtl/>
        </w:rPr>
        <w:t>שהרי</w:t>
      </w:r>
      <w:r w:rsidRPr="00F712A0">
        <w:rPr>
          <w:rtl/>
          <w:lang w:bidi="ar-SA"/>
        </w:rPr>
        <w:t xml:space="preserve"> </w:t>
      </w:r>
      <w:r w:rsidRPr="00F712A0">
        <w:rPr>
          <w:rtl/>
        </w:rPr>
        <w:t>אז</w:t>
      </w:r>
      <w:r w:rsidRPr="00F712A0">
        <w:rPr>
          <w:rtl/>
          <w:lang w:bidi="ar-SA"/>
        </w:rPr>
        <w:t xml:space="preserve"> '</w:t>
      </w:r>
      <w:r w:rsidRPr="00F712A0">
        <w:rPr>
          <w:rtl/>
        </w:rPr>
        <w:t>לא</w:t>
      </w:r>
      <w:r w:rsidRPr="00F712A0">
        <w:rPr>
          <w:rtl/>
          <w:lang w:bidi="ar-SA"/>
        </w:rPr>
        <w:t xml:space="preserve"> </w:t>
      </w:r>
      <w:r w:rsidRPr="00F712A0">
        <w:rPr>
          <w:rtl/>
        </w:rPr>
        <w:t>ישא</w:t>
      </w:r>
      <w:r w:rsidRPr="00F712A0">
        <w:rPr>
          <w:rtl/>
          <w:lang w:bidi="ar-SA"/>
        </w:rPr>
        <w:t xml:space="preserve"> </w:t>
      </w:r>
      <w:r w:rsidRPr="00F712A0">
        <w:rPr>
          <w:rtl/>
        </w:rPr>
        <w:t>גוי</w:t>
      </w:r>
      <w:r w:rsidRPr="00F712A0">
        <w:rPr>
          <w:rtl/>
          <w:lang w:bidi="ar-SA"/>
        </w:rPr>
        <w:t xml:space="preserve"> </w:t>
      </w:r>
      <w:r w:rsidRPr="00F712A0">
        <w:rPr>
          <w:rtl/>
        </w:rPr>
        <w:t>אל</w:t>
      </w:r>
      <w:r w:rsidRPr="00F712A0">
        <w:rPr>
          <w:rtl/>
          <w:lang w:bidi="ar-SA"/>
        </w:rPr>
        <w:t xml:space="preserve"> </w:t>
      </w:r>
      <w:r w:rsidRPr="00F712A0">
        <w:rPr>
          <w:rtl/>
        </w:rPr>
        <w:t>גוי</w:t>
      </w:r>
      <w:r w:rsidRPr="00F712A0">
        <w:rPr>
          <w:rtl/>
          <w:lang w:bidi="ar-SA"/>
        </w:rPr>
        <w:t xml:space="preserve"> </w:t>
      </w:r>
      <w:r w:rsidRPr="00F712A0">
        <w:rPr>
          <w:rtl/>
        </w:rPr>
        <w:t>חרב</w:t>
      </w:r>
      <w:r w:rsidRPr="00F712A0">
        <w:rPr>
          <w:rtl/>
          <w:lang w:bidi="ar-SA"/>
        </w:rPr>
        <w:t xml:space="preserve"> </w:t>
      </w:r>
      <w:r w:rsidRPr="00F712A0">
        <w:rPr>
          <w:rtl/>
        </w:rPr>
        <w:t>וגו</w:t>
      </w:r>
      <w:r w:rsidRPr="00F712A0">
        <w:rPr>
          <w:rtl/>
          <w:lang w:bidi="ar-SA"/>
        </w:rPr>
        <w:t xml:space="preserve">'', </w:t>
      </w:r>
      <w:r w:rsidRPr="00F712A0">
        <w:rPr>
          <w:rtl/>
        </w:rPr>
        <w:t>אלא</w:t>
      </w:r>
      <w:r w:rsidRPr="00F712A0">
        <w:rPr>
          <w:rtl/>
          <w:lang w:bidi="ar-SA"/>
        </w:rPr>
        <w:t xml:space="preserve"> </w:t>
      </w:r>
      <w:r w:rsidRPr="00F712A0">
        <w:rPr>
          <w:rtl/>
        </w:rPr>
        <w:t>יהיה</w:t>
      </w:r>
      <w:r w:rsidRPr="00F712A0">
        <w:rPr>
          <w:rtl/>
          <w:lang w:bidi="ar-SA"/>
        </w:rPr>
        <w:t xml:space="preserve"> </w:t>
      </w:r>
      <w:r w:rsidRPr="00F712A0">
        <w:rPr>
          <w:rtl/>
        </w:rPr>
        <w:t>בשוגג</w:t>
      </w:r>
      <w:r w:rsidRPr="00F712A0">
        <w:rPr>
          <w:rtl/>
          <w:lang w:bidi="ar-SA"/>
        </w:rPr>
        <w:t xml:space="preserve">, </w:t>
      </w:r>
      <w:r w:rsidRPr="00F712A0">
        <w:rPr>
          <w:rtl/>
        </w:rPr>
        <w:t>ועל</w:t>
      </w:r>
      <w:r w:rsidRPr="00F712A0">
        <w:rPr>
          <w:rtl/>
          <w:lang w:bidi="ar-SA"/>
        </w:rPr>
        <w:t xml:space="preserve"> </w:t>
      </w:r>
      <w:r w:rsidRPr="00F712A0">
        <w:rPr>
          <w:rtl/>
        </w:rPr>
        <w:t>ידי</w:t>
      </w:r>
      <w:r w:rsidRPr="00F712A0">
        <w:rPr>
          <w:rtl/>
          <w:lang w:bidi="ar-SA"/>
        </w:rPr>
        <w:t xml:space="preserve"> </w:t>
      </w:r>
      <w:r w:rsidRPr="00F712A0">
        <w:rPr>
          <w:rtl/>
        </w:rPr>
        <w:t>כן</w:t>
      </w:r>
      <w:r w:rsidRPr="00F712A0">
        <w:rPr>
          <w:rtl/>
          <w:lang w:bidi="ar-SA"/>
        </w:rPr>
        <w:t xml:space="preserve"> </w:t>
      </w:r>
      <w:r w:rsidRPr="00F712A0">
        <w:rPr>
          <w:rtl/>
        </w:rPr>
        <w:t>יתרבו</w:t>
      </w:r>
      <w:r w:rsidRPr="00F712A0">
        <w:rPr>
          <w:rtl/>
          <w:lang w:bidi="ar-SA"/>
        </w:rPr>
        <w:t xml:space="preserve"> </w:t>
      </w:r>
      <w:r w:rsidRPr="00F712A0">
        <w:rPr>
          <w:rtl/>
        </w:rPr>
        <w:t>הרוצחים</w:t>
      </w:r>
      <w:r w:rsidRPr="00F712A0">
        <w:rPr>
          <w:rtl/>
          <w:lang w:bidi="ar-SA"/>
        </w:rPr>
        <w:t xml:space="preserve"> </w:t>
      </w:r>
      <w:r w:rsidRPr="00F712A0">
        <w:rPr>
          <w:rtl/>
        </w:rPr>
        <w:t>בשוגג</w:t>
      </w:r>
      <w:r w:rsidRPr="00F712A0">
        <w:rPr>
          <w:rtl/>
          <w:lang w:bidi="ar-SA"/>
        </w:rPr>
        <w:t xml:space="preserve">, </w:t>
      </w:r>
      <w:r w:rsidRPr="00F712A0">
        <w:rPr>
          <w:rtl/>
        </w:rPr>
        <w:t>ובפרט</w:t>
      </w:r>
      <w:r w:rsidRPr="00F712A0">
        <w:rPr>
          <w:rtl/>
          <w:lang w:bidi="ar-SA"/>
        </w:rPr>
        <w:t xml:space="preserve"> </w:t>
      </w:r>
      <w:r w:rsidRPr="00F712A0">
        <w:rPr>
          <w:rtl/>
        </w:rPr>
        <w:t>שצריך</w:t>
      </w:r>
      <w:r w:rsidRPr="00F712A0">
        <w:rPr>
          <w:rtl/>
          <w:lang w:bidi="ar-SA"/>
        </w:rPr>
        <w:t xml:space="preserve"> </w:t>
      </w:r>
      <w:r w:rsidRPr="00F712A0">
        <w:rPr>
          <w:rtl/>
        </w:rPr>
        <w:t>למהר</w:t>
      </w:r>
      <w:r w:rsidRPr="00F712A0">
        <w:rPr>
          <w:rtl/>
          <w:lang w:bidi="ar-SA"/>
        </w:rPr>
        <w:t xml:space="preserve"> </w:t>
      </w:r>
      <w:r w:rsidRPr="00F712A0">
        <w:rPr>
          <w:rtl/>
        </w:rPr>
        <w:t>תיקון</w:t>
      </w:r>
      <w:r w:rsidRPr="00F712A0">
        <w:rPr>
          <w:rtl/>
          <w:lang w:bidi="ar-SA"/>
        </w:rPr>
        <w:t xml:space="preserve"> </w:t>
      </w:r>
      <w:r w:rsidRPr="00F712A0">
        <w:rPr>
          <w:rtl/>
        </w:rPr>
        <w:t>זרעיותיו</w:t>
      </w:r>
      <w:r w:rsidRPr="00F712A0">
        <w:rPr>
          <w:rtl/>
          <w:lang w:bidi="ar-SA"/>
        </w:rPr>
        <w:t xml:space="preserve"> </w:t>
      </w:r>
      <w:r w:rsidRPr="00F712A0">
        <w:rPr>
          <w:rtl/>
        </w:rPr>
        <w:t>במהירות</w:t>
      </w:r>
      <w:r w:rsidRPr="00F712A0">
        <w:rPr>
          <w:rtl/>
          <w:lang w:bidi="ar-SA"/>
        </w:rPr>
        <w:t xml:space="preserve"> </w:t>
      </w:r>
      <w:r w:rsidRPr="00F712A0">
        <w:rPr>
          <w:rtl/>
        </w:rPr>
        <w:t>גדול</w:t>
      </w:r>
      <w:r w:rsidRPr="00F712A0">
        <w:rPr>
          <w:rtl/>
          <w:lang w:bidi="ar-SA"/>
        </w:rPr>
        <w:t xml:space="preserve">, </w:t>
      </w:r>
      <w:r w:rsidRPr="00F712A0">
        <w:rPr>
          <w:rtl/>
        </w:rPr>
        <w:t>ולכן</w:t>
      </w:r>
      <w:r w:rsidRPr="00F712A0">
        <w:rPr>
          <w:rtl/>
          <w:lang w:bidi="ar-SA"/>
        </w:rPr>
        <w:t xml:space="preserve"> </w:t>
      </w:r>
      <w:r w:rsidRPr="00F712A0">
        <w:rPr>
          <w:rtl/>
        </w:rPr>
        <w:t>צריך</w:t>
      </w:r>
      <w:r w:rsidRPr="00F712A0">
        <w:rPr>
          <w:rtl/>
          <w:lang w:bidi="ar-SA"/>
        </w:rPr>
        <w:t xml:space="preserve"> </w:t>
      </w:r>
      <w:r w:rsidRPr="00F712A0">
        <w:rPr>
          <w:rtl/>
        </w:rPr>
        <w:t>שלעתיד</w:t>
      </w:r>
      <w:r w:rsidRPr="00F712A0">
        <w:rPr>
          <w:rtl/>
          <w:lang w:bidi="ar-SA"/>
        </w:rPr>
        <w:t xml:space="preserve"> </w:t>
      </w:r>
      <w:r w:rsidRPr="00F712A0">
        <w:rPr>
          <w:rtl/>
        </w:rPr>
        <w:t>לבא</w:t>
      </w:r>
      <w:r w:rsidRPr="00F712A0">
        <w:rPr>
          <w:rtl/>
          <w:lang w:bidi="ar-SA"/>
        </w:rPr>
        <w:t xml:space="preserve"> </w:t>
      </w:r>
      <w:r w:rsidRPr="00F712A0">
        <w:rPr>
          <w:rtl/>
        </w:rPr>
        <w:t>תוסיף</w:t>
      </w:r>
      <w:r w:rsidRPr="00F712A0">
        <w:rPr>
          <w:rtl/>
          <w:lang w:bidi="ar-SA"/>
        </w:rPr>
        <w:t xml:space="preserve"> </w:t>
      </w:r>
      <w:r w:rsidRPr="00F712A0">
        <w:rPr>
          <w:rtl/>
        </w:rPr>
        <w:t>ג</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w:t>
      </w:r>
    </w:p>
    <w:p w14:paraId="5AEDFD12" w14:textId="77777777" w:rsidR="00B05C45" w:rsidRPr="00F712A0" w:rsidRDefault="00B05C45" w:rsidP="00594C56">
      <w:pPr>
        <w:pStyle w:val="a2"/>
        <w:widowControl w:val="0"/>
        <w:rPr>
          <w:lang w:bidi="ar-SA"/>
        </w:rPr>
      </w:pPr>
      <w:r w:rsidRPr="00F712A0">
        <w:rPr>
          <w:rtl/>
        </w:rPr>
        <w:t>ובביאור</w:t>
      </w:r>
      <w:r w:rsidRPr="00F712A0">
        <w:rPr>
          <w:rtl/>
          <w:lang w:bidi="ar-SA"/>
        </w:rPr>
        <w:t xml:space="preserve"> </w:t>
      </w:r>
      <w:r w:rsidRPr="00F712A0">
        <w:rPr>
          <w:rtl/>
        </w:rPr>
        <w:t>דברי</w:t>
      </w:r>
      <w:r w:rsidRPr="00F712A0">
        <w:rPr>
          <w:rtl/>
          <w:lang w:bidi="ar-SA"/>
        </w:rPr>
        <w:t xml:space="preserve"> </w:t>
      </w:r>
      <w:r w:rsidRPr="00F712A0">
        <w:rPr>
          <w:rtl/>
        </w:rPr>
        <w:t>האריז</w:t>
      </w:r>
      <w:r w:rsidRPr="00F712A0">
        <w:rPr>
          <w:rtl/>
          <w:lang w:bidi="ar-SA"/>
        </w:rPr>
        <w:t>"</w:t>
      </w:r>
      <w:r w:rsidRPr="00F712A0">
        <w:rPr>
          <w:rtl/>
        </w:rPr>
        <w:t>ל</w:t>
      </w:r>
      <w:r w:rsidRPr="00F712A0">
        <w:rPr>
          <w:rtl/>
          <w:lang w:bidi="ar-SA"/>
        </w:rPr>
        <w:t xml:space="preserve">, </w:t>
      </w:r>
      <w:r w:rsidRPr="00F712A0">
        <w:rPr>
          <w:rtl/>
        </w:rPr>
        <w:t>יש</w:t>
      </w:r>
      <w:r w:rsidRPr="00F712A0">
        <w:rPr>
          <w:rtl/>
          <w:lang w:bidi="ar-SA"/>
        </w:rPr>
        <w:t xml:space="preserve"> </w:t>
      </w:r>
      <w:r w:rsidRPr="00F712A0">
        <w:rPr>
          <w:rtl/>
        </w:rPr>
        <w:t>שני</w:t>
      </w:r>
      <w:r w:rsidRPr="00F712A0">
        <w:rPr>
          <w:rtl/>
          <w:lang w:bidi="ar-SA"/>
        </w:rPr>
        <w:t xml:space="preserve"> </w:t>
      </w:r>
      <w:r w:rsidRPr="00F712A0">
        <w:rPr>
          <w:rtl/>
        </w:rPr>
        <w:t>אופנים</w:t>
      </w:r>
      <w:r w:rsidRPr="00F712A0">
        <w:rPr>
          <w:rStyle w:val="FootnoteReference"/>
          <w:sz w:val="24"/>
          <w:szCs w:val="24"/>
          <w:lang w:bidi="ar-SA"/>
        </w:rPr>
        <w:footnoteReference w:id="72"/>
      </w:r>
      <w:r w:rsidRPr="00F712A0">
        <w:rPr>
          <w:rtl/>
          <w:lang w:bidi="ar-SA"/>
        </w:rPr>
        <w:t xml:space="preserve">: </w:t>
      </w:r>
      <w:r w:rsidRPr="00F712A0">
        <w:rPr>
          <w:rtl/>
        </w:rPr>
        <w:t>א</w:t>
      </w:r>
      <w:r w:rsidRPr="00F712A0">
        <w:rPr>
          <w:rtl/>
          <w:lang w:bidi="ar-SA"/>
        </w:rPr>
        <w:t xml:space="preserve">) </w:t>
      </w:r>
      <w:r w:rsidRPr="00F712A0">
        <w:rPr>
          <w:rtl/>
        </w:rPr>
        <w:t>כפשוטו</w:t>
      </w:r>
      <w:r w:rsidRPr="00F712A0">
        <w:rPr>
          <w:rtl/>
          <w:lang w:bidi="ar-SA"/>
        </w:rPr>
        <w:t xml:space="preserve">, </w:t>
      </w:r>
      <w:r w:rsidRPr="00F712A0">
        <w:rPr>
          <w:rtl/>
        </w:rPr>
        <w:t>שזרעו</w:t>
      </w:r>
      <w:r w:rsidRPr="00F712A0">
        <w:rPr>
          <w:rtl/>
          <w:lang w:bidi="ar-SA"/>
        </w:rPr>
        <w:t xml:space="preserve"> </w:t>
      </w:r>
      <w:r w:rsidRPr="00F712A0">
        <w:rPr>
          <w:rtl/>
        </w:rPr>
        <w:t>של</w:t>
      </w:r>
      <w:r w:rsidRPr="00F712A0">
        <w:rPr>
          <w:rtl/>
          <w:lang w:bidi="ar-SA"/>
        </w:rPr>
        <w:t xml:space="preserve"> </w:t>
      </w:r>
      <w:r w:rsidRPr="00F712A0">
        <w:rPr>
          <w:rtl/>
        </w:rPr>
        <w:t>הבל</w:t>
      </w:r>
      <w:r w:rsidRPr="00F712A0">
        <w:rPr>
          <w:rtl/>
          <w:lang w:bidi="ar-SA"/>
        </w:rPr>
        <w:t xml:space="preserve"> </w:t>
      </w:r>
      <w:r w:rsidRPr="00F712A0">
        <w:rPr>
          <w:rtl/>
        </w:rPr>
        <w:t>ייהרג</w:t>
      </w:r>
      <w:r w:rsidRPr="00F712A0">
        <w:rPr>
          <w:rtl/>
          <w:lang w:bidi="ar-SA"/>
        </w:rPr>
        <w:t xml:space="preserve"> </w:t>
      </w:r>
      <w:r w:rsidRPr="00F712A0">
        <w:rPr>
          <w:rtl/>
        </w:rPr>
        <w:t>בפועל</w:t>
      </w:r>
      <w:r w:rsidRPr="00F712A0">
        <w:rPr>
          <w:rtl/>
          <w:lang w:bidi="ar-SA"/>
        </w:rPr>
        <w:t xml:space="preserve">. </w:t>
      </w:r>
      <w:r w:rsidRPr="00F712A0">
        <w:rPr>
          <w:rtl/>
        </w:rPr>
        <w:t>ב</w:t>
      </w:r>
      <w:r w:rsidRPr="00F712A0">
        <w:rPr>
          <w:rtl/>
          <w:lang w:bidi="ar-SA"/>
        </w:rPr>
        <w:t xml:space="preserve">) </w:t>
      </w:r>
      <w:r w:rsidRPr="00F712A0">
        <w:rPr>
          <w:rtl/>
        </w:rPr>
        <w:t>שענין</w:t>
      </w:r>
      <w:r w:rsidRPr="00F712A0">
        <w:rPr>
          <w:rtl/>
          <w:lang w:bidi="ar-SA"/>
        </w:rPr>
        <w:t xml:space="preserve"> </w:t>
      </w:r>
      <w:r w:rsidRPr="00F712A0">
        <w:rPr>
          <w:rtl/>
        </w:rPr>
        <w:t>זה</w:t>
      </w:r>
      <w:r w:rsidRPr="00F712A0">
        <w:rPr>
          <w:rtl/>
          <w:lang w:bidi="ar-SA"/>
        </w:rPr>
        <w:t xml:space="preserve"> </w:t>
      </w:r>
      <w:r w:rsidRPr="00F712A0">
        <w:rPr>
          <w:rtl/>
        </w:rPr>
        <w:t>אינו</w:t>
      </w:r>
      <w:r w:rsidRPr="00F712A0">
        <w:rPr>
          <w:rtl/>
          <w:lang w:bidi="ar-SA"/>
        </w:rPr>
        <w:t xml:space="preserve"> </w:t>
      </w:r>
      <w:r w:rsidRPr="00F712A0">
        <w:rPr>
          <w:rtl/>
        </w:rPr>
        <w:t>כפשוטו</w:t>
      </w:r>
      <w:r w:rsidRPr="00F712A0">
        <w:rPr>
          <w:rtl/>
          <w:lang w:bidi="ar-SA"/>
        </w:rPr>
        <w:t xml:space="preserve">, </w:t>
      </w:r>
      <w:r w:rsidRPr="00F712A0">
        <w:rPr>
          <w:rtl/>
        </w:rPr>
        <w:t>אלא</w:t>
      </w:r>
      <w:r w:rsidRPr="00F712A0">
        <w:rPr>
          <w:rtl/>
          <w:lang w:bidi="ar-SA"/>
        </w:rPr>
        <w:t xml:space="preserve"> </w:t>
      </w:r>
      <w:r w:rsidRPr="00F712A0">
        <w:rPr>
          <w:rtl/>
        </w:rPr>
        <w:t>שההריגה</w:t>
      </w:r>
      <w:r w:rsidRPr="00F712A0">
        <w:rPr>
          <w:rtl/>
          <w:lang w:bidi="ar-SA"/>
        </w:rPr>
        <w:t xml:space="preserve">, </w:t>
      </w:r>
      <w:r w:rsidRPr="00F712A0">
        <w:rPr>
          <w:rtl/>
        </w:rPr>
        <w:t>והתיקון</w:t>
      </w:r>
      <w:r w:rsidRPr="00F712A0">
        <w:rPr>
          <w:rtl/>
          <w:lang w:bidi="ar-SA"/>
        </w:rPr>
        <w:t xml:space="preserve"> </w:t>
      </w:r>
      <w:r w:rsidRPr="00F712A0">
        <w:rPr>
          <w:rtl/>
        </w:rPr>
        <w:t>שלו</w:t>
      </w:r>
      <w:r w:rsidRPr="00F712A0">
        <w:rPr>
          <w:rtl/>
          <w:lang w:bidi="ar-SA"/>
        </w:rPr>
        <w:t xml:space="preserve"> </w:t>
      </w:r>
      <w:r w:rsidRPr="00F712A0">
        <w:rPr>
          <w:rtl/>
        </w:rPr>
        <w:t>על</w:t>
      </w:r>
      <w:r w:rsidRPr="00F712A0">
        <w:rPr>
          <w:rtl/>
          <w:lang w:bidi="ar-SA"/>
        </w:rPr>
        <w:t xml:space="preserve"> </w:t>
      </w:r>
      <w:r w:rsidRPr="00F712A0">
        <w:rPr>
          <w:rtl/>
        </w:rPr>
        <w:t>ידי</w:t>
      </w:r>
      <w:r w:rsidRPr="00F712A0">
        <w:rPr>
          <w:rtl/>
          <w:lang w:bidi="ar-SA"/>
        </w:rPr>
        <w:t xml:space="preserve"> </w:t>
      </w:r>
      <w:r w:rsidRPr="00F712A0">
        <w:rPr>
          <w:rtl/>
        </w:rPr>
        <w:t>הערי</w:t>
      </w:r>
      <w:r w:rsidRPr="00F712A0">
        <w:rPr>
          <w:rtl/>
          <w:lang w:bidi="ar-SA"/>
        </w:rPr>
        <w:t xml:space="preserve"> </w:t>
      </w:r>
      <w:r w:rsidRPr="00F712A0">
        <w:rPr>
          <w:rtl/>
        </w:rPr>
        <w:t>מקלט</w:t>
      </w:r>
      <w:r w:rsidRPr="00F712A0">
        <w:rPr>
          <w:rtl/>
          <w:lang w:bidi="ar-SA"/>
        </w:rPr>
        <w:t xml:space="preserve">, </w:t>
      </w:r>
      <w:r w:rsidRPr="00F712A0">
        <w:rPr>
          <w:rtl/>
        </w:rPr>
        <w:t>הוא</w:t>
      </w:r>
      <w:r w:rsidRPr="00F712A0">
        <w:rPr>
          <w:rtl/>
          <w:lang w:bidi="ar-SA"/>
        </w:rPr>
        <w:t xml:space="preserve"> </w:t>
      </w:r>
      <w:r w:rsidRPr="00F712A0">
        <w:rPr>
          <w:rtl/>
        </w:rPr>
        <w:t>ענין</w:t>
      </w:r>
      <w:r w:rsidRPr="00F712A0">
        <w:rPr>
          <w:rtl/>
          <w:lang w:bidi="ar-SA"/>
        </w:rPr>
        <w:t xml:space="preserve"> </w:t>
      </w:r>
      <w:r w:rsidRPr="00F712A0">
        <w:rPr>
          <w:rtl/>
        </w:rPr>
        <w:t>רוחני</w:t>
      </w:r>
      <w:r w:rsidRPr="00F712A0">
        <w:rPr>
          <w:rtl/>
          <w:lang w:bidi="ar-SA"/>
        </w:rPr>
        <w:t xml:space="preserve">. </w:t>
      </w:r>
      <w:r w:rsidRPr="00F712A0">
        <w:rPr>
          <w:rtl/>
        </w:rPr>
        <w:t>ועל</w:t>
      </w:r>
      <w:r w:rsidRPr="00F712A0">
        <w:rPr>
          <w:rtl/>
          <w:lang w:bidi="ar-SA"/>
        </w:rPr>
        <w:t xml:space="preserve"> </w:t>
      </w:r>
      <w:r w:rsidRPr="00F712A0">
        <w:rPr>
          <w:rtl/>
        </w:rPr>
        <w:t>דרך</w:t>
      </w:r>
      <w:r w:rsidRPr="00F712A0">
        <w:rPr>
          <w:rtl/>
          <w:lang w:bidi="ar-SA"/>
        </w:rPr>
        <w:t xml:space="preserve"> </w:t>
      </w:r>
      <w:r w:rsidRPr="00F712A0">
        <w:rPr>
          <w:rtl/>
        </w:rPr>
        <w:t>המבואר</w:t>
      </w:r>
      <w:r w:rsidRPr="00F712A0">
        <w:rPr>
          <w:rtl/>
          <w:lang w:bidi="ar-SA"/>
        </w:rPr>
        <w:t xml:space="preserve"> </w:t>
      </w:r>
      <w:r w:rsidRPr="00F712A0">
        <w:rPr>
          <w:rtl/>
        </w:rPr>
        <w:t>בכמה</w:t>
      </w:r>
      <w:r w:rsidRPr="00F712A0">
        <w:rPr>
          <w:rtl/>
          <w:lang w:bidi="ar-SA"/>
        </w:rPr>
        <w:t xml:space="preserve"> </w:t>
      </w:r>
      <w:r w:rsidRPr="00F712A0">
        <w:rPr>
          <w:rtl/>
        </w:rPr>
        <w:t>מקומות</w:t>
      </w:r>
      <w:r w:rsidRPr="00F712A0">
        <w:rPr>
          <w:rtl/>
          <w:lang w:bidi="ar-SA"/>
        </w:rPr>
        <w:t xml:space="preserve">, </w:t>
      </w:r>
      <w:r w:rsidRPr="00F712A0">
        <w:rPr>
          <w:rtl/>
        </w:rPr>
        <w:t>שכל</w:t>
      </w:r>
      <w:r w:rsidRPr="00F712A0">
        <w:rPr>
          <w:rtl/>
          <w:lang w:bidi="ar-SA"/>
        </w:rPr>
        <w:t xml:space="preserve"> </w:t>
      </w:r>
      <w:r w:rsidRPr="00F712A0">
        <w:rPr>
          <w:rtl/>
        </w:rPr>
        <w:t>חטא</w:t>
      </w:r>
      <w:r w:rsidRPr="00F712A0">
        <w:rPr>
          <w:rtl/>
          <w:lang w:bidi="ar-SA"/>
        </w:rPr>
        <w:t xml:space="preserve"> </w:t>
      </w:r>
      <w:r w:rsidRPr="00F712A0">
        <w:rPr>
          <w:rtl/>
        </w:rPr>
        <w:t>נקרא</w:t>
      </w:r>
      <w:r w:rsidRPr="00F712A0">
        <w:rPr>
          <w:rtl/>
          <w:lang w:bidi="ar-SA"/>
        </w:rPr>
        <w:t xml:space="preserve"> (</w:t>
      </w:r>
      <w:r w:rsidRPr="00F712A0">
        <w:rPr>
          <w:rtl/>
        </w:rPr>
        <w:t>ברוחניות</w:t>
      </w:r>
      <w:r w:rsidRPr="00F712A0">
        <w:rPr>
          <w:rtl/>
          <w:lang w:bidi="ar-SA"/>
        </w:rPr>
        <w:t xml:space="preserve">) </w:t>
      </w:r>
      <w:r w:rsidRPr="00F712A0">
        <w:rPr>
          <w:rtl/>
        </w:rPr>
        <w:t>הורג</w:t>
      </w:r>
      <w:r w:rsidRPr="00F712A0">
        <w:rPr>
          <w:rtl/>
          <w:lang w:bidi="ar-SA"/>
        </w:rPr>
        <w:t xml:space="preserve"> </w:t>
      </w:r>
      <w:r w:rsidRPr="00F712A0">
        <w:rPr>
          <w:rtl/>
        </w:rPr>
        <w:t>נפש</w:t>
      </w:r>
      <w:r w:rsidRPr="00F712A0">
        <w:rPr>
          <w:rtl/>
          <w:lang w:bidi="ar-SA"/>
        </w:rPr>
        <w:t xml:space="preserve"> </w:t>
      </w:r>
      <w:r w:rsidRPr="00F712A0">
        <w:rPr>
          <w:rtl/>
        </w:rPr>
        <w:t>בשגגה</w:t>
      </w:r>
      <w:r w:rsidRPr="00F712A0">
        <w:rPr>
          <w:rtl/>
          <w:lang w:bidi="ar-SA"/>
        </w:rPr>
        <w:t xml:space="preserve">, </w:t>
      </w:r>
      <w:r w:rsidRPr="00F712A0">
        <w:rPr>
          <w:rtl/>
        </w:rPr>
        <w:t>שמוציא</w:t>
      </w:r>
      <w:r w:rsidRPr="00F712A0">
        <w:rPr>
          <w:rtl/>
          <w:lang w:bidi="ar-SA"/>
        </w:rPr>
        <w:t xml:space="preserve"> </w:t>
      </w:r>
      <w:r w:rsidRPr="00F712A0">
        <w:rPr>
          <w:rtl/>
        </w:rPr>
        <w:t>החיות</w:t>
      </w:r>
      <w:r w:rsidRPr="00F712A0">
        <w:rPr>
          <w:rtl/>
          <w:lang w:bidi="ar-SA"/>
        </w:rPr>
        <w:t xml:space="preserve"> </w:t>
      </w:r>
      <w:r w:rsidRPr="00F712A0">
        <w:rPr>
          <w:rtl/>
        </w:rPr>
        <w:t>מקדושה</w:t>
      </w:r>
      <w:r w:rsidRPr="00F712A0">
        <w:rPr>
          <w:rtl/>
          <w:lang w:bidi="ar-SA"/>
        </w:rPr>
        <w:t xml:space="preserve"> </w:t>
      </w:r>
      <w:r w:rsidRPr="00F712A0">
        <w:rPr>
          <w:rtl/>
        </w:rPr>
        <w:t>ומעבירו</w:t>
      </w:r>
      <w:r w:rsidRPr="00F712A0">
        <w:rPr>
          <w:rtl/>
          <w:lang w:bidi="ar-SA"/>
        </w:rPr>
        <w:t xml:space="preserve"> </w:t>
      </w:r>
      <w:r w:rsidRPr="00F712A0">
        <w:rPr>
          <w:rtl/>
        </w:rPr>
        <w:t>לקליפה</w:t>
      </w:r>
      <w:r w:rsidRPr="00F712A0">
        <w:rPr>
          <w:rtl/>
          <w:lang w:bidi="ar-SA"/>
        </w:rPr>
        <w:t xml:space="preserve">, </w:t>
      </w:r>
      <w:r w:rsidRPr="00F712A0">
        <w:rPr>
          <w:rtl/>
        </w:rPr>
        <w:t>וענין</w:t>
      </w:r>
      <w:r w:rsidRPr="00F712A0">
        <w:rPr>
          <w:rtl/>
          <w:lang w:bidi="ar-SA"/>
        </w:rPr>
        <w:t xml:space="preserve"> </w:t>
      </w:r>
      <w:r w:rsidRPr="00F712A0">
        <w:rPr>
          <w:rtl/>
        </w:rPr>
        <w:t>ערי</w:t>
      </w:r>
      <w:r w:rsidRPr="00F712A0">
        <w:rPr>
          <w:rtl/>
          <w:lang w:bidi="ar-SA"/>
        </w:rPr>
        <w:t xml:space="preserve"> </w:t>
      </w:r>
      <w:r w:rsidRPr="00F712A0">
        <w:rPr>
          <w:rtl/>
        </w:rPr>
        <w:t>מקלט</w:t>
      </w:r>
      <w:r w:rsidRPr="00F712A0">
        <w:rPr>
          <w:rtl/>
          <w:lang w:bidi="ar-SA"/>
        </w:rPr>
        <w:t xml:space="preserve"> </w:t>
      </w:r>
      <w:r w:rsidRPr="00F712A0">
        <w:rPr>
          <w:rtl/>
        </w:rPr>
        <w:t>לעתיד</w:t>
      </w:r>
      <w:r w:rsidRPr="00F712A0">
        <w:rPr>
          <w:rtl/>
          <w:lang w:bidi="ar-SA"/>
        </w:rPr>
        <w:t xml:space="preserve"> </w:t>
      </w:r>
      <w:r w:rsidRPr="00F712A0">
        <w:rPr>
          <w:rtl/>
        </w:rPr>
        <w:t>הוא</w:t>
      </w:r>
      <w:r w:rsidRPr="00F712A0">
        <w:rPr>
          <w:rtl/>
          <w:lang w:bidi="ar-SA"/>
        </w:rPr>
        <w:t xml:space="preserve"> </w:t>
      </w:r>
      <w:r w:rsidRPr="00F712A0">
        <w:rPr>
          <w:rtl/>
        </w:rPr>
        <w:t>ענין</w:t>
      </w:r>
      <w:r w:rsidRPr="00F712A0">
        <w:rPr>
          <w:rtl/>
          <w:lang w:bidi="ar-SA"/>
        </w:rPr>
        <w:t xml:space="preserve"> </w:t>
      </w:r>
      <w:r w:rsidRPr="00F712A0">
        <w:rPr>
          <w:rtl/>
        </w:rPr>
        <w:t>התגלות</w:t>
      </w:r>
      <w:r w:rsidRPr="00F712A0">
        <w:rPr>
          <w:rtl/>
          <w:lang w:bidi="ar-SA"/>
        </w:rPr>
        <w:t xml:space="preserve"> </w:t>
      </w:r>
      <w:r w:rsidRPr="00F712A0">
        <w:rPr>
          <w:rtl/>
        </w:rPr>
        <w:t>טעמי</w:t>
      </w:r>
      <w:r w:rsidRPr="00F712A0">
        <w:rPr>
          <w:rtl/>
          <w:lang w:bidi="ar-SA"/>
        </w:rPr>
        <w:t xml:space="preserve"> </w:t>
      </w:r>
      <w:r w:rsidRPr="00F712A0">
        <w:rPr>
          <w:rtl/>
        </w:rPr>
        <w:t>תורה</w:t>
      </w:r>
      <w:r w:rsidRPr="00F712A0">
        <w:rPr>
          <w:rtl/>
          <w:lang w:bidi="ar-SA"/>
        </w:rPr>
        <w:t xml:space="preserve"> </w:t>
      </w:r>
      <w:r w:rsidRPr="00F712A0">
        <w:rPr>
          <w:rtl/>
        </w:rPr>
        <w:t>לעתיד</w:t>
      </w:r>
      <w:r w:rsidRPr="00F712A0">
        <w:rPr>
          <w:rtl/>
          <w:lang w:bidi="ar-SA"/>
        </w:rPr>
        <w:t xml:space="preserve">, </w:t>
      </w:r>
      <w:r w:rsidRPr="00F712A0">
        <w:rPr>
          <w:rtl/>
        </w:rPr>
        <w:t>שעל</w:t>
      </w:r>
      <w:r w:rsidRPr="00F712A0">
        <w:rPr>
          <w:rtl/>
          <w:lang w:bidi="ar-SA"/>
        </w:rPr>
        <w:t xml:space="preserve"> </w:t>
      </w:r>
      <w:r w:rsidRPr="00F712A0">
        <w:rPr>
          <w:rtl/>
        </w:rPr>
        <w:t>ידי</w:t>
      </w:r>
      <w:r w:rsidRPr="00F712A0">
        <w:rPr>
          <w:rtl/>
          <w:lang w:bidi="ar-SA"/>
        </w:rPr>
        <w:t xml:space="preserve"> </w:t>
      </w:r>
      <w:r w:rsidRPr="00F712A0">
        <w:rPr>
          <w:rtl/>
        </w:rPr>
        <w:t>זה</w:t>
      </w:r>
      <w:r w:rsidRPr="00F712A0">
        <w:rPr>
          <w:rtl/>
          <w:lang w:bidi="ar-SA"/>
        </w:rPr>
        <w:t xml:space="preserve"> </w:t>
      </w:r>
      <w:r w:rsidRPr="00F712A0">
        <w:rPr>
          <w:rtl/>
        </w:rPr>
        <w:t>יתוקן</w:t>
      </w:r>
      <w:r w:rsidRPr="00F712A0">
        <w:rPr>
          <w:rtl/>
          <w:lang w:bidi="ar-SA"/>
        </w:rPr>
        <w:t xml:space="preserve"> </w:t>
      </w:r>
      <w:r w:rsidRPr="00F712A0">
        <w:rPr>
          <w:rtl/>
        </w:rPr>
        <w:t>כללות</w:t>
      </w:r>
      <w:r w:rsidRPr="00F712A0">
        <w:rPr>
          <w:rtl/>
          <w:lang w:bidi="ar-SA"/>
        </w:rPr>
        <w:t xml:space="preserve"> </w:t>
      </w:r>
      <w:r w:rsidRPr="00F712A0">
        <w:rPr>
          <w:rtl/>
        </w:rPr>
        <w:t>ענין</w:t>
      </w:r>
      <w:r w:rsidRPr="00F712A0">
        <w:rPr>
          <w:rtl/>
          <w:lang w:bidi="ar-SA"/>
        </w:rPr>
        <w:t xml:space="preserve"> </w:t>
      </w:r>
      <w:r w:rsidRPr="00F712A0">
        <w:rPr>
          <w:rtl/>
        </w:rPr>
        <w:t>החטאים</w:t>
      </w:r>
      <w:r w:rsidRPr="00F712A0">
        <w:rPr>
          <w:rStyle w:val="FootnoteReference"/>
          <w:sz w:val="24"/>
          <w:szCs w:val="24"/>
          <w:lang w:bidi="ar-SA"/>
        </w:rPr>
        <w:footnoteReference w:id="73"/>
      </w:r>
      <w:r w:rsidRPr="00F712A0">
        <w:rPr>
          <w:rtl/>
          <w:lang w:bidi="ar-SA"/>
        </w:rPr>
        <w:t>.</w:t>
      </w:r>
    </w:p>
    <w:p w14:paraId="77127DD8" w14:textId="77777777" w:rsidR="00B05C45" w:rsidRPr="00512851" w:rsidRDefault="00B05C45" w:rsidP="00594C56">
      <w:pPr>
        <w:pStyle w:val="11"/>
        <w:widowControl w:val="0"/>
      </w:pPr>
      <w:r w:rsidRPr="00512851">
        <w:rPr>
          <w:rtl/>
        </w:rPr>
        <w:t>איך</w:t>
      </w:r>
      <w:r w:rsidRPr="00512851">
        <w:rPr>
          <w:rtl/>
          <w:lang w:bidi="ar-SA"/>
        </w:rPr>
        <w:t xml:space="preserve"> </w:t>
      </w:r>
      <w:r w:rsidRPr="00512851">
        <w:rPr>
          <w:rtl/>
        </w:rPr>
        <w:t>יתכן</w:t>
      </w:r>
      <w:r w:rsidRPr="00512851">
        <w:rPr>
          <w:rtl/>
          <w:lang w:bidi="ar-SA"/>
        </w:rPr>
        <w:t xml:space="preserve"> </w:t>
      </w:r>
      <w:r w:rsidRPr="00512851">
        <w:rPr>
          <w:rtl/>
        </w:rPr>
        <w:t>שגואל</w:t>
      </w:r>
      <w:r w:rsidRPr="00512851">
        <w:rPr>
          <w:rtl/>
          <w:lang w:bidi="ar-SA"/>
        </w:rPr>
        <w:t xml:space="preserve"> </w:t>
      </w:r>
      <w:r w:rsidRPr="00512851">
        <w:rPr>
          <w:rtl/>
        </w:rPr>
        <w:t>הדם</w:t>
      </w:r>
      <w:r w:rsidRPr="00512851">
        <w:rPr>
          <w:rtl/>
          <w:lang w:bidi="ar-SA"/>
        </w:rPr>
        <w:t xml:space="preserve"> </w:t>
      </w:r>
      <w:r w:rsidRPr="00512851">
        <w:rPr>
          <w:rtl/>
        </w:rPr>
        <w:t>יהרוג</w:t>
      </w:r>
      <w:r w:rsidRPr="00512851">
        <w:rPr>
          <w:rtl/>
          <w:lang w:bidi="ar-SA"/>
        </w:rPr>
        <w:t xml:space="preserve"> </w:t>
      </w:r>
      <w:r w:rsidRPr="00512851">
        <w:rPr>
          <w:rtl/>
        </w:rPr>
        <w:t>לעתיד</w:t>
      </w:r>
      <w:r w:rsidRPr="00512851">
        <w:rPr>
          <w:rtl/>
          <w:lang w:bidi="ar-SA"/>
        </w:rPr>
        <w:t>?</w:t>
      </w:r>
    </w:p>
    <w:p w14:paraId="1B72AD4D" w14:textId="77777777" w:rsidR="00B05C45" w:rsidRPr="00F712A0" w:rsidRDefault="00B05C45" w:rsidP="00594C56">
      <w:pPr>
        <w:pStyle w:val="a2"/>
        <w:widowControl w:val="0"/>
        <w:rPr>
          <w:color w:val="222222"/>
          <w:lang w:bidi="ar-SA"/>
        </w:rPr>
      </w:pPr>
      <w:r w:rsidRPr="00F712A0">
        <w:rPr>
          <w:color w:val="222222"/>
          <w:rtl/>
        </w:rPr>
        <w:t>בלקוטי</w:t>
      </w:r>
      <w:r w:rsidRPr="00F712A0">
        <w:rPr>
          <w:color w:val="222222"/>
          <w:rtl/>
          <w:lang w:bidi="ar-SA"/>
        </w:rPr>
        <w:t xml:space="preserve"> </w:t>
      </w:r>
      <w:r w:rsidRPr="00F712A0">
        <w:rPr>
          <w:color w:val="222222"/>
          <w:rtl/>
        </w:rPr>
        <w:t>שיחות</w:t>
      </w:r>
      <w:r w:rsidRPr="00F712A0">
        <w:rPr>
          <w:rStyle w:val="FootnoteReference"/>
          <w:sz w:val="24"/>
          <w:szCs w:val="24"/>
          <w:lang w:bidi="ar-SA"/>
        </w:rPr>
        <w:footnoteReference w:id="74"/>
      </w:r>
      <w:r w:rsidRPr="00F712A0">
        <w:rPr>
          <w:color w:val="222222"/>
          <w:rtl/>
          <w:lang w:bidi="ar-SA"/>
        </w:rPr>
        <w:t xml:space="preserve"> </w:t>
      </w:r>
      <w:r w:rsidRPr="00F712A0">
        <w:rPr>
          <w:color w:val="222222"/>
          <w:rtl/>
        </w:rPr>
        <w:t>מקשה</w:t>
      </w:r>
      <w:r w:rsidRPr="00F712A0">
        <w:rPr>
          <w:color w:val="222222"/>
          <w:rtl/>
          <w:lang w:bidi="ar-SA"/>
        </w:rPr>
        <w:t xml:space="preserve">, </w:t>
      </w:r>
      <w:r w:rsidRPr="00F712A0">
        <w:rPr>
          <w:color w:val="222222"/>
          <w:rtl/>
        </w:rPr>
        <w:t>שהרי</w:t>
      </w:r>
      <w:r w:rsidRPr="00F712A0">
        <w:rPr>
          <w:color w:val="222222"/>
          <w:rtl/>
          <w:lang w:bidi="ar-SA"/>
        </w:rPr>
        <w:t xml:space="preserve"> </w:t>
      </w:r>
      <w:r w:rsidRPr="00F712A0">
        <w:rPr>
          <w:color w:val="222222"/>
          <w:rtl/>
        </w:rPr>
        <w:t>הטעם</w:t>
      </w:r>
      <w:r w:rsidRPr="00F712A0">
        <w:rPr>
          <w:color w:val="222222"/>
          <w:rtl/>
          <w:lang w:bidi="ar-SA"/>
        </w:rPr>
        <w:t xml:space="preserve"> </w:t>
      </w:r>
      <w:r w:rsidRPr="00F712A0">
        <w:rPr>
          <w:color w:val="222222"/>
          <w:rtl/>
        </w:rPr>
        <w:t>בשביל</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כמפורש</w:t>
      </w:r>
      <w:r w:rsidRPr="00F712A0">
        <w:rPr>
          <w:color w:val="222222"/>
          <w:rtl/>
          <w:lang w:bidi="ar-SA"/>
        </w:rPr>
        <w:t xml:space="preserve"> </w:t>
      </w:r>
      <w:r w:rsidRPr="00F712A0">
        <w:rPr>
          <w:color w:val="222222"/>
          <w:rtl/>
        </w:rPr>
        <w:t>בפסוק</w:t>
      </w:r>
      <w:r w:rsidRPr="00F712A0">
        <w:rPr>
          <w:rStyle w:val="FootnoteReference"/>
          <w:sz w:val="24"/>
          <w:szCs w:val="24"/>
          <w:lang w:bidi="ar-SA"/>
        </w:rPr>
        <w:footnoteReference w:id="75"/>
      </w:r>
      <w:r w:rsidRPr="00F712A0">
        <w:rPr>
          <w:color w:val="222222"/>
          <w:rtl/>
          <w:lang w:bidi="ar-SA"/>
        </w:rPr>
        <w:t xml:space="preserve"> "</w:t>
      </w:r>
      <w:r w:rsidRPr="00F712A0">
        <w:rPr>
          <w:color w:val="222222"/>
          <w:rtl/>
        </w:rPr>
        <w:t>פן</w:t>
      </w:r>
      <w:r w:rsidRPr="00F712A0">
        <w:rPr>
          <w:color w:val="222222"/>
          <w:rtl/>
          <w:lang w:bidi="ar-SA"/>
        </w:rPr>
        <w:t xml:space="preserve"> </w:t>
      </w:r>
      <w:r w:rsidRPr="00F712A0">
        <w:rPr>
          <w:color w:val="222222"/>
          <w:rtl/>
        </w:rPr>
        <w:lastRenderedPageBreak/>
        <w:t>ירדף</w:t>
      </w:r>
      <w:r w:rsidRPr="00F712A0">
        <w:rPr>
          <w:color w:val="222222"/>
          <w:rtl/>
          <w:lang w:bidi="ar-SA"/>
        </w:rPr>
        <w:t xml:space="preserve"> </w:t>
      </w:r>
      <w:r w:rsidRPr="00F712A0">
        <w:rPr>
          <w:color w:val="222222"/>
          <w:rtl/>
        </w:rPr>
        <w:t>גאל</w:t>
      </w:r>
      <w:r w:rsidRPr="00F712A0">
        <w:rPr>
          <w:color w:val="222222"/>
          <w:rtl/>
          <w:lang w:bidi="ar-SA"/>
        </w:rPr>
        <w:t xml:space="preserve"> </w:t>
      </w:r>
      <w:r w:rsidRPr="00F712A0">
        <w:rPr>
          <w:color w:val="222222"/>
          <w:rtl/>
        </w:rPr>
        <w:t>הדם</w:t>
      </w:r>
      <w:r w:rsidRPr="00F712A0">
        <w:rPr>
          <w:color w:val="222222"/>
          <w:rtl/>
          <w:lang w:bidi="ar-SA"/>
        </w:rPr>
        <w:t xml:space="preserve"> </w:t>
      </w:r>
      <w:r w:rsidRPr="00F712A0">
        <w:rPr>
          <w:color w:val="222222"/>
          <w:rtl/>
        </w:rPr>
        <w:t>אחרי</w:t>
      </w:r>
      <w:r w:rsidRPr="00F712A0">
        <w:rPr>
          <w:color w:val="222222"/>
          <w:rtl/>
          <w:lang w:bidi="ar-SA"/>
        </w:rPr>
        <w:t xml:space="preserve"> </w:t>
      </w:r>
      <w:r w:rsidRPr="00F712A0">
        <w:rPr>
          <w:color w:val="222222"/>
          <w:rtl/>
        </w:rPr>
        <w:t>הרצח</w:t>
      </w:r>
      <w:r w:rsidRPr="00F712A0">
        <w:rPr>
          <w:color w:val="222222"/>
          <w:rtl/>
          <w:lang w:bidi="ar-SA"/>
        </w:rPr>
        <w:t xml:space="preserve">, </w:t>
      </w:r>
      <w:r w:rsidRPr="00F712A0">
        <w:rPr>
          <w:color w:val="222222"/>
          <w:rtl/>
        </w:rPr>
        <w:t>כי</w:t>
      </w:r>
      <w:r w:rsidRPr="00F712A0">
        <w:rPr>
          <w:color w:val="222222"/>
          <w:rtl/>
          <w:lang w:bidi="ar-SA"/>
        </w:rPr>
        <w:t xml:space="preserve"> </w:t>
      </w:r>
      <w:r w:rsidRPr="00F712A0">
        <w:rPr>
          <w:color w:val="222222"/>
          <w:rtl/>
        </w:rPr>
        <w:t>יחם</w:t>
      </w:r>
      <w:r w:rsidRPr="00F712A0">
        <w:rPr>
          <w:color w:val="222222"/>
          <w:rtl/>
          <w:lang w:bidi="ar-SA"/>
        </w:rPr>
        <w:t xml:space="preserve"> </w:t>
      </w:r>
      <w:r w:rsidRPr="00F712A0">
        <w:rPr>
          <w:color w:val="222222"/>
          <w:rtl/>
        </w:rPr>
        <w:t>לבבו</w:t>
      </w:r>
      <w:r w:rsidRPr="00F712A0">
        <w:rPr>
          <w:color w:val="222222"/>
          <w:rtl/>
          <w:lang w:bidi="ar-SA"/>
        </w:rPr>
        <w:t xml:space="preserve">, </w:t>
      </w:r>
      <w:r w:rsidRPr="00F712A0">
        <w:rPr>
          <w:color w:val="222222"/>
          <w:rtl/>
        </w:rPr>
        <w:t>והשיגו</w:t>
      </w:r>
      <w:r w:rsidRPr="00F712A0">
        <w:rPr>
          <w:color w:val="222222"/>
          <w:rtl/>
          <w:lang w:bidi="ar-SA"/>
        </w:rPr>
        <w:t xml:space="preserve"> </w:t>
      </w:r>
      <w:r w:rsidRPr="00F712A0">
        <w:rPr>
          <w:color w:val="222222"/>
          <w:rtl/>
        </w:rPr>
        <w:t>כי</w:t>
      </w:r>
      <w:r w:rsidRPr="00F712A0">
        <w:rPr>
          <w:color w:val="222222"/>
          <w:rtl/>
          <w:lang w:bidi="ar-SA"/>
        </w:rPr>
        <w:t xml:space="preserve"> </w:t>
      </w:r>
      <w:r w:rsidRPr="00F712A0">
        <w:rPr>
          <w:color w:val="222222"/>
          <w:rtl/>
        </w:rPr>
        <w:t>ירבה</w:t>
      </w:r>
      <w:r w:rsidRPr="00F712A0">
        <w:rPr>
          <w:color w:val="222222"/>
          <w:rtl/>
          <w:lang w:bidi="ar-SA"/>
        </w:rPr>
        <w:t xml:space="preserve"> </w:t>
      </w:r>
      <w:r w:rsidRPr="00F712A0">
        <w:rPr>
          <w:color w:val="222222"/>
          <w:rtl/>
        </w:rPr>
        <w:t>הדרך</w:t>
      </w:r>
      <w:r w:rsidRPr="00F712A0">
        <w:rPr>
          <w:color w:val="222222"/>
          <w:rtl/>
          <w:lang w:bidi="ar-SA"/>
        </w:rPr>
        <w:t xml:space="preserve">, </w:t>
      </w:r>
      <w:r w:rsidRPr="00F712A0">
        <w:rPr>
          <w:color w:val="222222"/>
          <w:rtl/>
        </w:rPr>
        <w:t>והכהו</w:t>
      </w:r>
      <w:r w:rsidRPr="00F712A0">
        <w:rPr>
          <w:color w:val="222222"/>
          <w:rtl/>
          <w:lang w:bidi="ar-SA"/>
        </w:rPr>
        <w:t xml:space="preserve"> </w:t>
      </w:r>
      <w:r w:rsidRPr="00F712A0">
        <w:rPr>
          <w:color w:val="222222"/>
          <w:rtl/>
        </w:rPr>
        <w:t>נפש</w:t>
      </w:r>
      <w:r w:rsidRPr="00F712A0">
        <w:rPr>
          <w:color w:val="222222"/>
          <w:rtl/>
          <w:lang w:bidi="ar-SA"/>
        </w:rPr>
        <w:t xml:space="preserve">, </w:t>
      </w:r>
      <w:r w:rsidRPr="00F712A0">
        <w:rPr>
          <w:color w:val="222222"/>
          <w:rtl/>
        </w:rPr>
        <w:t>ולו</w:t>
      </w:r>
      <w:r w:rsidRPr="00F712A0">
        <w:rPr>
          <w:color w:val="222222"/>
          <w:rtl/>
          <w:lang w:bidi="ar-SA"/>
        </w:rPr>
        <w:t xml:space="preserve"> </w:t>
      </w:r>
      <w:r w:rsidRPr="00F712A0">
        <w:rPr>
          <w:color w:val="222222"/>
          <w:rtl/>
        </w:rPr>
        <w:t>אין</w:t>
      </w:r>
      <w:r w:rsidRPr="00F712A0">
        <w:rPr>
          <w:color w:val="222222"/>
          <w:rtl/>
          <w:lang w:bidi="ar-SA"/>
        </w:rPr>
        <w:t xml:space="preserve"> </w:t>
      </w:r>
      <w:r w:rsidRPr="00F712A0">
        <w:rPr>
          <w:color w:val="222222"/>
          <w:rtl/>
        </w:rPr>
        <w:t>משפט</w:t>
      </w:r>
      <w:r w:rsidRPr="00F712A0">
        <w:rPr>
          <w:color w:val="222222"/>
          <w:rtl/>
          <w:lang w:bidi="ar-SA"/>
        </w:rPr>
        <w:t xml:space="preserve"> </w:t>
      </w:r>
      <w:r w:rsidRPr="00F712A0">
        <w:rPr>
          <w:color w:val="222222"/>
          <w:rtl/>
        </w:rPr>
        <w:t>מות</w:t>
      </w:r>
      <w:r w:rsidRPr="00F712A0">
        <w:rPr>
          <w:color w:val="222222"/>
          <w:rtl/>
          <w:lang w:bidi="ar-SA"/>
        </w:rPr>
        <w:t xml:space="preserve">, </w:t>
      </w:r>
      <w:r w:rsidRPr="00F712A0">
        <w:rPr>
          <w:color w:val="222222"/>
          <w:rtl/>
        </w:rPr>
        <w:t>כי</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שנא</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לו</w:t>
      </w:r>
      <w:r w:rsidRPr="00F712A0">
        <w:rPr>
          <w:color w:val="222222"/>
          <w:rtl/>
          <w:lang w:bidi="ar-SA"/>
        </w:rPr>
        <w:t xml:space="preserve"> </w:t>
      </w:r>
      <w:r w:rsidRPr="00F712A0">
        <w:rPr>
          <w:color w:val="222222"/>
          <w:rtl/>
        </w:rPr>
        <w:t>מתמול</w:t>
      </w:r>
      <w:r w:rsidRPr="00F712A0">
        <w:rPr>
          <w:color w:val="222222"/>
          <w:rtl/>
          <w:lang w:bidi="ar-SA"/>
        </w:rPr>
        <w:t xml:space="preserve"> </w:t>
      </w:r>
      <w:r w:rsidRPr="00F712A0">
        <w:rPr>
          <w:color w:val="222222"/>
          <w:rtl/>
        </w:rPr>
        <w:t>שלשום</w:t>
      </w:r>
      <w:r w:rsidRPr="00F712A0">
        <w:rPr>
          <w:color w:val="222222"/>
          <w:rtl/>
          <w:lang w:bidi="ar-SA"/>
        </w:rPr>
        <w:t xml:space="preserve">". </w:t>
      </w:r>
      <w:r w:rsidRPr="00F712A0">
        <w:rPr>
          <w:color w:val="222222"/>
          <w:rtl/>
        </w:rPr>
        <w:t>ואיך</w:t>
      </w:r>
      <w:r w:rsidRPr="00F712A0">
        <w:rPr>
          <w:color w:val="222222"/>
          <w:rtl/>
          <w:lang w:bidi="ar-SA"/>
        </w:rPr>
        <w:t xml:space="preserve"> </w:t>
      </w:r>
      <w:r w:rsidRPr="00F712A0">
        <w:rPr>
          <w:color w:val="222222"/>
          <w:rtl/>
        </w:rPr>
        <w:t>יתכן</w:t>
      </w:r>
      <w:r w:rsidRPr="00F712A0">
        <w:rPr>
          <w:color w:val="222222"/>
          <w:rtl/>
          <w:lang w:bidi="ar-SA"/>
        </w:rPr>
        <w:t xml:space="preserve"> </w:t>
      </w:r>
      <w:r w:rsidRPr="00F712A0">
        <w:rPr>
          <w:color w:val="222222"/>
          <w:rtl/>
        </w:rPr>
        <w:t>שלעתיד</w:t>
      </w:r>
      <w:r w:rsidRPr="00F712A0">
        <w:rPr>
          <w:color w:val="222222"/>
          <w:rtl/>
          <w:lang w:bidi="ar-SA"/>
        </w:rPr>
        <w:t xml:space="preserve"> </w:t>
      </w:r>
      <w:r w:rsidRPr="00F712A0">
        <w:rPr>
          <w:color w:val="222222"/>
          <w:rtl/>
        </w:rPr>
        <w:t>לבוא</w:t>
      </w:r>
      <w:r w:rsidRPr="00F712A0">
        <w:rPr>
          <w:color w:val="222222"/>
          <w:rtl/>
          <w:lang w:bidi="ar-SA"/>
        </w:rPr>
        <w:t xml:space="preserve">, </w:t>
      </w:r>
      <w:r w:rsidRPr="00F712A0">
        <w:rPr>
          <w:color w:val="222222"/>
          <w:rtl/>
        </w:rPr>
        <w:t>כאשר</w:t>
      </w:r>
      <w:r w:rsidRPr="00F712A0">
        <w:rPr>
          <w:color w:val="222222"/>
          <w:rtl/>
          <w:lang w:bidi="ar-SA"/>
        </w:rPr>
        <w:t xml:space="preserve"> "</w:t>
      </w:r>
      <w:r w:rsidRPr="00F712A0">
        <w:rPr>
          <w:color w:val="222222"/>
          <w:rtl/>
        </w:rPr>
        <w:t>לא</w:t>
      </w:r>
      <w:r w:rsidRPr="00F712A0">
        <w:rPr>
          <w:rStyle w:val="FootnoteReference"/>
          <w:sz w:val="24"/>
          <w:szCs w:val="24"/>
          <w:lang w:bidi="ar-SA"/>
        </w:rPr>
        <w:footnoteReference w:id="76"/>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שם</w:t>
      </w:r>
      <w:r w:rsidRPr="00F712A0">
        <w:rPr>
          <w:color w:val="222222"/>
          <w:rtl/>
          <w:lang w:bidi="ar-SA"/>
        </w:rPr>
        <w:t xml:space="preserve"> .</w:t>
      </w:r>
      <w:r>
        <w:rPr>
          <w:rFonts w:hint="cs"/>
          <w:color w:val="222222"/>
          <w:rtl/>
        </w:rPr>
        <w:t xml:space="preserve"> </w:t>
      </w:r>
      <w:r w:rsidRPr="00F712A0">
        <w:rPr>
          <w:color w:val="222222"/>
          <w:rtl/>
          <w:lang w:bidi="ar-SA"/>
        </w:rPr>
        <w:t xml:space="preserve">. </w:t>
      </w:r>
      <w:r w:rsidRPr="00F712A0">
        <w:rPr>
          <w:color w:val="222222"/>
          <w:rtl/>
        </w:rPr>
        <w:t>קנאה</w:t>
      </w:r>
      <w:r w:rsidRPr="00F712A0">
        <w:rPr>
          <w:color w:val="222222"/>
          <w:rtl/>
          <w:lang w:bidi="ar-SA"/>
        </w:rPr>
        <w:t xml:space="preserve"> </w:t>
      </w:r>
      <w:r w:rsidRPr="00F712A0">
        <w:rPr>
          <w:color w:val="222222"/>
          <w:rtl/>
        </w:rPr>
        <w:t>ותחרות</w:t>
      </w:r>
      <w:r w:rsidRPr="00F712A0">
        <w:rPr>
          <w:color w:val="222222"/>
          <w:rtl/>
          <w:lang w:bidi="ar-SA"/>
        </w:rPr>
        <w:t xml:space="preserve"> .</w:t>
      </w:r>
      <w:r>
        <w:rPr>
          <w:rFonts w:hint="cs"/>
          <w:color w:val="222222"/>
          <w:rtl/>
        </w:rPr>
        <w:t xml:space="preserve"> </w:t>
      </w:r>
      <w:r w:rsidRPr="00F712A0">
        <w:rPr>
          <w:color w:val="222222"/>
          <w:rtl/>
          <w:lang w:bidi="ar-SA"/>
        </w:rPr>
        <w:t xml:space="preserve">. </w:t>
      </w:r>
      <w:r w:rsidRPr="00F712A0">
        <w:rPr>
          <w:color w:val="222222"/>
          <w:rtl/>
        </w:rPr>
        <w:t>ולא</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עסק</w:t>
      </w:r>
      <w:r w:rsidRPr="00F712A0">
        <w:rPr>
          <w:color w:val="222222"/>
          <w:rtl/>
          <w:lang w:bidi="ar-SA"/>
        </w:rPr>
        <w:t xml:space="preserve"> </w:t>
      </w:r>
      <w:r w:rsidRPr="00F712A0">
        <w:rPr>
          <w:color w:val="222222"/>
          <w:rtl/>
        </w:rPr>
        <w:t>כל</w:t>
      </w:r>
      <w:r w:rsidRPr="00F712A0">
        <w:rPr>
          <w:color w:val="222222"/>
          <w:rtl/>
          <w:lang w:bidi="ar-SA"/>
        </w:rPr>
        <w:t xml:space="preserve"> </w:t>
      </w:r>
      <w:r w:rsidRPr="00F712A0">
        <w:rPr>
          <w:color w:val="222222"/>
          <w:rtl/>
        </w:rPr>
        <w:t>העולם</w:t>
      </w:r>
      <w:r w:rsidRPr="00F712A0">
        <w:rPr>
          <w:color w:val="222222"/>
          <w:rtl/>
          <w:lang w:bidi="ar-SA"/>
        </w:rPr>
        <w:t xml:space="preserve"> </w:t>
      </w:r>
      <w:r w:rsidRPr="00F712A0">
        <w:rPr>
          <w:color w:val="222222"/>
          <w:rtl/>
        </w:rPr>
        <w:t>אלא</w:t>
      </w:r>
      <w:r w:rsidRPr="00F712A0">
        <w:rPr>
          <w:color w:val="222222"/>
          <w:rtl/>
          <w:lang w:bidi="ar-SA"/>
        </w:rPr>
        <w:t xml:space="preserve"> </w:t>
      </w:r>
      <w:r w:rsidRPr="00F712A0">
        <w:rPr>
          <w:color w:val="222222"/>
          <w:rtl/>
        </w:rPr>
        <w:t>לדעת</w:t>
      </w:r>
      <w:r w:rsidRPr="00F712A0">
        <w:rPr>
          <w:color w:val="222222"/>
          <w:rtl/>
          <w:lang w:bidi="ar-SA"/>
        </w:rPr>
        <w:t xml:space="preserve"> </w:t>
      </w:r>
      <w:r w:rsidRPr="00F712A0">
        <w:rPr>
          <w:color w:val="222222"/>
          <w:rtl/>
        </w:rPr>
        <w:t>את</w:t>
      </w:r>
      <w:r w:rsidRPr="00F712A0">
        <w:rPr>
          <w:color w:val="222222"/>
          <w:rtl/>
          <w:lang w:bidi="ar-SA"/>
        </w:rPr>
        <w:t xml:space="preserve"> </w:t>
      </w:r>
      <w:r w:rsidRPr="00F712A0">
        <w:rPr>
          <w:color w:val="222222"/>
          <w:rtl/>
        </w:rPr>
        <w:t>ה</w:t>
      </w:r>
      <w:r w:rsidRPr="00F712A0">
        <w:rPr>
          <w:color w:val="222222"/>
          <w:rtl/>
          <w:lang w:bidi="ar-SA"/>
        </w:rPr>
        <w:t xml:space="preserve">' </w:t>
      </w:r>
      <w:r w:rsidRPr="00F712A0">
        <w:rPr>
          <w:color w:val="222222"/>
          <w:rtl/>
        </w:rPr>
        <w:t>בלבד</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מציאות</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גואל</w:t>
      </w:r>
      <w:r w:rsidRPr="00F712A0">
        <w:rPr>
          <w:color w:val="222222"/>
          <w:rtl/>
          <w:lang w:bidi="ar-SA"/>
        </w:rPr>
        <w:t xml:space="preserve"> </w:t>
      </w:r>
      <w:r w:rsidRPr="00F712A0">
        <w:rPr>
          <w:color w:val="222222"/>
          <w:rtl/>
        </w:rPr>
        <w:t>הדם</w:t>
      </w:r>
      <w:r w:rsidRPr="00F712A0">
        <w:rPr>
          <w:color w:val="222222"/>
          <w:rtl/>
          <w:lang w:bidi="ar-SA"/>
        </w:rPr>
        <w:t xml:space="preserve"> </w:t>
      </w:r>
      <w:r w:rsidRPr="00F712A0">
        <w:rPr>
          <w:color w:val="222222"/>
          <w:rtl/>
        </w:rPr>
        <w:t>שיהרוג</w:t>
      </w:r>
      <w:r w:rsidRPr="00F712A0">
        <w:rPr>
          <w:color w:val="222222"/>
          <w:rtl/>
          <w:lang w:bidi="ar-SA"/>
        </w:rPr>
        <w:t xml:space="preserve"> </w:t>
      </w:r>
      <w:r w:rsidRPr="00F712A0">
        <w:rPr>
          <w:color w:val="222222"/>
          <w:rtl/>
        </w:rPr>
        <w:t>מי</w:t>
      </w:r>
      <w:r w:rsidRPr="00F712A0">
        <w:rPr>
          <w:color w:val="222222"/>
          <w:rtl/>
          <w:lang w:bidi="ar-SA"/>
        </w:rPr>
        <w:t xml:space="preserve"> </w:t>
      </w:r>
      <w:r w:rsidRPr="00F712A0">
        <w:rPr>
          <w:color w:val="222222"/>
          <w:rtl/>
        </w:rPr>
        <w:t>שהרג</w:t>
      </w:r>
      <w:r w:rsidRPr="00F712A0">
        <w:rPr>
          <w:color w:val="222222"/>
          <w:rtl/>
          <w:lang w:bidi="ar-SA"/>
        </w:rPr>
        <w:t xml:space="preserve"> </w:t>
      </w:r>
      <w:r w:rsidRPr="00F712A0">
        <w:rPr>
          <w:color w:val="222222"/>
          <w:rtl/>
        </w:rPr>
        <w:t>בשגגה</w:t>
      </w:r>
      <w:r w:rsidRPr="00F712A0">
        <w:rPr>
          <w:color w:val="222222"/>
          <w:rtl/>
          <w:lang w:bidi="ar-SA"/>
        </w:rPr>
        <w:t xml:space="preserve">, </w:t>
      </w:r>
      <w:r w:rsidRPr="00F712A0">
        <w:rPr>
          <w:color w:val="222222"/>
          <w:rtl/>
        </w:rPr>
        <w:t>ש</w:t>
      </w:r>
      <w:r w:rsidRPr="00F712A0">
        <w:rPr>
          <w:color w:val="222222"/>
          <w:rtl/>
          <w:lang w:bidi="ar-SA"/>
        </w:rPr>
        <w:t>"</w:t>
      </w:r>
      <w:r w:rsidRPr="00F712A0">
        <w:rPr>
          <w:color w:val="222222"/>
          <w:rtl/>
        </w:rPr>
        <w:t>אין</w:t>
      </w:r>
      <w:r w:rsidRPr="00F712A0">
        <w:rPr>
          <w:color w:val="222222"/>
          <w:rtl/>
          <w:lang w:bidi="ar-SA"/>
        </w:rPr>
        <w:t xml:space="preserve"> </w:t>
      </w:r>
      <w:r w:rsidRPr="00F712A0">
        <w:rPr>
          <w:color w:val="222222"/>
          <w:rtl/>
        </w:rPr>
        <w:t>לו</w:t>
      </w:r>
      <w:r w:rsidRPr="00F712A0">
        <w:rPr>
          <w:color w:val="222222"/>
          <w:rtl/>
          <w:lang w:bidi="ar-SA"/>
        </w:rPr>
        <w:t xml:space="preserve"> </w:t>
      </w:r>
      <w:r w:rsidRPr="00F712A0">
        <w:rPr>
          <w:color w:val="222222"/>
          <w:rtl/>
        </w:rPr>
        <w:t>משפט</w:t>
      </w:r>
      <w:r w:rsidRPr="00F712A0">
        <w:rPr>
          <w:color w:val="222222"/>
          <w:rtl/>
          <w:lang w:bidi="ar-SA"/>
        </w:rPr>
        <w:t xml:space="preserve"> </w:t>
      </w:r>
      <w:r w:rsidRPr="00F712A0">
        <w:rPr>
          <w:color w:val="222222"/>
          <w:rtl/>
        </w:rPr>
        <w:t>מות</w:t>
      </w:r>
      <w:r w:rsidRPr="00F712A0">
        <w:rPr>
          <w:color w:val="222222"/>
          <w:rtl/>
          <w:lang w:bidi="ar-SA"/>
        </w:rPr>
        <w:t xml:space="preserve">", </w:t>
      </w:r>
      <w:r w:rsidRPr="00F712A0">
        <w:rPr>
          <w:color w:val="222222"/>
          <w:rtl/>
        </w:rPr>
        <w:t>רק</w:t>
      </w:r>
      <w:r w:rsidRPr="00F712A0">
        <w:rPr>
          <w:color w:val="222222"/>
          <w:rtl/>
          <w:lang w:bidi="ar-SA"/>
        </w:rPr>
        <w:t xml:space="preserve"> </w:t>
      </w:r>
      <w:r w:rsidRPr="00F712A0">
        <w:rPr>
          <w:color w:val="222222"/>
          <w:rtl/>
        </w:rPr>
        <w:t>מפני</w:t>
      </w:r>
      <w:r w:rsidRPr="00F712A0">
        <w:rPr>
          <w:color w:val="222222"/>
          <w:rtl/>
          <w:lang w:bidi="ar-SA"/>
        </w:rPr>
        <w:t xml:space="preserve"> </w:t>
      </w:r>
      <w:r w:rsidRPr="00F712A0">
        <w:rPr>
          <w:color w:val="222222"/>
          <w:rtl/>
        </w:rPr>
        <w:t>אשר</w:t>
      </w:r>
      <w:r w:rsidRPr="00F712A0">
        <w:rPr>
          <w:color w:val="222222"/>
          <w:rtl/>
          <w:lang w:bidi="ar-SA"/>
        </w:rPr>
        <w:t xml:space="preserve"> "</w:t>
      </w:r>
      <w:r w:rsidRPr="00F712A0">
        <w:rPr>
          <w:color w:val="222222"/>
          <w:rtl/>
        </w:rPr>
        <w:t>יחם</w:t>
      </w:r>
      <w:r w:rsidRPr="00F712A0">
        <w:rPr>
          <w:color w:val="222222"/>
          <w:rtl/>
          <w:lang w:bidi="ar-SA"/>
        </w:rPr>
        <w:t xml:space="preserve"> </w:t>
      </w:r>
      <w:r w:rsidRPr="00F712A0">
        <w:rPr>
          <w:color w:val="222222"/>
          <w:rtl/>
        </w:rPr>
        <w:t>לבבו</w:t>
      </w:r>
      <w:r w:rsidRPr="00F712A0">
        <w:rPr>
          <w:color w:val="222222"/>
          <w:rtl/>
          <w:lang w:bidi="ar-SA"/>
        </w:rPr>
        <w:t>".</w:t>
      </w:r>
    </w:p>
    <w:p w14:paraId="196F10C2" w14:textId="77777777" w:rsidR="00B05C45" w:rsidRPr="00F712A0" w:rsidRDefault="00B05C45" w:rsidP="00594C56">
      <w:pPr>
        <w:pStyle w:val="a2"/>
        <w:widowControl w:val="0"/>
        <w:rPr>
          <w:lang w:bidi="ar-SA"/>
        </w:rPr>
      </w:pPr>
      <w:r w:rsidRPr="00F712A0">
        <w:rPr>
          <w:color w:val="222222"/>
          <w:rtl/>
        </w:rPr>
        <w:t>ומבאר</w:t>
      </w:r>
      <w:r w:rsidRPr="00F712A0">
        <w:rPr>
          <w:color w:val="222222"/>
          <w:rtl/>
          <w:lang w:bidi="ar-SA"/>
        </w:rPr>
        <w:t xml:space="preserve"> </w:t>
      </w:r>
      <w:r w:rsidRPr="00F712A0">
        <w:rPr>
          <w:color w:val="222222"/>
          <w:rtl/>
        </w:rPr>
        <w:t>בזה</w:t>
      </w:r>
      <w:r w:rsidRPr="00F712A0">
        <w:rPr>
          <w:rStyle w:val="FootnoteReference"/>
          <w:sz w:val="24"/>
          <w:szCs w:val="24"/>
          <w:lang w:bidi="ar-SA"/>
        </w:rPr>
        <w:footnoteReference w:id="77"/>
      </w:r>
      <w:r w:rsidRPr="00F712A0">
        <w:rPr>
          <w:color w:val="222222"/>
          <w:rtl/>
          <w:lang w:bidi="ar-SA"/>
        </w:rPr>
        <w:t xml:space="preserve">, </w:t>
      </w:r>
      <w:r w:rsidRPr="00F712A0">
        <w:rPr>
          <w:color w:val="222222"/>
          <w:rtl/>
        </w:rPr>
        <w:t>שהענין</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יחם</w:t>
      </w:r>
      <w:r w:rsidRPr="00F712A0">
        <w:rPr>
          <w:color w:val="222222"/>
          <w:rtl/>
          <w:lang w:bidi="ar-SA"/>
        </w:rPr>
        <w:t xml:space="preserve"> </w:t>
      </w:r>
      <w:r w:rsidRPr="00F712A0">
        <w:rPr>
          <w:color w:val="222222"/>
          <w:rtl/>
        </w:rPr>
        <w:t>לבבו</w:t>
      </w:r>
      <w:r w:rsidRPr="00F712A0">
        <w:rPr>
          <w:color w:val="222222"/>
          <w:rtl/>
          <w:lang w:bidi="ar-SA"/>
        </w:rPr>
        <w:t xml:space="preserve">" </w:t>
      </w:r>
      <w:r w:rsidRPr="00F712A0">
        <w:rPr>
          <w:color w:val="222222"/>
          <w:rtl/>
        </w:rPr>
        <w:t>שאין</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t>רק</w:t>
      </w:r>
      <w:r w:rsidRPr="00F712A0">
        <w:rPr>
          <w:color w:val="222222"/>
          <w:rtl/>
          <w:lang w:bidi="ar-SA"/>
        </w:rPr>
        <w:t xml:space="preserve">) </w:t>
      </w:r>
      <w:r w:rsidRPr="00F712A0">
        <w:rPr>
          <w:color w:val="222222"/>
          <w:rtl/>
        </w:rPr>
        <w:t>הרגש</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נקמה</w:t>
      </w:r>
      <w:r w:rsidRPr="00F712A0">
        <w:rPr>
          <w:color w:val="222222"/>
          <w:rtl/>
          <w:lang w:bidi="ar-SA"/>
        </w:rPr>
        <w:t xml:space="preserve"> </w:t>
      </w:r>
      <w:r w:rsidRPr="00F712A0">
        <w:rPr>
          <w:color w:val="222222"/>
          <w:rtl/>
        </w:rPr>
        <w:t>שבא</w:t>
      </w:r>
      <w:r w:rsidRPr="00F712A0">
        <w:rPr>
          <w:color w:val="222222"/>
          <w:rtl/>
          <w:lang w:bidi="ar-SA"/>
        </w:rPr>
        <w:t xml:space="preserve"> </w:t>
      </w:r>
      <w:r w:rsidRPr="00F712A0">
        <w:rPr>
          <w:color w:val="222222"/>
          <w:rtl/>
        </w:rPr>
        <w:t>מצד</w:t>
      </w:r>
      <w:r w:rsidRPr="00F712A0">
        <w:rPr>
          <w:color w:val="222222"/>
          <w:rtl/>
          <w:lang w:bidi="ar-SA"/>
        </w:rPr>
        <w:t xml:space="preserve"> </w:t>
      </w:r>
      <w:r w:rsidRPr="00F712A0">
        <w:rPr>
          <w:color w:val="222222"/>
          <w:rtl/>
        </w:rPr>
        <w:t>היצר</w:t>
      </w:r>
      <w:r w:rsidRPr="00F712A0">
        <w:rPr>
          <w:color w:val="222222"/>
          <w:rtl/>
          <w:lang w:bidi="ar-SA"/>
        </w:rPr>
        <w:t xml:space="preserve"> </w:t>
      </w:r>
      <w:r w:rsidRPr="00F712A0">
        <w:rPr>
          <w:color w:val="222222"/>
          <w:rtl/>
        </w:rPr>
        <w:t>הרע</w:t>
      </w:r>
      <w:r w:rsidRPr="00F712A0">
        <w:rPr>
          <w:color w:val="222222"/>
          <w:rtl/>
          <w:lang w:bidi="ar-SA"/>
        </w:rPr>
        <w:t xml:space="preserve">, </w:t>
      </w:r>
      <w:r w:rsidRPr="00F712A0">
        <w:rPr>
          <w:color w:val="222222"/>
          <w:rtl/>
        </w:rPr>
        <w:t>שבלית</w:t>
      </w:r>
      <w:r w:rsidRPr="00F712A0">
        <w:rPr>
          <w:color w:val="222222"/>
          <w:rtl/>
          <w:lang w:bidi="ar-SA"/>
        </w:rPr>
        <w:t xml:space="preserve"> </w:t>
      </w:r>
      <w:r w:rsidRPr="00F712A0">
        <w:rPr>
          <w:color w:val="222222"/>
          <w:rtl/>
        </w:rPr>
        <w:t>ברירה</w:t>
      </w:r>
      <w:r w:rsidRPr="00F712A0">
        <w:rPr>
          <w:color w:val="222222"/>
          <w:rtl/>
          <w:lang w:bidi="ar-SA"/>
        </w:rPr>
        <w:t xml:space="preserve"> </w:t>
      </w:r>
      <w:r w:rsidRPr="00F712A0">
        <w:rPr>
          <w:color w:val="222222"/>
          <w:rtl/>
        </w:rPr>
        <w:t>התורה</w:t>
      </w:r>
      <w:r w:rsidRPr="00F712A0">
        <w:rPr>
          <w:color w:val="222222"/>
          <w:rtl/>
          <w:lang w:bidi="ar-SA"/>
        </w:rPr>
        <w:t xml:space="preserve"> </w:t>
      </w:r>
      <w:r w:rsidRPr="00F712A0">
        <w:rPr>
          <w:color w:val="222222"/>
          <w:rtl/>
        </w:rPr>
        <w:t>התירו</w:t>
      </w:r>
      <w:r w:rsidRPr="00F712A0">
        <w:rPr>
          <w:color w:val="222222"/>
          <w:rtl/>
          <w:lang w:bidi="ar-SA"/>
        </w:rPr>
        <w:t xml:space="preserve">, - </w:t>
      </w:r>
      <w:r w:rsidRPr="00F712A0">
        <w:rPr>
          <w:color w:val="222222"/>
          <w:rtl/>
        </w:rPr>
        <w:t>אלא</w:t>
      </w:r>
      <w:r w:rsidRPr="00F712A0">
        <w:rPr>
          <w:color w:val="222222"/>
          <w:rtl/>
          <w:lang w:bidi="ar-SA"/>
        </w:rPr>
        <w:t xml:space="preserve"> </w:t>
      </w:r>
      <w:r w:rsidRPr="00F712A0">
        <w:rPr>
          <w:color w:val="222222"/>
          <w:rtl/>
        </w:rPr>
        <w:t>שזהו</w:t>
      </w:r>
      <w:r w:rsidRPr="00F712A0">
        <w:rPr>
          <w:color w:val="222222"/>
          <w:rtl/>
          <w:lang w:bidi="ar-SA"/>
        </w:rPr>
        <w:t xml:space="preserve"> </w:t>
      </w:r>
      <w:r w:rsidRPr="00F712A0">
        <w:rPr>
          <w:color w:val="222222"/>
          <w:rtl/>
        </w:rPr>
        <w:t>הנהגה</w:t>
      </w:r>
      <w:r w:rsidRPr="00F712A0">
        <w:rPr>
          <w:color w:val="222222"/>
          <w:rtl/>
          <w:lang w:bidi="ar-SA"/>
        </w:rPr>
        <w:t xml:space="preserve"> </w:t>
      </w:r>
      <w:r w:rsidRPr="00F712A0">
        <w:rPr>
          <w:color w:val="222222"/>
          <w:rtl/>
        </w:rPr>
        <w:t>מלכתחילה</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פי</w:t>
      </w:r>
      <w:r w:rsidRPr="00F712A0">
        <w:rPr>
          <w:color w:val="222222"/>
          <w:rtl/>
          <w:lang w:bidi="ar-SA"/>
        </w:rPr>
        <w:t xml:space="preserve"> </w:t>
      </w:r>
      <w:r w:rsidRPr="00F712A0">
        <w:rPr>
          <w:color w:val="222222"/>
          <w:rtl/>
        </w:rPr>
        <w:t>תורה</w:t>
      </w:r>
      <w:r w:rsidRPr="00F712A0">
        <w:rPr>
          <w:color w:val="222222"/>
          <w:rtl/>
          <w:lang w:bidi="ar-SA"/>
        </w:rPr>
        <w:t xml:space="preserve">, </w:t>
      </w:r>
      <w:r w:rsidRPr="00F712A0">
        <w:rPr>
          <w:color w:val="222222"/>
          <w:rtl/>
        </w:rPr>
        <w:t>דהיינו</w:t>
      </w:r>
      <w:r w:rsidRPr="00F712A0">
        <w:rPr>
          <w:color w:val="222222"/>
          <w:rtl/>
          <w:lang w:bidi="ar-SA"/>
        </w:rPr>
        <w:t xml:space="preserve"> </w:t>
      </w:r>
      <w:r w:rsidRPr="00F712A0">
        <w:rPr>
          <w:color w:val="222222"/>
          <w:rtl/>
        </w:rPr>
        <w:t>שהתורה</w:t>
      </w:r>
      <w:r w:rsidRPr="00F712A0">
        <w:rPr>
          <w:color w:val="222222"/>
          <w:rtl/>
          <w:lang w:bidi="ar-SA"/>
        </w:rPr>
        <w:t xml:space="preserve"> </w:t>
      </w:r>
      <w:r w:rsidRPr="00F712A0">
        <w:rPr>
          <w:color w:val="222222"/>
          <w:rtl/>
        </w:rPr>
        <w:t>מסרה</w:t>
      </w:r>
      <w:r w:rsidRPr="00F712A0">
        <w:rPr>
          <w:color w:val="222222"/>
          <w:rtl/>
          <w:lang w:bidi="ar-SA"/>
        </w:rPr>
        <w:t xml:space="preserve"> </w:t>
      </w:r>
      <w:r w:rsidRPr="00F712A0">
        <w:rPr>
          <w:color w:val="222222"/>
          <w:rtl/>
        </w:rPr>
        <w:t>לגואל</w:t>
      </w:r>
      <w:r w:rsidRPr="00F712A0">
        <w:rPr>
          <w:color w:val="222222"/>
          <w:rtl/>
          <w:lang w:bidi="ar-SA"/>
        </w:rPr>
        <w:t xml:space="preserve"> </w:t>
      </w:r>
      <w:r w:rsidRPr="00F712A0">
        <w:rPr>
          <w:color w:val="222222"/>
          <w:rtl/>
        </w:rPr>
        <w:t>הדם</w:t>
      </w:r>
      <w:r w:rsidRPr="00F712A0">
        <w:rPr>
          <w:color w:val="222222"/>
          <w:rtl/>
          <w:lang w:bidi="ar-SA"/>
        </w:rPr>
        <w:t xml:space="preserve"> </w:t>
      </w:r>
      <w:r w:rsidRPr="00F712A0">
        <w:rPr>
          <w:color w:val="222222"/>
          <w:rtl/>
        </w:rPr>
        <w:t>את</w:t>
      </w:r>
      <w:r w:rsidRPr="00F712A0">
        <w:rPr>
          <w:color w:val="222222"/>
          <w:rtl/>
          <w:lang w:bidi="ar-SA"/>
        </w:rPr>
        <w:t xml:space="preserve"> </w:t>
      </w:r>
      <w:r w:rsidRPr="00F712A0">
        <w:rPr>
          <w:color w:val="222222"/>
          <w:rtl/>
        </w:rPr>
        <w:t>האפשרות</w:t>
      </w:r>
      <w:r w:rsidRPr="00F712A0">
        <w:rPr>
          <w:color w:val="222222"/>
          <w:rtl/>
          <w:lang w:bidi="ar-SA"/>
        </w:rPr>
        <w:t xml:space="preserve"> </w:t>
      </w:r>
      <w:r w:rsidRPr="00F712A0">
        <w:rPr>
          <w:color w:val="222222"/>
          <w:rtl/>
        </w:rPr>
        <w:t>להרוג</w:t>
      </w:r>
      <w:r w:rsidRPr="00F712A0">
        <w:rPr>
          <w:color w:val="222222"/>
          <w:rtl/>
          <w:lang w:bidi="ar-SA"/>
        </w:rPr>
        <w:t xml:space="preserve"> </w:t>
      </w:r>
      <w:r w:rsidRPr="00F712A0">
        <w:rPr>
          <w:color w:val="222222"/>
          <w:rtl/>
        </w:rPr>
        <w:t>מי</w:t>
      </w:r>
      <w:r w:rsidRPr="00F712A0">
        <w:rPr>
          <w:color w:val="222222"/>
          <w:rtl/>
          <w:lang w:bidi="ar-SA"/>
        </w:rPr>
        <w:t xml:space="preserve"> </w:t>
      </w:r>
      <w:r w:rsidRPr="00F712A0">
        <w:rPr>
          <w:color w:val="222222"/>
          <w:rtl/>
        </w:rPr>
        <w:t>שהרג</w:t>
      </w:r>
      <w:r w:rsidRPr="00F712A0">
        <w:rPr>
          <w:color w:val="222222"/>
          <w:rtl/>
          <w:lang w:bidi="ar-SA"/>
        </w:rPr>
        <w:t xml:space="preserve"> </w:t>
      </w:r>
      <w:r w:rsidRPr="00F712A0">
        <w:rPr>
          <w:color w:val="222222"/>
          <w:rtl/>
        </w:rPr>
        <w:t>בשגגה</w:t>
      </w:r>
      <w:r w:rsidRPr="00F712A0">
        <w:rPr>
          <w:color w:val="222222"/>
          <w:rtl/>
          <w:lang w:bidi="ar-SA"/>
        </w:rPr>
        <w:t xml:space="preserve">, </w:t>
      </w:r>
      <w:r w:rsidRPr="00F712A0">
        <w:rPr>
          <w:color w:val="222222"/>
          <w:rtl/>
        </w:rPr>
        <w:t>בכדי</w:t>
      </w:r>
      <w:r w:rsidRPr="00F712A0">
        <w:rPr>
          <w:color w:val="222222"/>
          <w:rtl/>
          <w:lang w:bidi="ar-SA"/>
        </w:rPr>
        <w:t xml:space="preserve"> </w:t>
      </w:r>
      <w:r w:rsidRPr="00F712A0">
        <w:rPr>
          <w:color w:val="222222"/>
          <w:rtl/>
        </w:rPr>
        <w:t>להסיר</w:t>
      </w:r>
      <w:r w:rsidRPr="00F712A0">
        <w:rPr>
          <w:color w:val="222222"/>
          <w:rtl/>
          <w:lang w:bidi="ar-SA"/>
        </w:rPr>
        <w:t xml:space="preserve"> </w:t>
      </w:r>
      <w:r w:rsidRPr="00F712A0">
        <w:rPr>
          <w:color w:val="222222"/>
          <w:rtl/>
        </w:rPr>
        <w:t>מעשה</w:t>
      </w:r>
      <w:r w:rsidRPr="00F712A0">
        <w:rPr>
          <w:color w:val="222222"/>
          <w:rtl/>
          <w:lang w:bidi="ar-SA"/>
        </w:rPr>
        <w:t xml:space="preserve"> </w:t>
      </w:r>
      <w:r w:rsidRPr="00F712A0">
        <w:rPr>
          <w:color w:val="222222"/>
          <w:rtl/>
        </w:rPr>
        <w:t>החטא</w:t>
      </w:r>
      <w:r w:rsidRPr="00F712A0">
        <w:rPr>
          <w:color w:val="222222"/>
          <w:rtl/>
          <w:lang w:bidi="ar-SA"/>
        </w:rPr>
        <w:t xml:space="preserve">. </w:t>
      </w:r>
      <w:r w:rsidRPr="00F712A0">
        <w:rPr>
          <w:color w:val="222222"/>
          <w:rtl/>
        </w:rPr>
        <w:t>וממילא</w:t>
      </w:r>
      <w:r w:rsidRPr="00F712A0">
        <w:rPr>
          <w:color w:val="222222"/>
          <w:rtl/>
          <w:lang w:bidi="ar-SA"/>
        </w:rPr>
        <w:t xml:space="preserve"> </w:t>
      </w:r>
      <w:r w:rsidRPr="00F712A0">
        <w:rPr>
          <w:color w:val="222222"/>
          <w:rtl/>
        </w:rPr>
        <w:t>מובן</w:t>
      </w:r>
      <w:r w:rsidRPr="00F712A0">
        <w:rPr>
          <w:color w:val="222222"/>
          <w:rtl/>
          <w:lang w:bidi="ar-SA"/>
        </w:rPr>
        <w:t xml:space="preserve"> </w:t>
      </w:r>
      <w:r w:rsidRPr="00F712A0">
        <w:rPr>
          <w:color w:val="222222"/>
          <w:rtl/>
        </w:rPr>
        <w:t>שזה</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שייך</w:t>
      </w:r>
      <w:r w:rsidRPr="00F712A0">
        <w:rPr>
          <w:color w:val="222222"/>
          <w:rtl/>
          <w:lang w:bidi="ar-SA"/>
        </w:rPr>
        <w:t xml:space="preserve"> </w:t>
      </w:r>
      <w:r w:rsidRPr="00F712A0">
        <w:rPr>
          <w:color w:val="222222"/>
          <w:rtl/>
        </w:rPr>
        <w:t>גם</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לבוא</w:t>
      </w:r>
      <w:r w:rsidRPr="00F712A0">
        <w:rPr>
          <w:color w:val="222222"/>
          <w:rtl/>
          <w:lang w:bidi="ar-SA"/>
        </w:rPr>
        <w:t>.</w:t>
      </w:r>
    </w:p>
    <w:p w14:paraId="54E29547" w14:textId="77777777" w:rsidR="00B05C45" w:rsidRPr="00F712A0" w:rsidRDefault="00B05C45" w:rsidP="00594C56">
      <w:pPr>
        <w:pStyle w:val="a2"/>
        <w:widowControl w:val="0"/>
        <w:jc w:val="center"/>
        <w:rPr>
          <w:b/>
          <w:bCs/>
          <w:color w:val="222222"/>
        </w:rPr>
      </w:pPr>
      <w:r w:rsidRPr="00F712A0">
        <w:rPr>
          <w:b/>
          <w:bCs/>
          <w:color w:val="222222"/>
          <w:rtl/>
        </w:rPr>
        <w:t>ערי</w:t>
      </w:r>
      <w:r w:rsidRPr="00F712A0">
        <w:rPr>
          <w:b/>
          <w:bCs/>
          <w:color w:val="222222"/>
          <w:rtl/>
          <w:lang w:bidi="ar-SA"/>
        </w:rPr>
        <w:t xml:space="preserve"> </w:t>
      </w:r>
      <w:r w:rsidRPr="00F712A0">
        <w:rPr>
          <w:b/>
          <w:bCs/>
          <w:color w:val="222222"/>
          <w:rtl/>
        </w:rPr>
        <w:t>מקלט</w:t>
      </w:r>
      <w:r w:rsidRPr="00F712A0">
        <w:rPr>
          <w:b/>
          <w:bCs/>
          <w:color w:val="222222"/>
          <w:rtl/>
          <w:lang w:bidi="ar-SA"/>
        </w:rPr>
        <w:t xml:space="preserve"> </w:t>
      </w:r>
      <w:r w:rsidRPr="00F712A0">
        <w:rPr>
          <w:b/>
          <w:bCs/>
          <w:color w:val="222222"/>
          <w:rtl/>
        </w:rPr>
        <w:t>כראי</w:t>
      </w:r>
      <w:r w:rsidRPr="00F712A0">
        <w:rPr>
          <w:b/>
          <w:bCs/>
          <w:color w:val="222222"/>
          <w:rtl/>
          <w:lang w:bidi="ar-SA"/>
        </w:rPr>
        <w:t xml:space="preserve">' </w:t>
      </w:r>
      <w:r w:rsidRPr="00F712A0">
        <w:rPr>
          <w:b/>
          <w:bCs/>
          <w:color w:val="222222"/>
          <w:rtl/>
        </w:rPr>
        <w:t>על</w:t>
      </w:r>
      <w:r w:rsidRPr="00F712A0">
        <w:rPr>
          <w:b/>
          <w:bCs/>
          <w:color w:val="222222"/>
          <w:rtl/>
          <w:lang w:bidi="ar-SA"/>
        </w:rPr>
        <w:t xml:space="preserve"> </w:t>
      </w:r>
      <w:r w:rsidRPr="00F712A0">
        <w:rPr>
          <w:b/>
          <w:bCs/>
          <w:color w:val="222222"/>
          <w:rtl/>
        </w:rPr>
        <w:t>גאולה</w:t>
      </w:r>
      <w:r w:rsidRPr="00F712A0">
        <w:rPr>
          <w:b/>
          <w:bCs/>
          <w:color w:val="222222"/>
          <w:rtl/>
          <w:lang w:bidi="ar-SA"/>
        </w:rPr>
        <w:t xml:space="preserve"> </w:t>
      </w:r>
      <w:r w:rsidRPr="00F712A0">
        <w:rPr>
          <w:b/>
          <w:bCs/>
          <w:color w:val="222222"/>
          <w:rtl/>
        </w:rPr>
        <w:t>העתידה</w:t>
      </w:r>
    </w:p>
    <w:p w14:paraId="1385A47B" w14:textId="391D66E6" w:rsidR="00B05C45" w:rsidRPr="00F712A0" w:rsidRDefault="00B05C45" w:rsidP="00594C56">
      <w:pPr>
        <w:pStyle w:val="a2"/>
        <w:widowControl w:val="0"/>
        <w:rPr>
          <w:color w:val="222222"/>
          <w:lang w:bidi="ar-SA"/>
        </w:rPr>
      </w:pPr>
      <w:r w:rsidRPr="00F712A0">
        <w:rPr>
          <w:color w:val="222222"/>
          <w:rtl/>
        </w:rPr>
        <w:t>הרמב</w:t>
      </w:r>
      <w:r w:rsidRPr="00F712A0">
        <w:rPr>
          <w:color w:val="222222"/>
          <w:rtl/>
          <w:lang w:bidi="ar-SA"/>
        </w:rPr>
        <w:t>"</w:t>
      </w:r>
      <w:r w:rsidRPr="00F712A0">
        <w:rPr>
          <w:color w:val="222222"/>
          <w:rtl/>
        </w:rPr>
        <w:t>ם</w:t>
      </w:r>
      <w:r w:rsidRPr="00F712A0">
        <w:rPr>
          <w:rStyle w:val="FootnoteReference"/>
          <w:sz w:val="24"/>
          <w:szCs w:val="24"/>
          <w:lang w:bidi="ar-SA"/>
        </w:rPr>
        <w:footnoteReference w:id="78"/>
      </w:r>
      <w:r w:rsidRPr="00F712A0">
        <w:rPr>
          <w:color w:val="222222"/>
          <w:rtl/>
          <w:lang w:bidi="ar-SA"/>
        </w:rPr>
        <w:t xml:space="preserve"> </w:t>
      </w:r>
      <w:r w:rsidRPr="00F712A0">
        <w:rPr>
          <w:color w:val="222222"/>
          <w:rtl/>
        </w:rPr>
        <w:t>כותב</w:t>
      </w:r>
      <w:r w:rsidRPr="00F712A0">
        <w:rPr>
          <w:color w:val="222222"/>
          <w:rtl/>
          <w:lang w:bidi="ar-SA"/>
        </w:rPr>
        <w:t xml:space="preserve">, </w:t>
      </w:r>
      <w:r w:rsidRPr="00F712A0">
        <w:rPr>
          <w:color w:val="222222"/>
          <w:rtl/>
        </w:rPr>
        <w:t>שערי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א</w:t>
      </w:r>
      <w:r w:rsidRPr="00F712A0">
        <w:rPr>
          <w:color w:val="222222"/>
          <w:rtl/>
          <w:lang w:bidi="ar-SA"/>
        </w:rPr>
        <w:t xml:space="preserve">' </w:t>
      </w:r>
      <w:r w:rsidRPr="00F712A0">
        <w:rPr>
          <w:color w:val="222222"/>
          <w:rtl/>
        </w:rPr>
        <w:t>מהראיות</w:t>
      </w:r>
      <w:r w:rsidRPr="00F712A0">
        <w:rPr>
          <w:color w:val="222222"/>
          <w:rtl/>
          <w:lang w:bidi="ar-SA"/>
        </w:rPr>
        <w:t xml:space="preserve"> </w:t>
      </w:r>
      <w:r w:rsidRPr="00F712A0">
        <w:rPr>
          <w:color w:val="222222"/>
          <w:rtl/>
        </w:rPr>
        <w:t>בחמשה</w:t>
      </w:r>
      <w:r w:rsidRPr="00F712A0">
        <w:rPr>
          <w:color w:val="222222"/>
          <w:rtl/>
          <w:lang w:bidi="ar-SA"/>
        </w:rPr>
        <w:t xml:space="preserve"> </w:t>
      </w:r>
      <w:r w:rsidRPr="00F712A0">
        <w:rPr>
          <w:color w:val="222222"/>
          <w:rtl/>
        </w:rPr>
        <w:t>חומשי</w:t>
      </w:r>
      <w:r w:rsidRPr="00F712A0">
        <w:rPr>
          <w:color w:val="222222"/>
          <w:rtl/>
          <w:lang w:bidi="ar-SA"/>
        </w:rPr>
        <w:t xml:space="preserve"> </w:t>
      </w:r>
      <w:r w:rsidRPr="00F712A0">
        <w:rPr>
          <w:color w:val="222222"/>
          <w:rtl/>
        </w:rPr>
        <w:t>תורה</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ביאת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וזה</w:t>
      </w:r>
      <w:r w:rsidRPr="00F712A0">
        <w:rPr>
          <w:color w:val="222222"/>
          <w:rtl/>
          <w:lang w:bidi="ar-SA"/>
        </w:rPr>
        <w:t xml:space="preserve"> </w:t>
      </w:r>
      <w:r w:rsidRPr="00F712A0">
        <w:rPr>
          <w:color w:val="222222"/>
          <w:rtl/>
        </w:rPr>
        <w:t>לשונו</w:t>
      </w:r>
      <w:r w:rsidRPr="00F712A0">
        <w:rPr>
          <w:color w:val="222222"/>
          <w:rtl/>
          <w:lang w:bidi="ar-SA"/>
        </w:rPr>
        <w:t>: "</w:t>
      </w:r>
      <w:r w:rsidRPr="00F712A0">
        <w:rPr>
          <w:color w:val="222222"/>
          <w:rtl/>
        </w:rPr>
        <w:t>אף</w:t>
      </w:r>
      <w:r w:rsidRPr="00F712A0">
        <w:rPr>
          <w:color w:val="222222"/>
          <w:rtl/>
          <w:lang w:bidi="ar-SA"/>
        </w:rPr>
        <w:t xml:space="preserve"> </w:t>
      </w:r>
      <w:r w:rsidRPr="00F712A0">
        <w:rPr>
          <w:color w:val="222222"/>
          <w:rtl/>
        </w:rPr>
        <w:t>בערי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אומר</w:t>
      </w:r>
      <w:r w:rsidRPr="00F712A0">
        <w:rPr>
          <w:color w:val="222222"/>
          <w:rtl/>
          <w:lang w:bidi="ar-SA"/>
        </w:rPr>
        <w:t xml:space="preserve"> "</w:t>
      </w:r>
      <w:r w:rsidRPr="00F712A0">
        <w:rPr>
          <w:color w:val="222222"/>
          <w:rtl/>
        </w:rPr>
        <w:t>כי</w:t>
      </w:r>
      <w:r w:rsidRPr="00F712A0">
        <w:rPr>
          <w:color w:val="222222"/>
          <w:rtl/>
          <w:lang w:bidi="ar-SA"/>
        </w:rPr>
        <w:t xml:space="preserve"> </w:t>
      </w:r>
      <w:r w:rsidRPr="00F712A0">
        <w:rPr>
          <w:color w:val="222222"/>
          <w:rtl/>
        </w:rPr>
        <w:t>ירחיב</w:t>
      </w:r>
      <w:r w:rsidRPr="00F712A0">
        <w:rPr>
          <w:color w:val="222222"/>
          <w:rtl/>
          <w:lang w:bidi="ar-SA"/>
        </w:rPr>
        <w:t xml:space="preserve"> </w:t>
      </w:r>
      <w:r w:rsidRPr="00F712A0">
        <w:rPr>
          <w:color w:val="222222"/>
          <w:rtl/>
        </w:rPr>
        <w:t>ה</w:t>
      </w:r>
      <w:r w:rsidRPr="00F712A0">
        <w:rPr>
          <w:color w:val="222222"/>
          <w:rtl/>
          <w:lang w:bidi="ar-SA"/>
        </w:rPr>
        <w:t xml:space="preserve">' </w:t>
      </w:r>
      <w:r w:rsidRPr="00F712A0">
        <w:rPr>
          <w:color w:val="222222"/>
          <w:rtl/>
        </w:rPr>
        <w:t>אלוקיך</w:t>
      </w:r>
      <w:r w:rsidRPr="00F712A0">
        <w:rPr>
          <w:color w:val="222222"/>
          <w:rtl/>
          <w:lang w:bidi="ar-SA"/>
        </w:rPr>
        <w:t xml:space="preserve">, </w:t>
      </w:r>
      <w:r w:rsidRPr="00F712A0">
        <w:rPr>
          <w:color w:val="222222"/>
          <w:rtl/>
        </w:rPr>
        <w:t>את</w:t>
      </w:r>
      <w:r w:rsidRPr="00F712A0">
        <w:rPr>
          <w:color w:val="222222"/>
          <w:rtl/>
          <w:lang w:bidi="ar-SA"/>
        </w:rPr>
        <w:t xml:space="preserve"> </w:t>
      </w:r>
      <w:r w:rsidRPr="00F712A0">
        <w:rPr>
          <w:color w:val="222222"/>
          <w:rtl/>
        </w:rPr>
        <w:t>גבולך</w:t>
      </w:r>
      <w:r w:rsidRPr="00F712A0">
        <w:rPr>
          <w:color w:val="222222"/>
          <w:rtl/>
          <w:lang w:bidi="ar-SA"/>
        </w:rPr>
        <w:t xml:space="preserve"> . . </w:t>
      </w:r>
      <w:r w:rsidRPr="00F712A0">
        <w:rPr>
          <w:color w:val="222222"/>
          <w:rtl/>
        </w:rPr>
        <w:t>ויספת</w:t>
      </w:r>
      <w:r w:rsidRPr="00F712A0">
        <w:rPr>
          <w:color w:val="222222"/>
          <w:rtl/>
          <w:lang w:bidi="ar-SA"/>
        </w:rPr>
        <w:t xml:space="preserve"> </w:t>
      </w:r>
      <w:r w:rsidRPr="00F712A0">
        <w:rPr>
          <w:color w:val="222222"/>
          <w:rtl/>
        </w:rPr>
        <w:t>לך</w:t>
      </w:r>
      <w:r w:rsidRPr="00F712A0">
        <w:rPr>
          <w:color w:val="222222"/>
          <w:rtl/>
          <w:lang w:bidi="ar-SA"/>
        </w:rPr>
        <w:t xml:space="preserve"> </w:t>
      </w:r>
      <w:r w:rsidRPr="00F712A0">
        <w:rPr>
          <w:color w:val="222222"/>
          <w:rtl/>
        </w:rPr>
        <w:t>עוד</w:t>
      </w:r>
      <w:r w:rsidRPr="00F712A0">
        <w:rPr>
          <w:color w:val="222222"/>
          <w:rtl/>
          <w:lang w:bidi="ar-SA"/>
        </w:rPr>
        <w:t xml:space="preserve"> </w:t>
      </w:r>
      <w:r w:rsidRPr="00F712A0">
        <w:rPr>
          <w:color w:val="222222"/>
          <w:rtl/>
        </w:rPr>
        <w:t>שלוש</w:t>
      </w:r>
      <w:r w:rsidRPr="00F712A0">
        <w:rPr>
          <w:color w:val="222222"/>
          <w:rtl/>
          <w:lang w:bidi="ar-SA"/>
        </w:rPr>
        <w:t xml:space="preserve"> </w:t>
      </w:r>
      <w:r w:rsidRPr="00F712A0">
        <w:rPr>
          <w:color w:val="222222"/>
          <w:rtl/>
        </w:rPr>
        <w:t>ערים</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השלוש</w:t>
      </w:r>
      <w:r w:rsidRPr="00F712A0">
        <w:rPr>
          <w:color w:val="222222"/>
          <w:rtl/>
          <w:lang w:bidi="ar-SA"/>
        </w:rPr>
        <w:t xml:space="preserve"> </w:t>
      </w:r>
      <w:r w:rsidRPr="00F712A0">
        <w:rPr>
          <w:color w:val="222222"/>
          <w:rtl/>
        </w:rPr>
        <w:t>האלה</w:t>
      </w:r>
      <w:r w:rsidRPr="00F712A0">
        <w:rPr>
          <w:color w:val="222222"/>
          <w:rtl/>
          <w:lang w:bidi="ar-SA"/>
        </w:rPr>
        <w:t>".</w:t>
      </w:r>
      <w:r w:rsidR="00C51BC6">
        <w:rPr>
          <w:rFonts w:cs="Times New Roman"/>
          <w:color w:val="222222"/>
          <w:rtl/>
          <w:lang w:bidi="ar-SA"/>
        </w:rPr>
        <w:t xml:space="preserve"> </w:t>
      </w:r>
      <w:r w:rsidRPr="00F712A0">
        <w:rPr>
          <w:color w:val="222222"/>
          <w:rtl/>
        </w:rPr>
        <w:t>ומעולם</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היה</w:t>
      </w:r>
      <w:r w:rsidRPr="00F712A0">
        <w:rPr>
          <w:color w:val="222222"/>
          <w:rtl/>
          <w:lang w:bidi="ar-SA"/>
        </w:rPr>
        <w:t xml:space="preserve"> </w:t>
      </w:r>
      <w:r w:rsidRPr="00F712A0">
        <w:rPr>
          <w:color w:val="222222"/>
          <w:rtl/>
        </w:rPr>
        <w:t>דבר</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t>ולא</w:t>
      </w:r>
      <w:r w:rsidRPr="00F712A0">
        <w:rPr>
          <w:color w:val="222222"/>
          <w:rtl/>
          <w:lang w:bidi="ar-SA"/>
        </w:rPr>
        <w:t xml:space="preserve"> </w:t>
      </w:r>
      <w:r w:rsidRPr="00F712A0">
        <w:rPr>
          <w:color w:val="222222"/>
          <w:rtl/>
        </w:rPr>
        <w:t>ציווה</w:t>
      </w:r>
      <w:r w:rsidRPr="00F712A0">
        <w:rPr>
          <w:color w:val="222222"/>
          <w:rtl/>
          <w:lang w:bidi="ar-SA"/>
        </w:rPr>
        <w:t xml:space="preserve"> </w:t>
      </w:r>
      <w:r w:rsidRPr="00F712A0">
        <w:rPr>
          <w:color w:val="222222"/>
          <w:rtl/>
        </w:rPr>
        <w:t>הקדוש</w:t>
      </w:r>
      <w:r w:rsidRPr="00F712A0">
        <w:rPr>
          <w:color w:val="222222"/>
          <w:rtl/>
          <w:lang w:bidi="ar-SA"/>
        </w:rPr>
        <w:t xml:space="preserve"> </w:t>
      </w:r>
      <w:r w:rsidRPr="00F712A0">
        <w:rPr>
          <w:color w:val="222222"/>
          <w:rtl/>
        </w:rPr>
        <w:t>ברוך</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לתוהו</w:t>
      </w:r>
      <w:r w:rsidRPr="00F712A0">
        <w:rPr>
          <w:color w:val="222222"/>
          <w:rtl/>
          <w:lang w:bidi="ar-SA"/>
        </w:rPr>
        <w:t>".</w:t>
      </w:r>
    </w:p>
    <w:p w14:paraId="0903B471" w14:textId="77777777" w:rsidR="00B05C45" w:rsidRPr="00F712A0" w:rsidRDefault="00B05C45" w:rsidP="00594C56">
      <w:pPr>
        <w:pStyle w:val="a2"/>
        <w:widowControl w:val="0"/>
        <w:rPr>
          <w:color w:val="222222"/>
          <w:lang w:bidi="ar-SA"/>
        </w:rPr>
      </w:pPr>
      <w:r w:rsidRPr="00F712A0">
        <w:rPr>
          <w:color w:val="222222"/>
          <w:rtl/>
        </w:rPr>
        <w:t>על</w:t>
      </w:r>
      <w:r w:rsidRPr="00F712A0">
        <w:rPr>
          <w:color w:val="222222"/>
          <w:rtl/>
          <w:lang w:bidi="ar-SA"/>
        </w:rPr>
        <w:t xml:space="preserve"> </w:t>
      </w:r>
      <w:r w:rsidRPr="00F712A0">
        <w:rPr>
          <w:color w:val="222222"/>
          <w:rtl/>
        </w:rPr>
        <w:t>ייחודיותה</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הראי</w:t>
      </w:r>
      <w:r w:rsidRPr="00F712A0">
        <w:rPr>
          <w:color w:val="222222"/>
          <w:rtl/>
          <w:lang w:bidi="ar-SA"/>
        </w:rPr>
        <w:t xml:space="preserve">' </w:t>
      </w:r>
      <w:r w:rsidRPr="00F712A0">
        <w:rPr>
          <w:color w:val="222222"/>
          <w:rtl/>
        </w:rPr>
        <w:t>מערי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לגבי</w:t>
      </w:r>
      <w:r w:rsidRPr="00F712A0">
        <w:rPr>
          <w:color w:val="222222"/>
          <w:rtl/>
          <w:lang w:bidi="ar-SA"/>
        </w:rPr>
        <w:t xml:space="preserve"> </w:t>
      </w:r>
      <w:r w:rsidRPr="00F712A0">
        <w:rPr>
          <w:color w:val="222222"/>
          <w:rtl/>
        </w:rPr>
        <w:t>שאר</w:t>
      </w:r>
      <w:r w:rsidRPr="00F712A0">
        <w:rPr>
          <w:color w:val="222222"/>
          <w:rtl/>
          <w:lang w:bidi="ar-SA"/>
        </w:rPr>
        <w:t xml:space="preserve"> </w:t>
      </w:r>
      <w:r w:rsidRPr="00F712A0">
        <w:rPr>
          <w:color w:val="222222"/>
          <w:rtl/>
        </w:rPr>
        <w:t>הראיות</w:t>
      </w:r>
      <w:r w:rsidRPr="00F712A0">
        <w:rPr>
          <w:color w:val="222222"/>
          <w:rtl/>
          <w:lang w:bidi="ar-SA"/>
        </w:rPr>
        <w:t xml:space="preserve"> </w:t>
      </w:r>
      <w:r w:rsidRPr="00F712A0">
        <w:rPr>
          <w:color w:val="222222"/>
          <w:rtl/>
        </w:rPr>
        <w:t>שבתורה</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ביאת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שהביא</w:t>
      </w:r>
      <w:r w:rsidRPr="00F712A0">
        <w:rPr>
          <w:color w:val="222222"/>
          <w:rtl/>
          <w:lang w:bidi="ar-SA"/>
        </w:rPr>
        <w:t xml:space="preserve"> </w:t>
      </w:r>
      <w:r w:rsidRPr="00F712A0">
        <w:rPr>
          <w:color w:val="222222"/>
          <w:rtl/>
        </w:rPr>
        <w:t>הרמב</w:t>
      </w:r>
      <w:r w:rsidRPr="00F712A0">
        <w:rPr>
          <w:color w:val="222222"/>
          <w:rtl/>
          <w:lang w:bidi="ar-SA"/>
        </w:rPr>
        <w:t>"</w:t>
      </w:r>
      <w:r w:rsidRPr="00F712A0">
        <w:rPr>
          <w:color w:val="222222"/>
          <w:rtl/>
        </w:rPr>
        <w:t>ם</w:t>
      </w:r>
      <w:r w:rsidRPr="00F712A0">
        <w:rPr>
          <w:color w:val="222222"/>
          <w:rtl/>
          <w:lang w:bidi="ar-SA"/>
        </w:rPr>
        <w:t xml:space="preserve"> </w:t>
      </w:r>
      <w:r w:rsidRPr="00F712A0">
        <w:rPr>
          <w:color w:val="222222"/>
          <w:rtl/>
        </w:rPr>
        <w:t>שם</w:t>
      </w:r>
      <w:r w:rsidRPr="00F712A0">
        <w:rPr>
          <w:color w:val="222222"/>
          <w:rtl/>
          <w:lang w:bidi="ar-SA"/>
        </w:rPr>
        <w:t xml:space="preserve"> - </w:t>
      </w:r>
      <w:r w:rsidRPr="00F712A0">
        <w:rPr>
          <w:color w:val="222222"/>
          <w:rtl/>
        </w:rPr>
        <w:t>ראה</w:t>
      </w:r>
      <w:r w:rsidRPr="00F712A0">
        <w:rPr>
          <w:color w:val="222222"/>
          <w:rtl/>
          <w:lang w:bidi="ar-SA"/>
        </w:rPr>
        <w:t xml:space="preserve"> </w:t>
      </w:r>
      <w:r w:rsidRPr="00F712A0">
        <w:rPr>
          <w:color w:val="222222"/>
          <w:rtl/>
        </w:rPr>
        <w:t>בלקוטי</w:t>
      </w:r>
      <w:r w:rsidRPr="00F712A0">
        <w:rPr>
          <w:color w:val="222222"/>
          <w:rtl/>
          <w:lang w:bidi="ar-SA"/>
        </w:rPr>
        <w:t xml:space="preserve"> </w:t>
      </w:r>
      <w:r w:rsidRPr="00F712A0">
        <w:rPr>
          <w:color w:val="222222"/>
          <w:rtl/>
        </w:rPr>
        <w:t>שיחות</w:t>
      </w:r>
      <w:r w:rsidRPr="00F712A0">
        <w:rPr>
          <w:color w:val="222222"/>
          <w:rtl/>
          <w:lang w:bidi="ar-SA"/>
        </w:rPr>
        <w:t xml:space="preserve"> </w:t>
      </w:r>
      <w:r w:rsidRPr="00F712A0">
        <w:rPr>
          <w:color w:val="222222"/>
          <w:rtl/>
        </w:rPr>
        <w:t>חי</w:t>
      </w:r>
      <w:r w:rsidRPr="00F712A0">
        <w:rPr>
          <w:color w:val="222222"/>
          <w:rtl/>
          <w:lang w:bidi="ar-SA"/>
        </w:rPr>
        <w:t>"</w:t>
      </w:r>
      <w:r w:rsidRPr="00F712A0">
        <w:rPr>
          <w:color w:val="222222"/>
          <w:rtl/>
        </w:rPr>
        <w:t>ח</w:t>
      </w:r>
      <w:r w:rsidRPr="00F712A0">
        <w:rPr>
          <w:color w:val="222222"/>
          <w:rtl/>
          <w:lang w:bidi="ar-SA"/>
        </w:rPr>
        <w:t xml:space="preserve"> </w:t>
      </w:r>
      <w:r w:rsidRPr="00F712A0">
        <w:rPr>
          <w:color w:val="222222"/>
          <w:rtl/>
        </w:rPr>
        <w:t>ע</w:t>
      </w:r>
      <w:r w:rsidRPr="00F712A0">
        <w:rPr>
          <w:color w:val="222222"/>
          <w:rtl/>
          <w:lang w:bidi="ar-SA"/>
        </w:rPr>
        <w:t xml:space="preserve">' 280. </w:t>
      </w:r>
      <w:r w:rsidRPr="00F712A0">
        <w:rPr>
          <w:color w:val="222222"/>
          <w:rtl/>
        </w:rPr>
        <w:t>ובארוכה</w:t>
      </w:r>
      <w:r w:rsidRPr="00F712A0">
        <w:rPr>
          <w:color w:val="222222"/>
          <w:rtl/>
          <w:lang w:bidi="ar-SA"/>
        </w:rPr>
        <w:t xml:space="preserve"> - </w:t>
      </w:r>
      <w:r w:rsidRPr="00F712A0">
        <w:rPr>
          <w:color w:val="222222"/>
          <w:rtl/>
        </w:rPr>
        <w:t>שם</w:t>
      </w:r>
      <w:r w:rsidRPr="00F712A0">
        <w:rPr>
          <w:color w:val="222222"/>
          <w:rtl/>
          <w:lang w:bidi="ar-SA"/>
        </w:rPr>
        <w:t xml:space="preserve"> </w:t>
      </w:r>
      <w:r w:rsidRPr="00F712A0">
        <w:rPr>
          <w:color w:val="222222"/>
          <w:rtl/>
        </w:rPr>
        <w:t>חלק</w:t>
      </w:r>
      <w:r w:rsidRPr="00F712A0">
        <w:rPr>
          <w:color w:val="222222"/>
          <w:rtl/>
          <w:lang w:bidi="ar-SA"/>
        </w:rPr>
        <w:t xml:space="preserve"> </w:t>
      </w:r>
      <w:r w:rsidRPr="00F712A0">
        <w:rPr>
          <w:color w:val="222222"/>
          <w:rtl/>
        </w:rPr>
        <w:t>ל</w:t>
      </w:r>
      <w:r w:rsidRPr="00F712A0">
        <w:rPr>
          <w:color w:val="222222"/>
          <w:rtl/>
          <w:lang w:bidi="ar-SA"/>
        </w:rPr>
        <w:t>"</w:t>
      </w:r>
      <w:r w:rsidRPr="00F712A0">
        <w:rPr>
          <w:color w:val="222222"/>
          <w:rtl/>
        </w:rPr>
        <w:t>ד</w:t>
      </w:r>
      <w:r w:rsidRPr="00F712A0">
        <w:rPr>
          <w:color w:val="222222"/>
          <w:rtl/>
          <w:lang w:bidi="ar-SA"/>
        </w:rPr>
        <w:t xml:space="preserve"> </w:t>
      </w:r>
      <w:r w:rsidRPr="00F712A0">
        <w:rPr>
          <w:color w:val="222222"/>
          <w:rtl/>
        </w:rPr>
        <w:t>פרשת</w:t>
      </w:r>
      <w:r w:rsidRPr="00F712A0">
        <w:rPr>
          <w:color w:val="222222"/>
          <w:rtl/>
          <w:lang w:bidi="ar-SA"/>
        </w:rPr>
        <w:t xml:space="preserve"> </w:t>
      </w:r>
      <w:r w:rsidRPr="00F712A0">
        <w:rPr>
          <w:color w:val="222222"/>
          <w:rtl/>
        </w:rPr>
        <w:t>שופטים</w:t>
      </w:r>
      <w:r w:rsidRPr="00F712A0">
        <w:rPr>
          <w:color w:val="222222"/>
          <w:rtl/>
          <w:lang w:bidi="ar-SA"/>
        </w:rPr>
        <w:t xml:space="preserve"> </w:t>
      </w:r>
      <w:r w:rsidRPr="00F712A0">
        <w:rPr>
          <w:color w:val="222222"/>
          <w:rtl/>
        </w:rPr>
        <w:t>ג</w:t>
      </w:r>
      <w:r w:rsidRPr="00F712A0">
        <w:rPr>
          <w:color w:val="222222"/>
          <w:rtl/>
          <w:lang w:bidi="ar-SA"/>
        </w:rPr>
        <w:t>'.</w:t>
      </w:r>
    </w:p>
    <w:p w14:paraId="6E2DF78A" w14:textId="77777777" w:rsidR="00B05C45" w:rsidRPr="00F712A0" w:rsidRDefault="00B05C45" w:rsidP="00594C56">
      <w:pPr>
        <w:pStyle w:val="a2"/>
        <w:widowControl w:val="0"/>
        <w:rPr>
          <w:color w:val="222222"/>
          <w:lang w:bidi="ar-SA"/>
        </w:rPr>
      </w:pPr>
      <w:r w:rsidRPr="00F712A0">
        <w:rPr>
          <w:color w:val="222222"/>
          <w:rtl/>
        </w:rPr>
        <w:t>הביאור</w:t>
      </w:r>
      <w:r w:rsidRPr="00F712A0">
        <w:rPr>
          <w:color w:val="222222"/>
          <w:rtl/>
          <w:lang w:bidi="ar-SA"/>
        </w:rPr>
        <w:t xml:space="preserve"> </w:t>
      </w:r>
      <w:r w:rsidRPr="00F712A0">
        <w:rPr>
          <w:color w:val="222222"/>
          <w:rtl/>
        </w:rPr>
        <w:t>הפנימי</w:t>
      </w:r>
      <w:r w:rsidRPr="00F712A0">
        <w:rPr>
          <w:color w:val="222222"/>
          <w:rtl/>
          <w:lang w:bidi="ar-SA"/>
        </w:rPr>
        <w:t xml:space="preserve">, </w:t>
      </w:r>
      <w:r w:rsidRPr="00F712A0">
        <w:rPr>
          <w:color w:val="222222"/>
          <w:rtl/>
        </w:rPr>
        <w:t>בזה</w:t>
      </w:r>
      <w:r w:rsidRPr="00F712A0">
        <w:rPr>
          <w:color w:val="222222"/>
          <w:rtl/>
          <w:lang w:bidi="ar-SA"/>
        </w:rPr>
        <w:t xml:space="preserve"> </w:t>
      </w:r>
      <w:r w:rsidRPr="00F712A0">
        <w:rPr>
          <w:color w:val="222222"/>
          <w:rtl/>
        </w:rPr>
        <w:t>שהראי</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ביאת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קשור</w:t>
      </w:r>
      <w:r w:rsidRPr="00F712A0">
        <w:rPr>
          <w:color w:val="222222"/>
          <w:rtl/>
          <w:lang w:bidi="ar-SA"/>
        </w:rPr>
        <w:t xml:space="preserve"> </w:t>
      </w:r>
      <w:r w:rsidRPr="00F712A0">
        <w:rPr>
          <w:color w:val="222222"/>
          <w:rtl/>
        </w:rPr>
        <w:t>עם</w:t>
      </w:r>
      <w:r w:rsidRPr="00F712A0">
        <w:rPr>
          <w:color w:val="222222"/>
          <w:rtl/>
          <w:lang w:bidi="ar-SA"/>
        </w:rPr>
        <w:t xml:space="preserve"> </w:t>
      </w:r>
      <w:r w:rsidRPr="00F712A0">
        <w:rPr>
          <w:color w:val="222222"/>
          <w:rtl/>
        </w:rPr>
        <w:t>מצות</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דוקא</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כפשוטו</w:t>
      </w:r>
      <w:r w:rsidRPr="00F712A0">
        <w:rPr>
          <w:color w:val="222222"/>
          <w:rtl/>
          <w:lang w:bidi="ar-SA"/>
        </w:rPr>
        <w:t xml:space="preserve"> (</w:t>
      </w:r>
      <w:r w:rsidRPr="00F712A0">
        <w:rPr>
          <w:color w:val="222222"/>
          <w:rtl/>
        </w:rPr>
        <w:t>ב</w:t>
      </w:r>
      <w:r w:rsidRPr="00F712A0">
        <w:rPr>
          <w:color w:val="222222"/>
          <w:rtl/>
          <w:lang w:bidi="ar-SA"/>
        </w:rPr>
        <w:t>"</w:t>
      </w:r>
      <w:r w:rsidRPr="00F712A0">
        <w:rPr>
          <w:color w:val="222222"/>
          <w:rtl/>
        </w:rPr>
        <w:t>מקום</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הגנה</w:t>
      </w:r>
      <w:r w:rsidRPr="00F712A0">
        <w:rPr>
          <w:color w:val="222222"/>
          <w:rtl/>
          <w:lang w:bidi="ar-SA"/>
        </w:rPr>
        <w:t xml:space="preserve"> </w:t>
      </w:r>
      <w:r w:rsidRPr="00F712A0">
        <w:rPr>
          <w:color w:val="222222"/>
          <w:rtl/>
        </w:rPr>
        <w:t>וכפרה</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מעשה</w:t>
      </w:r>
      <w:r w:rsidRPr="00F712A0">
        <w:rPr>
          <w:color w:val="222222"/>
          <w:rtl/>
          <w:lang w:bidi="ar-SA"/>
        </w:rPr>
        <w:t xml:space="preserve"> </w:t>
      </w:r>
      <w:r w:rsidRPr="00F712A0">
        <w:rPr>
          <w:color w:val="222222"/>
          <w:rtl/>
        </w:rPr>
        <w:t>החטא</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הריגה</w:t>
      </w:r>
      <w:r w:rsidRPr="00F712A0">
        <w:rPr>
          <w:color w:val="222222"/>
          <w:rtl/>
          <w:lang w:bidi="ar-SA"/>
        </w:rPr>
        <w:t xml:space="preserve"> </w:t>
      </w:r>
      <w:r w:rsidRPr="00F712A0">
        <w:rPr>
          <w:color w:val="222222"/>
          <w:rtl/>
        </w:rPr>
        <w:t>בשגגה</w:t>
      </w:r>
      <w:r w:rsidRPr="00F712A0">
        <w:rPr>
          <w:color w:val="222222"/>
          <w:rtl/>
          <w:lang w:bidi="ar-SA"/>
        </w:rPr>
        <w:t xml:space="preserve">. </w:t>
      </w:r>
      <w:r w:rsidRPr="00F712A0">
        <w:rPr>
          <w:color w:val="222222"/>
          <w:rtl/>
        </w:rPr>
        <w:t>וכמו</w:t>
      </w:r>
      <w:r w:rsidRPr="00F712A0">
        <w:rPr>
          <w:color w:val="222222"/>
          <w:rtl/>
          <w:lang w:bidi="ar-SA"/>
        </w:rPr>
        <w:t xml:space="preserve"> </w:t>
      </w:r>
      <w:r w:rsidRPr="00F712A0">
        <w:rPr>
          <w:color w:val="222222"/>
          <w:rtl/>
        </w:rPr>
        <w:t>כן</w:t>
      </w:r>
      <w:r w:rsidRPr="00F712A0">
        <w:rPr>
          <w:color w:val="222222"/>
          <w:rtl/>
          <w:lang w:bidi="ar-SA"/>
        </w:rPr>
        <w:t xml:space="preserve"> </w:t>
      </w:r>
      <w:r w:rsidRPr="00F712A0">
        <w:rPr>
          <w:color w:val="222222"/>
          <w:rtl/>
        </w:rPr>
        <w:t>התקופה</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ימות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עיר</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ב</w:t>
      </w:r>
      <w:r w:rsidRPr="00F712A0">
        <w:rPr>
          <w:color w:val="222222"/>
          <w:rtl/>
          <w:lang w:bidi="ar-SA"/>
        </w:rPr>
        <w:t>"</w:t>
      </w:r>
      <w:r w:rsidRPr="00F712A0">
        <w:rPr>
          <w:color w:val="222222"/>
          <w:rtl/>
        </w:rPr>
        <w:t>זמן</w:t>
      </w:r>
      <w:r w:rsidRPr="00F712A0">
        <w:rPr>
          <w:color w:val="222222"/>
          <w:rtl/>
          <w:lang w:bidi="ar-SA"/>
        </w:rPr>
        <w:t xml:space="preserve">", </w:t>
      </w:r>
      <w:r w:rsidRPr="00F712A0">
        <w:rPr>
          <w:color w:val="222222"/>
          <w:rtl/>
        </w:rPr>
        <w:t>שבו</w:t>
      </w:r>
      <w:r w:rsidRPr="00F712A0">
        <w:rPr>
          <w:color w:val="222222"/>
          <w:rtl/>
          <w:lang w:bidi="ar-SA"/>
        </w:rPr>
        <w:t xml:space="preserve"> </w:t>
      </w:r>
      <w:r w:rsidRPr="00F712A0">
        <w:rPr>
          <w:color w:val="222222"/>
          <w:rtl/>
        </w:rPr>
        <w:t>יהי</w:t>
      </w:r>
      <w:r w:rsidRPr="00F712A0">
        <w:rPr>
          <w:color w:val="222222"/>
          <w:rtl/>
          <w:lang w:bidi="ar-SA"/>
        </w:rPr>
        <w:t xml:space="preserve">' </w:t>
      </w:r>
      <w:r w:rsidRPr="00F712A0">
        <w:rPr>
          <w:color w:val="222222"/>
          <w:rtl/>
        </w:rPr>
        <w:t>ההגנה</w:t>
      </w:r>
      <w:r w:rsidRPr="00F712A0">
        <w:rPr>
          <w:color w:val="222222"/>
          <w:rtl/>
          <w:lang w:bidi="ar-SA"/>
        </w:rPr>
        <w:t xml:space="preserve"> </w:t>
      </w:r>
      <w:r w:rsidRPr="00F712A0">
        <w:rPr>
          <w:color w:val="222222"/>
          <w:rtl/>
        </w:rPr>
        <w:t>מכל</w:t>
      </w:r>
      <w:r w:rsidRPr="00F712A0">
        <w:rPr>
          <w:color w:val="222222"/>
          <w:rtl/>
          <w:lang w:bidi="ar-SA"/>
        </w:rPr>
        <w:t xml:space="preserve"> </w:t>
      </w:r>
      <w:r w:rsidRPr="00F712A0">
        <w:rPr>
          <w:color w:val="222222"/>
          <w:rtl/>
        </w:rPr>
        <w:t>דברים</w:t>
      </w:r>
      <w:r w:rsidRPr="00F712A0">
        <w:rPr>
          <w:color w:val="222222"/>
          <w:rtl/>
          <w:lang w:bidi="ar-SA"/>
        </w:rPr>
        <w:t xml:space="preserve"> </w:t>
      </w:r>
      <w:r w:rsidRPr="00F712A0">
        <w:rPr>
          <w:color w:val="222222"/>
          <w:rtl/>
        </w:rPr>
        <w:t>הבלתי</w:t>
      </w:r>
      <w:r w:rsidRPr="00F712A0">
        <w:rPr>
          <w:color w:val="222222"/>
          <w:rtl/>
          <w:lang w:bidi="ar-SA"/>
        </w:rPr>
        <w:t xml:space="preserve"> </w:t>
      </w:r>
      <w:r w:rsidRPr="00F712A0">
        <w:rPr>
          <w:color w:val="222222"/>
          <w:rtl/>
        </w:rPr>
        <w:t>רצויים</w:t>
      </w:r>
      <w:r w:rsidRPr="00F712A0">
        <w:rPr>
          <w:color w:val="222222"/>
          <w:rtl/>
          <w:lang w:bidi="ar-SA"/>
        </w:rPr>
        <w:t xml:space="preserve"> </w:t>
      </w:r>
      <w:r w:rsidRPr="00F712A0">
        <w:rPr>
          <w:color w:val="222222"/>
          <w:rtl/>
        </w:rPr>
        <w:t>שבזמן</w:t>
      </w:r>
      <w:r w:rsidRPr="00F712A0">
        <w:rPr>
          <w:color w:val="222222"/>
          <w:rtl/>
          <w:lang w:bidi="ar-SA"/>
        </w:rPr>
        <w:t xml:space="preserve"> </w:t>
      </w:r>
      <w:r w:rsidRPr="00F712A0">
        <w:rPr>
          <w:color w:val="222222"/>
          <w:rtl/>
        </w:rPr>
        <w:t>הגלות</w:t>
      </w:r>
      <w:r w:rsidRPr="00F712A0">
        <w:rPr>
          <w:color w:val="222222"/>
          <w:rtl/>
          <w:lang w:bidi="ar-SA"/>
        </w:rPr>
        <w:t xml:space="preserve">, </w:t>
      </w:r>
      <w:r w:rsidRPr="00F712A0">
        <w:rPr>
          <w:color w:val="222222"/>
          <w:rtl/>
        </w:rPr>
        <w:t>ואז</w:t>
      </w:r>
      <w:r w:rsidRPr="00F712A0">
        <w:rPr>
          <w:color w:val="222222"/>
          <w:rtl/>
          <w:lang w:bidi="ar-SA"/>
        </w:rPr>
        <w:t xml:space="preserve"> </w:t>
      </w:r>
      <w:r w:rsidRPr="00F712A0">
        <w:rPr>
          <w:color w:val="222222"/>
          <w:rtl/>
        </w:rPr>
        <w:t>יוגמר</w:t>
      </w:r>
      <w:r w:rsidRPr="00F712A0">
        <w:rPr>
          <w:color w:val="222222"/>
          <w:rtl/>
          <w:lang w:bidi="ar-SA"/>
        </w:rPr>
        <w:t xml:space="preserve"> </w:t>
      </w:r>
      <w:r w:rsidRPr="00F712A0">
        <w:rPr>
          <w:color w:val="222222"/>
          <w:rtl/>
        </w:rPr>
        <w:t>כפרתן</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בני</w:t>
      </w:r>
      <w:r w:rsidRPr="00F712A0">
        <w:rPr>
          <w:color w:val="222222"/>
          <w:rtl/>
          <w:lang w:bidi="ar-SA"/>
        </w:rPr>
        <w:t xml:space="preserve"> </w:t>
      </w:r>
      <w:r w:rsidRPr="00F712A0">
        <w:rPr>
          <w:color w:val="222222"/>
          <w:rtl/>
        </w:rPr>
        <w:t>ישראל</w:t>
      </w:r>
      <w:r w:rsidRPr="00F712A0">
        <w:rPr>
          <w:rStyle w:val="FootnoteReference"/>
          <w:sz w:val="24"/>
          <w:szCs w:val="24"/>
          <w:lang w:bidi="ar-SA"/>
        </w:rPr>
        <w:footnoteReference w:id="79"/>
      </w:r>
      <w:r w:rsidRPr="00F712A0">
        <w:rPr>
          <w:color w:val="222222"/>
          <w:rtl/>
          <w:lang w:bidi="ar-SA"/>
        </w:rPr>
        <w:t>.</w:t>
      </w:r>
    </w:p>
    <w:p w14:paraId="747E5494" w14:textId="77777777" w:rsidR="00B05C45" w:rsidRPr="00512851" w:rsidRDefault="00B05C45" w:rsidP="00594C56">
      <w:pPr>
        <w:pStyle w:val="11"/>
        <w:widowControl w:val="0"/>
      </w:pPr>
      <w:r w:rsidRPr="00512851">
        <w:rPr>
          <w:rtl/>
        </w:rPr>
        <w:lastRenderedPageBreak/>
        <w:t>הביאורים</w:t>
      </w:r>
      <w:r w:rsidRPr="00512851">
        <w:rPr>
          <w:rtl/>
          <w:lang w:bidi="ar-SA"/>
        </w:rPr>
        <w:t xml:space="preserve"> </w:t>
      </w:r>
      <w:r w:rsidRPr="00512851">
        <w:rPr>
          <w:rtl/>
        </w:rPr>
        <w:t>בערי</w:t>
      </w:r>
      <w:r w:rsidRPr="00512851">
        <w:rPr>
          <w:rtl/>
          <w:lang w:bidi="ar-SA"/>
        </w:rPr>
        <w:t xml:space="preserve"> </w:t>
      </w:r>
      <w:r w:rsidRPr="00512851">
        <w:rPr>
          <w:rtl/>
        </w:rPr>
        <w:t>מקלט</w:t>
      </w:r>
      <w:r w:rsidRPr="00512851">
        <w:rPr>
          <w:rtl/>
          <w:lang w:bidi="ar-SA"/>
        </w:rPr>
        <w:t xml:space="preserve"> </w:t>
      </w:r>
      <w:r w:rsidRPr="00512851">
        <w:rPr>
          <w:rtl/>
        </w:rPr>
        <w:t>לעתיד</w:t>
      </w:r>
      <w:r w:rsidRPr="00512851">
        <w:rPr>
          <w:rtl/>
          <w:lang w:bidi="ar-SA"/>
        </w:rPr>
        <w:t xml:space="preserve"> </w:t>
      </w:r>
      <w:r w:rsidRPr="00512851">
        <w:rPr>
          <w:rtl/>
        </w:rPr>
        <w:t>על</w:t>
      </w:r>
      <w:r w:rsidRPr="00512851">
        <w:rPr>
          <w:rtl/>
          <w:lang w:bidi="ar-SA"/>
        </w:rPr>
        <w:t xml:space="preserve"> </w:t>
      </w:r>
      <w:r w:rsidRPr="00512851">
        <w:rPr>
          <w:rtl/>
        </w:rPr>
        <w:t>פי</w:t>
      </w:r>
      <w:r w:rsidRPr="00512851">
        <w:rPr>
          <w:rtl/>
          <w:lang w:bidi="ar-SA"/>
        </w:rPr>
        <w:t xml:space="preserve"> </w:t>
      </w:r>
      <w:r w:rsidRPr="00512851">
        <w:rPr>
          <w:rtl/>
        </w:rPr>
        <w:t>חסידות</w:t>
      </w:r>
    </w:p>
    <w:p w14:paraId="2D7F9DE3" w14:textId="77777777" w:rsidR="00B05C45" w:rsidRPr="00F712A0" w:rsidRDefault="00B05C45" w:rsidP="00594C56">
      <w:pPr>
        <w:pStyle w:val="a2"/>
        <w:widowControl w:val="0"/>
        <w:rPr>
          <w:color w:val="222222"/>
          <w:lang w:bidi="ar-SA"/>
        </w:rPr>
      </w:pPr>
      <w:r w:rsidRPr="00F712A0">
        <w:rPr>
          <w:color w:val="222222"/>
          <w:rtl/>
        </w:rPr>
        <w:t>הוספת</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פי</w:t>
      </w:r>
      <w:r w:rsidRPr="00F712A0">
        <w:rPr>
          <w:color w:val="222222"/>
          <w:rtl/>
          <w:lang w:bidi="ar-SA"/>
        </w:rPr>
        <w:t xml:space="preserve"> </w:t>
      </w:r>
      <w:r w:rsidRPr="00F712A0">
        <w:rPr>
          <w:color w:val="222222"/>
          <w:rtl/>
        </w:rPr>
        <w:t>חסידות</w:t>
      </w:r>
      <w:r w:rsidRPr="00F712A0">
        <w:rPr>
          <w:color w:val="222222"/>
          <w:rtl/>
          <w:lang w:bidi="ar-SA"/>
        </w:rPr>
        <w:t xml:space="preserve">, </w:t>
      </w:r>
      <w:r w:rsidRPr="00F712A0">
        <w:rPr>
          <w:color w:val="222222"/>
          <w:rtl/>
        </w:rPr>
        <w:t>הוא</w:t>
      </w:r>
      <w:r w:rsidRPr="00F712A0">
        <w:rPr>
          <w:color w:val="222222"/>
          <w:rtl/>
          <w:lang w:bidi="ar-SA"/>
        </w:rPr>
        <w:t xml:space="preserve"> </w:t>
      </w:r>
      <w:r w:rsidRPr="00F712A0">
        <w:rPr>
          <w:color w:val="222222"/>
          <w:rtl/>
        </w:rPr>
        <w:t>ענין</w:t>
      </w:r>
      <w:r w:rsidRPr="00F712A0">
        <w:rPr>
          <w:color w:val="222222"/>
          <w:rtl/>
          <w:lang w:bidi="ar-SA"/>
        </w:rPr>
        <w:t xml:space="preserve"> </w:t>
      </w:r>
      <w:r w:rsidRPr="00F712A0">
        <w:rPr>
          <w:color w:val="222222"/>
          <w:rtl/>
        </w:rPr>
        <w:t>התגלות</w:t>
      </w:r>
      <w:r w:rsidRPr="00F712A0">
        <w:rPr>
          <w:color w:val="222222"/>
          <w:rtl/>
          <w:lang w:bidi="ar-SA"/>
        </w:rPr>
        <w:t xml:space="preserve"> </w:t>
      </w:r>
      <w:r w:rsidRPr="00F712A0">
        <w:rPr>
          <w:color w:val="222222"/>
          <w:rtl/>
        </w:rPr>
        <w:t>טעמי</w:t>
      </w:r>
      <w:r w:rsidRPr="00F712A0">
        <w:rPr>
          <w:color w:val="222222"/>
          <w:rtl/>
          <w:lang w:bidi="ar-SA"/>
        </w:rPr>
        <w:t xml:space="preserve"> </w:t>
      </w:r>
      <w:r w:rsidRPr="00F712A0">
        <w:rPr>
          <w:color w:val="222222"/>
          <w:rtl/>
        </w:rPr>
        <w:t>תורה</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ידי</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t>יושלל</w:t>
      </w:r>
      <w:r w:rsidRPr="00F712A0">
        <w:rPr>
          <w:color w:val="222222"/>
          <w:rtl/>
          <w:lang w:bidi="ar-SA"/>
        </w:rPr>
        <w:t xml:space="preserve"> </w:t>
      </w:r>
      <w:r w:rsidRPr="00F712A0">
        <w:rPr>
          <w:color w:val="222222"/>
          <w:rtl/>
        </w:rPr>
        <w:t>כל</w:t>
      </w:r>
      <w:r w:rsidRPr="00F712A0">
        <w:rPr>
          <w:color w:val="222222"/>
          <w:rtl/>
          <w:lang w:bidi="ar-SA"/>
        </w:rPr>
        <w:t xml:space="preserve"> </w:t>
      </w:r>
      <w:r w:rsidRPr="00F712A0">
        <w:rPr>
          <w:color w:val="222222"/>
          <w:rtl/>
        </w:rPr>
        <w:t>אפשריות</w:t>
      </w:r>
      <w:r w:rsidRPr="00F712A0">
        <w:rPr>
          <w:color w:val="222222"/>
          <w:rtl/>
          <w:lang w:bidi="ar-SA"/>
        </w:rPr>
        <w:t xml:space="preserve"> </w:t>
      </w:r>
      <w:r w:rsidRPr="00F712A0">
        <w:rPr>
          <w:color w:val="222222"/>
          <w:rtl/>
        </w:rPr>
        <w:t>למציאות</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חטא</w:t>
      </w:r>
      <w:r w:rsidRPr="00F712A0">
        <w:rPr>
          <w:rStyle w:val="FootnoteReference"/>
          <w:sz w:val="24"/>
          <w:szCs w:val="24"/>
          <w:lang w:bidi="ar-SA"/>
        </w:rPr>
        <w:footnoteReference w:id="80"/>
      </w:r>
      <w:r w:rsidRPr="00F712A0">
        <w:rPr>
          <w:color w:val="222222"/>
          <w:rtl/>
          <w:lang w:bidi="ar-SA"/>
        </w:rPr>
        <w:t>.</w:t>
      </w:r>
    </w:p>
    <w:p w14:paraId="13D8EB81" w14:textId="77777777" w:rsidR="00B05C45" w:rsidRPr="00F712A0" w:rsidRDefault="00B05C45" w:rsidP="00594C56">
      <w:pPr>
        <w:pStyle w:val="a2"/>
        <w:widowControl w:val="0"/>
        <w:rPr>
          <w:color w:val="222222"/>
          <w:lang w:bidi="ar-SA"/>
        </w:rPr>
      </w:pPr>
      <w:r w:rsidRPr="00F712A0">
        <w:rPr>
          <w:color w:val="222222"/>
          <w:rtl/>
        </w:rPr>
        <w:lastRenderedPageBreak/>
        <w:t>ובמקום</w:t>
      </w:r>
      <w:r w:rsidRPr="00F712A0">
        <w:rPr>
          <w:color w:val="222222"/>
          <w:rtl/>
          <w:lang w:bidi="ar-SA"/>
        </w:rPr>
        <w:t xml:space="preserve"> </w:t>
      </w:r>
      <w:r w:rsidRPr="00F712A0">
        <w:rPr>
          <w:color w:val="222222"/>
          <w:rtl/>
        </w:rPr>
        <w:t>אחר</w:t>
      </w:r>
      <w:r w:rsidRPr="00F712A0">
        <w:rPr>
          <w:color w:val="222222"/>
          <w:rtl/>
          <w:lang w:bidi="ar-SA"/>
        </w:rPr>
        <w:t xml:space="preserve"> </w:t>
      </w:r>
      <w:r w:rsidRPr="00F712A0">
        <w:rPr>
          <w:color w:val="222222"/>
          <w:rtl/>
        </w:rPr>
        <w:t>מבואר</w:t>
      </w:r>
      <w:r w:rsidRPr="00F712A0">
        <w:rPr>
          <w:color w:val="222222"/>
          <w:rtl/>
          <w:lang w:bidi="ar-SA"/>
        </w:rPr>
        <w:t xml:space="preserve"> </w:t>
      </w:r>
      <w:r w:rsidRPr="00F712A0">
        <w:rPr>
          <w:color w:val="222222"/>
          <w:rtl/>
        </w:rPr>
        <w:t>בזה</w:t>
      </w:r>
      <w:r w:rsidRPr="00F712A0">
        <w:rPr>
          <w:rStyle w:val="FootnoteReference"/>
          <w:sz w:val="24"/>
          <w:szCs w:val="24"/>
          <w:lang w:bidi="ar-SA"/>
        </w:rPr>
        <w:footnoteReference w:id="81"/>
      </w:r>
      <w:r w:rsidRPr="00F712A0">
        <w:rPr>
          <w:color w:val="222222"/>
          <w:rtl/>
          <w:lang w:bidi="ar-SA"/>
        </w:rPr>
        <w:t xml:space="preserve">, </w:t>
      </w:r>
      <w:r w:rsidRPr="00F712A0">
        <w:rPr>
          <w:color w:val="222222"/>
          <w:rtl/>
        </w:rPr>
        <w:t>שהוספת</w:t>
      </w:r>
      <w:r w:rsidRPr="00F712A0">
        <w:rPr>
          <w:color w:val="222222"/>
          <w:rtl/>
          <w:lang w:bidi="ar-SA"/>
        </w:rPr>
        <w:t xml:space="preserve"> </w:t>
      </w:r>
      <w:r w:rsidRPr="00F712A0">
        <w:rPr>
          <w:color w:val="222222"/>
          <w:rtl/>
        </w:rPr>
        <w:t>ג</w:t>
      </w:r>
      <w:r w:rsidRPr="00F712A0">
        <w:rPr>
          <w:color w:val="222222"/>
          <w:rtl/>
          <w:lang w:bidi="ar-SA"/>
        </w:rPr>
        <w:t xml:space="preserve">' </w:t>
      </w:r>
      <w:r w:rsidRPr="00F712A0">
        <w:rPr>
          <w:color w:val="222222"/>
          <w:rtl/>
        </w:rPr>
        <w:t>הערי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מורים</w:t>
      </w:r>
      <w:r w:rsidRPr="00F712A0">
        <w:rPr>
          <w:color w:val="222222"/>
          <w:rtl/>
          <w:lang w:bidi="ar-SA"/>
        </w:rPr>
        <w:t xml:space="preserve"> </w:t>
      </w:r>
      <w:r w:rsidRPr="00F712A0">
        <w:rPr>
          <w:color w:val="222222"/>
          <w:rtl/>
        </w:rPr>
        <w:t>על</w:t>
      </w:r>
      <w:r w:rsidRPr="00F712A0">
        <w:rPr>
          <w:color w:val="222222"/>
          <w:rtl/>
          <w:lang w:bidi="ar-SA"/>
        </w:rPr>
        <w:t xml:space="preserve"> </w:t>
      </w:r>
      <w:r w:rsidRPr="00F712A0">
        <w:rPr>
          <w:color w:val="222222"/>
          <w:rtl/>
        </w:rPr>
        <w:t>גילוי</w:t>
      </w:r>
      <w:r w:rsidRPr="00F712A0">
        <w:rPr>
          <w:color w:val="222222"/>
          <w:rtl/>
          <w:lang w:bidi="ar-SA"/>
        </w:rPr>
        <w:t xml:space="preserve"> </w:t>
      </w:r>
      <w:r w:rsidRPr="00F712A0">
        <w:rPr>
          <w:color w:val="222222"/>
          <w:rtl/>
        </w:rPr>
        <w:t>המוחין</w:t>
      </w:r>
      <w:r w:rsidRPr="00F712A0">
        <w:rPr>
          <w:color w:val="222222"/>
          <w:rtl/>
          <w:lang w:bidi="ar-SA"/>
        </w:rPr>
        <w:t xml:space="preserve"> </w:t>
      </w:r>
      <w:r w:rsidRPr="00F712A0">
        <w:rPr>
          <w:color w:val="222222"/>
          <w:rtl/>
        </w:rPr>
        <w:t>שלמעלה</w:t>
      </w:r>
      <w:r w:rsidRPr="00F712A0">
        <w:rPr>
          <w:color w:val="222222"/>
          <w:rtl/>
          <w:lang w:bidi="ar-SA"/>
        </w:rPr>
        <w:t xml:space="preserve"> </w:t>
      </w:r>
      <w:r w:rsidRPr="00F712A0">
        <w:rPr>
          <w:color w:val="222222"/>
          <w:rtl/>
        </w:rPr>
        <w:lastRenderedPageBreak/>
        <w:t>מהמדות</w:t>
      </w:r>
      <w:r w:rsidRPr="00F712A0">
        <w:rPr>
          <w:color w:val="222222"/>
          <w:rtl/>
          <w:lang w:bidi="ar-SA"/>
        </w:rPr>
        <w:t xml:space="preserve">, </w:t>
      </w:r>
      <w:r w:rsidRPr="00F712A0">
        <w:rPr>
          <w:color w:val="222222"/>
          <w:rtl/>
        </w:rPr>
        <w:t>שגילוי</w:t>
      </w:r>
      <w:r w:rsidRPr="00F712A0">
        <w:rPr>
          <w:color w:val="222222"/>
          <w:rtl/>
          <w:lang w:bidi="ar-SA"/>
        </w:rPr>
        <w:t xml:space="preserve"> </w:t>
      </w:r>
      <w:r w:rsidRPr="00F712A0">
        <w:rPr>
          <w:color w:val="222222"/>
          <w:rtl/>
        </w:rPr>
        <w:t>זה</w:t>
      </w:r>
      <w:r w:rsidRPr="00F712A0">
        <w:rPr>
          <w:color w:val="222222"/>
          <w:rtl/>
          <w:lang w:bidi="ar-SA"/>
        </w:rPr>
        <w:t xml:space="preserve"> </w:t>
      </w:r>
      <w:r w:rsidRPr="00F712A0">
        <w:rPr>
          <w:color w:val="222222"/>
          <w:rtl/>
        </w:rPr>
        <w:t>קשור</w:t>
      </w:r>
      <w:r w:rsidRPr="00F712A0">
        <w:rPr>
          <w:color w:val="222222"/>
          <w:rtl/>
          <w:lang w:bidi="ar-SA"/>
        </w:rPr>
        <w:t xml:space="preserve"> </w:t>
      </w:r>
      <w:r w:rsidRPr="00F712A0">
        <w:rPr>
          <w:color w:val="222222"/>
          <w:rtl/>
        </w:rPr>
        <w:t>עם</w:t>
      </w:r>
      <w:r w:rsidRPr="00F712A0">
        <w:rPr>
          <w:color w:val="222222"/>
          <w:rtl/>
          <w:lang w:bidi="ar-SA"/>
        </w:rPr>
        <w:t xml:space="preserve"> </w:t>
      </w:r>
      <w:r w:rsidRPr="00F712A0">
        <w:rPr>
          <w:color w:val="222222"/>
          <w:rtl/>
        </w:rPr>
        <w:t>התקופה</w:t>
      </w:r>
      <w:r w:rsidRPr="00F712A0">
        <w:rPr>
          <w:color w:val="222222"/>
          <w:rtl/>
          <w:lang w:bidi="ar-SA"/>
        </w:rPr>
        <w:t xml:space="preserve"> </w:t>
      </w:r>
      <w:r w:rsidRPr="00F712A0">
        <w:rPr>
          <w:color w:val="222222"/>
          <w:rtl/>
        </w:rPr>
        <w:t>השני</w:t>
      </w:r>
      <w:r w:rsidRPr="00F712A0">
        <w:rPr>
          <w:color w:val="222222"/>
          <w:rtl/>
          <w:lang w:bidi="ar-SA"/>
        </w:rPr>
        <w:t xml:space="preserve">' </w:t>
      </w:r>
      <w:r w:rsidRPr="00F712A0">
        <w:rPr>
          <w:color w:val="222222"/>
          <w:rtl/>
        </w:rPr>
        <w:t>של</w:t>
      </w:r>
      <w:r w:rsidRPr="00F712A0">
        <w:rPr>
          <w:color w:val="222222"/>
          <w:rtl/>
          <w:lang w:bidi="ar-SA"/>
        </w:rPr>
        <w:t xml:space="preserve"> </w:t>
      </w:r>
      <w:r w:rsidRPr="00F712A0">
        <w:rPr>
          <w:color w:val="222222"/>
          <w:rtl/>
        </w:rPr>
        <w:t>ימות</w:t>
      </w:r>
      <w:r w:rsidRPr="00F712A0">
        <w:rPr>
          <w:color w:val="222222"/>
          <w:rtl/>
          <w:lang w:bidi="ar-SA"/>
        </w:rPr>
        <w:t xml:space="preserve"> </w:t>
      </w:r>
      <w:r w:rsidRPr="00F712A0">
        <w:rPr>
          <w:color w:val="222222"/>
          <w:rtl/>
        </w:rPr>
        <w:t>המשיח</w:t>
      </w:r>
      <w:r w:rsidRPr="00F712A0">
        <w:rPr>
          <w:color w:val="222222"/>
          <w:rtl/>
          <w:lang w:bidi="ar-SA"/>
        </w:rPr>
        <w:t xml:space="preserve">, </w:t>
      </w:r>
      <w:r w:rsidRPr="00F712A0">
        <w:rPr>
          <w:color w:val="222222"/>
          <w:rtl/>
        </w:rPr>
        <w:t>שאז</w:t>
      </w:r>
      <w:r w:rsidRPr="00F712A0">
        <w:rPr>
          <w:color w:val="222222"/>
          <w:rtl/>
          <w:lang w:bidi="ar-SA"/>
        </w:rPr>
        <w:t xml:space="preserve"> </w:t>
      </w:r>
      <w:r w:rsidRPr="00F712A0">
        <w:rPr>
          <w:color w:val="222222"/>
          <w:rtl/>
        </w:rPr>
        <w:t>תהי</w:t>
      </w:r>
      <w:r w:rsidRPr="00F712A0">
        <w:rPr>
          <w:color w:val="222222"/>
          <w:rtl/>
          <w:lang w:bidi="ar-SA"/>
        </w:rPr>
        <w:t xml:space="preserve">' </w:t>
      </w:r>
      <w:r w:rsidRPr="00F712A0">
        <w:rPr>
          <w:color w:val="222222"/>
          <w:rtl/>
        </w:rPr>
        <w:t>שלימות</w:t>
      </w:r>
      <w:r w:rsidRPr="00F712A0">
        <w:rPr>
          <w:color w:val="222222"/>
          <w:rtl/>
          <w:lang w:bidi="ar-SA"/>
        </w:rPr>
        <w:t xml:space="preserve"> </w:t>
      </w:r>
      <w:r w:rsidRPr="00F712A0">
        <w:rPr>
          <w:color w:val="222222"/>
          <w:rtl/>
        </w:rPr>
        <w:t>נעלית</w:t>
      </w:r>
      <w:r w:rsidRPr="00F712A0">
        <w:rPr>
          <w:color w:val="222222"/>
          <w:rtl/>
          <w:lang w:bidi="ar-SA"/>
        </w:rPr>
        <w:t xml:space="preserve"> </w:t>
      </w:r>
      <w:r w:rsidRPr="00F712A0">
        <w:rPr>
          <w:color w:val="222222"/>
          <w:rtl/>
        </w:rPr>
        <w:t>שלמעלה</w:t>
      </w:r>
      <w:r w:rsidRPr="00F712A0">
        <w:rPr>
          <w:color w:val="222222"/>
          <w:rtl/>
          <w:lang w:bidi="ar-SA"/>
        </w:rPr>
        <w:t xml:space="preserve"> </w:t>
      </w:r>
      <w:r w:rsidRPr="00F712A0">
        <w:rPr>
          <w:color w:val="222222"/>
          <w:rtl/>
        </w:rPr>
        <w:t>מהעולם</w:t>
      </w:r>
      <w:r w:rsidRPr="00F712A0">
        <w:rPr>
          <w:color w:val="222222"/>
          <w:rtl/>
          <w:lang w:bidi="ar-SA"/>
        </w:rPr>
        <w:t xml:space="preserve">. </w:t>
      </w:r>
    </w:p>
    <w:p w14:paraId="03CF65C5" w14:textId="77777777" w:rsidR="00B05C45" w:rsidRPr="00512851" w:rsidRDefault="00B05C45" w:rsidP="00594C56">
      <w:pPr>
        <w:pStyle w:val="11"/>
        <w:widowControl w:val="0"/>
      </w:pPr>
      <w:r w:rsidRPr="00512851">
        <w:rPr>
          <w:rtl/>
        </w:rPr>
        <w:t>עוד</w:t>
      </w:r>
      <w:r w:rsidRPr="00512851">
        <w:rPr>
          <w:rtl/>
          <w:lang w:bidi="ar-SA"/>
        </w:rPr>
        <w:t xml:space="preserve"> </w:t>
      </w:r>
      <w:r w:rsidRPr="00512851">
        <w:rPr>
          <w:rtl/>
        </w:rPr>
        <w:t>פרטים</w:t>
      </w:r>
      <w:r w:rsidRPr="00512851">
        <w:rPr>
          <w:rtl/>
          <w:lang w:bidi="ar-SA"/>
        </w:rPr>
        <w:t xml:space="preserve"> </w:t>
      </w:r>
      <w:r w:rsidRPr="00512851">
        <w:rPr>
          <w:rtl/>
        </w:rPr>
        <w:t>אודות</w:t>
      </w:r>
      <w:r w:rsidRPr="00512851">
        <w:rPr>
          <w:rtl/>
          <w:lang w:bidi="ar-SA"/>
        </w:rPr>
        <w:t xml:space="preserve"> </w:t>
      </w:r>
      <w:r w:rsidRPr="00512851">
        <w:rPr>
          <w:rtl/>
        </w:rPr>
        <w:t>הערי</w:t>
      </w:r>
      <w:r w:rsidRPr="00512851">
        <w:rPr>
          <w:rtl/>
          <w:lang w:bidi="ar-SA"/>
        </w:rPr>
        <w:t xml:space="preserve"> </w:t>
      </w:r>
      <w:r w:rsidRPr="00512851">
        <w:rPr>
          <w:rtl/>
        </w:rPr>
        <w:t>מקלט</w:t>
      </w:r>
      <w:r w:rsidRPr="00512851">
        <w:rPr>
          <w:rtl/>
          <w:lang w:bidi="ar-SA"/>
        </w:rPr>
        <w:t xml:space="preserve"> </w:t>
      </w:r>
      <w:r w:rsidRPr="00512851">
        <w:rPr>
          <w:rtl/>
        </w:rPr>
        <w:t>לעתיד</w:t>
      </w:r>
    </w:p>
    <w:p w14:paraId="467FE8FE" w14:textId="77777777" w:rsidR="00B05C45" w:rsidRPr="00F712A0" w:rsidRDefault="00B05C45" w:rsidP="00594C56">
      <w:pPr>
        <w:pStyle w:val="a2"/>
        <w:widowControl w:val="0"/>
        <w:rPr>
          <w:color w:val="222222"/>
          <w:lang w:bidi="ar-SA"/>
        </w:rPr>
      </w:pPr>
      <w:r w:rsidRPr="00F712A0">
        <w:rPr>
          <w:color w:val="222222"/>
          <w:rtl/>
        </w:rPr>
        <w:t>הרמב</w:t>
      </w:r>
      <w:r w:rsidRPr="00F712A0">
        <w:rPr>
          <w:color w:val="222222"/>
          <w:rtl/>
          <w:lang w:bidi="ar-SA"/>
        </w:rPr>
        <w:t>"</w:t>
      </w:r>
      <w:r w:rsidRPr="00F712A0">
        <w:rPr>
          <w:color w:val="222222"/>
          <w:rtl/>
        </w:rPr>
        <w:t>ם</w:t>
      </w:r>
      <w:r w:rsidRPr="00F712A0">
        <w:rPr>
          <w:rStyle w:val="FootnoteReference"/>
          <w:sz w:val="24"/>
          <w:szCs w:val="24"/>
          <w:lang w:bidi="ar-SA"/>
        </w:rPr>
        <w:footnoteReference w:id="82"/>
      </w:r>
      <w:r w:rsidRPr="00F712A0">
        <w:rPr>
          <w:color w:val="222222"/>
          <w:rtl/>
          <w:lang w:bidi="ar-SA"/>
        </w:rPr>
        <w:t xml:space="preserve"> </w:t>
      </w:r>
      <w:r w:rsidRPr="00F712A0">
        <w:rPr>
          <w:color w:val="222222"/>
          <w:rtl/>
        </w:rPr>
        <w:t>כתב</w:t>
      </w:r>
      <w:r w:rsidRPr="00F712A0">
        <w:rPr>
          <w:color w:val="222222"/>
          <w:rtl/>
          <w:lang w:bidi="ar-SA"/>
        </w:rPr>
        <w:t xml:space="preserve"> </w:t>
      </w:r>
      <w:r w:rsidRPr="00F712A0">
        <w:rPr>
          <w:color w:val="222222"/>
          <w:rtl/>
        </w:rPr>
        <w:t>שערי</w:t>
      </w:r>
      <w:r w:rsidRPr="00F712A0">
        <w:rPr>
          <w:color w:val="222222"/>
          <w:rtl/>
          <w:lang w:bidi="ar-SA"/>
        </w:rPr>
        <w:t xml:space="preserve"> </w:t>
      </w:r>
      <w:r w:rsidRPr="00F712A0">
        <w:rPr>
          <w:color w:val="222222"/>
          <w:rtl/>
        </w:rPr>
        <w:t>המקלט</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יהיו</w:t>
      </w:r>
      <w:r w:rsidRPr="00F712A0">
        <w:rPr>
          <w:color w:val="222222"/>
          <w:rtl/>
          <w:lang w:bidi="ar-SA"/>
        </w:rPr>
        <w:t xml:space="preserve"> </w:t>
      </w:r>
      <w:r w:rsidRPr="00F712A0">
        <w:rPr>
          <w:color w:val="222222"/>
          <w:rtl/>
        </w:rPr>
        <w:t>מנחלת</w:t>
      </w:r>
      <w:r w:rsidRPr="00F712A0">
        <w:rPr>
          <w:color w:val="222222"/>
          <w:rtl/>
          <w:lang w:bidi="ar-SA"/>
        </w:rPr>
        <w:t xml:space="preserve"> </w:t>
      </w:r>
      <w:r w:rsidRPr="00F712A0">
        <w:rPr>
          <w:color w:val="222222"/>
          <w:rtl/>
        </w:rPr>
        <w:t>הלויים</w:t>
      </w:r>
      <w:r w:rsidRPr="00F712A0">
        <w:rPr>
          <w:color w:val="222222"/>
          <w:rtl/>
          <w:lang w:bidi="ar-SA"/>
        </w:rPr>
        <w:t>.</w:t>
      </w:r>
    </w:p>
    <w:p w14:paraId="341A3B7B" w14:textId="77777777" w:rsidR="00B05C45" w:rsidRPr="00F712A0" w:rsidRDefault="00B05C45" w:rsidP="00594C56">
      <w:pPr>
        <w:pStyle w:val="a2"/>
        <w:widowControl w:val="0"/>
        <w:rPr>
          <w:color w:val="222222"/>
          <w:lang w:bidi="ar-SA"/>
        </w:rPr>
      </w:pPr>
      <w:r w:rsidRPr="00F712A0">
        <w:rPr>
          <w:color w:val="222222"/>
          <w:rtl/>
        </w:rPr>
        <w:t>ובכמה</w:t>
      </w:r>
      <w:r w:rsidRPr="00F712A0">
        <w:rPr>
          <w:color w:val="222222"/>
          <w:rtl/>
          <w:lang w:bidi="ar-SA"/>
        </w:rPr>
        <w:t xml:space="preserve"> </w:t>
      </w:r>
      <w:r w:rsidRPr="00F712A0">
        <w:rPr>
          <w:color w:val="222222"/>
          <w:rtl/>
        </w:rPr>
        <w:t>מקומות</w:t>
      </w:r>
      <w:r w:rsidRPr="00F712A0">
        <w:rPr>
          <w:color w:val="222222"/>
          <w:rtl/>
          <w:lang w:bidi="ar-SA"/>
        </w:rPr>
        <w:t xml:space="preserve"> </w:t>
      </w:r>
      <w:r w:rsidRPr="00F712A0">
        <w:rPr>
          <w:color w:val="222222"/>
          <w:rtl/>
        </w:rPr>
        <w:t>מבואר</w:t>
      </w:r>
      <w:r w:rsidRPr="00F712A0">
        <w:rPr>
          <w:rStyle w:val="FootnoteReference"/>
          <w:sz w:val="24"/>
          <w:szCs w:val="24"/>
          <w:lang w:bidi="ar-SA"/>
        </w:rPr>
        <w:footnoteReference w:id="83"/>
      </w:r>
      <w:r w:rsidRPr="00F712A0">
        <w:rPr>
          <w:color w:val="222222"/>
          <w:rtl/>
          <w:lang w:bidi="ar-SA"/>
        </w:rPr>
        <w:t xml:space="preserve">, </w:t>
      </w:r>
      <w:r w:rsidRPr="00F712A0">
        <w:rPr>
          <w:color w:val="222222"/>
          <w:rtl/>
        </w:rPr>
        <w:t>שגם</w:t>
      </w:r>
      <w:r w:rsidRPr="00F712A0">
        <w:rPr>
          <w:color w:val="222222"/>
          <w:rtl/>
          <w:lang w:bidi="ar-SA"/>
        </w:rPr>
        <w:t xml:space="preserve"> </w:t>
      </w:r>
      <w:r w:rsidRPr="00F712A0">
        <w:rPr>
          <w:color w:val="222222"/>
          <w:rtl/>
        </w:rPr>
        <w:t>שאר</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הלויים</w:t>
      </w:r>
      <w:r w:rsidRPr="00F712A0">
        <w:rPr>
          <w:color w:val="222222"/>
          <w:rtl/>
          <w:lang w:bidi="ar-SA"/>
        </w:rPr>
        <w:t xml:space="preserve"> </w:t>
      </w:r>
      <w:r w:rsidRPr="00F712A0">
        <w:rPr>
          <w:color w:val="222222"/>
          <w:rtl/>
        </w:rPr>
        <w:t>שניתנו</w:t>
      </w:r>
      <w:r w:rsidRPr="00F712A0">
        <w:rPr>
          <w:color w:val="222222"/>
          <w:rtl/>
          <w:lang w:bidi="ar-SA"/>
        </w:rPr>
        <w:t xml:space="preserve"> </w:t>
      </w:r>
      <w:r w:rsidRPr="00F712A0">
        <w:rPr>
          <w:color w:val="222222"/>
          <w:rtl/>
        </w:rPr>
        <w:t>ללויים</w:t>
      </w:r>
      <w:r w:rsidRPr="00F712A0">
        <w:rPr>
          <w:color w:val="222222"/>
          <w:rtl/>
          <w:lang w:bidi="ar-SA"/>
        </w:rPr>
        <w:t xml:space="preserve">, </w:t>
      </w:r>
      <w:r w:rsidRPr="00F712A0">
        <w:rPr>
          <w:color w:val="222222"/>
          <w:rtl/>
        </w:rPr>
        <w:t>בנוסף</w:t>
      </w:r>
      <w:r w:rsidRPr="00F712A0">
        <w:rPr>
          <w:color w:val="222222"/>
          <w:rtl/>
          <w:lang w:bidi="ar-SA"/>
        </w:rPr>
        <w:t xml:space="preserve"> </w:t>
      </w:r>
      <w:r w:rsidRPr="00F712A0">
        <w:rPr>
          <w:color w:val="222222"/>
          <w:rtl/>
        </w:rPr>
        <w:t>להשש</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מקלט</w:t>
      </w:r>
      <w:r w:rsidRPr="00F712A0">
        <w:rPr>
          <w:color w:val="222222"/>
          <w:rtl/>
          <w:lang w:bidi="ar-SA"/>
        </w:rPr>
        <w:t xml:space="preserve">, </w:t>
      </w:r>
      <w:r w:rsidRPr="00F712A0">
        <w:rPr>
          <w:color w:val="222222"/>
          <w:rtl/>
        </w:rPr>
        <w:t>היו</w:t>
      </w:r>
      <w:r w:rsidRPr="00F712A0">
        <w:rPr>
          <w:color w:val="222222"/>
          <w:rtl/>
          <w:lang w:bidi="ar-SA"/>
        </w:rPr>
        <w:t xml:space="preserve"> </w:t>
      </w:r>
      <w:r w:rsidRPr="00F712A0">
        <w:rPr>
          <w:color w:val="222222"/>
          <w:rtl/>
        </w:rPr>
        <w:t>קולטות</w:t>
      </w:r>
      <w:r w:rsidRPr="00F712A0">
        <w:rPr>
          <w:color w:val="222222"/>
          <w:rtl/>
          <w:lang w:bidi="ar-SA"/>
        </w:rPr>
        <w:t xml:space="preserve">. </w:t>
      </w:r>
      <w:r w:rsidRPr="00F712A0">
        <w:rPr>
          <w:color w:val="222222"/>
          <w:rtl/>
        </w:rPr>
        <w:t>והמנחת</w:t>
      </w:r>
      <w:r w:rsidRPr="00F712A0">
        <w:rPr>
          <w:color w:val="222222"/>
          <w:rtl/>
          <w:lang w:bidi="ar-SA"/>
        </w:rPr>
        <w:t xml:space="preserve"> </w:t>
      </w:r>
      <w:r w:rsidRPr="00F712A0">
        <w:rPr>
          <w:color w:val="222222"/>
          <w:rtl/>
        </w:rPr>
        <w:t>חינוך</w:t>
      </w:r>
      <w:r w:rsidRPr="00F712A0">
        <w:rPr>
          <w:color w:val="222222"/>
          <w:rtl/>
          <w:lang w:bidi="ar-SA"/>
        </w:rPr>
        <w:t xml:space="preserve"> </w:t>
      </w:r>
      <w:r w:rsidRPr="00F712A0">
        <w:rPr>
          <w:color w:val="222222"/>
          <w:rtl/>
        </w:rPr>
        <w:t>מסתפק</w:t>
      </w:r>
      <w:r w:rsidRPr="00F712A0">
        <w:rPr>
          <w:rStyle w:val="FootnoteReference"/>
          <w:sz w:val="24"/>
          <w:szCs w:val="24"/>
          <w:lang w:bidi="ar-SA"/>
        </w:rPr>
        <w:footnoteReference w:id="84"/>
      </w:r>
      <w:r w:rsidRPr="00F712A0">
        <w:rPr>
          <w:color w:val="222222"/>
          <w:rtl/>
          <w:lang w:bidi="ar-SA"/>
        </w:rPr>
        <w:t xml:space="preserve">, </w:t>
      </w:r>
      <w:r w:rsidRPr="00F712A0">
        <w:rPr>
          <w:color w:val="222222"/>
          <w:rtl/>
        </w:rPr>
        <w:t>לגבי</w:t>
      </w:r>
      <w:r w:rsidRPr="00F712A0">
        <w:rPr>
          <w:color w:val="222222"/>
          <w:rtl/>
          <w:lang w:bidi="ar-SA"/>
        </w:rPr>
        <w:t xml:space="preserve"> </w:t>
      </w:r>
      <w:r w:rsidRPr="00F712A0">
        <w:rPr>
          <w:color w:val="222222"/>
          <w:rtl/>
        </w:rPr>
        <w:t>המבואר</w:t>
      </w:r>
      <w:r w:rsidRPr="00F712A0">
        <w:rPr>
          <w:color w:val="222222"/>
          <w:rtl/>
          <w:lang w:bidi="ar-SA"/>
        </w:rPr>
        <w:t xml:space="preserve"> </w:t>
      </w:r>
      <w:r w:rsidRPr="00F712A0">
        <w:rPr>
          <w:color w:val="222222"/>
          <w:rtl/>
        </w:rPr>
        <w:t>בכמה</w:t>
      </w:r>
      <w:r w:rsidRPr="00F712A0">
        <w:rPr>
          <w:color w:val="222222"/>
          <w:rtl/>
          <w:lang w:bidi="ar-SA"/>
        </w:rPr>
        <w:t xml:space="preserve"> </w:t>
      </w:r>
      <w:r w:rsidRPr="00F712A0">
        <w:rPr>
          <w:color w:val="222222"/>
          <w:rtl/>
        </w:rPr>
        <w:t>מקומות</w:t>
      </w:r>
      <w:r w:rsidRPr="00F712A0">
        <w:rPr>
          <w:rStyle w:val="FootnoteReference"/>
          <w:sz w:val="24"/>
          <w:szCs w:val="24"/>
          <w:lang w:bidi="ar-SA"/>
        </w:rPr>
        <w:footnoteReference w:id="85"/>
      </w:r>
      <w:r w:rsidRPr="00F712A0">
        <w:rPr>
          <w:color w:val="222222"/>
          <w:rtl/>
          <w:lang w:bidi="ar-SA"/>
        </w:rPr>
        <w:t xml:space="preserve"> </w:t>
      </w:r>
      <w:r w:rsidRPr="00F712A0">
        <w:rPr>
          <w:color w:val="222222"/>
          <w:rtl/>
        </w:rPr>
        <w:t>שלעתיד</w:t>
      </w:r>
      <w:r w:rsidRPr="00F712A0">
        <w:rPr>
          <w:color w:val="222222"/>
          <w:rtl/>
          <w:lang w:bidi="ar-SA"/>
        </w:rPr>
        <w:t xml:space="preserve"> </w:t>
      </w:r>
      <w:r w:rsidRPr="00F712A0">
        <w:rPr>
          <w:color w:val="222222"/>
          <w:rtl/>
        </w:rPr>
        <w:t>לבוא</w:t>
      </w:r>
      <w:r w:rsidRPr="00F712A0">
        <w:rPr>
          <w:color w:val="222222"/>
          <w:rtl/>
          <w:lang w:bidi="ar-SA"/>
        </w:rPr>
        <w:t xml:space="preserve"> </w:t>
      </w:r>
      <w:r w:rsidRPr="00F712A0">
        <w:rPr>
          <w:color w:val="222222"/>
          <w:rtl/>
        </w:rPr>
        <w:t>ינחלו</w:t>
      </w:r>
      <w:r w:rsidRPr="00F712A0">
        <w:rPr>
          <w:color w:val="222222"/>
          <w:rtl/>
          <w:lang w:bidi="ar-SA"/>
        </w:rPr>
        <w:t xml:space="preserve"> </w:t>
      </w:r>
      <w:r w:rsidRPr="00F712A0">
        <w:rPr>
          <w:color w:val="222222"/>
          <w:rtl/>
        </w:rPr>
        <w:t>הלויים</w:t>
      </w:r>
      <w:r w:rsidRPr="00F712A0">
        <w:rPr>
          <w:color w:val="222222"/>
          <w:rtl/>
          <w:lang w:bidi="ar-SA"/>
        </w:rPr>
        <w:t xml:space="preserve"> </w:t>
      </w:r>
      <w:r w:rsidRPr="00F712A0">
        <w:rPr>
          <w:color w:val="222222"/>
          <w:rtl/>
        </w:rPr>
        <w:t>חלק</w:t>
      </w:r>
      <w:r w:rsidRPr="00F712A0">
        <w:rPr>
          <w:color w:val="222222"/>
          <w:rtl/>
          <w:lang w:bidi="ar-SA"/>
        </w:rPr>
        <w:t xml:space="preserve"> </w:t>
      </w:r>
      <w:r w:rsidRPr="00F712A0">
        <w:rPr>
          <w:color w:val="222222"/>
          <w:rtl/>
        </w:rPr>
        <w:t>בארצות</w:t>
      </w:r>
      <w:r w:rsidRPr="00F712A0">
        <w:rPr>
          <w:color w:val="222222"/>
          <w:rtl/>
          <w:lang w:bidi="ar-SA"/>
        </w:rPr>
        <w:t xml:space="preserve"> </w:t>
      </w:r>
      <w:r w:rsidRPr="00F712A0">
        <w:rPr>
          <w:color w:val="222222"/>
          <w:rtl/>
        </w:rPr>
        <w:t>הקיני</w:t>
      </w:r>
      <w:r w:rsidRPr="00F712A0">
        <w:rPr>
          <w:color w:val="222222"/>
          <w:rtl/>
          <w:lang w:bidi="ar-SA"/>
        </w:rPr>
        <w:t xml:space="preserve"> </w:t>
      </w:r>
      <w:r w:rsidRPr="00F712A0">
        <w:rPr>
          <w:color w:val="222222"/>
          <w:rtl/>
        </w:rPr>
        <w:t>והקניזי</w:t>
      </w:r>
      <w:r w:rsidRPr="00F712A0">
        <w:rPr>
          <w:color w:val="222222"/>
          <w:rtl/>
          <w:lang w:bidi="ar-SA"/>
        </w:rPr>
        <w:t xml:space="preserve"> </w:t>
      </w:r>
      <w:r w:rsidRPr="00F712A0">
        <w:rPr>
          <w:color w:val="222222"/>
          <w:rtl/>
        </w:rPr>
        <w:t>והקדמוני</w:t>
      </w:r>
      <w:r w:rsidRPr="00F712A0">
        <w:rPr>
          <w:color w:val="222222"/>
          <w:rtl/>
          <w:lang w:bidi="ar-SA"/>
        </w:rPr>
        <w:t xml:space="preserve">, </w:t>
      </w:r>
      <w:r w:rsidRPr="00F712A0">
        <w:rPr>
          <w:color w:val="222222"/>
          <w:rtl/>
        </w:rPr>
        <w:t>אם</w:t>
      </w:r>
      <w:r w:rsidRPr="00F712A0">
        <w:rPr>
          <w:color w:val="222222"/>
          <w:rtl/>
          <w:lang w:bidi="ar-SA"/>
        </w:rPr>
        <w:t xml:space="preserve"> </w:t>
      </w:r>
      <w:r w:rsidRPr="00F712A0">
        <w:rPr>
          <w:color w:val="222222"/>
          <w:rtl/>
        </w:rPr>
        <w:t>גם</w:t>
      </w:r>
      <w:r w:rsidRPr="00F712A0">
        <w:rPr>
          <w:color w:val="222222"/>
          <w:rtl/>
          <w:lang w:bidi="ar-SA"/>
        </w:rPr>
        <w:t xml:space="preserve"> </w:t>
      </w:r>
      <w:r w:rsidRPr="00F712A0">
        <w:rPr>
          <w:color w:val="222222"/>
          <w:rtl/>
        </w:rPr>
        <w:t>ערים</w:t>
      </w:r>
      <w:r w:rsidRPr="00F712A0">
        <w:rPr>
          <w:color w:val="222222"/>
          <w:rtl/>
          <w:lang w:bidi="ar-SA"/>
        </w:rPr>
        <w:t xml:space="preserve"> </w:t>
      </w:r>
      <w:r w:rsidRPr="00F712A0">
        <w:rPr>
          <w:color w:val="222222"/>
          <w:rtl/>
        </w:rPr>
        <w:t>אלו</w:t>
      </w:r>
      <w:r w:rsidRPr="00F712A0">
        <w:rPr>
          <w:color w:val="222222"/>
          <w:rtl/>
          <w:lang w:bidi="ar-SA"/>
        </w:rPr>
        <w:t xml:space="preserve"> </w:t>
      </w:r>
      <w:r w:rsidRPr="00F712A0">
        <w:rPr>
          <w:color w:val="222222"/>
          <w:rtl/>
        </w:rPr>
        <w:t>יהיו</w:t>
      </w:r>
      <w:r w:rsidRPr="00F712A0">
        <w:rPr>
          <w:color w:val="222222"/>
          <w:rtl/>
          <w:lang w:bidi="ar-SA"/>
        </w:rPr>
        <w:t xml:space="preserve"> </w:t>
      </w:r>
      <w:r w:rsidRPr="00F712A0">
        <w:rPr>
          <w:color w:val="222222"/>
          <w:rtl/>
        </w:rPr>
        <w:t>קולטות</w:t>
      </w:r>
      <w:r w:rsidRPr="00F712A0">
        <w:rPr>
          <w:color w:val="222222"/>
          <w:rtl/>
          <w:lang w:bidi="ar-SA"/>
        </w:rPr>
        <w:t xml:space="preserve">. </w:t>
      </w:r>
    </w:p>
    <w:p w14:paraId="6D68A40A" w14:textId="77777777" w:rsidR="00B05C45" w:rsidRPr="00F712A0" w:rsidRDefault="00B05C45" w:rsidP="00594C56">
      <w:pPr>
        <w:pStyle w:val="a2"/>
        <w:widowControl w:val="0"/>
        <w:rPr>
          <w:color w:val="222222"/>
          <w:lang w:bidi="ar-SA"/>
        </w:rPr>
      </w:pPr>
      <w:r w:rsidRPr="00F712A0">
        <w:rPr>
          <w:color w:val="222222"/>
          <w:rtl/>
        </w:rPr>
        <w:t>ובצפנת</w:t>
      </w:r>
      <w:r w:rsidRPr="00F712A0">
        <w:rPr>
          <w:color w:val="222222"/>
          <w:rtl/>
          <w:lang w:bidi="ar-SA"/>
        </w:rPr>
        <w:t xml:space="preserve"> </w:t>
      </w:r>
      <w:r w:rsidRPr="00F712A0">
        <w:rPr>
          <w:color w:val="222222"/>
          <w:rtl/>
        </w:rPr>
        <w:t>פענח</w:t>
      </w:r>
      <w:r w:rsidRPr="00F712A0">
        <w:rPr>
          <w:color w:val="222222"/>
          <w:rtl/>
          <w:lang w:bidi="ar-SA"/>
        </w:rPr>
        <w:t xml:space="preserve"> </w:t>
      </w:r>
      <w:r w:rsidRPr="00F712A0">
        <w:rPr>
          <w:color w:val="222222"/>
          <w:rtl/>
        </w:rPr>
        <w:t>כתב</w:t>
      </w:r>
      <w:r w:rsidRPr="00F712A0">
        <w:rPr>
          <w:rStyle w:val="FootnoteReference"/>
          <w:sz w:val="24"/>
          <w:szCs w:val="24"/>
          <w:lang w:bidi="ar-SA"/>
        </w:rPr>
        <w:footnoteReference w:id="86"/>
      </w:r>
      <w:r w:rsidRPr="00F712A0">
        <w:rPr>
          <w:color w:val="222222"/>
          <w:rtl/>
          <w:lang w:bidi="ar-SA"/>
        </w:rPr>
        <w:t xml:space="preserve">, </w:t>
      </w:r>
      <w:r w:rsidRPr="00F712A0">
        <w:rPr>
          <w:color w:val="222222"/>
          <w:rtl/>
        </w:rPr>
        <w:t>דג</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המקלט</w:t>
      </w:r>
      <w:r w:rsidRPr="00F712A0">
        <w:rPr>
          <w:color w:val="222222"/>
          <w:rtl/>
          <w:lang w:bidi="ar-SA"/>
        </w:rPr>
        <w:t xml:space="preserve"> </w:t>
      </w:r>
      <w:r w:rsidRPr="00F712A0">
        <w:rPr>
          <w:color w:val="222222"/>
          <w:rtl/>
        </w:rPr>
        <w:t>שיתוספו</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בארצות</w:t>
      </w:r>
      <w:r w:rsidRPr="00F712A0">
        <w:rPr>
          <w:color w:val="222222"/>
          <w:rtl/>
          <w:lang w:bidi="ar-SA"/>
        </w:rPr>
        <w:t xml:space="preserve"> </w:t>
      </w:r>
      <w:r w:rsidRPr="00F712A0">
        <w:rPr>
          <w:color w:val="222222"/>
          <w:rtl/>
        </w:rPr>
        <w:t>קיני</w:t>
      </w:r>
      <w:r w:rsidRPr="00F712A0">
        <w:rPr>
          <w:color w:val="222222"/>
          <w:rtl/>
          <w:lang w:bidi="ar-SA"/>
        </w:rPr>
        <w:t xml:space="preserve"> </w:t>
      </w:r>
      <w:r w:rsidRPr="00F712A0">
        <w:rPr>
          <w:color w:val="222222"/>
          <w:rtl/>
        </w:rPr>
        <w:t>קניזי</w:t>
      </w:r>
      <w:r w:rsidRPr="00F712A0">
        <w:rPr>
          <w:color w:val="222222"/>
          <w:rtl/>
          <w:lang w:bidi="ar-SA"/>
        </w:rPr>
        <w:t xml:space="preserve"> </w:t>
      </w:r>
      <w:r w:rsidRPr="00F712A0">
        <w:rPr>
          <w:color w:val="222222"/>
          <w:rtl/>
        </w:rPr>
        <w:t>וקדמוני</w:t>
      </w:r>
      <w:r w:rsidRPr="00F712A0">
        <w:rPr>
          <w:color w:val="222222"/>
          <w:rtl/>
          <w:lang w:bidi="ar-SA"/>
        </w:rPr>
        <w:t xml:space="preserve">, </w:t>
      </w:r>
      <w:r w:rsidRPr="00F712A0">
        <w:rPr>
          <w:color w:val="222222"/>
          <w:rtl/>
        </w:rPr>
        <w:t>יהיו</w:t>
      </w:r>
      <w:r w:rsidRPr="00F712A0">
        <w:rPr>
          <w:color w:val="222222"/>
          <w:rtl/>
          <w:lang w:bidi="ar-SA"/>
        </w:rPr>
        <w:t xml:space="preserve"> </w:t>
      </w:r>
      <w:r w:rsidRPr="00F712A0">
        <w:rPr>
          <w:color w:val="222222"/>
          <w:rtl/>
        </w:rPr>
        <w:t>קולטות</w:t>
      </w:r>
      <w:r w:rsidRPr="00F712A0">
        <w:rPr>
          <w:color w:val="222222"/>
          <w:rtl/>
          <w:lang w:bidi="ar-SA"/>
        </w:rPr>
        <w:t xml:space="preserve"> </w:t>
      </w:r>
      <w:r w:rsidRPr="00F712A0">
        <w:rPr>
          <w:color w:val="222222"/>
          <w:rtl/>
        </w:rPr>
        <w:t>רק</w:t>
      </w:r>
      <w:r w:rsidRPr="00F712A0">
        <w:rPr>
          <w:color w:val="222222"/>
          <w:rtl/>
          <w:lang w:bidi="ar-SA"/>
        </w:rPr>
        <w:t xml:space="preserve"> </w:t>
      </w:r>
      <w:r w:rsidRPr="00F712A0">
        <w:rPr>
          <w:color w:val="222222"/>
          <w:rtl/>
        </w:rPr>
        <w:t>לדעת</w:t>
      </w:r>
      <w:r w:rsidRPr="00F712A0">
        <w:rPr>
          <w:color w:val="222222"/>
          <w:rtl/>
          <w:lang w:bidi="ar-SA"/>
        </w:rPr>
        <w:t xml:space="preserve"> (</w:t>
      </w:r>
      <w:r w:rsidRPr="00F712A0">
        <w:rPr>
          <w:color w:val="222222"/>
          <w:rtl/>
        </w:rPr>
        <w:t>דהיינו</w:t>
      </w:r>
      <w:r w:rsidRPr="00F712A0">
        <w:rPr>
          <w:color w:val="222222"/>
          <w:rtl/>
          <w:lang w:bidi="ar-SA"/>
        </w:rPr>
        <w:t xml:space="preserve"> </w:t>
      </w:r>
      <w:r w:rsidRPr="00F712A0">
        <w:rPr>
          <w:color w:val="222222"/>
          <w:rtl/>
        </w:rPr>
        <w:t>רק</w:t>
      </w:r>
      <w:r w:rsidRPr="00F712A0">
        <w:rPr>
          <w:color w:val="222222"/>
          <w:rtl/>
          <w:lang w:bidi="ar-SA"/>
        </w:rPr>
        <w:t xml:space="preserve"> </w:t>
      </w:r>
      <w:r w:rsidRPr="00F712A0">
        <w:rPr>
          <w:color w:val="222222"/>
          <w:rtl/>
        </w:rPr>
        <w:t>אם</w:t>
      </w:r>
      <w:r w:rsidRPr="00F712A0">
        <w:rPr>
          <w:color w:val="222222"/>
          <w:rtl/>
          <w:lang w:bidi="ar-SA"/>
        </w:rPr>
        <w:t xml:space="preserve"> </w:t>
      </w:r>
      <w:r w:rsidRPr="00F712A0">
        <w:rPr>
          <w:color w:val="222222"/>
          <w:rtl/>
        </w:rPr>
        <w:t>נתכוין</w:t>
      </w:r>
      <w:r w:rsidRPr="00F712A0">
        <w:rPr>
          <w:color w:val="222222"/>
          <w:rtl/>
          <w:lang w:bidi="ar-SA"/>
        </w:rPr>
        <w:t xml:space="preserve"> </w:t>
      </w:r>
      <w:r w:rsidRPr="00F712A0">
        <w:rPr>
          <w:color w:val="222222"/>
          <w:rtl/>
        </w:rPr>
        <w:t>ההורג</w:t>
      </w:r>
      <w:r w:rsidRPr="00F712A0">
        <w:rPr>
          <w:color w:val="222222"/>
          <w:rtl/>
          <w:lang w:bidi="ar-SA"/>
        </w:rPr>
        <w:t xml:space="preserve"> </w:t>
      </w:r>
      <w:r w:rsidRPr="00F712A0">
        <w:rPr>
          <w:color w:val="222222"/>
          <w:rtl/>
        </w:rPr>
        <w:t>לילך</w:t>
      </w:r>
      <w:r w:rsidRPr="00F712A0">
        <w:rPr>
          <w:color w:val="222222"/>
          <w:rtl/>
          <w:lang w:bidi="ar-SA"/>
        </w:rPr>
        <w:t xml:space="preserve"> </w:t>
      </w:r>
      <w:r w:rsidRPr="00F712A0">
        <w:rPr>
          <w:color w:val="222222"/>
          <w:rtl/>
        </w:rPr>
        <w:t>לשם</w:t>
      </w:r>
      <w:r w:rsidRPr="00F712A0">
        <w:rPr>
          <w:color w:val="222222"/>
          <w:rtl/>
          <w:lang w:bidi="ar-SA"/>
        </w:rPr>
        <w:t xml:space="preserve"> </w:t>
      </w:r>
      <w:r w:rsidRPr="00F712A0">
        <w:rPr>
          <w:color w:val="222222"/>
          <w:rtl/>
        </w:rPr>
        <w:t>להציל</w:t>
      </w:r>
      <w:r w:rsidRPr="00F712A0">
        <w:rPr>
          <w:color w:val="222222"/>
          <w:rtl/>
          <w:lang w:bidi="ar-SA"/>
        </w:rPr>
        <w:t xml:space="preserve"> </w:t>
      </w:r>
      <w:r w:rsidRPr="00F712A0">
        <w:rPr>
          <w:color w:val="222222"/>
          <w:rtl/>
        </w:rPr>
        <w:t>עצמו</w:t>
      </w:r>
      <w:r w:rsidRPr="00F712A0">
        <w:rPr>
          <w:color w:val="222222"/>
          <w:rtl/>
          <w:lang w:bidi="ar-SA"/>
        </w:rPr>
        <w:t>).</w:t>
      </w:r>
    </w:p>
    <w:p w14:paraId="626A02F9" w14:textId="77777777" w:rsidR="00B05C45" w:rsidRPr="00F712A0" w:rsidRDefault="00B05C45" w:rsidP="00594C56">
      <w:pPr>
        <w:pStyle w:val="a2"/>
        <w:widowControl w:val="0"/>
        <w:rPr>
          <w:b/>
          <w:bCs/>
          <w:lang w:bidi="ar-SA"/>
        </w:rPr>
      </w:pPr>
      <w:r w:rsidRPr="00F712A0">
        <w:rPr>
          <w:color w:val="222222"/>
          <w:rtl/>
        </w:rPr>
        <w:lastRenderedPageBreak/>
        <w:t>לכאורה</w:t>
      </w:r>
      <w:r w:rsidRPr="00F712A0">
        <w:rPr>
          <w:color w:val="222222"/>
          <w:rtl/>
          <w:lang w:bidi="ar-SA"/>
        </w:rPr>
        <w:t xml:space="preserve"> </w:t>
      </w:r>
      <w:r w:rsidRPr="00F712A0">
        <w:rPr>
          <w:color w:val="222222"/>
          <w:rtl/>
        </w:rPr>
        <w:t>יש</w:t>
      </w:r>
      <w:r w:rsidRPr="00F712A0">
        <w:rPr>
          <w:color w:val="222222"/>
          <w:rtl/>
          <w:lang w:bidi="ar-SA"/>
        </w:rPr>
        <w:t xml:space="preserve"> </w:t>
      </w:r>
      <w:r w:rsidRPr="00F712A0">
        <w:rPr>
          <w:color w:val="222222"/>
          <w:rtl/>
        </w:rPr>
        <w:t>לעיין</w:t>
      </w:r>
      <w:r w:rsidRPr="00F712A0">
        <w:rPr>
          <w:color w:val="222222"/>
          <w:rtl/>
          <w:lang w:bidi="ar-SA"/>
        </w:rPr>
        <w:t xml:space="preserve"> </w:t>
      </w:r>
      <w:r w:rsidRPr="00F712A0">
        <w:rPr>
          <w:color w:val="222222"/>
          <w:rtl/>
        </w:rPr>
        <w:t>בדין</w:t>
      </w:r>
      <w:r w:rsidRPr="00F712A0">
        <w:rPr>
          <w:color w:val="222222"/>
          <w:rtl/>
          <w:lang w:bidi="ar-SA"/>
        </w:rPr>
        <w:t xml:space="preserve"> </w:t>
      </w:r>
      <w:r w:rsidRPr="00F712A0">
        <w:rPr>
          <w:color w:val="222222"/>
          <w:rtl/>
        </w:rPr>
        <w:t>ערי</w:t>
      </w:r>
      <w:r w:rsidRPr="00F712A0">
        <w:rPr>
          <w:color w:val="222222"/>
          <w:rtl/>
          <w:lang w:bidi="ar-SA"/>
        </w:rPr>
        <w:t xml:space="preserve"> </w:t>
      </w:r>
      <w:r w:rsidRPr="00F712A0">
        <w:rPr>
          <w:color w:val="222222"/>
          <w:rtl/>
        </w:rPr>
        <w:t>המלט</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לגבי</w:t>
      </w:r>
      <w:r w:rsidRPr="00F712A0">
        <w:rPr>
          <w:color w:val="222222"/>
          <w:rtl/>
          <w:lang w:bidi="ar-SA"/>
        </w:rPr>
        <w:t xml:space="preserve"> </w:t>
      </w:r>
      <w:r w:rsidRPr="00F712A0">
        <w:rPr>
          <w:color w:val="222222"/>
          <w:rtl/>
        </w:rPr>
        <w:t>ההלכה</w:t>
      </w:r>
      <w:r w:rsidRPr="00F712A0">
        <w:rPr>
          <w:rStyle w:val="FootnoteReference"/>
          <w:sz w:val="24"/>
          <w:szCs w:val="24"/>
          <w:lang w:bidi="ar-SA"/>
        </w:rPr>
        <w:footnoteReference w:id="87"/>
      </w:r>
      <w:r w:rsidRPr="00F712A0">
        <w:rPr>
          <w:color w:val="222222"/>
          <w:rtl/>
          <w:lang w:bidi="ar-SA"/>
        </w:rPr>
        <w:t xml:space="preserve"> </w:t>
      </w:r>
      <w:r w:rsidRPr="00F712A0">
        <w:rPr>
          <w:color w:val="222222"/>
          <w:rtl/>
        </w:rPr>
        <w:t>שההורג</w:t>
      </w:r>
      <w:r w:rsidRPr="00F712A0">
        <w:rPr>
          <w:color w:val="222222"/>
          <w:rtl/>
          <w:lang w:bidi="ar-SA"/>
        </w:rPr>
        <w:t xml:space="preserve"> </w:t>
      </w:r>
      <w:r w:rsidRPr="00F712A0">
        <w:rPr>
          <w:color w:val="222222"/>
          <w:rtl/>
        </w:rPr>
        <w:t>בשגגה</w:t>
      </w:r>
      <w:r w:rsidRPr="00F712A0">
        <w:rPr>
          <w:color w:val="222222"/>
          <w:rtl/>
          <w:lang w:bidi="ar-SA"/>
        </w:rPr>
        <w:t xml:space="preserve"> </w:t>
      </w:r>
      <w:r w:rsidRPr="00F712A0">
        <w:rPr>
          <w:color w:val="222222"/>
          <w:rtl/>
        </w:rPr>
        <w:t>צריך</w:t>
      </w:r>
      <w:r w:rsidRPr="00F712A0">
        <w:rPr>
          <w:color w:val="222222"/>
          <w:rtl/>
          <w:lang w:bidi="ar-SA"/>
        </w:rPr>
        <w:t xml:space="preserve"> </w:t>
      </w:r>
      <w:r w:rsidRPr="00F712A0">
        <w:rPr>
          <w:color w:val="222222"/>
          <w:rtl/>
        </w:rPr>
        <w:t>לישב</w:t>
      </w:r>
      <w:r w:rsidRPr="00F712A0">
        <w:rPr>
          <w:color w:val="222222"/>
          <w:rtl/>
          <w:lang w:bidi="ar-SA"/>
        </w:rPr>
        <w:t xml:space="preserve"> </w:t>
      </w:r>
      <w:r w:rsidRPr="00F712A0">
        <w:rPr>
          <w:color w:val="222222"/>
          <w:rtl/>
        </w:rPr>
        <w:t>בעיר</w:t>
      </w:r>
      <w:r w:rsidRPr="00F712A0">
        <w:rPr>
          <w:color w:val="222222"/>
          <w:rtl/>
          <w:lang w:bidi="ar-SA"/>
        </w:rPr>
        <w:t xml:space="preserve"> </w:t>
      </w:r>
      <w:r w:rsidRPr="00F712A0">
        <w:rPr>
          <w:color w:val="222222"/>
          <w:rtl/>
        </w:rPr>
        <w:t>מקלטו</w:t>
      </w:r>
      <w:r w:rsidRPr="00F712A0">
        <w:rPr>
          <w:color w:val="222222"/>
          <w:rtl/>
          <w:lang w:bidi="ar-SA"/>
        </w:rPr>
        <w:t xml:space="preserve"> </w:t>
      </w:r>
      <w:r w:rsidRPr="00F712A0">
        <w:rPr>
          <w:color w:val="222222"/>
          <w:rtl/>
        </w:rPr>
        <w:t>עד</w:t>
      </w:r>
      <w:r w:rsidRPr="00F712A0">
        <w:rPr>
          <w:color w:val="222222"/>
          <w:rtl/>
          <w:lang w:bidi="ar-SA"/>
        </w:rPr>
        <w:t xml:space="preserve"> </w:t>
      </w:r>
      <w:r w:rsidRPr="00F712A0">
        <w:rPr>
          <w:color w:val="222222"/>
          <w:rtl/>
        </w:rPr>
        <w:t>שימות</w:t>
      </w:r>
      <w:r w:rsidRPr="00F712A0">
        <w:rPr>
          <w:color w:val="222222"/>
          <w:rtl/>
          <w:lang w:bidi="ar-SA"/>
        </w:rPr>
        <w:t xml:space="preserve"> </w:t>
      </w:r>
      <w:r w:rsidRPr="00F712A0">
        <w:rPr>
          <w:color w:val="222222"/>
          <w:rtl/>
        </w:rPr>
        <w:t>הכהן</w:t>
      </w:r>
      <w:r w:rsidRPr="00F712A0">
        <w:rPr>
          <w:color w:val="222222"/>
          <w:rtl/>
          <w:lang w:bidi="ar-SA"/>
        </w:rPr>
        <w:t xml:space="preserve"> </w:t>
      </w:r>
      <w:r w:rsidRPr="00F712A0">
        <w:rPr>
          <w:color w:val="222222"/>
          <w:rtl/>
        </w:rPr>
        <w:t>הגדול</w:t>
      </w:r>
      <w:r w:rsidRPr="00F712A0">
        <w:rPr>
          <w:color w:val="222222"/>
          <w:rtl/>
          <w:lang w:bidi="ar-SA"/>
        </w:rPr>
        <w:t xml:space="preserve">. </w:t>
      </w:r>
      <w:r w:rsidRPr="00F712A0">
        <w:rPr>
          <w:color w:val="222222"/>
          <w:rtl/>
        </w:rPr>
        <w:t>שלעתיד</w:t>
      </w:r>
      <w:r w:rsidRPr="00F712A0">
        <w:rPr>
          <w:color w:val="222222"/>
          <w:rtl/>
          <w:lang w:bidi="ar-SA"/>
        </w:rPr>
        <w:t xml:space="preserve"> </w:t>
      </w:r>
      <w:r w:rsidRPr="00F712A0">
        <w:rPr>
          <w:color w:val="222222"/>
          <w:rtl/>
        </w:rPr>
        <w:t>שיחיו</w:t>
      </w:r>
      <w:r w:rsidRPr="00F712A0">
        <w:rPr>
          <w:color w:val="222222"/>
          <w:rtl/>
          <w:lang w:bidi="ar-SA"/>
        </w:rPr>
        <w:t xml:space="preserve"> </w:t>
      </w:r>
      <w:r w:rsidRPr="00F712A0">
        <w:rPr>
          <w:color w:val="222222"/>
          <w:rtl/>
        </w:rPr>
        <w:t>חיים</w:t>
      </w:r>
      <w:r w:rsidRPr="00F712A0">
        <w:rPr>
          <w:color w:val="222222"/>
          <w:rtl/>
          <w:lang w:bidi="ar-SA"/>
        </w:rPr>
        <w:t xml:space="preserve"> </w:t>
      </w:r>
      <w:r w:rsidRPr="00F712A0">
        <w:rPr>
          <w:color w:val="222222"/>
          <w:rtl/>
        </w:rPr>
        <w:t>נצחיים</w:t>
      </w:r>
      <w:r w:rsidRPr="00F712A0">
        <w:rPr>
          <w:color w:val="222222"/>
          <w:rtl/>
          <w:lang w:bidi="ar-SA"/>
        </w:rPr>
        <w:t xml:space="preserve"> (</w:t>
      </w:r>
      <w:r w:rsidRPr="00F712A0">
        <w:rPr>
          <w:color w:val="222222"/>
          <w:rtl/>
        </w:rPr>
        <w:t>כמבואר</w:t>
      </w:r>
      <w:r w:rsidRPr="00F712A0">
        <w:rPr>
          <w:color w:val="222222"/>
          <w:rtl/>
          <w:lang w:bidi="ar-SA"/>
        </w:rPr>
        <w:t xml:space="preserve"> </w:t>
      </w:r>
      <w:r w:rsidRPr="00F712A0">
        <w:rPr>
          <w:color w:val="222222"/>
          <w:rtl/>
        </w:rPr>
        <w:t>בערך</w:t>
      </w:r>
      <w:r w:rsidRPr="00F712A0">
        <w:rPr>
          <w:color w:val="222222"/>
          <w:rtl/>
          <w:lang w:bidi="ar-SA"/>
        </w:rPr>
        <w:t xml:space="preserve"> "</w:t>
      </w:r>
      <w:r w:rsidRPr="00F712A0">
        <w:rPr>
          <w:color w:val="222222"/>
          <w:rtl/>
        </w:rPr>
        <w:t>אריכות</w:t>
      </w:r>
      <w:r w:rsidRPr="00F712A0">
        <w:rPr>
          <w:color w:val="222222"/>
          <w:rtl/>
          <w:lang w:bidi="ar-SA"/>
        </w:rPr>
        <w:t xml:space="preserve"> </w:t>
      </w:r>
      <w:r w:rsidRPr="00F712A0">
        <w:rPr>
          <w:color w:val="222222"/>
          <w:rtl/>
        </w:rPr>
        <w:t>ימים</w:t>
      </w:r>
      <w:r w:rsidRPr="00F712A0">
        <w:rPr>
          <w:color w:val="222222"/>
          <w:rtl/>
          <w:lang w:bidi="ar-SA"/>
        </w:rPr>
        <w:t xml:space="preserve"> </w:t>
      </w:r>
      <w:r w:rsidRPr="00F712A0">
        <w:rPr>
          <w:color w:val="222222"/>
          <w:rtl/>
        </w:rPr>
        <w:t>לעתיד</w:t>
      </w:r>
      <w:r w:rsidRPr="00F712A0">
        <w:rPr>
          <w:color w:val="222222"/>
          <w:rtl/>
          <w:lang w:bidi="ar-SA"/>
        </w:rPr>
        <w:t xml:space="preserve"> </w:t>
      </w:r>
      <w:r w:rsidRPr="00F712A0">
        <w:rPr>
          <w:color w:val="222222"/>
          <w:rtl/>
        </w:rPr>
        <w:t>לבוא</w:t>
      </w:r>
      <w:r w:rsidRPr="00F712A0">
        <w:rPr>
          <w:color w:val="222222"/>
          <w:rtl/>
          <w:lang w:bidi="ar-SA"/>
        </w:rPr>
        <w:t xml:space="preserve">"), </w:t>
      </w:r>
      <w:r w:rsidRPr="00F712A0">
        <w:rPr>
          <w:color w:val="222222"/>
          <w:rtl/>
        </w:rPr>
        <w:t>הרי</w:t>
      </w:r>
      <w:r w:rsidRPr="00F712A0">
        <w:rPr>
          <w:color w:val="222222"/>
          <w:rtl/>
          <w:lang w:bidi="ar-SA"/>
        </w:rPr>
        <w:t xml:space="preserve"> </w:t>
      </w:r>
      <w:r w:rsidRPr="00F712A0">
        <w:rPr>
          <w:color w:val="222222"/>
          <w:rtl/>
        </w:rPr>
        <w:t>הכהן</w:t>
      </w:r>
      <w:r w:rsidRPr="00F712A0">
        <w:rPr>
          <w:color w:val="222222"/>
          <w:rtl/>
          <w:lang w:bidi="ar-SA"/>
        </w:rPr>
        <w:t xml:space="preserve"> </w:t>
      </w:r>
      <w:r w:rsidRPr="00F712A0">
        <w:rPr>
          <w:color w:val="222222"/>
          <w:rtl/>
        </w:rPr>
        <w:t>הגדול</w:t>
      </w:r>
      <w:r w:rsidRPr="00F712A0">
        <w:rPr>
          <w:color w:val="222222"/>
          <w:rtl/>
          <w:lang w:bidi="ar-SA"/>
        </w:rPr>
        <w:t xml:space="preserve"> </w:t>
      </w:r>
      <w:r w:rsidRPr="00F712A0">
        <w:rPr>
          <w:color w:val="222222"/>
          <w:rtl/>
        </w:rPr>
        <w:t>יחי</w:t>
      </w:r>
      <w:r w:rsidRPr="00F712A0">
        <w:rPr>
          <w:color w:val="222222"/>
          <w:rtl/>
          <w:lang w:bidi="ar-SA"/>
        </w:rPr>
        <w:t xml:space="preserve">' </w:t>
      </w:r>
      <w:r w:rsidRPr="00F712A0">
        <w:rPr>
          <w:color w:val="222222"/>
          <w:rtl/>
        </w:rPr>
        <w:t>לנצח</w:t>
      </w:r>
      <w:r w:rsidRPr="00F712A0">
        <w:rPr>
          <w:color w:val="222222"/>
          <w:rtl/>
          <w:lang w:bidi="ar-SA"/>
        </w:rPr>
        <w:t xml:space="preserve">, </w:t>
      </w:r>
      <w:r w:rsidRPr="00F712A0">
        <w:rPr>
          <w:color w:val="222222"/>
          <w:rtl/>
        </w:rPr>
        <w:t>ואם</w:t>
      </w:r>
      <w:r w:rsidRPr="00F712A0">
        <w:rPr>
          <w:color w:val="222222"/>
          <w:rtl/>
          <w:lang w:bidi="ar-SA"/>
        </w:rPr>
        <w:t xml:space="preserve"> </w:t>
      </w:r>
      <w:r w:rsidRPr="00F712A0">
        <w:rPr>
          <w:color w:val="222222"/>
          <w:rtl/>
        </w:rPr>
        <w:t>כן</w:t>
      </w:r>
      <w:r w:rsidRPr="00F712A0">
        <w:rPr>
          <w:color w:val="222222"/>
          <w:rtl/>
          <w:lang w:bidi="ar-SA"/>
        </w:rPr>
        <w:t xml:space="preserve"> </w:t>
      </w:r>
      <w:r w:rsidRPr="00F712A0">
        <w:rPr>
          <w:color w:val="222222"/>
          <w:rtl/>
        </w:rPr>
        <w:t>נמצא</w:t>
      </w:r>
      <w:r w:rsidRPr="00F712A0">
        <w:rPr>
          <w:color w:val="222222"/>
          <w:rtl/>
          <w:lang w:bidi="ar-SA"/>
        </w:rPr>
        <w:t xml:space="preserve"> </w:t>
      </w:r>
      <w:r w:rsidRPr="00F712A0">
        <w:rPr>
          <w:color w:val="222222"/>
          <w:rtl/>
        </w:rPr>
        <w:t>שההורג</w:t>
      </w:r>
      <w:r w:rsidRPr="00F712A0">
        <w:rPr>
          <w:color w:val="222222"/>
          <w:rtl/>
          <w:lang w:bidi="ar-SA"/>
        </w:rPr>
        <w:t xml:space="preserve"> </w:t>
      </w:r>
      <w:r w:rsidRPr="00F712A0">
        <w:rPr>
          <w:color w:val="222222"/>
          <w:rtl/>
        </w:rPr>
        <w:t>בשגגה</w:t>
      </w:r>
      <w:r w:rsidRPr="00F712A0">
        <w:rPr>
          <w:color w:val="222222"/>
          <w:rtl/>
          <w:lang w:bidi="ar-SA"/>
        </w:rPr>
        <w:t xml:space="preserve"> </w:t>
      </w:r>
      <w:r w:rsidRPr="00F712A0">
        <w:rPr>
          <w:color w:val="222222"/>
          <w:rtl/>
        </w:rPr>
        <w:t>לא</w:t>
      </w:r>
      <w:r w:rsidRPr="00F712A0">
        <w:rPr>
          <w:color w:val="222222"/>
          <w:rtl/>
          <w:lang w:bidi="ar-SA"/>
        </w:rPr>
        <w:t xml:space="preserve"> </w:t>
      </w:r>
      <w:r w:rsidRPr="00F712A0">
        <w:rPr>
          <w:color w:val="222222"/>
          <w:rtl/>
        </w:rPr>
        <w:t>יוכל</w:t>
      </w:r>
      <w:r w:rsidRPr="00F712A0">
        <w:rPr>
          <w:color w:val="222222"/>
          <w:rtl/>
          <w:lang w:bidi="ar-SA"/>
        </w:rPr>
        <w:t xml:space="preserve"> </w:t>
      </w:r>
      <w:r w:rsidRPr="00F712A0">
        <w:rPr>
          <w:color w:val="222222"/>
          <w:rtl/>
        </w:rPr>
        <w:t>לצאת</w:t>
      </w:r>
      <w:r w:rsidRPr="00F712A0">
        <w:rPr>
          <w:color w:val="222222"/>
          <w:rtl/>
          <w:lang w:bidi="ar-SA"/>
        </w:rPr>
        <w:t xml:space="preserve"> </w:t>
      </w:r>
      <w:r w:rsidRPr="00F712A0">
        <w:rPr>
          <w:color w:val="222222"/>
          <w:rtl/>
        </w:rPr>
        <w:t>מעיר</w:t>
      </w:r>
      <w:r w:rsidRPr="00F712A0">
        <w:rPr>
          <w:color w:val="222222"/>
          <w:rtl/>
          <w:lang w:bidi="ar-SA"/>
        </w:rPr>
        <w:t xml:space="preserve"> </w:t>
      </w:r>
      <w:r w:rsidRPr="00F712A0">
        <w:rPr>
          <w:color w:val="222222"/>
          <w:rtl/>
        </w:rPr>
        <w:t>מקלטו</w:t>
      </w:r>
      <w:r w:rsidRPr="00F712A0">
        <w:rPr>
          <w:color w:val="222222"/>
          <w:rtl/>
          <w:lang w:bidi="ar-SA"/>
        </w:rPr>
        <w:t xml:space="preserve"> </w:t>
      </w:r>
      <w:r w:rsidRPr="00F712A0">
        <w:rPr>
          <w:color w:val="222222"/>
          <w:rtl/>
        </w:rPr>
        <w:t>לעולם</w:t>
      </w:r>
      <w:r w:rsidRPr="00F712A0">
        <w:rPr>
          <w:color w:val="222222"/>
          <w:rtl/>
          <w:lang w:bidi="ar-SA"/>
        </w:rPr>
        <w:t xml:space="preserve">. </w:t>
      </w:r>
      <w:r w:rsidRPr="00F712A0">
        <w:rPr>
          <w:color w:val="222222"/>
          <w:rtl/>
        </w:rPr>
        <w:t>ויש</w:t>
      </w:r>
      <w:r w:rsidRPr="00F712A0">
        <w:rPr>
          <w:color w:val="222222"/>
          <w:rtl/>
          <w:lang w:bidi="ar-SA"/>
        </w:rPr>
        <w:t xml:space="preserve"> </w:t>
      </w:r>
      <w:r w:rsidRPr="00F712A0">
        <w:rPr>
          <w:color w:val="222222"/>
          <w:rtl/>
        </w:rPr>
        <w:t>שכתבו</w:t>
      </w:r>
      <w:r w:rsidRPr="00F712A0">
        <w:rPr>
          <w:rStyle w:val="FootnoteReference"/>
          <w:sz w:val="24"/>
          <w:szCs w:val="24"/>
          <w:lang w:bidi="ar-SA"/>
        </w:rPr>
        <w:footnoteReference w:id="88"/>
      </w:r>
      <w:r w:rsidRPr="00F712A0">
        <w:rPr>
          <w:color w:val="222222"/>
          <w:rtl/>
          <w:lang w:bidi="ar-SA"/>
        </w:rPr>
        <w:t xml:space="preserve"> </w:t>
      </w:r>
      <w:r w:rsidRPr="00F712A0">
        <w:rPr>
          <w:color w:val="222222"/>
          <w:rtl/>
        </w:rPr>
        <w:t>לתרץ</w:t>
      </w:r>
      <w:r w:rsidRPr="00F712A0">
        <w:rPr>
          <w:color w:val="222222"/>
          <w:rtl/>
          <w:lang w:bidi="ar-SA"/>
        </w:rPr>
        <w:t xml:space="preserve"> </w:t>
      </w:r>
      <w:r w:rsidRPr="00F712A0">
        <w:rPr>
          <w:color w:val="222222"/>
          <w:rtl/>
        </w:rPr>
        <w:t>בדרך</w:t>
      </w:r>
      <w:r w:rsidRPr="00F712A0">
        <w:rPr>
          <w:color w:val="222222"/>
          <w:rtl/>
          <w:lang w:bidi="ar-SA"/>
        </w:rPr>
        <w:t xml:space="preserve"> </w:t>
      </w:r>
      <w:r w:rsidRPr="00F712A0">
        <w:rPr>
          <w:color w:val="222222"/>
          <w:rtl/>
        </w:rPr>
        <w:t>אפשר</w:t>
      </w:r>
      <w:r w:rsidRPr="00F712A0">
        <w:rPr>
          <w:color w:val="222222"/>
          <w:rtl/>
          <w:lang w:bidi="ar-SA"/>
        </w:rPr>
        <w:t xml:space="preserve">, </w:t>
      </w:r>
      <w:r w:rsidRPr="00F712A0">
        <w:rPr>
          <w:color w:val="222222"/>
          <w:rtl/>
        </w:rPr>
        <w:t>דבתחיית</w:t>
      </w:r>
      <w:r w:rsidRPr="00F712A0">
        <w:rPr>
          <w:color w:val="222222"/>
          <w:rtl/>
          <w:lang w:bidi="ar-SA"/>
        </w:rPr>
        <w:t xml:space="preserve"> </w:t>
      </w:r>
      <w:r w:rsidRPr="00F712A0">
        <w:rPr>
          <w:color w:val="222222"/>
          <w:rtl/>
        </w:rPr>
        <w:t>המתים</w:t>
      </w:r>
      <w:r w:rsidRPr="00F712A0">
        <w:rPr>
          <w:color w:val="222222"/>
          <w:rtl/>
          <w:lang w:bidi="ar-SA"/>
        </w:rPr>
        <w:t xml:space="preserve">, </w:t>
      </w:r>
      <w:r w:rsidRPr="00F712A0">
        <w:rPr>
          <w:color w:val="222222"/>
          <w:rtl/>
        </w:rPr>
        <w:t>כאשר</w:t>
      </w:r>
      <w:r w:rsidRPr="00F712A0">
        <w:rPr>
          <w:color w:val="222222"/>
          <w:rtl/>
          <w:lang w:bidi="ar-SA"/>
        </w:rPr>
        <w:t xml:space="preserve"> </w:t>
      </w:r>
      <w:r w:rsidRPr="00F712A0">
        <w:rPr>
          <w:color w:val="222222"/>
          <w:rtl/>
        </w:rPr>
        <w:t>יקום</w:t>
      </w:r>
      <w:r w:rsidRPr="00F712A0">
        <w:rPr>
          <w:color w:val="222222"/>
          <w:rtl/>
          <w:lang w:bidi="ar-SA"/>
        </w:rPr>
        <w:t xml:space="preserve"> </w:t>
      </w:r>
      <w:r w:rsidRPr="00F712A0">
        <w:rPr>
          <w:color w:val="222222"/>
          <w:rtl/>
        </w:rPr>
        <w:t>הנהרג</w:t>
      </w:r>
      <w:r w:rsidRPr="00F712A0">
        <w:rPr>
          <w:color w:val="222222"/>
          <w:rtl/>
          <w:lang w:bidi="ar-SA"/>
        </w:rPr>
        <w:t xml:space="preserve"> </w:t>
      </w:r>
      <w:r w:rsidRPr="00F712A0">
        <w:rPr>
          <w:color w:val="222222"/>
          <w:rtl/>
        </w:rPr>
        <w:t>בשגגה</w:t>
      </w:r>
      <w:r w:rsidRPr="00F712A0">
        <w:rPr>
          <w:color w:val="222222"/>
          <w:rtl/>
          <w:lang w:bidi="ar-SA"/>
        </w:rPr>
        <w:t xml:space="preserve"> </w:t>
      </w:r>
      <w:r w:rsidRPr="00F712A0">
        <w:rPr>
          <w:color w:val="222222"/>
          <w:rtl/>
        </w:rPr>
        <w:t>לתחי</w:t>
      </w:r>
      <w:r w:rsidRPr="00F712A0">
        <w:rPr>
          <w:color w:val="222222"/>
          <w:rtl/>
          <w:lang w:bidi="ar-SA"/>
        </w:rPr>
        <w:t xml:space="preserve">', </w:t>
      </w:r>
      <w:r w:rsidRPr="00F712A0">
        <w:rPr>
          <w:color w:val="222222"/>
          <w:rtl/>
        </w:rPr>
        <w:t>אז</w:t>
      </w:r>
      <w:r w:rsidRPr="00F712A0">
        <w:rPr>
          <w:color w:val="222222"/>
          <w:rtl/>
          <w:lang w:bidi="ar-SA"/>
        </w:rPr>
        <w:t xml:space="preserve"> </w:t>
      </w:r>
      <w:r w:rsidRPr="00F712A0">
        <w:rPr>
          <w:color w:val="222222"/>
          <w:rtl/>
        </w:rPr>
        <w:t>יתוקן</w:t>
      </w:r>
      <w:r w:rsidRPr="00F712A0">
        <w:rPr>
          <w:color w:val="222222"/>
          <w:rtl/>
          <w:lang w:bidi="ar-SA"/>
        </w:rPr>
        <w:t xml:space="preserve"> </w:t>
      </w:r>
      <w:r w:rsidRPr="00F712A0">
        <w:rPr>
          <w:color w:val="222222"/>
          <w:rtl/>
        </w:rPr>
        <w:t>החטא</w:t>
      </w:r>
      <w:r w:rsidRPr="00F712A0">
        <w:rPr>
          <w:color w:val="222222"/>
          <w:rtl/>
          <w:lang w:bidi="ar-SA"/>
        </w:rPr>
        <w:t xml:space="preserve"> </w:t>
      </w:r>
      <w:r w:rsidRPr="00F712A0">
        <w:rPr>
          <w:color w:val="222222"/>
          <w:rtl/>
        </w:rPr>
        <w:t>ויוכל</w:t>
      </w:r>
      <w:r w:rsidRPr="00F712A0">
        <w:rPr>
          <w:color w:val="222222"/>
          <w:rtl/>
          <w:lang w:bidi="ar-SA"/>
        </w:rPr>
        <w:t xml:space="preserve"> </w:t>
      </w:r>
      <w:r w:rsidRPr="00F712A0">
        <w:rPr>
          <w:color w:val="222222"/>
          <w:rtl/>
        </w:rPr>
        <w:t>הרוצח</w:t>
      </w:r>
      <w:r w:rsidRPr="00F712A0">
        <w:rPr>
          <w:color w:val="222222"/>
          <w:rtl/>
          <w:lang w:bidi="ar-SA"/>
        </w:rPr>
        <w:t xml:space="preserve"> </w:t>
      </w:r>
      <w:r w:rsidRPr="00F712A0">
        <w:rPr>
          <w:color w:val="222222"/>
          <w:rtl/>
        </w:rPr>
        <w:t>לצאת</w:t>
      </w:r>
      <w:r w:rsidRPr="00F712A0">
        <w:rPr>
          <w:color w:val="222222"/>
          <w:rtl/>
          <w:lang w:bidi="ar-SA"/>
        </w:rPr>
        <w:t xml:space="preserve"> </w:t>
      </w:r>
      <w:r w:rsidRPr="00F712A0">
        <w:rPr>
          <w:color w:val="222222"/>
          <w:rtl/>
        </w:rPr>
        <w:t>מעיר</w:t>
      </w:r>
      <w:r w:rsidRPr="00F712A0">
        <w:rPr>
          <w:color w:val="222222"/>
          <w:rtl/>
          <w:lang w:bidi="ar-SA"/>
        </w:rPr>
        <w:t xml:space="preserve"> </w:t>
      </w:r>
      <w:r w:rsidRPr="00F712A0">
        <w:rPr>
          <w:color w:val="222222"/>
          <w:rtl/>
        </w:rPr>
        <w:t>מקלטו</w:t>
      </w:r>
      <w:r w:rsidRPr="00F712A0">
        <w:rPr>
          <w:color w:val="222222"/>
          <w:rtl/>
          <w:lang w:bidi="ar-SA"/>
        </w:rPr>
        <w:t xml:space="preserve">. </w:t>
      </w:r>
      <w:r w:rsidRPr="00F712A0">
        <w:rPr>
          <w:color w:val="222222"/>
          <w:rtl/>
        </w:rPr>
        <w:t>ועוד</w:t>
      </w:r>
      <w:r w:rsidRPr="00F712A0">
        <w:rPr>
          <w:color w:val="222222"/>
          <w:rtl/>
          <w:lang w:bidi="ar-SA"/>
        </w:rPr>
        <w:t xml:space="preserve"> </w:t>
      </w:r>
      <w:r w:rsidRPr="00F712A0">
        <w:rPr>
          <w:color w:val="222222"/>
          <w:rtl/>
        </w:rPr>
        <w:t>צריך</w:t>
      </w:r>
      <w:r w:rsidRPr="00F712A0">
        <w:rPr>
          <w:color w:val="222222"/>
          <w:rtl/>
          <w:lang w:bidi="ar-SA"/>
        </w:rPr>
        <w:t xml:space="preserve"> </w:t>
      </w:r>
      <w:r w:rsidRPr="00F712A0">
        <w:rPr>
          <w:color w:val="222222"/>
          <w:rtl/>
        </w:rPr>
        <w:t>עיון</w:t>
      </w:r>
      <w:r w:rsidRPr="00F712A0">
        <w:rPr>
          <w:color w:val="222222"/>
          <w:rtl/>
          <w:lang w:bidi="ar-SA"/>
        </w:rPr>
        <w:t xml:space="preserve">. </w:t>
      </w:r>
    </w:p>
    <w:p w14:paraId="180107AA" w14:textId="77777777" w:rsidR="00B05C45" w:rsidRPr="00F712A0" w:rsidRDefault="00B05C45" w:rsidP="00594C56">
      <w:pPr>
        <w:pStyle w:val="a2"/>
        <w:widowControl w:val="0"/>
        <w:rPr>
          <w:lang w:bidi="ar-SA"/>
        </w:rPr>
      </w:pPr>
      <w:r w:rsidRPr="00F712A0">
        <w:rPr>
          <w:rtl/>
        </w:rPr>
        <w:t>ויה</w:t>
      </w:r>
      <w:r w:rsidRPr="00F712A0">
        <w:rPr>
          <w:rtl/>
          <w:lang w:bidi="ar-SA"/>
        </w:rPr>
        <w:t>"</w:t>
      </w:r>
      <w:r w:rsidRPr="00F712A0">
        <w:rPr>
          <w:rtl/>
        </w:rPr>
        <w:t>ר</w:t>
      </w:r>
      <w:r w:rsidRPr="00F712A0">
        <w:rPr>
          <w:rtl/>
          <w:lang w:bidi="ar-SA"/>
        </w:rPr>
        <w:t xml:space="preserve"> </w:t>
      </w:r>
      <w:r w:rsidRPr="00F712A0">
        <w:rPr>
          <w:rtl/>
        </w:rPr>
        <w:t>שנזכה</w:t>
      </w:r>
      <w:r w:rsidRPr="00F712A0">
        <w:rPr>
          <w:rtl/>
          <w:lang w:bidi="ar-SA"/>
        </w:rPr>
        <w:t xml:space="preserve"> </w:t>
      </w:r>
      <w:r w:rsidRPr="00F712A0">
        <w:rPr>
          <w:rtl/>
        </w:rPr>
        <w:t>לקבל</w:t>
      </w:r>
      <w:r w:rsidRPr="00F712A0">
        <w:rPr>
          <w:rtl/>
          <w:lang w:bidi="ar-SA"/>
        </w:rPr>
        <w:t xml:space="preserve"> </w:t>
      </w:r>
      <w:r w:rsidRPr="00F712A0">
        <w:rPr>
          <w:rtl/>
        </w:rPr>
        <w:t>פני</w:t>
      </w:r>
      <w:r w:rsidRPr="00F712A0">
        <w:rPr>
          <w:rtl/>
          <w:lang w:bidi="ar-SA"/>
        </w:rPr>
        <w:t xml:space="preserve"> </w:t>
      </w:r>
      <w:r w:rsidRPr="00F712A0">
        <w:rPr>
          <w:rtl/>
        </w:rPr>
        <w:t>משיח</w:t>
      </w:r>
      <w:r w:rsidRPr="00F712A0">
        <w:rPr>
          <w:rtl/>
          <w:lang w:bidi="ar-SA"/>
        </w:rPr>
        <w:t xml:space="preserve"> </w:t>
      </w:r>
      <w:r w:rsidRPr="00F712A0">
        <w:rPr>
          <w:rtl/>
        </w:rPr>
        <w:t>צדקינו</w:t>
      </w:r>
      <w:r w:rsidRPr="00F712A0">
        <w:rPr>
          <w:rtl/>
          <w:lang w:bidi="ar-SA"/>
        </w:rPr>
        <w:t xml:space="preserve"> </w:t>
      </w:r>
      <w:r w:rsidRPr="00F712A0">
        <w:rPr>
          <w:rtl/>
        </w:rPr>
        <w:t>תומ</w:t>
      </w:r>
      <w:r w:rsidRPr="00F712A0">
        <w:rPr>
          <w:rtl/>
          <w:lang w:bidi="ar-SA"/>
        </w:rPr>
        <w:t>"</w:t>
      </w:r>
      <w:r w:rsidRPr="00F712A0">
        <w:rPr>
          <w:rtl/>
        </w:rPr>
        <w:t>י</w:t>
      </w:r>
      <w:r w:rsidRPr="00F712A0">
        <w:rPr>
          <w:rtl/>
          <w:lang w:bidi="ar-SA"/>
        </w:rPr>
        <w:t xml:space="preserve"> </w:t>
      </w:r>
      <w:r w:rsidRPr="00F712A0">
        <w:rPr>
          <w:rtl/>
        </w:rPr>
        <w:t>ממש</w:t>
      </w:r>
      <w:r w:rsidRPr="00F712A0">
        <w:rPr>
          <w:rtl/>
          <w:lang w:bidi="ar-SA"/>
        </w:rPr>
        <w:t xml:space="preserve"> </w:t>
      </w:r>
      <w:r w:rsidRPr="00F712A0">
        <w:rPr>
          <w:rtl/>
        </w:rPr>
        <w:t>ובחסד</w:t>
      </w:r>
      <w:r w:rsidRPr="00F712A0">
        <w:rPr>
          <w:rtl/>
          <w:lang w:bidi="ar-SA"/>
        </w:rPr>
        <w:t xml:space="preserve"> </w:t>
      </w:r>
      <w:r w:rsidRPr="00F712A0">
        <w:rPr>
          <w:rtl/>
        </w:rPr>
        <w:t>וברחמים</w:t>
      </w:r>
      <w:r w:rsidRPr="00F712A0">
        <w:rPr>
          <w:rtl/>
          <w:lang w:bidi="ar-SA"/>
        </w:rPr>
        <w:t>.</w:t>
      </w:r>
    </w:p>
    <w:p w14:paraId="7A8FCC3C" w14:textId="77777777" w:rsidR="00B05C45" w:rsidRDefault="00B05C45" w:rsidP="00594C56">
      <w:pPr>
        <w:pStyle w:val="a4"/>
        <w:widowControl w:val="0"/>
        <w:bidi/>
        <w:rPr>
          <w:rFonts w:ascii="FbTehilaMedium" w:hAnsi="FbTehilaMedium" w:cs="FbTehilaMedium"/>
          <w:b/>
          <w:sz w:val="72"/>
          <w:szCs w:val="72"/>
          <w:rtl/>
          <w:lang w:val="en-GB"/>
        </w:rPr>
      </w:pPr>
      <w:r w:rsidRPr="005B2705">
        <w:t>g</w:t>
      </w:r>
    </w:p>
    <w:p w14:paraId="07CA4617" w14:textId="4262C928" w:rsidR="009F14B9" w:rsidRDefault="009F14B9" w:rsidP="00594C56">
      <w:pPr>
        <w:pStyle w:val="a3"/>
        <w:widowControl w:val="0"/>
        <w:spacing w:before="0" w:after="120"/>
        <w:rPr>
          <w:rtl/>
        </w:rPr>
      </w:pPr>
      <w:bookmarkStart w:id="88" w:name="_Toc509945304"/>
      <w:r>
        <w:rPr>
          <w:rFonts w:hint="cs"/>
          <w:rtl/>
        </w:rPr>
        <w:t>הגדת רבינו</w:t>
      </w:r>
      <w:bookmarkEnd w:id="88"/>
    </w:p>
    <w:p w14:paraId="29D5F121" w14:textId="77777777" w:rsidR="009F14B9" w:rsidRDefault="009F14B9" w:rsidP="00594C56">
      <w:pPr>
        <w:pStyle w:val="a"/>
        <w:widowControl w:val="0"/>
        <w:spacing w:before="0" w:after="240"/>
      </w:pPr>
      <w:bookmarkStart w:id="89" w:name="_Toc509945305"/>
      <w:r w:rsidRPr="00E97ED7">
        <w:rPr>
          <w:rFonts w:hint="cs"/>
          <w:rtl/>
        </w:rPr>
        <w:t>ברכת על בדיקת חמץ</w:t>
      </w:r>
      <w:bookmarkEnd w:id="89"/>
    </w:p>
    <w:p w14:paraId="0F903E4E" w14:textId="77777777" w:rsidR="009F14B9" w:rsidRPr="00A25CEE" w:rsidRDefault="009F14B9" w:rsidP="00594C56">
      <w:pPr>
        <w:pStyle w:val="a0"/>
        <w:widowControl w:val="0"/>
        <w:rPr>
          <w:rtl/>
        </w:rPr>
      </w:pPr>
      <w:r>
        <w:rPr>
          <w:rtl/>
        </w:rPr>
        <w:tab/>
      </w:r>
      <w:bookmarkStart w:id="90" w:name="_Toc509945306"/>
      <w:r w:rsidRPr="00A25CEE">
        <w:rPr>
          <w:rFonts w:hint="cs"/>
          <w:rtl/>
        </w:rPr>
        <w:t>ה</w:t>
      </w:r>
      <w:r>
        <w:rPr>
          <w:rFonts w:hint="cs"/>
          <w:rtl/>
        </w:rPr>
        <w:t>רב חנני</w:t>
      </w:r>
      <w:r w:rsidRPr="00F51AED">
        <w:rPr>
          <w:rFonts w:ascii="FbSfaradi" w:hAnsi="FbSfaradi" w:cs="FbSfaradi"/>
          <w:b w:val="0"/>
          <w:bCs w:val="0"/>
          <w:rtl/>
        </w:rPr>
        <w:t xml:space="preserve">' </w:t>
      </w:r>
      <w:r>
        <w:rPr>
          <w:rFonts w:hint="cs"/>
          <w:rtl/>
        </w:rPr>
        <w:t>יוסף אייזנבך</w:t>
      </w:r>
      <w:bookmarkEnd w:id="90"/>
    </w:p>
    <w:p w14:paraId="2BB2FC78" w14:textId="77777777" w:rsidR="009F14B9" w:rsidRPr="004E6CD8" w:rsidRDefault="009F14B9" w:rsidP="00594C56">
      <w:pPr>
        <w:pStyle w:val="a1"/>
        <w:widowControl w:val="0"/>
        <w:spacing w:after="100"/>
        <w:rPr>
          <w:rtl/>
        </w:rPr>
      </w:pPr>
      <w:r>
        <w:rPr>
          <w:rFonts w:hint="cs"/>
          <w:rtl/>
        </w:rPr>
        <w:t>בעמ"ח ספרי "מחנה יוסף"</w:t>
      </w:r>
    </w:p>
    <w:p w14:paraId="0C8C6209" w14:textId="77777777" w:rsidR="009F14B9" w:rsidRPr="00913C26" w:rsidRDefault="009F14B9" w:rsidP="00594C56">
      <w:pPr>
        <w:pStyle w:val="a2"/>
        <w:widowControl w:val="0"/>
        <w:rPr>
          <w:rtl/>
          <w:lang w:val="bg-BG"/>
        </w:rPr>
      </w:pPr>
      <w:r w:rsidRPr="00913C26">
        <w:rPr>
          <w:rFonts w:hint="cs"/>
          <w:b/>
          <w:bCs/>
          <w:rtl/>
          <w:lang w:val="bg-BG"/>
        </w:rPr>
        <w:t>א</w:t>
      </w:r>
      <w:r w:rsidRPr="00913C26">
        <w:rPr>
          <w:rFonts w:hint="cs"/>
          <w:rtl/>
          <w:lang w:val="bg-BG"/>
        </w:rPr>
        <w:t>. בהגש"פ של רבינו בתחילתה: "ברוך כו' על ביעור חמץ (פסחים ז, ב), ואף על פי שבשעה זו אינו מבערו עדיין, מכל מקום כיון שאין הבדיקה תכלית המצוה ולאחר הבדיקה מיד הוא מבטל ומפקיר כל החמץ שלא מצאו, הרי ביטול זה נקרא ביעור, וגם ביעור שביום י"ד נפטר בברכה זו (טור וב"י, שו"ע אדה"ז סתל"ב)".</w:t>
      </w:r>
    </w:p>
    <w:p w14:paraId="0099AFF7" w14:textId="77777777" w:rsidR="009F14B9" w:rsidRPr="00913C26" w:rsidRDefault="009F14B9" w:rsidP="00594C56">
      <w:pPr>
        <w:pStyle w:val="a2"/>
        <w:widowControl w:val="0"/>
        <w:rPr>
          <w:rtl/>
          <w:lang w:val="bg-BG"/>
        </w:rPr>
      </w:pPr>
      <w:r w:rsidRPr="00913C26">
        <w:rPr>
          <w:rFonts w:hint="cs"/>
          <w:rtl/>
          <w:lang w:val="bg-BG"/>
        </w:rPr>
        <w:t>וכל הרואה ישתומם שלכאורה הרכיב שתי הלכות נפרדות בשו"ע אדה"ז, זו בתוך זו, דז"ל רבינו בשו"ע סי' תל</w:t>
      </w:r>
      <w:r w:rsidRPr="00913C26">
        <w:rPr>
          <w:rtl/>
          <w:lang w:val="bg-BG"/>
        </w:rPr>
        <w:t>ב ס</w:t>
      </w:r>
      <w:r w:rsidRPr="00913C26">
        <w:rPr>
          <w:rFonts w:hint="cs"/>
          <w:rtl/>
          <w:lang w:val="bg-BG"/>
        </w:rPr>
        <w:t xml:space="preserve">עיף </w:t>
      </w:r>
      <w:r w:rsidRPr="00913C26">
        <w:rPr>
          <w:rtl/>
          <w:lang w:val="bg-BG"/>
        </w:rPr>
        <w:t>א</w:t>
      </w:r>
      <w:r w:rsidRPr="00913C26">
        <w:rPr>
          <w:rFonts w:hint="cs"/>
          <w:rtl/>
          <w:lang w:val="bg-BG"/>
        </w:rPr>
        <w:t xml:space="preserve">: "קודם שיתחיל לבדוק צריך לברך כמו שמברכין על כל מצות מדברי סופרים, ומה הוא מברך בא"י אמ"ה אקב"ו על ביעור חמץ, ואע"פ שבשעה זו אינו מבערו עדיין, מכל מקום כיון שלאחר הבדיקה מיד הוא מבטל ומפקיר כל החמץ שנשאר בביתו שלא מצאו בבדיקה זו הרי ביטול שבדיקה זו נקרא ביעור כדינו לחמץ שאינו ידוע לו שלא מצאו בבדיקה, והחמץ הידוע לו הוא מצניעו עד למחר שיאכל ממנו עד שעה ה' והמותר מבערו מן העולם, וביעור זה שביום י"ד וביטול זה שבליל י"ד אין מברכין עליהם כלום והן נפטרין בברכה שבירך על הבדיקה שהיא תחילת הביעור, לפיכך מברכין עליהם על ביעור חמץ". </w:t>
      </w:r>
    </w:p>
    <w:p w14:paraId="23004F27" w14:textId="77777777" w:rsidR="009F14B9" w:rsidRPr="00913C26" w:rsidRDefault="009F14B9" w:rsidP="00594C56">
      <w:pPr>
        <w:pStyle w:val="a2"/>
        <w:widowControl w:val="0"/>
        <w:rPr>
          <w:rtl/>
          <w:lang w:val="bg-BG"/>
        </w:rPr>
      </w:pPr>
      <w:r w:rsidRPr="00913C26">
        <w:rPr>
          <w:rFonts w:hint="cs"/>
          <w:rtl/>
          <w:lang w:val="bg-BG"/>
        </w:rPr>
        <w:lastRenderedPageBreak/>
        <w:t>ובסעיף ב: "ולמה אין מברכין על בדיקת חמץ שהוא מתחיל בה מיד, לפי שאין הבדיקה תכלית המצוה, שהרי מי שבדק ולא ביער את החמץ שמצא בבדיקה לא עשה ולא כלום וכן אם לא ביטל חמצו אחר הבדיקה עדיין לא נגמרה מצות ביעור חמץ".</w:t>
      </w:r>
    </w:p>
    <w:p w14:paraId="5DE95C64" w14:textId="77777777" w:rsidR="009F14B9" w:rsidRPr="00913C26" w:rsidRDefault="009F14B9" w:rsidP="00594C56">
      <w:pPr>
        <w:pStyle w:val="a2"/>
        <w:widowControl w:val="0"/>
        <w:rPr>
          <w:rtl/>
          <w:lang w:val="bg-BG"/>
        </w:rPr>
      </w:pPr>
      <w:r w:rsidRPr="00913C26">
        <w:rPr>
          <w:rFonts w:hint="cs"/>
          <w:rtl/>
          <w:lang w:val="bg-BG"/>
        </w:rPr>
        <w:t xml:space="preserve">הנה השאלה בסעיף א' היא איך הוא מברך במטבע "על </w:t>
      </w:r>
      <w:r w:rsidRPr="00913C26">
        <w:rPr>
          <w:rFonts w:hint="cs"/>
          <w:b/>
          <w:bCs/>
          <w:rtl/>
          <w:lang w:val="bg-BG"/>
        </w:rPr>
        <w:t xml:space="preserve">ביעור </w:t>
      </w:r>
      <w:r w:rsidRPr="00913C26">
        <w:rPr>
          <w:rFonts w:hint="cs"/>
          <w:rtl/>
          <w:lang w:val="bg-BG"/>
        </w:rPr>
        <w:t xml:space="preserve">חמץ", והרי אינו מבערו </w:t>
      </w:r>
      <w:r w:rsidRPr="00913C26">
        <w:rPr>
          <w:rFonts w:hint="cs"/>
          <w:b/>
          <w:bCs/>
          <w:rtl/>
          <w:lang w:val="bg-BG"/>
        </w:rPr>
        <w:t>עדיין</w:t>
      </w:r>
      <w:r w:rsidRPr="00913C26">
        <w:rPr>
          <w:rFonts w:hint="cs"/>
          <w:rtl/>
          <w:lang w:val="bg-BG"/>
        </w:rPr>
        <w:t>? והיה צריך לברך בלשון אחרת ולא בלשון ביעור, או שהיה צריך לקבוע הברכה לפני הביעור, ועל זה מתרץ שכיון שהבדיקה היא תחילה לביעור וכו', וכך הוא בטור: "וקודם שיתחיל לבדוק מברך כו' על ביעור חמץ שמיד אחר הבדיקה הוא מבטל כו'" וכ"מ בדברי אביו הרא"ש ז"ל. שהובא בב"י ובט"ז.</w:t>
      </w:r>
    </w:p>
    <w:p w14:paraId="5C8A49C5" w14:textId="77777777" w:rsidR="009F14B9" w:rsidRPr="00913C26" w:rsidRDefault="009F14B9" w:rsidP="00594C56">
      <w:pPr>
        <w:pStyle w:val="a2"/>
        <w:widowControl w:val="0"/>
        <w:rPr>
          <w:rtl/>
          <w:lang w:val="bg-BG"/>
        </w:rPr>
      </w:pPr>
      <w:r w:rsidRPr="00913C26">
        <w:rPr>
          <w:rFonts w:hint="cs"/>
          <w:rtl/>
          <w:lang w:val="bg-BG"/>
        </w:rPr>
        <w:t xml:space="preserve"> ואילו בסעיף ב' השאלה היא, למה באמת לא יברך "על בדיקת חמץ" וע"ז מתרץ כי אין הבדיקה תכלית המצוה כו'. </w:t>
      </w:r>
      <w:r w:rsidRPr="00913C26">
        <w:rPr>
          <w:rtl/>
          <w:lang w:val="bg-BG"/>
        </w:rPr>
        <w:t>–</w:t>
      </w:r>
      <w:r w:rsidRPr="00913C26">
        <w:rPr>
          <w:rFonts w:hint="cs"/>
          <w:rtl/>
          <w:lang w:val="bg-BG"/>
        </w:rPr>
        <w:t xml:space="preserve"> ואילו בהגדת רבינו מרכיב את שתי ההלכות יחד: "ואף על פי שבשעה זו אינו מבערו עדיין, מכל מקום כיון שאין הבדיקה תכלית המצוה ולאחר הבדיקה מיד הוא מבטל כו'", וצ"ב.</w:t>
      </w:r>
    </w:p>
    <w:p w14:paraId="403D0034" w14:textId="77777777" w:rsidR="009F14B9" w:rsidRPr="00913C26" w:rsidRDefault="009F14B9" w:rsidP="00594C56">
      <w:pPr>
        <w:pStyle w:val="a2"/>
        <w:widowControl w:val="0"/>
        <w:rPr>
          <w:rtl/>
          <w:lang w:val="bg-BG"/>
        </w:rPr>
      </w:pPr>
      <w:r w:rsidRPr="00913C26">
        <w:rPr>
          <w:rFonts w:hint="cs"/>
          <w:b/>
          <w:bCs/>
          <w:rtl/>
          <w:lang w:val="bg-BG"/>
        </w:rPr>
        <w:t>ב</w:t>
      </w:r>
      <w:r w:rsidRPr="00913C26">
        <w:rPr>
          <w:rFonts w:hint="cs"/>
          <w:rtl/>
          <w:lang w:val="bg-BG"/>
        </w:rPr>
        <w:t xml:space="preserve">. ואולם באמת בדברי הרא"ש והב"י שהביאו, מוכח באמת שהשאלה היתה כפולה: (א) למה לא יברך "על בדיקת חמץ"", (ב) ועוד שהרי אינו מבער עכשיו, וז"ל ה"בית יוסף" בתירוצו השני: "ואפשר לומר שבא ליישב </w:t>
      </w:r>
      <w:r w:rsidRPr="00913C26">
        <w:rPr>
          <w:rFonts w:hint="cs"/>
          <w:b/>
          <w:bCs/>
          <w:rtl/>
          <w:lang w:val="bg-BG"/>
        </w:rPr>
        <w:t>דלא תיקשי לן איך מברך בלשון ביעור שלא היה לנו לברך אלא על בדיקת חמץ וכן כתב שם הרא</w:t>
      </w:r>
      <w:r w:rsidRPr="00913C26">
        <w:rPr>
          <w:rFonts w:hint="cs"/>
          <w:rtl/>
          <w:lang w:val="bg-BG"/>
        </w:rPr>
        <w:t>"</w:t>
      </w:r>
      <w:r w:rsidRPr="00913C26">
        <w:rPr>
          <w:rFonts w:hint="cs"/>
          <w:b/>
          <w:bCs/>
          <w:rtl/>
          <w:lang w:val="bg-BG"/>
        </w:rPr>
        <w:t xml:space="preserve">ש וזה לשונו ומן הראוי שיברך קודם בדיקה על בדיקת חמץ </w:t>
      </w:r>
      <w:r w:rsidRPr="00913C26">
        <w:rPr>
          <w:rFonts w:hint="cs"/>
          <w:rtl/>
          <w:lang w:val="bg-BG"/>
        </w:rPr>
        <w:t>ותקנו לומר על ביעור לפי שלאחר הבדיקה מיד הוא מבטל והיינו ביעור לחמץ שאינו ידוע לו ומצניע את הידוע לו ואוכל ממנו עד שעה כו'",</w:t>
      </w:r>
    </w:p>
    <w:p w14:paraId="7F3DAB78" w14:textId="77777777" w:rsidR="009F14B9" w:rsidRPr="00913C26" w:rsidRDefault="009F14B9" w:rsidP="00594C56">
      <w:pPr>
        <w:pStyle w:val="a2"/>
        <w:widowControl w:val="0"/>
        <w:rPr>
          <w:rtl/>
          <w:lang w:val="bg-BG"/>
        </w:rPr>
      </w:pPr>
      <w:r w:rsidRPr="00913C26">
        <w:rPr>
          <w:rFonts w:hint="cs"/>
          <w:rtl/>
          <w:lang w:val="bg-BG"/>
        </w:rPr>
        <w:t>אלא שלכאורה התירוץ הוא רק על השאלה הב' ולא על השאלה הא', ואכן בסוף דברי ה"בית יוסף" שם הקשה:</w:t>
      </w:r>
      <w:r w:rsidRPr="00913C26">
        <w:rPr>
          <w:rFonts w:hint="cs"/>
          <w:u w:val="single"/>
          <w:rtl/>
          <w:lang w:val="bg-BG"/>
        </w:rPr>
        <w:t xml:space="preserve"> </w:t>
      </w:r>
      <w:r w:rsidRPr="00913C26">
        <w:rPr>
          <w:rFonts w:hint="cs"/>
          <w:rtl/>
          <w:lang w:val="bg-BG"/>
        </w:rPr>
        <w:t>"</w:t>
      </w:r>
      <w:r w:rsidRPr="00913C26">
        <w:rPr>
          <w:rFonts w:hint="cs"/>
          <w:b/>
          <w:bCs/>
          <w:rtl/>
          <w:lang w:val="bg-BG"/>
        </w:rPr>
        <w:t>ואם תאמר, סוף סוף יותר היה ראוי לברך על בדיקת חמץ</w:t>
      </w:r>
      <w:r w:rsidRPr="00913C26">
        <w:rPr>
          <w:rFonts w:hint="cs"/>
          <w:rtl/>
          <w:lang w:val="bg-BG"/>
        </w:rPr>
        <w:t xml:space="preserve"> שהוא מתחיל בה מיד, יש לומר שאין הבדיקה תכלית המצוה שהרי מי שבדק ולא ביער או ביטל לא עשה כלום", היינו שהרי הרא"ש עצמו קבע בדבריו: </w:t>
      </w:r>
      <w:r w:rsidRPr="00913C26">
        <w:rPr>
          <w:rFonts w:hint="cs"/>
          <w:b/>
          <w:bCs/>
          <w:rtl/>
          <w:lang w:val="bg-BG"/>
        </w:rPr>
        <w:t>"ומן הראוי שיברך קודם בדיקה על בדיקת חמץ</w:t>
      </w:r>
      <w:r w:rsidRPr="00913C26">
        <w:rPr>
          <w:rFonts w:hint="cs"/>
          <w:rtl/>
          <w:lang w:val="bg-BG"/>
        </w:rPr>
        <w:t>, ותירץ רק לענין ברכת הביעור לפני שמבערו, וזהו ששאל הב"י "</w:t>
      </w:r>
      <w:r w:rsidRPr="00913C26">
        <w:rPr>
          <w:rFonts w:hint="cs"/>
          <w:b/>
          <w:bCs/>
          <w:rtl/>
          <w:lang w:val="bg-BG"/>
        </w:rPr>
        <w:t>סוף סוף</w:t>
      </w:r>
      <w:r w:rsidRPr="00913C26">
        <w:rPr>
          <w:rFonts w:hint="cs"/>
          <w:rtl/>
          <w:lang w:val="bg-BG"/>
        </w:rPr>
        <w:t xml:space="preserve"> יותר היה ראוי לברך על בדיקת חמץ", כדברי הרא"ש כתב שמן הראוי היה לברך "על בדיקת חמץ", ומדוע באמת למעשה אין עושים כן, ועל זה תירץ משום שאין הבדיקה תכלית המצוה.</w:t>
      </w:r>
    </w:p>
    <w:p w14:paraId="7BE81FF6" w14:textId="77777777" w:rsidR="009F14B9" w:rsidRPr="00913C26" w:rsidRDefault="009F14B9" w:rsidP="00594C56">
      <w:pPr>
        <w:pStyle w:val="a2"/>
        <w:widowControl w:val="0"/>
        <w:rPr>
          <w:rtl/>
          <w:lang w:val="bg-BG"/>
        </w:rPr>
      </w:pPr>
      <w:r w:rsidRPr="00913C26">
        <w:rPr>
          <w:rFonts w:hint="cs"/>
          <w:rtl/>
          <w:lang w:val="bg-BG"/>
        </w:rPr>
        <w:t>וזהו שכתב רבינו בדיוק לשון קדשו, שהשאלה של "ואע"ג שאינו מבערו עדיין" יש בה ב' הבנות, ותירוץ הרא"ש אינו אלא על השאלה הב', וכנ"ל הוא תמוה כפי שהקשה הב"י "סוף סוף למה לא יברך "על בדיקת חמץ" והרי הרא"ש עצמו קבע שכך היה מן הראוי לעשות, אלא שהב"י גילה לן טעמו של הרא"ש, ש"על בדיקת" אי אפשר לברך מטעם שאין הבדיקה תכלית המצוה, ונמצא שתירוץ זה של הב"י בלוע הוא בלשון הרא"ש, ושפיר שינה רבינו את הסדר, שלכאורה הוא הוא הסדר הטוב.</w:t>
      </w:r>
    </w:p>
    <w:p w14:paraId="131F2CDC" w14:textId="77777777" w:rsidR="009F14B9" w:rsidRPr="00913C26" w:rsidRDefault="009F14B9" w:rsidP="00594C56">
      <w:pPr>
        <w:pStyle w:val="a2"/>
        <w:widowControl w:val="0"/>
        <w:rPr>
          <w:rtl/>
          <w:lang w:val="bg-BG"/>
        </w:rPr>
      </w:pPr>
      <w:r w:rsidRPr="00913C26">
        <w:rPr>
          <w:rFonts w:hint="cs"/>
          <w:b/>
          <w:bCs/>
          <w:rtl/>
          <w:lang w:val="bg-BG"/>
        </w:rPr>
        <w:lastRenderedPageBreak/>
        <w:t>ג</w:t>
      </w:r>
      <w:r w:rsidRPr="00913C26">
        <w:rPr>
          <w:rFonts w:hint="cs"/>
          <w:rtl/>
          <w:lang w:val="bg-BG"/>
        </w:rPr>
        <w:t>. ברם לפי זה הרי מתעוררת קושיא עצומה, והרי רבינו בשו"ע, שמיוחד הוא בדיוק לשונו וסידורו, כתבן בב' סעיפים, ומה טעם לא כתב כפי הנוסח של הגדת רבינו וצ"ע.</w:t>
      </w:r>
    </w:p>
    <w:p w14:paraId="2E08BD94" w14:textId="77777777" w:rsidR="009F14B9" w:rsidRPr="00913C26" w:rsidRDefault="009F14B9" w:rsidP="00594C56">
      <w:pPr>
        <w:pStyle w:val="a2"/>
        <w:widowControl w:val="0"/>
        <w:rPr>
          <w:rtl/>
          <w:lang w:val="bg-BG"/>
        </w:rPr>
      </w:pPr>
      <w:r w:rsidRPr="00913C26">
        <w:rPr>
          <w:rFonts w:hint="cs"/>
          <w:rtl/>
          <w:lang w:val="bg-BG"/>
        </w:rPr>
        <w:t>ונראה בע"ה שגם זה מדוייק מאד, שבשו"ע רבינו כך צריך להיות הסדר, ובהגדת רבינו הוא כפי שכתב ובדיוק כנ"ל,</w:t>
      </w:r>
    </w:p>
    <w:p w14:paraId="205D9F73" w14:textId="77777777" w:rsidR="009F14B9" w:rsidRPr="00913C26" w:rsidRDefault="009F14B9" w:rsidP="00594C56">
      <w:pPr>
        <w:pStyle w:val="a2"/>
        <w:widowControl w:val="0"/>
        <w:rPr>
          <w:rtl/>
          <w:lang w:val="bg-BG"/>
        </w:rPr>
      </w:pPr>
      <w:r w:rsidRPr="00913C26">
        <w:rPr>
          <w:rFonts w:hint="cs"/>
          <w:rtl/>
          <w:lang w:val="bg-BG"/>
        </w:rPr>
        <w:t xml:space="preserve">ונראה שהרי חידש לן רבינו בתחילת הסימן תל"ב: </w:t>
      </w:r>
      <w:r w:rsidRPr="00913C26">
        <w:rPr>
          <w:rFonts w:hint="cs"/>
          <w:b/>
          <w:bCs/>
          <w:rtl/>
          <w:lang w:val="bg-BG"/>
        </w:rPr>
        <w:t xml:space="preserve">"קודם שיתחיל לבדוק צריך לברך כמו שמברכין על כל מצות מדברי סופרים". </w:t>
      </w:r>
      <w:r w:rsidRPr="00913C26">
        <w:rPr>
          <w:rFonts w:hint="cs"/>
          <w:rtl/>
          <w:lang w:val="bg-BG"/>
        </w:rPr>
        <w:t xml:space="preserve">שמצות בדיקת חמץ היא </w:t>
      </w:r>
      <w:r w:rsidRPr="00913C26">
        <w:rPr>
          <w:rFonts w:hint="cs"/>
          <w:b/>
          <w:bCs/>
          <w:rtl/>
          <w:lang w:val="bg-BG"/>
        </w:rPr>
        <w:t>מצוה בפני עצמה</w:t>
      </w:r>
      <w:r w:rsidRPr="00913C26">
        <w:rPr>
          <w:rFonts w:hint="cs"/>
          <w:rtl/>
          <w:lang w:val="bg-BG"/>
        </w:rPr>
        <w:t xml:space="preserve"> של דברי סופרים, ואין זו דעת הרא"ש והטור והב"י, שהם סוברים שהבדיקה אינה אלא תחילת הביעור, וכך מפורש בלשונו של הרא"ש בפסחים הנ"ל: "אמר רב יהודה אמר רב: הבודק צריך שיברך, דלא תימא </w:t>
      </w:r>
      <w:r w:rsidRPr="00913C26">
        <w:rPr>
          <w:rFonts w:hint="cs"/>
          <w:b/>
          <w:bCs/>
          <w:rtl/>
          <w:lang w:val="bg-BG"/>
        </w:rPr>
        <w:t>אינה כל כך מצוה</w:t>
      </w:r>
      <w:r w:rsidRPr="00913C26">
        <w:rPr>
          <w:rFonts w:hint="cs"/>
          <w:rtl/>
          <w:lang w:val="bg-BG"/>
        </w:rPr>
        <w:t xml:space="preserve"> כיון דאינה אלא לבער את החמץ מן הבית", וכך היא דעת רוב הראשונים וכדיבואר,</w:t>
      </w:r>
    </w:p>
    <w:p w14:paraId="42BAB999" w14:textId="77777777" w:rsidR="009F14B9" w:rsidRPr="00913C26" w:rsidRDefault="009F14B9" w:rsidP="00594C56">
      <w:pPr>
        <w:pStyle w:val="a2"/>
        <w:widowControl w:val="0"/>
        <w:rPr>
          <w:rtl/>
          <w:lang w:val="bg-BG"/>
        </w:rPr>
      </w:pPr>
      <w:r w:rsidRPr="00913C26">
        <w:rPr>
          <w:rFonts w:hint="cs"/>
          <w:rtl/>
          <w:lang w:val="bg-BG"/>
        </w:rPr>
        <w:t>ומעתה ברור שכאשר כתב הרא"ש ש"מן הראוי שיברך קודם בדיקה על בדיקת חמץ", לא נתכוין כלל לכך שיש ברכה על בדיקת חמץ מצ"ע, אלא שכיון שמברך קודם שיתחיל לבדוק, ראוי היה שיזכיר בברכה את מעשה הבדיקה (לאו דוקא כמציאות של מצוה בפני עצמה) ולא את הביעור שעדיין אינו עוסק בו, ובענין זה הוא שכתב הב"י אליביה דלא שייך לברך על הבדיקה כתחילת הביעור, כיון שאינה תכלית המצוה.</w:t>
      </w:r>
    </w:p>
    <w:p w14:paraId="106EEC9D" w14:textId="77777777" w:rsidR="009F14B9" w:rsidRPr="00913C26" w:rsidRDefault="009F14B9" w:rsidP="00594C56">
      <w:pPr>
        <w:pStyle w:val="a2"/>
        <w:widowControl w:val="0"/>
        <w:rPr>
          <w:rtl/>
          <w:lang w:val="bg-BG"/>
        </w:rPr>
      </w:pPr>
      <w:r w:rsidRPr="00913C26">
        <w:rPr>
          <w:rFonts w:hint="cs"/>
          <w:rtl/>
          <w:lang w:val="bg-BG"/>
        </w:rPr>
        <w:t>אבל רבינו בשו"ע שיסד לנו, שיש כאן מצות דברי סופרים של בדיקת חמץ, בחר לחלק הענינים בשני סעיפים, אחד איך הוא מברך על ביעור והרי אינו מברך עדיין, והשני למה אינו מברך על מצות בדיקת חמץ.</w:t>
      </w:r>
    </w:p>
    <w:p w14:paraId="0A780833" w14:textId="77777777" w:rsidR="009F14B9" w:rsidRPr="00913C26" w:rsidRDefault="009F14B9" w:rsidP="00594C56">
      <w:pPr>
        <w:pStyle w:val="a2"/>
        <w:widowControl w:val="0"/>
        <w:rPr>
          <w:rtl/>
          <w:lang w:val="bg-BG"/>
        </w:rPr>
      </w:pPr>
      <w:r w:rsidRPr="00913C26">
        <w:rPr>
          <w:rFonts w:hint="cs"/>
          <w:rtl/>
          <w:lang w:val="bg-BG"/>
        </w:rPr>
        <w:t>ודו"ק שיש שינוי מלשון הט"ז אליבא דהרא"ש, ואף הוא ס"ל שהבדיקה אינה אלא תחילת ביעור, ללשון רבינו הזקן, שהרא"ש כתב שאינו מברך על מעשה הבדיקה משום שאינה "סוף" המצוה, ואיעלו רבינו דייק לכתוב (כל' הב"י) שאין הבדיקה "תכלית" המצוה. כי לפי שיטת הט"ז אליבא דהרא"ש והטור, שהבדיקה אינה חלק מחלקי הביעור, ס"ל שאין לברך עליה משום שאינה סוף המצוה, שכן כך הוא הכלל בברכות, וכמו"ש הרמב"ם בפי"א מהל' ברכות, שכל מצוה שיש אחריה ציווי אחר, היינו באותה מצוה, מברך רק על הגמר ולא על ההתחלה עי"ש. אבל רבינו בשו"ע הרי ס"ל שבדיקת חמץ היא מצוה בפני עצמה ואינה (רק) התחלה לביעור, ובודאי מהל' ברכות צריך היה לברך על הבדיקה, אלא שאינה "תכלית" המצוה, היינו שאין הבדיקה עצמה המכוון והתכלית, שהרי אם יבדוק ולא יבער החמץ "לא עשה ולא כלום".</w:t>
      </w:r>
    </w:p>
    <w:p w14:paraId="39DF32BE" w14:textId="77777777" w:rsidR="009F14B9" w:rsidRPr="00913C26" w:rsidRDefault="009F14B9" w:rsidP="00594C56">
      <w:pPr>
        <w:pStyle w:val="a2"/>
        <w:widowControl w:val="0"/>
        <w:rPr>
          <w:rtl/>
          <w:lang w:val="bg-BG"/>
        </w:rPr>
      </w:pPr>
      <w:r w:rsidRPr="00913C26">
        <w:rPr>
          <w:rFonts w:hint="cs"/>
          <w:b/>
          <w:bCs/>
          <w:rtl/>
          <w:lang w:val="bg-BG"/>
        </w:rPr>
        <w:t>ד</w:t>
      </w:r>
      <w:r w:rsidRPr="00913C26">
        <w:rPr>
          <w:rFonts w:hint="cs"/>
          <w:rtl/>
          <w:lang w:val="bg-BG"/>
        </w:rPr>
        <w:t>. ועיי' בשו"ע</w:t>
      </w:r>
      <w:r w:rsidRPr="00913C26">
        <w:rPr>
          <w:rtl/>
          <w:lang w:val="bg-BG"/>
        </w:rPr>
        <w:t xml:space="preserve"> סי' תל</w:t>
      </w:r>
      <w:r w:rsidRPr="00913C26">
        <w:rPr>
          <w:rFonts w:hint="cs"/>
          <w:rtl/>
          <w:lang w:val="bg-BG"/>
        </w:rPr>
        <w:t>ד ס"א: "קודם שיתחיל לבדוק יברך אקב"ו על ביעור חמץ", ובט"ז: "אע"ג דלא מבער, מ"מ עכשיו</w:t>
      </w:r>
      <w:r w:rsidRPr="00913C26">
        <w:rPr>
          <w:rFonts w:hint="cs"/>
          <w:b/>
          <w:bCs/>
          <w:rtl/>
          <w:lang w:val="bg-BG"/>
        </w:rPr>
        <w:t xml:space="preserve"> מתחיל</w:t>
      </w:r>
      <w:r w:rsidRPr="00913C26">
        <w:rPr>
          <w:rFonts w:hint="cs"/>
          <w:rtl/>
          <w:lang w:val="bg-BG"/>
        </w:rPr>
        <w:t xml:space="preserve"> הביעור ע"י שבודק לבער ומבטל החמץ שאינו ידוע לו, </w:t>
      </w:r>
      <w:r w:rsidRPr="00913C26">
        <w:rPr>
          <w:rFonts w:hint="cs"/>
          <w:b/>
          <w:bCs/>
          <w:rtl/>
          <w:lang w:val="bg-BG"/>
        </w:rPr>
        <w:t xml:space="preserve">ממילא </w:t>
      </w:r>
      <w:r w:rsidRPr="00913C26">
        <w:rPr>
          <w:rFonts w:hint="cs"/>
          <w:rtl/>
          <w:lang w:val="bg-BG"/>
        </w:rPr>
        <w:t>מבער גם עכשיו והוי מעין הביעור דמחר". גם במג"א: "על ביעור, משום דבדיקה</w:t>
      </w:r>
      <w:r w:rsidRPr="00913C26">
        <w:rPr>
          <w:rFonts w:hint="cs"/>
          <w:b/>
          <w:bCs/>
          <w:rtl/>
          <w:lang w:val="bg-BG"/>
        </w:rPr>
        <w:t xml:space="preserve"> תחילת</w:t>
      </w:r>
      <w:r w:rsidRPr="00913C26">
        <w:rPr>
          <w:rFonts w:hint="cs"/>
          <w:rtl/>
          <w:lang w:val="bg-BG"/>
        </w:rPr>
        <w:t xml:space="preserve"> ביעור הוא".</w:t>
      </w:r>
    </w:p>
    <w:p w14:paraId="42AA6EED" w14:textId="77777777" w:rsidR="009F14B9" w:rsidRPr="00913C26" w:rsidRDefault="009F14B9" w:rsidP="00594C56">
      <w:pPr>
        <w:pStyle w:val="a2"/>
        <w:widowControl w:val="0"/>
        <w:rPr>
          <w:rtl/>
          <w:lang w:val="bg-BG"/>
        </w:rPr>
      </w:pPr>
      <w:r w:rsidRPr="00913C26">
        <w:rPr>
          <w:rFonts w:hint="cs"/>
          <w:rtl/>
          <w:lang w:val="bg-BG"/>
        </w:rPr>
        <w:lastRenderedPageBreak/>
        <w:t xml:space="preserve">ומסתימות לשונם משמע שכל ענינה של הבדיקה, היא היותה תחילת הבעור, כדעת הרא"ש, וז"ל: "אמר רב יהודה אמר רב: הבודק צריך שיברך, דלא תימא </w:t>
      </w:r>
      <w:r w:rsidRPr="00913C26">
        <w:rPr>
          <w:rFonts w:hint="cs"/>
          <w:b/>
          <w:bCs/>
          <w:rtl/>
          <w:lang w:val="bg-BG"/>
        </w:rPr>
        <w:t>אינה כל כך מצוה</w:t>
      </w:r>
      <w:r w:rsidRPr="00913C26">
        <w:rPr>
          <w:rFonts w:hint="cs"/>
          <w:rtl/>
          <w:lang w:val="bg-BG"/>
        </w:rPr>
        <w:t xml:space="preserve"> כיון דאינה אלא לבער את החמץ מן הבית, וכן הוא מפורש בחידושי הר"ן לפסחים ז</w:t>
      </w:r>
      <w:r w:rsidRPr="00913C26">
        <w:rPr>
          <w:rtl/>
          <w:lang w:val="bg-BG"/>
        </w:rPr>
        <w:t xml:space="preserve">' </w:t>
      </w:r>
      <w:r w:rsidRPr="00913C26">
        <w:rPr>
          <w:rFonts w:hint="cs"/>
          <w:rtl/>
          <w:lang w:val="bg-BG"/>
        </w:rPr>
        <w:t>ע</w:t>
      </w:r>
      <w:r w:rsidRPr="00913C26">
        <w:rPr>
          <w:rtl/>
          <w:lang w:val="bg-BG"/>
        </w:rPr>
        <w:t>"</w:t>
      </w:r>
      <w:r w:rsidRPr="00913C26">
        <w:rPr>
          <w:rFonts w:hint="cs"/>
          <w:rtl/>
          <w:lang w:val="bg-BG"/>
        </w:rPr>
        <w:t>א</w:t>
      </w:r>
      <w:r w:rsidRPr="00913C26">
        <w:rPr>
          <w:rtl/>
          <w:lang w:val="bg-BG"/>
        </w:rPr>
        <w:t xml:space="preserve">: </w:t>
      </w:r>
      <w:r w:rsidRPr="00913C26">
        <w:rPr>
          <w:rFonts w:hint="cs"/>
          <w:rtl/>
          <w:lang w:val="bg-BG"/>
        </w:rPr>
        <w:t>"אמר</w:t>
      </w:r>
      <w:r w:rsidRPr="00913C26">
        <w:rPr>
          <w:rtl/>
          <w:lang w:val="bg-BG"/>
        </w:rPr>
        <w:t xml:space="preserve"> </w:t>
      </w:r>
      <w:r w:rsidRPr="00913C26">
        <w:rPr>
          <w:rFonts w:hint="cs"/>
          <w:rtl/>
          <w:lang w:val="bg-BG"/>
        </w:rPr>
        <w:t>רב</w:t>
      </w:r>
      <w:r w:rsidRPr="00913C26">
        <w:rPr>
          <w:rtl/>
          <w:lang w:val="bg-BG"/>
        </w:rPr>
        <w:t xml:space="preserve"> </w:t>
      </w:r>
      <w:r w:rsidRPr="00913C26">
        <w:rPr>
          <w:rFonts w:hint="cs"/>
          <w:rtl/>
          <w:lang w:val="bg-BG"/>
        </w:rPr>
        <w:t>יהודה</w:t>
      </w:r>
      <w:r w:rsidRPr="00913C26">
        <w:rPr>
          <w:rtl/>
          <w:lang w:val="bg-BG"/>
        </w:rPr>
        <w:t xml:space="preserve">: </w:t>
      </w:r>
      <w:r w:rsidRPr="00913C26">
        <w:rPr>
          <w:rFonts w:hint="cs"/>
          <w:rtl/>
          <w:lang w:val="bg-BG"/>
        </w:rPr>
        <w:t>הבודק</w:t>
      </w:r>
      <w:r w:rsidRPr="00913C26">
        <w:rPr>
          <w:rtl/>
          <w:lang w:val="bg-BG"/>
        </w:rPr>
        <w:t xml:space="preserve"> </w:t>
      </w:r>
      <w:r w:rsidRPr="00913C26">
        <w:rPr>
          <w:rFonts w:hint="cs"/>
          <w:rtl/>
          <w:lang w:val="bg-BG"/>
        </w:rPr>
        <w:t>צריך</w:t>
      </w:r>
      <w:r w:rsidRPr="00913C26">
        <w:rPr>
          <w:rtl/>
          <w:lang w:val="bg-BG"/>
        </w:rPr>
        <w:t xml:space="preserve"> </w:t>
      </w:r>
      <w:r w:rsidRPr="00913C26">
        <w:rPr>
          <w:rFonts w:hint="cs"/>
          <w:rtl/>
          <w:lang w:val="bg-BG"/>
        </w:rPr>
        <w:t>שיברך</w:t>
      </w:r>
      <w:r w:rsidRPr="00913C26">
        <w:rPr>
          <w:rtl/>
          <w:lang w:val="bg-BG"/>
        </w:rPr>
        <w:t xml:space="preserve"> </w:t>
      </w:r>
      <w:r w:rsidRPr="00913C26">
        <w:rPr>
          <w:rFonts w:hint="cs"/>
          <w:rtl/>
          <w:lang w:val="bg-BG"/>
        </w:rPr>
        <w:t>כו</w:t>
      </w:r>
      <w:r w:rsidRPr="00913C26">
        <w:rPr>
          <w:rtl/>
          <w:lang w:val="bg-BG"/>
        </w:rPr>
        <w:t>'</w:t>
      </w:r>
      <w:r w:rsidRPr="00913C26">
        <w:rPr>
          <w:rFonts w:hint="cs"/>
          <w:rtl/>
          <w:lang w:val="bg-BG"/>
        </w:rPr>
        <w:t>, וא</w:t>
      </w:r>
      <w:r w:rsidRPr="00913C26">
        <w:rPr>
          <w:rtl/>
          <w:lang w:val="bg-BG"/>
        </w:rPr>
        <w:t>"</w:t>
      </w:r>
      <w:r w:rsidRPr="00913C26">
        <w:rPr>
          <w:rFonts w:hint="cs"/>
          <w:rtl/>
          <w:lang w:val="bg-BG"/>
        </w:rPr>
        <w:t>ת</w:t>
      </w:r>
      <w:r w:rsidRPr="00913C26">
        <w:rPr>
          <w:rtl/>
          <w:lang w:val="bg-BG"/>
        </w:rPr>
        <w:t xml:space="preserve"> </w:t>
      </w:r>
      <w:r w:rsidRPr="00913C26">
        <w:rPr>
          <w:rFonts w:hint="cs"/>
          <w:rtl/>
          <w:lang w:val="bg-BG"/>
        </w:rPr>
        <w:t>פשיטא</w:t>
      </w:r>
      <w:r w:rsidRPr="00913C26">
        <w:rPr>
          <w:rtl/>
          <w:lang w:val="bg-BG"/>
        </w:rPr>
        <w:t xml:space="preserve">, </w:t>
      </w:r>
      <w:r w:rsidRPr="00913C26">
        <w:rPr>
          <w:rFonts w:hint="cs"/>
          <w:rtl/>
          <w:lang w:val="bg-BG"/>
        </w:rPr>
        <w:t>ולמה</w:t>
      </w:r>
      <w:r w:rsidRPr="00913C26">
        <w:rPr>
          <w:rtl/>
          <w:lang w:val="bg-BG"/>
        </w:rPr>
        <w:t xml:space="preserve"> </w:t>
      </w:r>
      <w:r w:rsidRPr="00913C26">
        <w:rPr>
          <w:rFonts w:hint="cs"/>
          <w:rtl/>
          <w:lang w:val="bg-BG"/>
        </w:rPr>
        <w:t>לא</w:t>
      </w:r>
      <w:r w:rsidRPr="00913C26">
        <w:rPr>
          <w:rtl/>
          <w:lang w:val="bg-BG"/>
        </w:rPr>
        <w:t xml:space="preserve"> </w:t>
      </w:r>
      <w:r w:rsidRPr="00913C26">
        <w:rPr>
          <w:rFonts w:hint="cs"/>
          <w:rtl/>
          <w:lang w:val="bg-BG"/>
        </w:rPr>
        <w:t>יברך</w:t>
      </w:r>
      <w:r w:rsidRPr="00913C26">
        <w:rPr>
          <w:rtl/>
          <w:lang w:val="bg-BG"/>
        </w:rPr>
        <w:t xml:space="preserve"> </w:t>
      </w:r>
      <w:r w:rsidRPr="00913C26">
        <w:rPr>
          <w:rFonts w:hint="cs"/>
          <w:rtl/>
          <w:lang w:val="bg-BG"/>
        </w:rPr>
        <w:t>כשם</w:t>
      </w:r>
      <w:r w:rsidRPr="00913C26">
        <w:rPr>
          <w:rtl/>
          <w:lang w:val="bg-BG"/>
        </w:rPr>
        <w:t xml:space="preserve"> </w:t>
      </w:r>
      <w:r w:rsidRPr="00913C26">
        <w:rPr>
          <w:rFonts w:hint="cs"/>
          <w:rtl/>
          <w:lang w:val="bg-BG"/>
        </w:rPr>
        <w:t>שהוא</w:t>
      </w:r>
      <w:r w:rsidRPr="00913C26">
        <w:rPr>
          <w:rtl/>
          <w:lang w:val="bg-BG"/>
        </w:rPr>
        <w:t xml:space="preserve"> </w:t>
      </w:r>
      <w:r w:rsidRPr="00913C26">
        <w:rPr>
          <w:rFonts w:hint="cs"/>
          <w:rtl/>
          <w:lang w:val="bg-BG"/>
        </w:rPr>
        <w:t>מברך</w:t>
      </w:r>
      <w:r w:rsidRPr="00913C26">
        <w:rPr>
          <w:rtl/>
          <w:lang w:val="bg-BG"/>
        </w:rPr>
        <w:t xml:space="preserve"> </w:t>
      </w:r>
      <w:r w:rsidRPr="00913C26">
        <w:rPr>
          <w:rFonts w:hint="cs"/>
          <w:rtl/>
          <w:lang w:val="bg-BG"/>
        </w:rPr>
        <w:t>על</w:t>
      </w:r>
      <w:r w:rsidRPr="00913C26">
        <w:rPr>
          <w:rtl/>
          <w:lang w:val="bg-BG"/>
        </w:rPr>
        <w:t xml:space="preserve"> </w:t>
      </w:r>
      <w:r w:rsidRPr="00913C26">
        <w:rPr>
          <w:rFonts w:hint="cs"/>
          <w:rtl/>
          <w:lang w:val="bg-BG"/>
        </w:rPr>
        <w:t>המצות</w:t>
      </w:r>
      <w:r w:rsidRPr="00913C26">
        <w:rPr>
          <w:rtl/>
          <w:lang w:val="bg-BG"/>
        </w:rPr>
        <w:t xml:space="preserve"> </w:t>
      </w:r>
      <w:r w:rsidRPr="00913C26">
        <w:rPr>
          <w:rFonts w:hint="cs"/>
          <w:rtl/>
          <w:lang w:val="bg-BG"/>
        </w:rPr>
        <w:t>כולן</w:t>
      </w:r>
      <w:r w:rsidRPr="00913C26">
        <w:rPr>
          <w:rtl/>
          <w:lang w:val="bg-BG"/>
        </w:rPr>
        <w:t xml:space="preserve">, </w:t>
      </w:r>
      <w:r w:rsidRPr="00913C26">
        <w:rPr>
          <w:rFonts w:hint="cs"/>
          <w:rtl/>
          <w:lang w:val="bg-BG"/>
        </w:rPr>
        <w:t>יש לומר דהא קא משמע לן</w:t>
      </w:r>
      <w:r w:rsidRPr="00913C26">
        <w:rPr>
          <w:rtl/>
          <w:lang w:val="bg-BG"/>
        </w:rPr>
        <w:t xml:space="preserve"> </w:t>
      </w:r>
      <w:r w:rsidRPr="00913C26">
        <w:rPr>
          <w:rFonts w:hint="cs"/>
          <w:rtl/>
          <w:lang w:val="bg-BG"/>
        </w:rPr>
        <w:t>דאע</w:t>
      </w:r>
      <w:r w:rsidRPr="00913C26">
        <w:rPr>
          <w:rtl/>
          <w:lang w:val="bg-BG"/>
        </w:rPr>
        <w:t>"</w:t>
      </w:r>
      <w:r w:rsidRPr="00913C26">
        <w:rPr>
          <w:rFonts w:hint="cs"/>
          <w:rtl/>
          <w:lang w:val="bg-BG"/>
        </w:rPr>
        <w:t>ג</w:t>
      </w:r>
      <w:r w:rsidRPr="00913C26">
        <w:rPr>
          <w:rtl/>
          <w:lang w:val="bg-BG"/>
        </w:rPr>
        <w:t xml:space="preserve"> </w:t>
      </w:r>
      <w:r w:rsidRPr="00913C26">
        <w:rPr>
          <w:rFonts w:hint="cs"/>
          <w:b/>
          <w:bCs/>
          <w:rtl/>
          <w:lang w:val="bg-BG"/>
        </w:rPr>
        <w:t>דביעור</w:t>
      </w:r>
      <w:r w:rsidRPr="00913C26">
        <w:rPr>
          <w:b/>
          <w:bCs/>
          <w:rtl/>
          <w:lang w:val="bg-BG"/>
        </w:rPr>
        <w:t xml:space="preserve"> </w:t>
      </w:r>
      <w:r w:rsidRPr="00913C26">
        <w:rPr>
          <w:rFonts w:hint="cs"/>
          <w:b/>
          <w:bCs/>
          <w:rtl/>
          <w:lang w:val="bg-BG"/>
        </w:rPr>
        <w:t>חמץ</w:t>
      </w:r>
      <w:r w:rsidRPr="00913C26">
        <w:rPr>
          <w:b/>
          <w:bCs/>
          <w:rtl/>
          <w:lang w:val="bg-BG"/>
        </w:rPr>
        <w:t xml:space="preserve"> </w:t>
      </w:r>
      <w:r w:rsidRPr="00913C26">
        <w:rPr>
          <w:rFonts w:hint="cs"/>
          <w:b/>
          <w:bCs/>
          <w:rtl/>
          <w:lang w:val="bg-BG"/>
        </w:rPr>
        <w:t>הוא</w:t>
      </w:r>
      <w:r w:rsidRPr="00913C26">
        <w:rPr>
          <w:b/>
          <w:bCs/>
          <w:rtl/>
          <w:lang w:val="bg-BG"/>
        </w:rPr>
        <w:t xml:space="preserve"> </w:t>
      </w:r>
      <w:r w:rsidRPr="00913C26">
        <w:rPr>
          <w:rFonts w:hint="cs"/>
          <w:b/>
          <w:bCs/>
          <w:rtl/>
          <w:lang w:val="bg-BG"/>
        </w:rPr>
        <w:t>עיקר</w:t>
      </w:r>
      <w:r w:rsidRPr="00913C26">
        <w:rPr>
          <w:b/>
          <w:bCs/>
          <w:rtl/>
          <w:lang w:val="bg-BG"/>
        </w:rPr>
        <w:t xml:space="preserve"> </w:t>
      </w:r>
      <w:r w:rsidRPr="00913C26">
        <w:rPr>
          <w:rFonts w:hint="cs"/>
          <w:b/>
          <w:bCs/>
          <w:rtl/>
          <w:lang w:val="bg-BG"/>
        </w:rPr>
        <w:t>המצוה</w:t>
      </w:r>
      <w:r w:rsidRPr="00913C26">
        <w:rPr>
          <w:rtl/>
          <w:lang w:val="bg-BG"/>
        </w:rPr>
        <w:t xml:space="preserve">, </w:t>
      </w:r>
      <w:r w:rsidRPr="00913C26">
        <w:rPr>
          <w:rFonts w:hint="cs"/>
          <w:rtl/>
          <w:lang w:val="bg-BG"/>
        </w:rPr>
        <w:t>אפילו הכי</w:t>
      </w:r>
      <w:r w:rsidRPr="00913C26">
        <w:rPr>
          <w:rtl/>
          <w:lang w:val="bg-BG"/>
        </w:rPr>
        <w:t xml:space="preserve"> </w:t>
      </w:r>
      <w:r w:rsidRPr="00913C26">
        <w:rPr>
          <w:rFonts w:hint="cs"/>
          <w:rtl/>
          <w:lang w:val="bg-BG"/>
        </w:rPr>
        <w:t>משעה</w:t>
      </w:r>
      <w:r w:rsidRPr="00913C26">
        <w:rPr>
          <w:rtl/>
          <w:lang w:val="bg-BG"/>
        </w:rPr>
        <w:t xml:space="preserve"> </w:t>
      </w:r>
      <w:r w:rsidRPr="00913C26">
        <w:rPr>
          <w:rFonts w:hint="cs"/>
          <w:rtl/>
          <w:lang w:val="bg-BG"/>
        </w:rPr>
        <w:t>שהוא</w:t>
      </w:r>
      <w:r w:rsidRPr="00913C26">
        <w:rPr>
          <w:rtl/>
          <w:lang w:val="bg-BG"/>
        </w:rPr>
        <w:t xml:space="preserve"> </w:t>
      </w:r>
      <w:r w:rsidRPr="00913C26">
        <w:rPr>
          <w:rFonts w:hint="cs"/>
          <w:rtl/>
          <w:lang w:val="bg-BG"/>
        </w:rPr>
        <w:t>מתחיל</w:t>
      </w:r>
      <w:r w:rsidRPr="00913C26">
        <w:rPr>
          <w:rtl/>
          <w:lang w:val="bg-BG"/>
        </w:rPr>
        <w:t xml:space="preserve"> </w:t>
      </w:r>
      <w:r w:rsidRPr="00913C26">
        <w:rPr>
          <w:rFonts w:hint="cs"/>
          <w:rtl/>
          <w:lang w:val="bg-BG"/>
        </w:rPr>
        <w:t xml:space="preserve">בה, וכ"ה ב"נמוקי יוסף" שם. ובריטב"א: "הבודק צריך שיברך, פי' משום דעיקר המצוה היינו ביעור, ואין הבדיקה אלא </w:t>
      </w:r>
      <w:r w:rsidRPr="00913C26">
        <w:rPr>
          <w:rFonts w:hint="cs"/>
          <w:b/>
          <w:bCs/>
          <w:rtl/>
          <w:lang w:val="bg-BG"/>
        </w:rPr>
        <w:t>כתיקון והכשר</w:t>
      </w:r>
      <w:r w:rsidRPr="00913C26">
        <w:rPr>
          <w:rFonts w:hint="cs"/>
          <w:rtl/>
          <w:lang w:val="bg-BG"/>
        </w:rPr>
        <w:t xml:space="preserve"> כו'" עי"ש.</w:t>
      </w:r>
    </w:p>
    <w:p w14:paraId="1F6E5404" w14:textId="77777777" w:rsidR="009F14B9" w:rsidRPr="00913C26" w:rsidRDefault="009F14B9" w:rsidP="00594C56">
      <w:pPr>
        <w:pStyle w:val="a2"/>
        <w:widowControl w:val="0"/>
        <w:rPr>
          <w:rtl/>
          <w:lang w:val="bg-BG"/>
        </w:rPr>
      </w:pPr>
      <w:r w:rsidRPr="00913C26">
        <w:rPr>
          <w:rFonts w:hint="cs"/>
          <w:rtl/>
          <w:lang w:val="bg-BG"/>
        </w:rPr>
        <w:t xml:space="preserve">ומבואר בדעת הראשונים, דס"ל שהברכה </w:t>
      </w:r>
      <w:r w:rsidRPr="00913C26">
        <w:rPr>
          <w:rFonts w:hint="cs"/>
          <w:b/>
          <w:bCs/>
          <w:rtl/>
          <w:lang w:val="bg-BG"/>
        </w:rPr>
        <w:t>היא על הביעור דמדאורייתא</w:t>
      </w:r>
      <w:r w:rsidRPr="00913C26">
        <w:rPr>
          <w:rFonts w:hint="cs"/>
          <w:rtl/>
          <w:lang w:val="bg-BG"/>
        </w:rPr>
        <w:t xml:space="preserve">, ולגמרי לא על הבדיקה מצ"ע. </w:t>
      </w:r>
    </w:p>
    <w:p w14:paraId="6699CFBA" w14:textId="77777777" w:rsidR="009F14B9" w:rsidRPr="00913C26" w:rsidRDefault="009F14B9" w:rsidP="00594C56">
      <w:pPr>
        <w:pStyle w:val="a2"/>
        <w:widowControl w:val="0"/>
        <w:rPr>
          <w:rtl/>
          <w:lang w:val="bg-BG"/>
        </w:rPr>
      </w:pPr>
      <w:r w:rsidRPr="00913C26">
        <w:rPr>
          <w:rFonts w:hint="cs"/>
          <w:b/>
          <w:bCs/>
          <w:rtl/>
          <w:lang w:val="bg-BG"/>
        </w:rPr>
        <w:t>ה</w:t>
      </w:r>
      <w:r w:rsidRPr="00913C26">
        <w:rPr>
          <w:rFonts w:hint="cs"/>
          <w:rtl/>
          <w:lang w:val="bg-BG"/>
        </w:rPr>
        <w:t xml:space="preserve">. </w:t>
      </w:r>
      <w:r w:rsidRPr="00913C26">
        <w:rPr>
          <w:rtl/>
          <w:lang w:val="bg-BG"/>
        </w:rPr>
        <w:t>אבל רבינו ז"ל בשו"ע סי' תל</w:t>
      </w:r>
      <w:r w:rsidRPr="00913C26">
        <w:rPr>
          <w:rFonts w:hint="cs"/>
          <w:rtl/>
          <w:lang w:val="bg-BG"/>
        </w:rPr>
        <w:t>ב פתח כאמור בלשון הזה: "וכו'", ומשמע ברור דס"ל שבדיקת חמץ היא מצוה בפני עצמה מדברי סופרים, אף שהיא גם תחילה לביעור.</w:t>
      </w:r>
    </w:p>
    <w:p w14:paraId="35C30E34" w14:textId="77777777" w:rsidR="009F14B9" w:rsidRPr="00913C26" w:rsidRDefault="009F14B9" w:rsidP="00594C56">
      <w:pPr>
        <w:pStyle w:val="a2"/>
        <w:widowControl w:val="0"/>
        <w:rPr>
          <w:rtl/>
          <w:lang w:val="bg-BG"/>
        </w:rPr>
      </w:pPr>
      <w:r w:rsidRPr="00913C26">
        <w:rPr>
          <w:rFonts w:hint="cs"/>
          <w:rtl/>
          <w:lang w:val="bg-BG"/>
        </w:rPr>
        <w:t xml:space="preserve"> ולפי"ז הרי דברי הגמ' "הבודק צריך לברך", </w:t>
      </w:r>
      <w:r w:rsidRPr="00913C26">
        <w:rPr>
          <w:rFonts w:hint="cs"/>
          <w:b/>
          <w:bCs/>
          <w:rtl/>
          <w:lang w:val="bg-BG"/>
        </w:rPr>
        <w:t>עולים כפשוטם</w:t>
      </w:r>
      <w:r w:rsidRPr="00913C26">
        <w:rPr>
          <w:rFonts w:hint="cs"/>
          <w:rtl/>
          <w:lang w:val="bg-BG"/>
        </w:rPr>
        <w:t>, שזה באמת מה שבא רב יהודה לומר שעל בדיקת חמץ יש בדכה, כמו בכל המצוות שמדברי סופרים, וכמובן לא שייך להקשות בזה פשיט מאי שנא משאר מצוות מדברי סופרים, שכאן בא לומר את עיקר הענין שיש לבדיקת חמץ שם ומעשה של מצוה בפני עצמה, וממילא הוא שיש כליה ברכה כמו כל המצוות שמדברי סופרים.</w:t>
      </w:r>
    </w:p>
    <w:p w14:paraId="1704AF7E" w14:textId="77777777" w:rsidR="009F14B9" w:rsidRPr="00913C26" w:rsidRDefault="009F14B9" w:rsidP="00594C56">
      <w:pPr>
        <w:pStyle w:val="a2"/>
        <w:widowControl w:val="0"/>
        <w:rPr>
          <w:rtl/>
          <w:lang w:val="bg-BG"/>
        </w:rPr>
      </w:pPr>
      <w:r w:rsidRPr="00913C26">
        <w:rPr>
          <w:rFonts w:hint="cs"/>
          <w:b/>
          <w:bCs/>
          <w:rtl/>
          <w:lang w:val="bg-BG"/>
        </w:rPr>
        <w:t>ו</w:t>
      </w:r>
      <w:r w:rsidRPr="00913C26">
        <w:rPr>
          <w:rFonts w:hint="cs"/>
          <w:rtl/>
          <w:lang w:val="bg-BG"/>
        </w:rPr>
        <w:t>. ויעויין ב"נודע ביהודה" או"ח מהד"ת סימן ס' שכתב להגאון בעל "סדר משנה":</w:t>
      </w:r>
    </w:p>
    <w:p w14:paraId="29CD3D02" w14:textId="77777777" w:rsidR="009F14B9" w:rsidRPr="00913C26" w:rsidRDefault="009F14B9" w:rsidP="00594C56">
      <w:pPr>
        <w:pStyle w:val="a2"/>
        <w:widowControl w:val="0"/>
        <w:rPr>
          <w:rtl/>
          <w:lang w:val="bg-BG"/>
        </w:rPr>
      </w:pPr>
      <w:r w:rsidRPr="00913C26">
        <w:rPr>
          <w:rFonts w:hint="cs"/>
          <w:rtl/>
          <w:lang w:val="bg-BG"/>
        </w:rPr>
        <w:t>"וזה יצא ראשונה. מה שפקפק מעלתו לומר דעשה דהשבתת שאור לא שייכא בפסח רק בערב פסח. הנה מעולם לא נסתפק אדם בזה שעשה זו שייכא כל ימי הפסח ומה דהוכיח זה מדפסק הרמב"ם הל' חמץ ומצה [פ"א ה"ג] שלוקה על בל יראה, ואם איתא שיש בו עשה א"כ הוא לאו הניתק לעשה. בשביל קושיא זו לא נחליט דבר המנגד לכל הראשונים, וכבר נתלו בו שלטי הגיבורים על קושיא זו. ומה לי לפלפל אם עשה זו שייך בכל החג אשר זה פשוט ואין צריך ראיה, ואע"פ כן להפיק רצונו אביא ראיה מדברי רבינו הרמב"ם עצמו. והנה זה פשוט שלא נתקנה שום ברכה על מניעת איסור ואין אנו מברכין שום ברכה על שמירת לא תעשה כמו שאין מברכין ברוך שאסר לנו אבר מן החי או נבילות וטריפות, וכמו שמבואר ברא"ש [פ"א סי' י"ב] ובר"ן בריש כתובות [ב' ע"א מדפי הרי"ף] בברכת אירוסין. והנה זה לשון הרמב"ם שם פ"ג ה"ו, כשבודק החמץ בלילי י"ד או ביום י"ד או בתוך הרגל מברך קודם שיתחיל לבדוק ברוך כו' אשר קדשנו כו' על ביעור חמץ, עכ"ל הרמב"ם. ולדברי מעלתו שאין שום עשה בביעור בתוך המועד, מהו אשר קדשנו במצותיו שייך בזה והלא אין כאן אלא מניעת איסור בל יראה.</w:t>
      </w:r>
    </w:p>
    <w:p w14:paraId="41AA2D19" w14:textId="77777777" w:rsidR="009F14B9" w:rsidRPr="00913C26" w:rsidRDefault="009F14B9" w:rsidP="00594C56">
      <w:pPr>
        <w:pStyle w:val="a2"/>
        <w:widowControl w:val="0"/>
        <w:rPr>
          <w:rtl/>
          <w:lang w:val="bg-BG"/>
        </w:rPr>
      </w:pPr>
      <w:r w:rsidRPr="00913C26">
        <w:rPr>
          <w:rFonts w:hint="cs"/>
          <w:rtl/>
          <w:lang w:val="bg-BG"/>
        </w:rPr>
        <w:t xml:space="preserve">ובסימן ס"א, הביא מה שהשיב לו על זה ה"סדר משנה": "שעכ"פ מצוה דרבנן היא לבדוק תוך המועד, ועל מצוה דרבנן מברך", וה"נודע ביהודה" תמה עליו: "וכי הברכה </w:t>
      </w:r>
      <w:r w:rsidRPr="00913C26">
        <w:rPr>
          <w:rFonts w:hint="cs"/>
          <w:rtl/>
          <w:lang w:val="bg-BG"/>
        </w:rPr>
        <w:lastRenderedPageBreak/>
        <w:t xml:space="preserve">שאנו מברכין היא על הבדיקה, </w:t>
      </w:r>
      <w:r w:rsidRPr="00913C26">
        <w:rPr>
          <w:rFonts w:hint="cs"/>
          <w:b/>
          <w:bCs/>
          <w:rtl/>
          <w:lang w:val="bg-BG"/>
        </w:rPr>
        <w:t>הברכה היא על הביעור</w:t>
      </w:r>
      <w:r w:rsidRPr="00913C26">
        <w:rPr>
          <w:rFonts w:hint="cs"/>
          <w:rtl/>
          <w:lang w:val="bg-BG"/>
        </w:rPr>
        <w:t xml:space="preserve">, ונוסח הברכה יוכיח על ביעור חמץ, </w:t>
      </w:r>
      <w:r w:rsidRPr="00913C26">
        <w:rPr>
          <w:rFonts w:hint="cs"/>
          <w:b/>
          <w:bCs/>
          <w:rtl/>
          <w:lang w:val="bg-BG"/>
        </w:rPr>
        <w:t>והיכן מצינו שיהיה זה מצות חכמים לבער חמץ</w:t>
      </w:r>
      <w:r w:rsidRPr="00913C26">
        <w:rPr>
          <w:rFonts w:hint="cs"/>
          <w:rtl/>
          <w:lang w:val="bg-BG"/>
        </w:rPr>
        <w:t>, וגם לא שייך בזה שום תיקון מחכמינו שהרי בלאו הכי צריך לבערו מן התורה שהרי עובר בכל רגע בבל יראה. ואף שאף אם ביטלו קודם הפסח חייב לבערו בפסח, היינו שלא יבוא למיכל מיניה, אבל לא שייך בזה תיקון חכמים שיהיה נקרא מצוה דרבנן".</w:t>
      </w:r>
    </w:p>
    <w:p w14:paraId="3890FAD7" w14:textId="77777777" w:rsidR="009F14B9" w:rsidRPr="00913C26" w:rsidRDefault="009F14B9" w:rsidP="00594C56">
      <w:pPr>
        <w:pStyle w:val="a2"/>
        <w:widowControl w:val="0"/>
        <w:rPr>
          <w:rtl/>
          <w:lang w:val="bg-BG"/>
        </w:rPr>
      </w:pPr>
      <w:r w:rsidRPr="00913C26">
        <w:rPr>
          <w:rFonts w:hint="cs"/>
          <w:rtl/>
          <w:lang w:val="bg-BG"/>
        </w:rPr>
        <w:t>ונקט לדבר פשוט, שחכמים לא באו אלא להוסיף הכשר הכנה ותחילה למצות הביעור, אבל אין הבדיקה מצוה לעצמה וממילא הברכה אינה אלא על הביעור שהוא מדאורייתא. ועי' בצל"ח בסוגיית הבודק צריך לברך, שכתב בפשיטות לשיטתו שהברכה היא על הביעור דאורייתא, ועי' גם בפנ"י שם ואכמ"ל.</w:t>
      </w:r>
    </w:p>
    <w:p w14:paraId="2CF3CD05" w14:textId="77777777" w:rsidR="009F14B9" w:rsidRPr="00913C26" w:rsidRDefault="009F14B9" w:rsidP="00594C56">
      <w:pPr>
        <w:pStyle w:val="a2"/>
        <w:widowControl w:val="0"/>
        <w:rPr>
          <w:rtl/>
          <w:lang w:val="bg-BG"/>
        </w:rPr>
      </w:pPr>
      <w:r w:rsidRPr="00913C26">
        <w:rPr>
          <w:rFonts w:hint="cs"/>
          <w:b/>
          <w:bCs/>
          <w:rtl/>
          <w:lang w:val="bg-BG"/>
        </w:rPr>
        <w:t>ז</w:t>
      </w:r>
      <w:r w:rsidRPr="00913C26">
        <w:rPr>
          <w:rFonts w:hint="cs"/>
          <w:rtl/>
          <w:lang w:val="bg-BG"/>
        </w:rPr>
        <w:t>. אבל לפי רבינו ז"ל פשוט שזהו שבא באמת רב יהודה לחדש שעל בדיקה יש ברכה ככל מצות שמדברי סופרים. [ודאי שלזה נתכוין המהרי"ל ז"ל במ"מ על שוע"ר].</w:t>
      </w:r>
    </w:p>
    <w:p w14:paraId="200CF429" w14:textId="77777777" w:rsidR="009F14B9" w:rsidRPr="00913C26" w:rsidRDefault="009F14B9" w:rsidP="00594C56">
      <w:pPr>
        <w:pStyle w:val="a2"/>
        <w:widowControl w:val="0"/>
        <w:rPr>
          <w:rtl/>
          <w:lang w:val="bg-BG"/>
        </w:rPr>
      </w:pPr>
      <w:r w:rsidRPr="00913C26">
        <w:rPr>
          <w:rFonts w:hint="cs"/>
          <w:rtl/>
          <w:lang w:val="bg-BG"/>
        </w:rPr>
        <w:t>ולכאורה צריך ביאור רב, לאחר שמרוב הראשונים והפוסקים משמע שעיקר הברכה על הביעור, והבדיקה אינה תחילה או הכשר והכנה לביאור, מהיכן יצא לו לרבינו ז"ל, בפשיטות כל כך, שהברכה היא על הבדיקה עצמה "כשם שמברכים על כל המצוות שמדברי סופרים", ואף שכאמור דברי הגמ' "הבודק צריך שיברך" מתפרשים היטב לפי זה, אבל הרי הראשונים לא פירשו כן, וצ"ע.</w:t>
      </w:r>
    </w:p>
    <w:p w14:paraId="2BFF9D57" w14:textId="77777777" w:rsidR="009F14B9" w:rsidRPr="00913C26" w:rsidRDefault="009F14B9" w:rsidP="00594C56">
      <w:pPr>
        <w:pStyle w:val="a2"/>
        <w:widowControl w:val="0"/>
        <w:rPr>
          <w:rtl/>
          <w:lang w:val="bg-BG"/>
        </w:rPr>
      </w:pPr>
      <w:r w:rsidRPr="00913C26">
        <w:rPr>
          <w:rFonts w:hint="cs"/>
          <w:rtl/>
          <w:lang w:val="bg-BG"/>
        </w:rPr>
        <w:t>ונראה</w:t>
      </w:r>
      <w:r w:rsidRPr="00913C26">
        <w:rPr>
          <w:rtl/>
          <w:lang w:val="bg-BG"/>
        </w:rPr>
        <w:t xml:space="preserve"> דהנה בשו"ע ריש סי' תל</w:t>
      </w:r>
      <w:r w:rsidRPr="00913C26">
        <w:rPr>
          <w:rFonts w:hint="cs"/>
          <w:rtl/>
          <w:lang w:val="bg-BG"/>
        </w:rPr>
        <w:t>ב: "קודם שיתחיל לבדוק יברך אשר קדשנו במצותיו וציונו על ביעור חמץ", ובט"ז: "אף על גב דלא מבער, מכל מקום עכשיו מתחיל הביעור על ידי שבודק לבער ומבטל החמץ שאינו ידוע לו, ממילא מבער גם עכשיו, והוי מעין הביעור דמחר", וב"מגן אברהם" : "משום דבדיקה תחילת ביעור הוא", ולכאורה מבואר בפשטות דברי מרן המחבר ז"ל, אליביה דהט"ז והמג"א, שברכת "על ביעור חמץ" קאי על הביעור שבהמשך, אלא כיון שהבדיקה היא תחילתו של הביעור, עושים הברכה לפני תחילת הבדיקה.</w:t>
      </w:r>
    </w:p>
    <w:p w14:paraId="0843E149" w14:textId="01A1F557" w:rsidR="009F14B9" w:rsidRPr="00913C26" w:rsidRDefault="009F14B9" w:rsidP="00594C56">
      <w:pPr>
        <w:pStyle w:val="a2"/>
        <w:widowControl w:val="0"/>
        <w:rPr>
          <w:rtl/>
          <w:lang w:val="bg-BG"/>
        </w:rPr>
      </w:pPr>
      <w:r w:rsidRPr="00913C26">
        <w:rPr>
          <w:rFonts w:hint="cs"/>
          <w:rtl/>
          <w:lang w:val="bg-BG"/>
        </w:rPr>
        <w:t xml:space="preserve">וברמ"א: "ואם התחיל לבדוק בלא ברכה יברך כל זמן שלא סיים בדיקתו", וכתב הט"ז: "דכל זמן שלא סיים מקרי עדיין עובר לעשייתו, ואם כבר סיים הבדיקה לא יברך, אף על גב דעדיין הגמר של המצוה לפניו בביעור, מכל מקום לא שייך ברכה אם אינו עושה מעשה של מצוה, ונראה לי דבאם לא בירך עד גמר הבדיקה, יברך בשעה חמישית כשעוסק בשריפת חמץ דהא עושה מעשה בעיקר המצוה" עי"ש מה שכתב בדעת הרא"ש, ונראה מדבריו ז"ל בדעת הרמ"א ז"ל, שהברכה היא בעיקר על הביעור דאורייתא, וכמוש"כ הנוב"י דלעיל. וכל מה שנתכוין הרמ"א הוא שלאחר שגמר הבדיקה הרי מעכשיו אין מעשה מצוה לכן לא יברך, אך באמת לפני שריפת החמץ יכול לברך. וכדבריו כתב גם המג"א: "כל זמן שלא סיים, פירוש, דאם סיים לא יברך </w:t>
      </w:r>
      <w:r w:rsidRPr="00913C26">
        <w:rPr>
          <w:rFonts w:hint="cs"/>
          <w:b/>
          <w:bCs/>
          <w:rtl/>
          <w:lang w:val="bg-BG"/>
        </w:rPr>
        <w:t>עכשיו</w:t>
      </w:r>
      <w:r w:rsidRPr="00913C26">
        <w:rPr>
          <w:rFonts w:hint="cs"/>
          <w:rtl/>
          <w:lang w:val="bg-BG"/>
        </w:rPr>
        <w:t xml:space="preserve"> אלא יברך למחר</w:t>
      </w:r>
      <w:r w:rsidRPr="00913C26">
        <w:rPr>
          <w:rFonts w:hint="cs"/>
          <w:u w:val="single"/>
          <w:rtl/>
          <w:lang w:val="bg-BG"/>
        </w:rPr>
        <w:t xml:space="preserve"> </w:t>
      </w:r>
      <w:r w:rsidRPr="00913C26">
        <w:rPr>
          <w:rFonts w:hint="cs"/>
          <w:rtl/>
          <w:lang w:val="bg-BG"/>
        </w:rPr>
        <w:t xml:space="preserve">בשעת שריפה דהא מברכין על ביעור חמץ". אבל אדמו"ר הזקן לא כתב טעמם אפילו ברמז, אלא </w:t>
      </w:r>
      <w:r w:rsidRPr="00913C26">
        <w:rPr>
          <w:rFonts w:hint="cs"/>
          <w:rtl/>
          <w:lang w:val="bg-BG"/>
        </w:rPr>
        <w:lastRenderedPageBreak/>
        <w:t>למד את הרמ"א בפשיטות, שכל הברכה היא על מעשה הבדיקה, וכמו שכתב בראש דבריו: "</w:t>
      </w:r>
      <w:r w:rsidRPr="00913C26">
        <w:rPr>
          <w:rFonts w:hint="cs"/>
          <w:b/>
          <w:bCs/>
          <w:rtl/>
          <w:lang w:val="bg-BG"/>
        </w:rPr>
        <w:t>קודם שיתחיל לבדוק צריך לברך כמו שמברכין על כל מצות מדברי סופרים</w:t>
      </w:r>
      <w:r w:rsidR="00803988" w:rsidRPr="00803988">
        <w:rPr>
          <w:rFonts w:hint="cs"/>
          <w:rtl/>
          <w:lang w:val="bg-BG"/>
        </w:rPr>
        <w:t>"</w:t>
      </w:r>
      <w:r w:rsidRPr="00913C26">
        <w:rPr>
          <w:rFonts w:hint="cs"/>
          <w:b/>
          <w:bCs/>
          <w:rtl/>
          <w:lang w:val="bg-BG"/>
        </w:rPr>
        <w:t>, וכך</w:t>
      </w:r>
      <w:r w:rsidRPr="00913C26">
        <w:rPr>
          <w:rFonts w:hint="cs"/>
          <w:rtl/>
          <w:lang w:val="bg-BG"/>
        </w:rPr>
        <w:t xml:space="preserve"> כתב במפורש בסעיף ה' בדעת הרמ"א: "אם שכח לברך קודם התחלת הבדיקה, אם נזכר קודם שגמר את הבדיקה לגמר, דהיינו שנשאר לו עדיין לבדוק מקום אחד או אפילו זוית אחת ואפילו חור אחד, חייב לברך קודם שיגמור בדיקה זו, אבל אם נזכר לאחר שגמר בדיקתו לגמרי, לא יברך כלום, שכל המצוות מברכים עליהם עובר לעשייתן, אבל לאחר גמר עשייתן היאך יברך וצונו לעשות מצוה פלונית ואינו עושה כלום, שכבר עשה" [אלא שהוסיף: "ויש מי שאומר (היינו הט"ז והמג"א דלעיל) שאף על פי כן יברך למחר בסוף שעה חמישית כששורף את החמץ שמצא בבדיקה זו, שהרי שריפה זו עיקר ביעור חמץ, והיה ראוי לברך עליה, אלא שפוטרין אותה בברכת על ביעור חמץ שמברכין בשעת בדיקה, וזה שלא בירך בשעת בדיקה צריך לברך בשעת השריפה, </w:t>
      </w:r>
      <w:r w:rsidRPr="00913C26">
        <w:rPr>
          <w:rFonts w:hint="cs"/>
          <w:b/>
          <w:bCs/>
          <w:rtl/>
          <w:lang w:val="bg-BG"/>
        </w:rPr>
        <w:t>ויש לחוש לברך אותה בלא שם ומלכות</w:t>
      </w:r>
      <w:r w:rsidRPr="00913C26">
        <w:rPr>
          <w:rFonts w:hint="cs"/>
          <w:rtl/>
          <w:lang w:val="bg-BG"/>
        </w:rPr>
        <w:t>" עי"ש בקו"א].</w:t>
      </w:r>
    </w:p>
    <w:p w14:paraId="2F26565B" w14:textId="77777777" w:rsidR="009F14B9" w:rsidRPr="00913C26" w:rsidRDefault="009F14B9" w:rsidP="00594C56">
      <w:pPr>
        <w:pStyle w:val="a2"/>
        <w:widowControl w:val="0"/>
        <w:rPr>
          <w:rtl/>
          <w:lang w:val="bg-BG"/>
        </w:rPr>
      </w:pPr>
      <w:r w:rsidRPr="00913C26">
        <w:rPr>
          <w:rFonts w:hint="cs"/>
          <w:rtl/>
          <w:lang w:val="bg-BG"/>
        </w:rPr>
        <w:t>הנה האריך רבינו מאד בהסבר דעת הרמ"א, שכל ברכת "על ביעור חמץ" אינה אלא על הבדיקה (ולא משום שהיא תחילה לביטול וביעור שלאחריה), ואם כן, כאשר סיים הבדיקה, הוי ככל המצוות שמפורש בהם שאחר עשייתן אין מברכים משום ש"מה שנעשה כבר נעשה" (כלשון הרמב"ם בפכ"ג מהל' אישות ועוד).</w:t>
      </w:r>
    </w:p>
    <w:p w14:paraId="6CCBBAAC" w14:textId="77777777" w:rsidR="009F14B9" w:rsidRPr="00913C26" w:rsidRDefault="009F14B9" w:rsidP="00594C56">
      <w:pPr>
        <w:pStyle w:val="a2"/>
        <w:widowControl w:val="0"/>
        <w:rPr>
          <w:rtl/>
          <w:lang w:val="bg-BG"/>
        </w:rPr>
      </w:pPr>
      <w:r w:rsidRPr="00913C26">
        <w:rPr>
          <w:rFonts w:hint="cs"/>
          <w:rtl/>
          <w:lang w:val="bg-BG"/>
        </w:rPr>
        <w:t>ומבואר איפוא בלשון ודעת הרמ"א, יסודו של רבינו שהברכה היא על הבדיקה עצמה, ושזהו מה שאמרו בגמרא "הבודק צריך שיברך" וכנ"ל.</w:t>
      </w:r>
    </w:p>
    <w:p w14:paraId="5EC53B9D" w14:textId="77777777" w:rsidR="009F14B9" w:rsidRPr="00913C26" w:rsidRDefault="009F14B9" w:rsidP="00594C56">
      <w:pPr>
        <w:pStyle w:val="a2"/>
        <w:widowControl w:val="0"/>
        <w:rPr>
          <w:rtl/>
          <w:lang w:val="bg-BG"/>
        </w:rPr>
      </w:pPr>
      <w:r w:rsidRPr="00913C26">
        <w:rPr>
          <w:rFonts w:hint="cs"/>
          <w:b/>
          <w:bCs/>
          <w:rtl/>
          <w:lang w:val="bg-BG"/>
        </w:rPr>
        <w:t>ח</w:t>
      </w:r>
      <w:r w:rsidRPr="00913C26">
        <w:rPr>
          <w:rFonts w:hint="cs"/>
          <w:rtl/>
          <w:lang w:val="bg-BG"/>
        </w:rPr>
        <w:t>. והנה הצל"ח בפסחים ז,</w:t>
      </w:r>
      <w:r w:rsidRPr="00913C26">
        <w:rPr>
          <w:rtl/>
          <w:lang w:val="bg-BG"/>
        </w:rPr>
        <w:t xml:space="preserve"> </w:t>
      </w:r>
      <w:r w:rsidRPr="00913C26">
        <w:rPr>
          <w:rFonts w:hint="cs"/>
          <w:rtl/>
          <w:lang w:val="bg-BG"/>
        </w:rPr>
        <w:t>ב עמד על דברי הגמ' שם "הבודק צריך לברך" דמאי קמ"ל הרי מברכין על כל המצוות, וכתב ע"פ לשון הרמב"ם פי"א מהל' ברכות הט"ו: "וכן הוא מברך על ביעור חמץ בין שבדק לעצמו בין שבדק לאחרים, שמעת שגמר בלבו לבטל, נעשית מצות הביעור קודם שיבדוק כמו שיתבאר במקומו" עכ"ל הרמב"ם, "ומעתה היה מקום לומר כיון דלא משכחת כאן הברכה עובר לעשיי</w:t>
      </w:r>
      <w:r w:rsidRPr="00913C26">
        <w:rPr>
          <w:rtl/>
          <w:lang w:val="bg-BG"/>
        </w:rPr>
        <w:t>תן לא תקנו בזה חכמים ברכה, קמ"ל</w:t>
      </w:r>
      <w:r w:rsidRPr="00913C26">
        <w:rPr>
          <w:rFonts w:hint="cs"/>
          <w:rtl/>
          <w:lang w:val="bg-BG"/>
        </w:rPr>
        <w:t xml:space="preserve"> רב יהודה דאפילו הכי מברך, ומידי דהוה מצוה שיש לה משך זמן שאף שלא בירך קודם מברך עוד, הכי נמי אף שנתבטל מכל מקום הו הבדיקה עדיין לפניו".</w:t>
      </w:r>
    </w:p>
    <w:p w14:paraId="4F8CDBDD" w14:textId="77777777" w:rsidR="009F14B9" w:rsidRPr="00913C26" w:rsidRDefault="009F14B9" w:rsidP="00594C56">
      <w:pPr>
        <w:pStyle w:val="a2"/>
        <w:widowControl w:val="0"/>
        <w:rPr>
          <w:rtl/>
          <w:lang w:val="bg-BG"/>
        </w:rPr>
      </w:pPr>
      <w:r w:rsidRPr="00913C26">
        <w:rPr>
          <w:rFonts w:hint="cs"/>
          <w:rtl/>
          <w:lang w:val="bg-BG"/>
        </w:rPr>
        <w:t>ולכאורה דב"ק צע"ג, דממה נפשך אם כל ענין הברכה שמחייב רב יהודה, הוא משום דהמצוה היא עדיין לפניו, כלומר שאף שעיקר מצות הביעור נעשה כבר, כיון שעדיין עסיק בבדיקה הו"ל עובר לעשייתן, אם כן למה לא יברך גם על הבדיקה "לבער" כפי שהוא בכל המצוות שעדיין עשייתן נמשכת, וכמפורש ברמב"ם בפי"א מהל' ברכות שם וצ"ע, ולע"ד פשטות דברי הרמב"ם לכאורה מורים, דמיירי בענין "לשון מטבע הברכה", שאי אפשר לומר "לבער" כי כבר הביעור נעשה קודם שיבדוק,</w:t>
      </w:r>
    </w:p>
    <w:p w14:paraId="69DB815A" w14:textId="77777777" w:rsidR="009F14B9" w:rsidRPr="00913C26" w:rsidRDefault="009F14B9" w:rsidP="00594C56">
      <w:pPr>
        <w:pStyle w:val="a2"/>
        <w:widowControl w:val="0"/>
        <w:rPr>
          <w:rtl/>
          <w:lang w:val="bg-BG"/>
        </w:rPr>
      </w:pPr>
      <w:r w:rsidRPr="00913C26">
        <w:rPr>
          <w:rFonts w:hint="cs"/>
          <w:rtl/>
          <w:lang w:val="bg-BG"/>
        </w:rPr>
        <w:t xml:space="preserve">ולא דיבר הרמב"ם מענין הברכה עצמה שודאי צריך לברך, והוא משום שמצות הבדיקה עצמה מצוה היא מדברי סופרים, ומברכים על כל ברכה שמדבריהם, וכמוש"כ </w:t>
      </w:r>
      <w:r w:rsidRPr="00913C26">
        <w:rPr>
          <w:rFonts w:hint="cs"/>
          <w:rtl/>
          <w:lang w:val="bg-BG"/>
        </w:rPr>
        <w:lastRenderedPageBreak/>
        <w:t>רבינו.</w:t>
      </w:r>
      <w:r w:rsidRPr="00913C26">
        <w:rPr>
          <w:rtl/>
          <w:lang w:val="bg-BG"/>
        </w:rPr>
        <w:tab/>
      </w:r>
    </w:p>
    <w:p w14:paraId="24FE5242" w14:textId="77777777" w:rsidR="009F14B9" w:rsidRPr="00913C26" w:rsidRDefault="009F14B9" w:rsidP="00594C56">
      <w:pPr>
        <w:pStyle w:val="a2"/>
        <w:widowControl w:val="0"/>
        <w:rPr>
          <w:rtl/>
          <w:lang w:val="bg-BG"/>
        </w:rPr>
      </w:pPr>
      <w:r w:rsidRPr="00913C26">
        <w:rPr>
          <w:rFonts w:hint="cs"/>
          <w:b/>
          <w:bCs/>
          <w:rtl/>
          <w:lang w:val="bg-BG"/>
        </w:rPr>
        <w:t>ט</w:t>
      </w:r>
      <w:r w:rsidRPr="00913C26">
        <w:rPr>
          <w:rFonts w:hint="cs"/>
          <w:rtl/>
          <w:lang w:val="bg-BG"/>
        </w:rPr>
        <w:t>. ודע שלפי ביאור רבינו בדעת הרמ"א, תתיישב בפשיטות, תמיהה שתמהו ה"חק</w:t>
      </w:r>
      <w:r w:rsidRPr="00913C26">
        <w:rPr>
          <w:rtl/>
          <w:lang w:val="bg-BG"/>
        </w:rPr>
        <w:t xml:space="preserve"> יעקב" כאן, ה"שאגת אריה" בסי' כ</w:t>
      </w:r>
      <w:r w:rsidRPr="00913C26">
        <w:rPr>
          <w:rFonts w:hint="cs"/>
          <w:rtl/>
          <w:lang w:val="bg-BG"/>
        </w:rPr>
        <w:t>ו והגאון רבי עקיבא איגר ביו"ד סי' יט, שיסוד זה שלאחר שגמר המצוה שוב אינו יכול לברך, היא שיטת הרמב"ם בכל מקום, והשיג עליו כנודע ה"אור זרוע" שדעתו שבכל המצוות מברך גם לאחר עשייתן, והובא בהגהות אשר"י בכ"מ, ומעתה הרמ"א שפוסק כאן כדעת הרמ</w:t>
      </w:r>
      <w:r w:rsidRPr="00913C26">
        <w:rPr>
          <w:rtl/>
          <w:lang w:val="bg-BG"/>
        </w:rPr>
        <w:t>ב"ם, למה גבי נטילת ידים בסי' קנח סי"א וביו"ד הל' שחיטה בסי' י</w:t>
      </w:r>
      <w:r w:rsidRPr="00913C26">
        <w:rPr>
          <w:rFonts w:hint="cs"/>
          <w:rtl/>
          <w:lang w:val="bg-BG"/>
        </w:rPr>
        <w:t>ט כתב כה"אור זרוע" עיין בדבריהם.</w:t>
      </w:r>
    </w:p>
    <w:p w14:paraId="4BA66B6B" w14:textId="77777777" w:rsidR="009F14B9" w:rsidRPr="00913C26" w:rsidRDefault="009F14B9" w:rsidP="00594C56">
      <w:pPr>
        <w:pStyle w:val="a2"/>
        <w:widowControl w:val="0"/>
        <w:rPr>
          <w:rtl/>
          <w:lang w:val="bg-BG"/>
        </w:rPr>
      </w:pPr>
      <w:r w:rsidRPr="00913C26">
        <w:rPr>
          <w:rFonts w:hint="cs"/>
          <w:rtl/>
          <w:lang w:val="bg-BG"/>
        </w:rPr>
        <w:t xml:space="preserve">והנה בעיקר הדין שבשחיטה ונטילת ידים פסק הרמ"א שיכול לברך גם אח"כ, נת' אצלנו במק"א בע"ה, דשאני שני אלו, שמצות שחיטה יסד הרמב"ם בריש הל' שחיטה "מצות עשה </w:t>
      </w:r>
      <w:r w:rsidRPr="00913C26">
        <w:rPr>
          <w:rFonts w:hint="cs"/>
          <w:b/>
          <w:bCs/>
          <w:rtl/>
          <w:lang w:val="bg-BG"/>
        </w:rPr>
        <w:t>שישחוט מי שרוצה לאכול</w:t>
      </w:r>
      <w:r w:rsidRPr="00913C26">
        <w:rPr>
          <w:rFonts w:hint="cs"/>
          <w:rtl/>
          <w:lang w:val="bg-BG"/>
        </w:rPr>
        <w:t xml:space="preserve"> בשר כו'", היינו שאין מצות שחיטה כשלעצמה, שישחוט הבהמות סתם, אם שאם הוא רוצה לאכול מצוה היא לשחוט, וכעי"ז ממש בריש פ"ו מהל' ברכות לענין נטילת ידים: "כל האוכל הפת שמברכין עליה המוציא צריך נטילת ידים תחילה כו'", היינו שמצות הנטילה היא לצורך אכילת הפת, ואינה מצוה לעצמה, ואשר ע"כ בכה"ג הכריע רבינו הרמ"א ופסק בשתי מצוות אלו כדעת ה"אור זרוע".</w:t>
      </w:r>
    </w:p>
    <w:p w14:paraId="4A73BF9D" w14:textId="77777777" w:rsidR="009F14B9" w:rsidRPr="00913C26" w:rsidRDefault="009F14B9" w:rsidP="00594C56">
      <w:pPr>
        <w:pStyle w:val="a2"/>
        <w:widowControl w:val="0"/>
        <w:rPr>
          <w:rtl/>
          <w:lang w:val="bg-BG"/>
        </w:rPr>
      </w:pPr>
      <w:r w:rsidRPr="00913C26">
        <w:rPr>
          <w:rFonts w:hint="cs"/>
          <w:rtl/>
          <w:lang w:val="bg-BG"/>
        </w:rPr>
        <w:t>אלא שלפי זה תמוה למה בבדיקת חמץ פסק שאינו יכול לברך לאחר שסיים הבדיקה, והרי לכאורה דומה זה לשחיטה ונטילת ידים, שהבדיקה אינה התחלה לביטול וביעור שבא לאחריה, וזו היא תמיהת רבותינו האחרונים ז"ל הנ"ל. אלא שכל זה לפי שלמדו כהבנת הט"ז והמג"א, וב</w:t>
      </w:r>
      <w:r w:rsidRPr="00913C26">
        <w:rPr>
          <w:rtl/>
          <w:lang w:val="bg-BG"/>
        </w:rPr>
        <w:t>עצם כך משמעות הראשונים בפסחים ז</w:t>
      </w:r>
      <w:r w:rsidRPr="00913C26">
        <w:rPr>
          <w:rFonts w:hint="cs"/>
          <w:rtl/>
          <w:lang w:val="bg-BG"/>
        </w:rPr>
        <w:t>,</w:t>
      </w:r>
      <w:r w:rsidRPr="00913C26">
        <w:rPr>
          <w:rtl/>
          <w:lang w:val="bg-BG"/>
        </w:rPr>
        <w:t xml:space="preserve"> </w:t>
      </w:r>
      <w:r w:rsidRPr="00913C26">
        <w:rPr>
          <w:rFonts w:hint="cs"/>
          <w:rtl/>
          <w:lang w:val="bg-BG"/>
        </w:rPr>
        <w:t>ב, שלפי זה אין באמת כל חילוק בין בדיקת חמץ לשחיטה ונטילת ידים.</w:t>
      </w:r>
    </w:p>
    <w:p w14:paraId="558AB869" w14:textId="77777777" w:rsidR="009F14B9" w:rsidRPr="00913C26" w:rsidRDefault="009F14B9" w:rsidP="00594C56">
      <w:pPr>
        <w:pStyle w:val="a2"/>
        <w:widowControl w:val="0"/>
        <w:rPr>
          <w:rtl/>
          <w:lang w:val="bg-BG"/>
        </w:rPr>
      </w:pPr>
      <w:r w:rsidRPr="00913C26">
        <w:rPr>
          <w:rFonts w:hint="cs"/>
          <w:rtl/>
          <w:lang w:val="bg-BG"/>
        </w:rPr>
        <w:t>אבל לפי הבנת והסברת רבינו ז"ל בדעת הרמ"א, שכל הברכה אינה אלא על מעשה ומצות הבדיקה עצמה (ומה שאין מברכין בלשון בדיקה כבר נת' לעיל בראש דברינו), וכפתיחת רבינו שקודם שיתחיל לבדוק יברך כשם שמברכים על כל המצוות שמדברי סופרים, ולפי זה פשוט שבדיקת חמץ אינה דומה כלל לשחיטה ונט"י.</w:t>
      </w:r>
    </w:p>
    <w:p w14:paraId="381AE463" w14:textId="77777777" w:rsidR="009F14B9" w:rsidRDefault="009F14B9" w:rsidP="00594C56">
      <w:pPr>
        <w:pStyle w:val="a4"/>
        <w:widowControl w:val="0"/>
        <w:bidi/>
        <w:rPr>
          <w:rtl/>
        </w:rPr>
      </w:pPr>
      <w:r w:rsidRPr="005B2705">
        <w:t>g</w:t>
      </w:r>
    </w:p>
    <w:p w14:paraId="69E808E7" w14:textId="77777777" w:rsidR="009F14B9" w:rsidRDefault="009F14B9" w:rsidP="00594C56">
      <w:pPr>
        <w:pStyle w:val="a"/>
        <w:widowControl w:val="0"/>
        <w:rPr>
          <w:rtl/>
        </w:rPr>
      </w:pPr>
      <w:bookmarkStart w:id="91" w:name="_Toc509945307"/>
      <w:r>
        <w:rPr>
          <w:rFonts w:hint="cs"/>
          <w:rtl/>
        </w:rPr>
        <w:t>טעם בדיקת חמץ</w:t>
      </w:r>
      <w:bookmarkEnd w:id="91"/>
    </w:p>
    <w:p w14:paraId="05AA727E" w14:textId="77777777" w:rsidR="009F14B9" w:rsidRDefault="009F14B9" w:rsidP="00594C56">
      <w:pPr>
        <w:pStyle w:val="a0"/>
        <w:widowControl w:val="0"/>
        <w:rPr>
          <w:rtl/>
          <w:lang w:val="en-GB"/>
        </w:rPr>
      </w:pPr>
      <w:bookmarkStart w:id="92" w:name="_Toc509945308"/>
      <w:r>
        <w:rPr>
          <w:rFonts w:hint="cs"/>
          <w:rtl/>
          <w:lang w:val="en-GB"/>
        </w:rPr>
        <w:t>הרב עקיבא גרשון וגנר</w:t>
      </w:r>
      <w:bookmarkEnd w:id="92"/>
    </w:p>
    <w:p w14:paraId="76F706D0" w14:textId="77777777" w:rsidR="009F14B9" w:rsidRPr="00F97704" w:rsidRDefault="009F14B9" w:rsidP="00594C56">
      <w:pPr>
        <w:pStyle w:val="a1"/>
        <w:widowControl w:val="0"/>
        <w:rPr>
          <w:rtl/>
          <w:lang w:val="en-GB"/>
        </w:rPr>
      </w:pPr>
      <w:r w:rsidRPr="00C60FEE">
        <w:rPr>
          <w:rFonts w:hint="cs"/>
          <w:rtl/>
        </w:rPr>
        <w:t xml:space="preserve">ראש ישיבה </w:t>
      </w:r>
      <w:r w:rsidRPr="00C60FEE">
        <w:rPr>
          <w:rtl/>
        </w:rPr>
        <w:t>–</w:t>
      </w:r>
      <w:r w:rsidRPr="00C60FEE">
        <w:rPr>
          <w:rFonts w:hint="cs"/>
          <w:rtl/>
        </w:rPr>
        <w:t xml:space="preserve"> ישיבת ליובאוויטש טורונטו</w:t>
      </w:r>
      <w:r>
        <w:rPr>
          <w:rFonts w:hint="cs"/>
          <w:rtl/>
          <w:lang w:val="en-GB"/>
        </w:rPr>
        <w:t xml:space="preserve"> </w:t>
      </w:r>
    </w:p>
    <w:p w14:paraId="7DCD5EDB" w14:textId="77777777" w:rsidR="009F14B9" w:rsidRPr="00F97704" w:rsidRDefault="009F14B9" w:rsidP="00594C56">
      <w:pPr>
        <w:pStyle w:val="a2"/>
        <w:widowControl w:val="0"/>
        <w:rPr>
          <w:rtl/>
        </w:rPr>
      </w:pPr>
      <w:r w:rsidRPr="00F97704">
        <w:rPr>
          <w:rtl/>
        </w:rPr>
        <w:t xml:space="preserve">בהגש"פ עם לקוטי טעמים כו' מהרבי, גבי בדיקת וביעור חמץ, בד"ה חמץ קשה, כותב הרבי "כדי שלא יתפרר (שו"ע סתל"ב)". ושאלו ע"ז, הרי בשו"ע שם לא נזכר כלום מזה, ששם כ' רק "ונוהגים להניח פתיתי חמץ במקום שימצאם הבודק", וא"כ אף אם נאמר </w:t>
      </w:r>
      <w:r w:rsidRPr="00F97704">
        <w:rPr>
          <w:rtl/>
        </w:rPr>
        <w:lastRenderedPageBreak/>
        <w:t xml:space="preserve">שהציון קאי (לא על הטעם, כדי שלא יתפרר, כ"א) על עיקר הדין דחמץ קשה, הרי לא נזכר בפי' בשו"ע. ונזכר הוא (הן הדין והן הטעם) בשו"ע אדה"ז שם (סי"א) "הנוהגים להניח פתיתי חמץ בבית בכמה מקומות קודם בדיקת הבודק יזהרו להניח </w:t>
      </w:r>
      <w:r w:rsidRPr="00F97704">
        <w:rPr>
          <w:b/>
          <w:bCs/>
          <w:rtl/>
        </w:rPr>
        <w:t>חמץ קשה</w:t>
      </w:r>
      <w:r w:rsidRPr="00F97704">
        <w:rPr>
          <w:rtl/>
        </w:rPr>
        <w:t xml:space="preserve"> שאינו מתפרר </w:t>
      </w:r>
      <w:r w:rsidRPr="00F97704">
        <w:rPr>
          <w:b/>
          <w:bCs/>
          <w:rtl/>
        </w:rPr>
        <w:t>שמא יתפרר</w:t>
      </w:r>
      <w:r w:rsidRPr="00F97704">
        <w:rPr>
          <w:rtl/>
        </w:rPr>
        <w:t xml:space="preserve"> ממנו מעט וישאר ממנו בבית בפסח", וא"כ מהו כוונת הציון לשו"ע?</w:t>
      </w:r>
    </w:p>
    <w:p w14:paraId="4ABCFD28" w14:textId="00EF893E" w:rsidR="009F14B9" w:rsidRPr="00F97704" w:rsidRDefault="009F14B9" w:rsidP="00594C56">
      <w:pPr>
        <w:pStyle w:val="a2"/>
        <w:widowControl w:val="0"/>
        <w:rPr>
          <w:rtl/>
        </w:rPr>
      </w:pPr>
      <w:r w:rsidRPr="00F97704">
        <w:rPr>
          <w:rtl/>
        </w:rPr>
        <w:t xml:space="preserve">ובדוחק הי' אפ"ל עפמ"ש בח"י שם (סקי"ג) וז"ל "והיינו חמץ קשה שאינו מתפרר, אחרונים", ומשמע דזהו הפי' של "פתיתים" שאיתא בשו"ע. אבל (נוסף לכך שזהו בוודאי רק בנוגע לחמץ קשה, אבל לא יתכן לומר שהטעם נכלל במ"ש בשו"ע, הרי) בשו"ע אדה"ז לא משמע כן, שהרי כ' "הנוהגים להניח </w:t>
      </w:r>
      <w:r w:rsidRPr="00F97704">
        <w:rPr>
          <w:b/>
          <w:bCs/>
          <w:rtl/>
        </w:rPr>
        <w:t>פתיתי חמץ</w:t>
      </w:r>
      <w:r w:rsidRPr="00F97704">
        <w:rPr>
          <w:rtl/>
        </w:rPr>
        <w:t xml:space="preserve"> בבית</w:t>
      </w:r>
      <w:r w:rsidR="00C3154B">
        <w:rPr>
          <w:rtl/>
        </w:rPr>
        <w:t xml:space="preserve"> . . </w:t>
      </w:r>
      <w:r w:rsidRPr="00F97704">
        <w:rPr>
          <w:rtl/>
        </w:rPr>
        <w:t xml:space="preserve">יזהרו להניח </w:t>
      </w:r>
      <w:r w:rsidRPr="00F97704">
        <w:rPr>
          <w:b/>
          <w:bCs/>
          <w:rtl/>
        </w:rPr>
        <w:t>חמץ קשה</w:t>
      </w:r>
      <w:r w:rsidRPr="00F97704">
        <w:rPr>
          <w:rtl/>
        </w:rPr>
        <w:t>", וא"כ לא משמע דחמץ קשה הוא הפי' דפתיתים. ואדרבא.</w:t>
      </w:r>
    </w:p>
    <w:p w14:paraId="4F48BC46" w14:textId="0DAD1BFA" w:rsidR="009F14B9" w:rsidRPr="00F97704" w:rsidRDefault="009F14B9" w:rsidP="00594C56">
      <w:pPr>
        <w:pStyle w:val="a2"/>
        <w:widowControl w:val="0"/>
        <w:rPr>
          <w:rtl/>
        </w:rPr>
      </w:pPr>
      <w:r w:rsidRPr="00F97704">
        <w:rPr>
          <w:rtl/>
        </w:rPr>
        <w:t>ובר מן דין, הרי בהמשך שם (בד"ה מנהג בית הרב) כותב הרבי "מניחים במקומות שונים בבית עשרה פתיתי חמץ קשה, כל אחד מהם כרוך בפיסת נייר</w:t>
      </w:r>
      <w:r w:rsidR="00C3154B">
        <w:rPr>
          <w:rtl/>
        </w:rPr>
        <w:t xml:space="preserve"> . . </w:t>
      </w:r>
      <w:r w:rsidRPr="00F97704">
        <w:rPr>
          <w:rtl/>
        </w:rPr>
        <w:t>והטעם כדי שלא יתפרר. ועדמ"ש בשו"ע סתל"ב". ומשמע דהציון הוא בנוגע להטעם.</w:t>
      </w:r>
    </w:p>
    <w:p w14:paraId="346BB3FB" w14:textId="77777777" w:rsidR="009F14B9" w:rsidRDefault="009F14B9" w:rsidP="00594C56">
      <w:pPr>
        <w:pStyle w:val="a2"/>
        <w:widowControl w:val="0"/>
        <w:rPr>
          <w:rtl/>
        </w:rPr>
      </w:pPr>
      <w:r w:rsidRPr="00F97704">
        <w:rPr>
          <w:rtl/>
        </w:rPr>
        <w:t>ויתכן דכאן הכוונה לשו"ע אדה"ז, דהרי קאי עמ"ש אדה"ז בסידור, וע"ז מציין לתוס' ביאור בשו"ע. אבל בקטעים אלו גופא מציין כמ"פ לשו"ע אדה"ז, ועצ"ע.</w:t>
      </w:r>
    </w:p>
    <w:p w14:paraId="22E462E7" w14:textId="77777777" w:rsidR="009F14B9" w:rsidRDefault="009F14B9" w:rsidP="00594C56">
      <w:pPr>
        <w:pStyle w:val="a4"/>
        <w:widowControl w:val="0"/>
        <w:bidi/>
        <w:rPr>
          <w:rtl/>
        </w:rPr>
      </w:pPr>
      <w:r w:rsidRPr="005B2705">
        <w:t>g</w:t>
      </w:r>
    </w:p>
    <w:p w14:paraId="25C3156F" w14:textId="77777777" w:rsidR="009F14B9" w:rsidRDefault="009F14B9" w:rsidP="00594C56">
      <w:pPr>
        <w:pStyle w:val="a"/>
        <w:widowControl w:val="0"/>
      </w:pPr>
      <w:bookmarkStart w:id="93" w:name="_Toc509945309"/>
      <w:r>
        <w:rPr>
          <w:rtl/>
        </w:rPr>
        <w:t>מנהג חב"ד בלקיחת בצל לכרפס</w:t>
      </w:r>
      <w:bookmarkEnd w:id="93"/>
    </w:p>
    <w:p w14:paraId="481A0D47" w14:textId="77777777" w:rsidR="009F14B9" w:rsidRDefault="009F14B9" w:rsidP="00594C56">
      <w:pPr>
        <w:pStyle w:val="a0"/>
        <w:widowControl w:val="0"/>
      </w:pPr>
      <w:bookmarkStart w:id="94" w:name="_Toc509945310"/>
      <w:r>
        <w:rPr>
          <w:rtl/>
        </w:rPr>
        <w:t>הת</w:t>
      </w:r>
      <w:r w:rsidRPr="00F51AED">
        <w:rPr>
          <w:rFonts w:ascii="FbSfaradi" w:hAnsi="FbSfaradi" w:cs="FbSfaradi"/>
          <w:b w:val="0"/>
          <w:bCs w:val="0"/>
          <w:rtl/>
        </w:rPr>
        <w:t>'</w:t>
      </w:r>
      <w:r>
        <w:rPr>
          <w:rtl/>
        </w:rPr>
        <w:t xml:space="preserve"> ישראל פינחס ווייסברג</w:t>
      </w:r>
      <w:bookmarkEnd w:id="94"/>
    </w:p>
    <w:p w14:paraId="2A7C4159" w14:textId="77777777" w:rsidR="009F14B9" w:rsidRDefault="009F14B9" w:rsidP="00594C56">
      <w:pPr>
        <w:pStyle w:val="a1"/>
        <w:widowControl w:val="0"/>
        <w:spacing w:after="0"/>
      </w:pPr>
      <w:r>
        <w:rPr>
          <w:rtl/>
        </w:rPr>
        <w:t>שליח בתות"ל אחי תמימים</w:t>
      </w:r>
    </w:p>
    <w:p w14:paraId="7BE3C407" w14:textId="77777777" w:rsidR="009F14B9" w:rsidRDefault="009F14B9" w:rsidP="00594C56">
      <w:pPr>
        <w:pStyle w:val="a1"/>
        <w:widowControl w:val="0"/>
      </w:pPr>
      <w:r>
        <w:rPr>
          <w:rtl/>
        </w:rPr>
        <w:t>פיטסבורג</w:t>
      </w:r>
      <w:r>
        <w:rPr>
          <w:rFonts w:hint="cs"/>
          <w:rtl/>
        </w:rPr>
        <w:t>,</w:t>
      </w:r>
      <w:r>
        <w:rPr>
          <w:rtl/>
        </w:rPr>
        <w:t xml:space="preserve"> פנסילבניה</w:t>
      </w:r>
    </w:p>
    <w:p w14:paraId="6BE4326E" w14:textId="77777777" w:rsidR="009F14B9" w:rsidRPr="00703B7C" w:rsidRDefault="009F14B9" w:rsidP="00594C56">
      <w:pPr>
        <w:pStyle w:val="a2"/>
        <w:widowControl w:val="0"/>
      </w:pPr>
      <w:r w:rsidRPr="00703B7C">
        <w:rPr>
          <w:rtl/>
        </w:rPr>
        <w:t>בהגדה של פסח עם לקוטי טעמים ומנהגים ד"ה הכרפס כתב: "הכרפס. נוטריקון ס’ פרך כלומר ס’ רבוא עבדו עבודת פרך (אבודרהם. מהרי"ל). ואנו נוהגין ליקח בצל (או תפוח אדמה). ועיין מ"א סתע"ג ס"ד ובאחרונים".</w:t>
      </w:r>
    </w:p>
    <w:p w14:paraId="2C6FA9C3" w14:textId="77777777" w:rsidR="009F14B9" w:rsidRPr="00703B7C" w:rsidRDefault="009F14B9" w:rsidP="00594C56">
      <w:pPr>
        <w:pStyle w:val="a2"/>
        <w:widowControl w:val="0"/>
      </w:pPr>
      <w:r w:rsidRPr="00703B7C">
        <w:rPr>
          <w:rtl/>
        </w:rPr>
        <w:t>וב'רשימות' (חוברת צדי"ק מימי חגה"פ תרצ"ה ווארשא, ושוב נד' ב'רשימות היומן' עמ' שעד) מובא: "לכרפס בצל. רק אח"כ נחלשו הדורות לקחו תפוחי אדמה . . אבל לא הי’ [אדמו"ר מהר"ש] שבע רצון מזה"</w:t>
      </w:r>
      <w:r w:rsidRPr="00703B7C">
        <w:rPr>
          <w:rStyle w:val="FootnoteReference"/>
          <w:rtl/>
        </w:rPr>
        <w:footnoteReference w:id="89"/>
      </w:r>
      <w:r w:rsidRPr="00703B7C">
        <w:rPr>
          <w:rtl/>
        </w:rPr>
        <w:t>.</w:t>
      </w:r>
    </w:p>
    <w:p w14:paraId="52D064CC" w14:textId="77777777" w:rsidR="009F14B9" w:rsidRPr="00703B7C" w:rsidRDefault="009F14B9" w:rsidP="00594C56">
      <w:pPr>
        <w:pStyle w:val="a2"/>
        <w:widowControl w:val="0"/>
      </w:pPr>
      <w:r w:rsidRPr="00703B7C">
        <w:rPr>
          <w:rtl/>
        </w:rPr>
        <w:t xml:space="preserve">וב'המלך במסיבו' (ר"ד מסדר ליל א' דחה"פ תשכ"ז, ח"א עמ' קלא) מובא ששאל </w:t>
      </w:r>
      <w:r w:rsidRPr="00703B7C">
        <w:rPr>
          <w:rtl/>
        </w:rPr>
        <w:lastRenderedPageBreak/>
        <w:t>הרש"ג את כ"ק אדמו"ר: "מהו כרפס? כמדומה שלקחו תפוחי-אדמה? וענה כ"ק אדמו"ר: "זה שייך לנשים".</w:t>
      </w:r>
    </w:p>
    <w:p w14:paraId="1FB7C07A" w14:textId="77777777" w:rsidR="009F14B9" w:rsidRPr="00703B7C" w:rsidRDefault="009F14B9" w:rsidP="00594C56">
      <w:pPr>
        <w:pStyle w:val="a2"/>
        <w:widowControl w:val="0"/>
      </w:pPr>
      <w:r w:rsidRPr="00703B7C">
        <w:rPr>
          <w:rtl/>
        </w:rPr>
        <w:t>והנה בהגש"פ שהובא לעיל ציין כ"ק אדמו"ר לעיין במג"א ובאחרונים, אשר לכן מוטל עלינו לעיין בשרש וטיב מנהגינו ואיך להתאים זאת עם דברי הפוסקים.</w:t>
      </w:r>
    </w:p>
    <w:p w14:paraId="675FBE0B" w14:textId="77777777" w:rsidR="009F14B9" w:rsidRPr="00703B7C" w:rsidRDefault="009F14B9" w:rsidP="00594C56">
      <w:pPr>
        <w:pStyle w:val="a2"/>
        <w:widowControl w:val="0"/>
      </w:pPr>
      <w:r w:rsidRPr="00703B7C">
        <w:rPr>
          <w:rtl/>
        </w:rPr>
        <w:t>ואלה דברי המג"א: "כתב מהרי"ל נוהגין ליקח כרפס שהוא נוטריקון ס' פרך כלומר ס' ריבוא עבדו עבודת פרך, ואביו הי' מסופק אם מותר ליקח פעטרזל"ן</w:t>
      </w:r>
      <w:r w:rsidRPr="00703B7C">
        <w:rPr>
          <w:rStyle w:val="FootnoteReference"/>
          <w:rtl/>
        </w:rPr>
        <w:footnoteReference w:id="90"/>
      </w:r>
      <w:r w:rsidRPr="00703B7C">
        <w:rPr>
          <w:rtl/>
        </w:rPr>
        <w:t xml:space="preserve"> מפני שהוא טוב יותר מבושל מחי וא"כ אין מברכין עליו בפה"א כמ"ש סי' ר"ה ע"כ, ואני תמה למה נהיגי במדינתינו ליקח פעטערזיל"ן ואפשר דס"ל שע"י הבשר הם משביחין כמש"ש.</w:t>
      </w:r>
    </w:p>
    <w:p w14:paraId="5F0A8EE6" w14:textId="77777777" w:rsidR="009F14B9" w:rsidRPr="00703B7C" w:rsidRDefault="009F14B9" w:rsidP="00594C56">
      <w:pPr>
        <w:pStyle w:val="a2"/>
        <w:widowControl w:val="0"/>
      </w:pPr>
      <w:r w:rsidRPr="00703B7C">
        <w:rPr>
          <w:rtl/>
        </w:rPr>
        <w:t>ולפי מש"ש בשם תר"י דוקא כשאין נאכלין כלל חיין מברך שהכל אבל כשנאכלין חיין אף ע"פ שטובים יותר מבושלים מ"מ מברך כשהן חיין בפה"א א"כ א"ש.</w:t>
      </w:r>
    </w:p>
    <w:p w14:paraId="331904C4" w14:textId="77777777" w:rsidR="009F14B9" w:rsidRPr="00703B7C" w:rsidRDefault="009F14B9" w:rsidP="00594C56">
      <w:pPr>
        <w:pStyle w:val="a2"/>
        <w:widowControl w:val="0"/>
      </w:pPr>
      <w:r w:rsidRPr="00703B7C">
        <w:rPr>
          <w:rtl/>
        </w:rPr>
        <w:t>ומ"מ דעתי חוכך בזה למה בחרו בדבר שיש בו פלוגתא ה"ל ליקח ירק אחר ואפשר ששאר ירקות אין מצוים כ"כ בימי הפסח א"נ משום דבגמרא נזכר ירק ושאר דברים נקראו לפת והירק שלנו אין נאכל כמו שהוא חי אא"כ כבוש וזה אינו מצוי בפסח, ובטור וגמ' אי' שגם על מרור מברך בפה"א וצ"ל דמרור שלהם הי' ראוי לאכול חי כמו לטי"ך עס"ה".</w:t>
      </w:r>
    </w:p>
    <w:p w14:paraId="61D8ACAA" w14:textId="77777777" w:rsidR="009F14B9" w:rsidRPr="00703B7C" w:rsidRDefault="009F14B9" w:rsidP="00594C56">
      <w:pPr>
        <w:pStyle w:val="a2"/>
        <w:widowControl w:val="0"/>
      </w:pPr>
      <w:r w:rsidRPr="00703B7C">
        <w:rPr>
          <w:rtl/>
        </w:rPr>
        <w:t xml:space="preserve">וצע"ג דהלא בדברי המג"א לא נזכר כלום אודות לקיחת הבצל לקיים מצות הטיבול, והרי לכאורה יש ללמוד מדבריו שעדיף דוקא </w:t>
      </w:r>
      <w:r w:rsidRPr="00703B7C">
        <w:rPr>
          <w:b/>
          <w:bCs/>
          <w:rtl/>
        </w:rPr>
        <w:t>שלא</w:t>
      </w:r>
      <w:r w:rsidRPr="00703B7C">
        <w:rPr>
          <w:rtl/>
        </w:rPr>
        <w:t xml:space="preserve"> לקחת בצל לכרפס, דאפי’ את"ל </w:t>
      </w:r>
      <w:r w:rsidRPr="00703B7C">
        <w:rPr>
          <w:rtl/>
        </w:rPr>
        <w:lastRenderedPageBreak/>
        <w:t>שהבצל ראוי לאכילה כמות שהוא חי (עכ"פ כשהוא מעורב בסאלאטים וכדומה), אין ספק שהוא יותר מתוקן ומסוגל לאכילה כשהוא מבושל</w:t>
      </w:r>
      <w:r w:rsidRPr="00703B7C">
        <w:rPr>
          <w:rStyle w:val="FootnoteReference"/>
          <w:rtl/>
        </w:rPr>
        <w:footnoteReference w:id="91"/>
      </w:r>
      <w:r w:rsidRPr="00703B7C">
        <w:rPr>
          <w:rtl/>
        </w:rPr>
        <w:t>, וא"כ הדרא לקושיית המג"א למה בחרו במין שיש בו מחלוקת.</w:t>
      </w:r>
    </w:p>
    <w:p w14:paraId="5064F150" w14:textId="77777777" w:rsidR="009F14B9" w:rsidRPr="00703B7C" w:rsidRDefault="009F14B9" w:rsidP="00594C56">
      <w:pPr>
        <w:pStyle w:val="a2"/>
        <w:widowControl w:val="0"/>
      </w:pPr>
      <w:r w:rsidRPr="00703B7C">
        <w:rPr>
          <w:rtl/>
        </w:rPr>
        <w:t>ואף דמדברי אדה"ז בשולחנו (סי' רה ס"א בחצאי עיגול), ובסדבה"נ (פ"ו סי"ב) מתבאר שהכריע כהצד דאפשר לברך עליו בפה"א</w:t>
      </w:r>
      <w:r w:rsidRPr="00703B7C">
        <w:rPr>
          <w:rStyle w:val="FootnoteReference"/>
          <w:rtl/>
        </w:rPr>
        <w:footnoteReference w:id="92"/>
      </w:r>
      <w:r w:rsidRPr="00703B7C">
        <w:rPr>
          <w:rtl/>
        </w:rPr>
        <w:t>, מ"מ קשה דעדיין מוטל הדבר במחלוקת הראשונים (אי יכול לברך בפה"א בדבר שיותר טוב מבושל מחי) ומחלוקת הפוסקים (אי יכול לברך בפה"א בדבר שאינו נאכל לרוב חי אלא עם פת וכדומה)</w:t>
      </w:r>
      <w:r w:rsidRPr="00703B7C">
        <w:rPr>
          <w:rStyle w:val="FootnoteReference"/>
          <w:rtl/>
        </w:rPr>
        <w:footnoteReference w:id="93"/>
      </w:r>
      <w:r w:rsidRPr="00703B7C">
        <w:rPr>
          <w:rtl/>
        </w:rPr>
        <w:t xml:space="preserve">. </w:t>
      </w:r>
    </w:p>
    <w:p w14:paraId="4B8A780F" w14:textId="77777777" w:rsidR="009F14B9" w:rsidRPr="00703B7C" w:rsidRDefault="009F14B9" w:rsidP="00594C56">
      <w:pPr>
        <w:pStyle w:val="a2"/>
        <w:widowControl w:val="0"/>
      </w:pPr>
      <w:r w:rsidRPr="00703B7C">
        <w:rPr>
          <w:rtl/>
        </w:rPr>
        <w:t>[ועוד יש להעיר דאפי' לדעת אדה"ז אם הבצל הזקין עד שאינו ראוי לאכילה בלי פת מפני שהם שורפים במאוד מברך עליהם שהכל</w:t>
      </w:r>
      <w:r w:rsidRPr="00703B7C">
        <w:rPr>
          <w:rStyle w:val="FootnoteReference"/>
          <w:rtl/>
        </w:rPr>
        <w:footnoteReference w:id="94"/>
      </w:r>
      <w:r w:rsidRPr="00703B7C">
        <w:rPr>
          <w:rtl/>
        </w:rPr>
        <w:t>].</w:t>
      </w:r>
    </w:p>
    <w:p w14:paraId="1A2CA3CE" w14:textId="77777777" w:rsidR="009F14B9" w:rsidRPr="00703B7C" w:rsidRDefault="009F14B9" w:rsidP="00594C56">
      <w:pPr>
        <w:pStyle w:val="a2"/>
        <w:widowControl w:val="0"/>
      </w:pPr>
      <w:r w:rsidRPr="00703B7C">
        <w:rPr>
          <w:rtl/>
        </w:rPr>
        <w:lastRenderedPageBreak/>
        <w:t>ועוד, מזה דלא ציין הרבי כאן לדברי אדה"ז כלל, מובן שדיון זה אינו נוגע לכאן ואין הדבר לא מוסיף ולא גורע למנהגינו להעדפת לקיחת הבצל לכרפס.</w:t>
      </w:r>
    </w:p>
    <w:p w14:paraId="3D94CCD5" w14:textId="77777777" w:rsidR="009F14B9" w:rsidRPr="00703B7C" w:rsidRDefault="009F14B9" w:rsidP="00594C56">
      <w:pPr>
        <w:pStyle w:val="a2"/>
        <w:widowControl w:val="0"/>
      </w:pPr>
      <w:r w:rsidRPr="00703B7C">
        <w:rPr>
          <w:rtl/>
        </w:rPr>
        <w:t>והי' אפשר לבאר בפשטות ששאר הירקות לא היו מצויים אצל הרביים לפני פסח במדינות הקרות, שבגלל זה לקחו דוקא בצל, וכמו שכתב המג"א</w:t>
      </w:r>
      <w:r>
        <w:rPr>
          <w:rtl/>
        </w:rPr>
        <w:t xml:space="preserve"> </w:t>
      </w:r>
      <w:r w:rsidRPr="00703B7C">
        <w:rPr>
          <w:rtl/>
        </w:rPr>
        <w:t>לגבי "פעטרזל"ן". וכמו שהביא אדה"ז (סי' תעג סכ"ז) לגבי חזרת "ואינו מצוי בזמן הפסח אלא במדינות החמות". אבל א"כ לכאורה בזמנינו הי’ צריך המנהג לחזור ליושנה לקחת דוקא אותו המין שנקרא כרפס בלשון חז"ל, שברור מדברי הגמ' והראשונים שהיא מין ירוק ולא בצל</w:t>
      </w:r>
      <w:r w:rsidRPr="00703B7C">
        <w:rPr>
          <w:rStyle w:val="FootnoteReference"/>
          <w:rtl/>
        </w:rPr>
        <w:footnoteReference w:id="95"/>
      </w:r>
      <w:r w:rsidRPr="00703B7C">
        <w:rPr>
          <w:rtl/>
        </w:rPr>
        <w:t>. וכמו שטען החיי אדם (כלל ק"ל ס"ה) "ומה שלוקחין לטיבול בצל, כיון שאין להם ירק נוהגין כן". וכ"כ בסידור בית יעקב להר"י עמדין.</w:t>
      </w:r>
    </w:p>
    <w:p w14:paraId="1082EDA9" w14:textId="77777777" w:rsidR="009F14B9" w:rsidRPr="00703B7C" w:rsidRDefault="009F14B9" w:rsidP="00594C56">
      <w:pPr>
        <w:pStyle w:val="a2"/>
        <w:widowControl w:val="0"/>
      </w:pPr>
      <w:r w:rsidRPr="00703B7C">
        <w:rPr>
          <w:rtl/>
        </w:rPr>
        <w:t>ובדומה לזה העיר הגר"מ אמסעל ז"ל</w:t>
      </w:r>
      <w:r w:rsidRPr="00703B7C">
        <w:rPr>
          <w:rStyle w:val="FootnoteReference"/>
          <w:rtl/>
        </w:rPr>
        <w:footnoteReference w:id="96"/>
      </w:r>
      <w:r w:rsidRPr="00703B7C">
        <w:rPr>
          <w:rtl/>
        </w:rPr>
        <w:t xml:space="preserve"> ובסגנון מיוחד וז"ל "מיהו קשה לומר שנשיאי ליובאוויטש, ששולחנם שולחן מלכים, ורבבות חסידים מכל העולם כפופים להם, שלקחו בצלים מחמת חסרון ירק אחר, ובודאי נימוקם עמם".</w:t>
      </w:r>
    </w:p>
    <w:p w14:paraId="09E41D8D" w14:textId="77777777" w:rsidR="009F14B9" w:rsidRPr="00703B7C" w:rsidRDefault="009F14B9" w:rsidP="00594C56">
      <w:pPr>
        <w:pStyle w:val="a2"/>
        <w:widowControl w:val="0"/>
      </w:pPr>
      <w:r w:rsidRPr="00703B7C">
        <w:rPr>
          <w:rtl/>
        </w:rPr>
        <w:t>ולכאורה הדעת נותנת שהכוונה כאן היא שמנהגינו ליקח בצל או תפוח אדמה היא בגלל שכך נהגו הרביים ואין לשנות ולהרהר אחר מנהג זה, מ"מ עדיין יש להבין למה מציין רבינו לעיין במג"א ובאחרונים שמדבריהם מבואר שאין שום טעם דוקא לקחת בצל בימינו שמצוי ריבוי מיני ירקות שנאכלין כמות שהן חיין, וגם אינם נקראים לפת כמו הבצל</w:t>
      </w:r>
      <w:r w:rsidRPr="00703B7C">
        <w:rPr>
          <w:rStyle w:val="FootnoteReference"/>
          <w:rtl/>
        </w:rPr>
        <w:footnoteReference w:id="97"/>
      </w:r>
      <w:r w:rsidRPr="00703B7C">
        <w:rPr>
          <w:rtl/>
        </w:rPr>
        <w:t>.</w:t>
      </w:r>
    </w:p>
    <w:p w14:paraId="0F4E63B2" w14:textId="77777777" w:rsidR="009F14B9" w:rsidRPr="00703B7C" w:rsidRDefault="009F14B9" w:rsidP="00594C56">
      <w:pPr>
        <w:pStyle w:val="a2"/>
        <w:widowControl w:val="0"/>
      </w:pPr>
      <w:r w:rsidRPr="00703B7C">
        <w:rPr>
          <w:rtl/>
        </w:rPr>
        <w:t>דוגמא לזה הציעו הפוסקים שיש לקחת מין ה"אפי"א" או "איפ"ך" והיא מה שנקראת "סעלערי" בלע"ז. ואכן אפשר למצוא כמה מקורות בדברי הראשונים</w:t>
      </w:r>
      <w:r w:rsidRPr="00703B7C">
        <w:rPr>
          <w:rStyle w:val="FootnoteReference"/>
          <w:rtl/>
        </w:rPr>
        <w:footnoteReference w:id="98"/>
      </w:r>
      <w:r w:rsidRPr="00703B7C">
        <w:rPr>
          <w:rtl/>
        </w:rPr>
        <w:t xml:space="preserve"> שמשמע שהיא </w:t>
      </w:r>
      <w:r w:rsidRPr="00703B7C">
        <w:rPr>
          <w:rtl/>
        </w:rPr>
        <w:lastRenderedPageBreak/>
        <w:t xml:space="preserve">שהיא אותו המין שלקחו לכרפס בזמן הש"ס, שנקרא כן בלשון ערבי. וכן מביא אדה"ז בשולחנו (סי' תעג סט"ז) "ונוהגין לחזור אחר ירק הנקרא כרפס </w:t>
      </w:r>
      <w:r w:rsidRPr="00703B7C">
        <w:rPr>
          <w:b/>
          <w:bCs/>
          <w:rtl/>
        </w:rPr>
        <w:t>(איפ"ך בל"א)</w:t>
      </w:r>
      <w:r w:rsidRPr="00703B7C">
        <w:rPr>
          <w:rtl/>
        </w:rPr>
        <w:t xml:space="preserve">". </w:t>
      </w:r>
    </w:p>
    <w:p w14:paraId="4D53635A" w14:textId="77777777" w:rsidR="009F14B9" w:rsidRPr="00703B7C" w:rsidRDefault="009F14B9" w:rsidP="00594C56">
      <w:pPr>
        <w:pStyle w:val="a2"/>
        <w:widowControl w:val="0"/>
      </w:pPr>
      <w:r w:rsidRPr="00703B7C">
        <w:rPr>
          <w:rtl/>
        </w:rPr>
        <w:t>וראה בשו"ת חת"ס (או"ח סי' קלב) וז"ל: "ומ"ו הגאון מו"ה נתן אדליר טרח ויגע לידע איזה נקרא כרפס הואיל ונפיק מפומא דגברא רבא מהרי"ל ומצא שנקרא ברוב לשונות אפי"א (ובהגדה אפי"ך), והוא הנקרא בלשון דייטש צעלי"ר והוא נאכל כמו שהוא חי נטבל בחומץ וכן אנו נוהגין אחריו, ונתתי סימנא מילתא אפי"א ר"ת כמו אל פועל ישועות אתה" וכ"כ במחצית השקל (תעג סק"ד) "ושמעתי מגברא רבה</w:t>
      </w:r>
      <w:r w:rsidRPr="00703B7C">
        <w:rPr>
          <w:rStyle w:val="FootnoteReference"/>
          <w:rtl/>
        </w:rPr>
        <w:footnoteReference w:id="99"/>
      </w:r>
      <w:r w:rsidRPr="00703B7C">
        <w:rPr>
          <w:rtl/>
        </w:rPr>
        <w:t xml:space="preserve"> שנתודע לו על פי החקירה בספרי הרפואות שכרפס הוא מה שאנו קורין צעללי"ר". ובקיצור שו"ע (סי' קיח ס"ב) "וטוב יותר לקחת צעללער שיש לו טעם טוב כשהוא חי וכו'". וכ"כ עוד הרבה אחרונים.</w:t>
      </w:r>
    </w:p>
    <w:p w14:paraId="13175CAC" w14:textId="77777777" w:rsidR="009F14B9" w:rsidRPr="00703B7C" w:rsidRDefault="009F14B9" w:rsidP="00594C56">
      <w:pPr>
        <w:pStyle w:val="a2"/>
        <w:widowControl w:val="0"/>
      </w:pPr>
      <w:r w:rsidRPr="00703B7C">
        <w:rPr>
          <w:rtl/>
        </w:rPr>
        <w:t xml:space="preserve">ויש להוסיף הקושיא, דהנה רבינו מביא מהאבודרהם ומהרי"ל שתיבת כרפס - נוטריקון ס’ פרך, כלומר ס’ רבוא עבדו עבודת פרך. ולכאורה צ"ע, דהמעיין בדבריהם יראה שעיקר הרמז נכתב בתור טעם להעדפת לקיחת אותו המין דוקא שנקרא כרפס בלשון חכמים. </w:t>
      </w:r>
    </w:p>
    <w:p w14:paraId="024AF852" w14:textId="77777777" w:rsidR="009F14B9" w:rsidRPr="00703B7C" w:rsidRDefault="009F14B9" w:rsidP="00594C56">
      <w:pPr>
        <w:pStyle w:val="a2"/>
        <w:widowControl w:val="0"/>
      </w:pPr>
      <w:r w:rsidRPr="00703B7C">
        <w:rPr>
          <w:rtl/>
        </w:rPr>
        <w:t>שהרי בגמ’ אינו מבואר באיזה מין יטבול טיבול הראשון (וכן בטור סי' תעג משמע שאין קפידא), אך הראשונים הוסיפו שיש לקחת דוקא אותו מין ירוק הנקרא כרפס (וכ"מ בשו"ע המחבר ס"ד). ובהמשך לזה הוסיפו כמה רמזין ומהם הרמז דתיבת כרפס למפרע היא ס' פרך. ובלשון המהרי"ל (מנהגים אות יד) "טיבול ראשון. - אמר מהר"י סג"ל עושין אותו מן ירק כרפס שקורין איפך. והטעם משום דכרפס למפרע ס' פרך, ר"ל ששים רבוא עבדו בפרך במצרים . . ואחר כרפס מצוה לחזור אם אפשר כדפי' לעיל". ועד"ז בתשובות מהרי"ל (סי' נח) "ואחר כרפס מצוה לחזור אם אפשר לפי ששיעבדו בס' ריבוא בפרך". וכן מבואר בשו"ע אדה"ז (סי' תעג סט"ז) וז"ל "ונוהגין לחזור אחר ירק הנקרא כרפס (איפ"ך בל"א) לפי שהוא נוטריקון ס' פרך כלומר ס' רבוא עבדו עבודת פרך ואם אין לו כרפס יקח ירק אחר מאיזה מין ירק שירצה".</w:t>
      </w:r>
    </w:p>
    <w:p w14:paraId="1125205B" w14:textId="77777777" w:rsidR="009F14B9" w:rsidRPr="00703B7C" w:rsidRDefault="009F14B9" w:rsidP="00594C56">
      <w:pPr>
        <w:pStyle w:val="a2"/>
        <w:widowControl w:val="0"/>
      </w:pPr>
      <w:r w:rsidRPr="00703B7C">
        <w:rPr>
          <w:rtl/>
        </w:rPr>
        <w:t xml:space="preserve">ועוד יותר מזה מבואר בשער הכוונות להאר"י ז"ל (דרוש ו' דף פג ע"א) שמביא רמזין לכרפס ע"פ סוד ומסיים "ובזה תבין כי לקיחת הכרפס בליל פסח אינה בהזדמן כמו שכתבו הפוסקים שלוקח ירק אחר במקומו אם ירצה, ואין הענין כן כי דברי חכמים ומנהגם תורה </w:t>
      </w:r>
      <w:r w:rsidRPr="00703B7C">
        <w:rPr>
          <w:rtl/>
        </w:rPr>
        <w:lastRenderedPageBreak/>
        <w:t>הוא וצריך לדייק ולהזהר לאכול דוקא כרפס ולא ירק אחר". וכן מבואר ע"פ סוד במגיד מישרים פ' צו ד"ה אור ליום ג'.</w:t>
      </w:r>
    </w:p>
    <w:p w14:paraId="5857103C" w14:textId="77777777" w:rsidR="009F14B9" w:rsidRPr="00703B7C" w:rsidRDefault="009F14B9" w:rsidP="00594C56">
      <w:pPr>
        <w:pStyle w:val="a2"/>
        <w:widowControl w:val="0"/>
      </w:pPr>
      <w:r w:rsidRPr="00703B7C">
        <w:rPr>
          <w:rtl/>
        </w:rPr>
        <w:t>ומעתה צ"ב מה שרבינו הביא תחילה מדברי הראשונים הרמז דכרפס היא ס' פרך, ומיד לאח"כ שמנהגינו היא לקחת בצל או תפוח אדמה. בשעה שכל מטרת הראשונים בהבאת רמז הנ"ל היא לקבוע שיש מצוה מן המובחר לקחת דוקא אותו מין שנקרא כרפס ולא בצל או תפו"א!</w:t>
      </w:r>
    </w:p>
    <w:p w14:paraId="1F16C217" w14:textId="75AE33A3" w:rsidR="009F14B9" w:rsidRPr="00703B7C" w:rsidRDefault="009F14B9" w:rsidP="00594C56">
      <w:pPr>
        <w:pStyle w:val="a2"/>
        <w:widowControl w:val="0"/>
      </w:pPr>
      <w:r w:rsidRPr="00703B7C">
        <w:rPr>
          <w:rtl/>
        </w:rPr>
        <w:t>והנה בנוגע לעיקר טעם מנהגינו בלקיחת הבצל דוקא, הזדמן לידי מש"כ הגרי"ד קלויזנר שליט"א</w:t>
      </w:r>
      <w:r w:rsidRPr="00703B7C">
        <w:rPr>
          <w:rStyle w:val="FootnoteReference"/>
          <w:rtl/>
        </w:rPr>
        <w:footnoteReference w:id="100"/>
      </w:r>
      <w:r w:rsidRPr="00703B7C">
        <w:rPr>
          <w:rtl/>
        </w:rPr>
        <w:t xml:space="preserve"> שהציע לזה טעם מחודש ע"פ דברי הגמ' (פסחים קטו ע"א) שם נאמר: "אמר רב פפא שמע מינה האי חסא צריך לשקועי' בחרוסת משום קפא". ופי' רש"י ורשב"ם ד"קפא" הוא "ארס. שחוזרת יש בו ארס כדרך הבצלים". והנה הטעם לתקנת חכמים לאכול כרפס בטיבול הוא "כדי להתמי' התינוקות שיראו שינוי שאוכלין ירקות בטיבול, שאין דרך לאוכלם קודם הסעודה בכל ימות השנה וישאלו על שינוי זה" (לשון אדה"ז סי' תעד סי"ד ומקורו מפסחים קיד ע"ב). ומעתה מסתבר לומר, שעדיף לקחת לכרפס ירק שבעצם</w:t>
      </w:r>
      <w:r w:rsidR="0094677F">
        <w:rPr>
          <w:rtl/>
        </w:rPr>
        <w:t xml:space="preserve"> </w:t>
      </w:r>
      <w:r w:rsidRPr="00703B7C">
        <w:rPr>
          <w:rtl/>
        </w:rPr>
        <w:t>ה לטיבול כמו בצל (מפני "קפא") מאשר שאר מיני ירקות, שבעצם לא</w:t>
      </w:r>
      <w:r w:rsidR="0094677F">
        <w:rPr>
          <w:rtl/>
        </w:rPr>
        <w:t xml:space="preserve"> </w:t>
      </w:r>
      <w:r w:rsidRPr="00703B7C">
        <w:rPr>
          <w:rtl/>
        </w:rPr>
        <w:t xml:space="preserve">ים לטיבול כלל. </w:t>
      </w:r>
    </w:p>
    <w:p w14:paraId="47209C3C" w14:textId="11064497" w:rsidR="009F14B9" w:rsidRPr="00703B7C" w:rsidRDefault="009F14B9" w:rsidP="00594C56">
      <w:pPr>
        <w:pStyle w:val="a2"/>
        <w:widowControl w:val="0"/>
      </w:pPr>
      <w:r w:rsidRPr="00703B7C">
        <w:rPr>
          <w:rtl/>
        </w:rPr>
        <w:t xml:space="preserve">ועפ"ז ביאר דיוק לשון אדה"ז "שיראו שינוי שאוכלין ירקות בטיבול </w:t>
      </w:r>
      <w:r w:rsidRPr="00703B7C">
        <w:rPr>
          <w:b/>
          <w:bCs/>
          <w:rtl/>
        </w:rPr>
        <w:t>שאין דרך לאוכלם קודם הסעודה בכל ימות השנה</w:t>
      </w:r>
      <w:r w:rsidRPr="00703B7C">
        <w:rPr>
          <w:rtl/>
        </w:rPr>
        <w:t>", דמשמע שהשינוי הוא אך ורק בזה שאכלם קודם הסעודה בלבד, אבל אין כאן שינוי נוסף לטבול ירק כזה, שבעצם אינה</w:t>
      </w:r>
      <w:r w:rsidR="0094677F">
        <w:rPr>
          <w:rtl/>
        </w:rPr>
        <w:t xml:space="preserve"> </w:t>
      </w:r>
      <w:r w:rsidRPr="00703B7C">
        <w:rPr>
          <w:rtl/>
        </w:rPr>
        <w:t>ה לטיבול</w:t>
      </w:r>
      <w:r w:rsidRPr="00703B7C">
        <w:rPr>
          <w:rStyle w:val="FootnoteReference"/>
          <w:rtl/>
        </w:rPr>
        <w:footnoteReference w:id="101"/>
      </w:r>
      <w:r w:rsidRPr="00703B7C">
        <w:rPr>
          <w:rtl/>
        </w:rPr>
        <w:t>.</w:t>
      </w:r>
    </w:p>
    <w:p w14:paraId="49168642" w14:textId="77777777" w:rsidR="009F14B9" w:rsidRPr="00703B7C" w:rsidRDefault="009F14B9" w:rsidP="00594C56">
      <w:pPr>
        <w:pStyle w:val="a2"/>
        <w:widowControl w:val="0"/>
      </w:pPr>
      <w:r w:rsidRPr="00703B7C">
        <w:rPr>
          <w:rtl/>
        </w:rPr>
        <w:t>אולם אי"ז ביאור מספיק למה מתחילה לא תיקנו או העדיפו החכמים לקחת מין שצריך טיבול מעצמה, וגם בראשונים ובפוסקים לא מצינו שיזכירו זה. ואדרבה התוס' (פסחים קיד, א ד"ה מטבל) כתבו דטעם זה שייך רק במרור ולא בכרפס, ושטיבול ראשון אינו אלא להיכירא. ועוד צ"ב דבימינו כשאוכלים בצלים ה"ה לרוב בלי טיבול במי מלח וחומץ, ולאידך גם ה"סעלערי" (שכנזכר לעיל רבים הם הסוברים שהיא היא הכרפס של חז"ל) יש בו מעלה הנ"ל שרגילין לאכלו כשטובלין אותה ברוטב עם תבלינים וחומץ וכה"ג.</w:t>
      </w:r>
    </w:p>
    <w:p w14:paraId="0029715D" w14:textId="5A1F8B22" w:rsidR="009F14B9" w:rsidRPr="00703B7C" w:rsidRDefault="009F14B9" w:rsidP="00594C56">
      <w:pPr>
        <w:pStyle w:val="a2"/>
        <w:widowControl w:val="0"/>
      </w:pPr>
      <w:r w:rsidRPr="00703B7C">
        <w:rPr>
          <w:rtl/>
        </w:rPr>
        <w:lastRenderedPageBreak/>
        <w:t>ועוד העירו על דבריו</w:t>
      </w:r>
      <w:r w:rsidRPr="00703B7C">
        <w:rPr>
          <w:rStyle w:val="FootnoteReference"/>
          <w:rtl/>
        </w:rPr>
        <w:footnoteReference w:id="102"/>
      </w:r>
      <w:r w:rsidRPr="00703B7C">
        <w:rPr>
          <w:rtl/>
        </w:rPr>
        <w:t xml:space="preserve">, שמלשון אדה"ז משמע שהשינוי הוא "אכילת הירקות בטיבול". ראה לשונו בסי' תעג סי"ד "צריך כאו"א לאכול מעט ירקות בטיבול . . כדי להתמיה את התינוקת </w:t>
      </w:r>
      <w:r w:rsidRPr="00703B7C">
        <w:rPr>
          <w:b/>
          <w:bCs/>
          <w:rtl/>
        </w:rPr>
        <w:t>שיראו שינוי שאוכלין ירקות בטיבול</w:t>
      </w:r>
      <w:r w:rsidRPr="00703B7C">
        <w:rPr>
          <w:rtl/>
        </w:rPr>
        <w:t>". ובסעי' לה "אחר שאכלו הירקות בטיבול". וגם מתייחס אדה"ז לתקנת אכילת הכרפס בשם "טיבול", שמזה משמע שהוא מעצם התקנה, ולא רק משום שאוכלים בצלים וכדומה שצריכים טיבול מצד עצמם</w:t>
      </w:r>
      <w:r w:rsidR="009D1BAC">
        <w:rPr>
          <w:rStyle w:val="FootnoteReference"/>
          <w:rtl/>
        </w:rPr>
        <w:footnoteReference w:id="103"/>
      </w:r>
      <w:r w:rsidRPr="00703B7C">
        <w:rPr>
          <w:rtl/>
        </w:rPr>
        <w:t xml:space="preserve">. ראה לשונו בסעי' טו "חייבים בטיבול זה", ובסעי' מא "אבל טיבול ראשון אינו מחמת חיוב אלא כדי להתמיה". </w:t>
      </w:r>
    </w:p>
    <w:p w14:paraId="50EEB907" w14:textId="77777777" w:rsidR="009F14B9" w:rsidRPr="00703B7C" w:rsidRDefault="009F14B9" w:rsidP="00594C56">
      <w:pPr>
        <w:pStyle w:val="a2"/>
        <w:widowControl w:val="0"/>
      </w:pPr>
      <w:r w:rsidRPr="00703B7C">
        <w:rPr>
          <w:rtl/>
        </w:rPr>
        <w:t>[ויש להוסיף דדבר זה תליא באשלי רברבי: דמרש"י ורשב"ם (פסחים קיד, א) שכתבו "לפי שאין רגילין בני אדם לאכול ירק קודם סעודה", ולא הזכירו כלל דצריך לאכול בטיבול, משמע דעצם אכילת הירקות קודם הסעודה היא גופא ההיכר, משום דאין רגילות בכל ימות השנה לאכול ירקות קודם הסעודה. וכ"כ הר"ן בדעת רש"י ואף הוסיף שהלשון "מטבל" הכוונה לא מטבל ממש כ"א "מטפל". וכ"מ מדברי הרמב"ם בפיהמ"ש (פ"י מ"ג) וז"ל "ומה שסדרנו לאכול ירק עכ"פ ואח"כ מרור כדי שיהי' שינוי וישאל הבן, ומטבל בכאן עניינו שמתעסק באכילה". וכ"כ עוד הרבה ראשונים</w:t>
      </w:r>
      <w:r w:rsidRPr="00703B7C">
        <w:rPr>
          <w:rStyle w:val="FootnoteReference"/>
          <w:rtl/>
        </w:rPr>
        <w:footnoteReference w:id="104"/>
      </w:r>
      <w:r w:rsidRPr="00703B7C">
        <w:rPr>
          <w:rtl/>
        </w:rPr>
        <w:t>.</w:t>
      </w:r>
    </w:p>
    <w:p w14:paraId="713D1CE1" w14:textId="77777777" w:rsidR="009F14B9" w:rsidRPr="00703B7C" w:rsidRDefault="009F14B9" w:rsidP="00594C56">
      <w:pPr>
        <w:pStyle w:val="a2"/>
        <w:widowControl w:val="0"/>
      </w:pPr>
      <w:r w:rsidRPr="00703B7C">
        <w:rPr>
          <w:rtl/>
        </w:rPr>
        <w:lastRenderedPageBreak/>
        <w:t>אמנם הטור כתב "ומטבל כדי לעשות שינוי בשביל התינוקות שישאלו כי זה הוא שינוי שטובלין קודם סעודה מה שאין דרך לעשות כן בשאר הימים". ומבואר מדבריו דההיכר לתינוקות הוא דוקא ע"י הטיבול ולא ע"י האכילה גרידא. וכ"מ מדברי הרמב"ם בס' הי"ד (חו"מ פ"ח ה"ב), והתוס' (קיד, א ד"ה מטבל). וראה בארוכה בבית הבחירה להמאירי (ד"ה והביאו) ובחי' הר"ן (ד"ה הביאו) שהביאו ב' השיטות בזה].</w:t>
      </w:r>
    </w:p>
    <w:p w14:paraId="5089DC13" w14:textId="77777777" w:rsidR="009F14B9" w:rsidRPr="00703B7C" w:rsidRDefault="009F14B9" w:rsidP="00594C56">
      <w:pPr>
        <w:pStyle w:val="a2"/>
        <w:widowControl w:val="0"/>
      </w:pPr>
      <w:r w:rsidRPr="00703B7C">
        <w:rPr>
          <w:rtl/>
        </w:rPr>
        <w:t>והגר"ח רפפורט שליט"א (העו"ב גליון תתריז עמ' 49 ואילך) הציע טעם למנהגינו שלוקחין בצל – מאכל שיש בו חריפות דוקא עפמש"כ בשו"ת דברי יציב (או"ח סי' רט) לבאר מנהג צאנז "ליקח רעטכליך לכרפס . . אולי כיון שקצת חורפא יש בו, ובספר פרדס הגדול סימן קל"ב גבי כרפס שיקח ירקות שהן מרין עיי"ש</w:t>
      </w:r>
      <w:r w:rsidRPr="00703B7C">
        <w:rPr>
          <w:rStyle w:val="FootnoteReference"/>
          <w:rtl/>
        </w:rPr>
        <w:footnoteReference w:id="105"/>
      </w:r>
      <w:r w:rsidRPr="00703B7C">
        <w:rPr>
          <w:rtl/>
        </w:rPr>
        <w:t xml:space="preserve">. ואולי דהטעם דכרפס על שם ס' רבוא שעבדו בפרך כמבואר במהרי"ל בסדר ההגדה והובא במג"א הנ"ל, ולכך לא לקח שאר דברים של בפה"א ורק דבר שיש בו מקצת חריפות". </w:t>
      </w:r>
    </w:p>
    <w:p w14:paraId="53CC93F3" w14:textId="77777777" w:rsidR="009F14B9" w:rsidRPr="00C51BC6" w:rsidRDefault="009F14B9" w:rsidP="00594C56">
      <w:pPr>
        <w:pStyle w:val="a2"/>
        <w:widowControl w:val="0"/>
      </w:pPr>
      <w:r w:rsidRPr="00703B7C">
        <w:rPr>
          <w:rtl/>
        </w:rPr>
        <w:t>ועפי"ז יתכן ליישב קצת מדוע הרבי מביא רמז הנ"ל של המהרי"ל ואבודרהם אף שאין מנהגינו לקחת הכרפס כמו שהם כתבו, דאולי הכוונה לרמז שיש הידור בדבר שיש בו חריפות כהבצל.</w:t>
      </w:r>
    </w:p>
    <w:p w14:paraId="6A54C351" w14:textId="77777777" w:rsidR="009F14B9" w:rsidRPr="00703B7C" w:rsidRDefault="009F14B9" w:rsidP="00594C56">
      <w:pPr>
        <w:pStyle w:val="a2"/>
        <w:widowControl w:val="0"/>
      </w:pPr>
      <w:r w:rsidRPr="00703B7C">
        <w:rPr>
          <w:rtl/>
        </w:rPr>
        <w:t>ואולי יש להוסיף על דבריו, דהנה כתבו הפוסקים (פר"ח סק"ו ועוד) שאעפ"י שאין לנו תשובה לשאלת התינוקות למה טובלים הכרפס, מ"מ מתוך כך יתעוררו לשאול על שאר השינויים שרואים בלילה זה. ובאמת יל"ע בזה טובא סו"ס מהו היעד והמטרה שיבינו התינוקות שיש דברים שעושים שאין בו כל ממשות ורק עושים כן בכדי שישאלו על זה רק.</w:t>
      </w:r>
      <w:r>
        <w:rPr>
          <w:rtl/>
        </w:rPr>
        <w:t xml:space="preserve"> </w:t>
      </w:r>
    </w:p>
    <w:p w14:paraId="50D5E5CC" w14:textId="77777777" w:rsidR="009F14B9" w:rsidRPr="00703B7C" w:rsidRDefault="009F14B9" w:rsidP="00594C56">
      <w:pPr>
        <w:pStyle w:val="a2"/>
        <w:widowControl w:val="0"/>
      </w:pPr>
      <w:r w:rsidRPr="00703B7C">
        <w:rPr>
          <w:rtl/>
        </w:rPr>
        <w:t>אכן הפוסקים הציעו כמה ביאורים לזה, והפרמ"ג (סי' תעג מש"ז סק"ז) מביא על זה כמה תשובות ומהם:</w:t>
      </w:r>
    </w:p>
    <w:p w14:paraId="38DDA81D" w14:textId="77777777" w:rsidR="009F14B9" w:rsidRPr="00703B7C" w:rsidRDefault="009F14B9" w:rsidP="00594C56">
      <w:pPr>
        <w:pStyle w:val="a2"/>
        <w:widowControl w:val="0"/>
      </w:pPr>
      <w:r w:rsidRPr="00703B7C">
        <w:rPr>
          <w:rtl/>
        </w:rPr>
        <w:t>המהרי"ל (אות טז) כתב "הקשה מהר"י סגל הא דאמרינן טיבול ראשון למען ישאלו התינוקות וכששואל מה נשתנה האיך משיבין לו עבדים היינו, והא [נ' דצ"ל והאיך]</w:t>
      </w:r>
      <w:r>
        <w:rPr>
          <w:rtl/>
        </w:rPr>
        <w:t xml:space="preserve"> </w:t>
      </w:r>
      <w:r w:rsidRPr="00703B7C">
        <w:rPr>
          <w:rtl/>
        </w:rPr>
        <w:t xml:space="preserve">הטיבול אתא בשביל הנס. ואמר שנראה לו דהכי פי' דאנחנו מדמינן את עצמנו כבני חורין מפני הנס, ועוד טיבול ראשון אתא לגרר לבו לאכול מצה לתיאבון". וכעי"ז כ' הב"ח </w:t>
      </w:r>
      <w:r w:rsidRPr="00703B7C">
        <w:rPr>
          <w:rtl/>
        </w:rPr>
        <w:lastRenderedPageBreak/>
        <w:t>(סק"ח) בשם קצת מפרשים "והתשובה לתינוקות הוא דהטיבול שקודם הסעודה הוא דרך חירות כדרך בני חורין שמטבילין קודם סעודה להמשיך תאות המאכל".</w:t>
      </w:r>
    </w:p>
    <w:p w14:paraId="2A8734AE" w14:textId="77777777" w:rsidR="009F14B9" w:rsidRPr="00703B7C" w:rsidRDefault="009F14B9" w:rsidP="00594C56">
      <w:pPr>
        <w:pStyle w:val="a2"/>
        <w:widowControl w:val="0"/>
      </w:pPr>
      <w:r w:rsidRPr="00703B7C">
        <w:rPr>
          <w:rtl/>
        </w:rPr>
        <w:t>עוד כתב הב"ח "ולי נראה דהתשובה היא לפי שעדיין לא הגיע זמן הסעודה דבעינן למימר תחלה אגדתא והלילא על כן אנו מטבילין עכשיו לטעימה בעלמא לפני הסעודה שלא לשהות כל אותו הזמן בלי אכילה כל עיקר".</w:t>
      </w:r>
    </w:p>
    <w:p w14:paraId="1FFCD061" w14:textId="77777777" w:rsidR="009F14B9" w:rsidRPr="00703B7C" w:rsidRDefault="009F14B9" w:rsidP="00594C56">
      <w:pPr>
        <w:pStyle w:val="a2"/>
        <w:widowControl w:val="0"/>
      </w:pPr>
      <w:r w:rsidRPr="00703B7C">
        <w:rPr>
          <w:rtl/>
        </w:rPr>
        <w:t>אך באמת צ"ב בימינו איזה דרך חירות הוא ליקח חלק קטן של כרפס ולטובלו במי מלח קודם הסעודה? וגם טעם הב' קשה כי ודאי שאין באכילה מועטת פחות מכזית של ירק בכדי למלאות תאוות המאכל?</w:t>
      </w:r>
    </w:p>
    <w:p w14:paraId="40D2D28F" w14:textId="441E4C50" w:rsidR="009F14B9" w:rsidRPr="00703B7C" w:rsidRDefault="009F14B9" w:rsidP="00594C56">
      <w:pPr>
        <w:pStyle w:val="a2"/>
        <w:widowControl w:val="0"/>
      </w:pPr>
      <w:r w:rsidRPr="00703B7C">
        <w:rPr>
          <w:rtl/>
        </w:rPr>
        <w:t>ונראה בזה לבאר ע"פ דברי הראשונים שהובאו לעיל, שהביאו הענין לקחת כרפס שיש בו מרירות. שבאמת זוהי התשובה לשאלת הבן כששואל למה נוהגין לקחת ירק זה שיש בו מרירות ואין בו תענוג וטובלין אותה במי מלח? והתשובה על זה באה בסמיכות במגיד שעבדים היינו לפרעה במצרים</w:t>
      </w:r>
      <w:r w:rsidR="005A3D55">
        <w:rPr>
          <w:rStyle w:val="FootnoteReference"/>
          <w:rtl/>
        </w:rPr>
        <w:footnoteReference w:id="106"/>
      </w:r>
      <w:r w:rsidRPr="00703B7C">
        <w:rPr>
          <w:rtl/>
        </w:rPr>
        <w:t>, והירק החריף שאכלנו בתחילת הלילה היא לרמז על השיעבוד ועבודה קשה, וכהרמז דס' פרך כו'</w:t>
      </w:r>
      <w:r w:rsidRPr="00703B7C">
        <w:rPr>
          <w:rStyle w:val="FootnoteReference"/>
          <w:rtl/>
        </w:rPr>
        <w:footnoteReference w:id="107"/>
      </w:r>
      <w:r w:rsidRPr="00703B7C">
        <w:rPr>
          <w:rtl/>
        </w:rPr>
        <w:t>. ויש להעיר גם מדברי הרוקח (סי' רפג. והו"ד בפר"ח תעג, ו) "ולוקח כרפס . . ואוכל ונותן לכולם כדי שישאלו התינוקות למה אוכלים ירקות קודם אכילה וישיבו זכר תחלת השיעבוד לקושש קש לתבן</w:t>
      </w:r>
      <w:r w:rsidRPr="00703B7C">
        <w:rPr>
          <w:rStyle w:val="FootnoteReference"/>
          <w:rtl/>
        </w:rPr>
        <w:footnoteReference w:id="108"/>
      </w:r>
      <w:r w:rsidRPr="00703B7C">
        <w:rPr>
          <w:rtl/>
        </w:rPr>
        <w:t xml:space="preserve">". </w:t>
      </w:r>
    </w:p>
    <w:p w14:paraId="72E49010" w14:textId="16AC5CA6" w:rsidR="009F14B9" w:rsidRPr="00703B7C" w:rsidRDefault="009F14B9" w:rsidP="00594C56">
      <w:pPr>
        <w:pStyle w:val="a2"/>
        <w:widowControl w:val="0"/>
      </w:pPr>
      <w:r w:rsidRPr="00703B7C">
        <w:rPr>
          <w:rtl/>
        </w:rPr>
        <w:t xml:space="preserve">ובאמת זהו התפקיד של המרור, ולכן בעצם הי' צריך להיות אכילת המרור קודם </w:t>
      </w:r>
      <w:r w:rsidRPr="00703B7C">
        <w:rPr>
          <w:rtl/>
        </w:rPr>
        <w:lastRenderedPageBreak/>
        <w:t>אמירת ההגדה שהיא באה בתור תשובה עליה, אלא שכיון שמביאים הדרשה "בעבור זה – בעבור מצה ומרור המונחים לפניך", לכן א"א לאכול המרור קודם לכן כמ"ש אדה"ז בסי' תפג ס"ב. ולכן מקיימים דבר זה בתחילת הלילה באכילת כרפס באופן דמתחיל בגנות ומסיים בשבח ובדרך שאלה ותשובה</w:t>
      </w:r>
      <w:r w:rsidR="005A3D55">
        <w:rPr>
          <w:rStyle w:val="FootnoteReference"/>
          <w:rtl/>
        </w:rPr>
        <w:footnoteReference w:id="109"/>
      </w:r>
      <w:r w:rsidRPr="00703B7C">
        <w:rPr>
          <w:rtl/>
        </w:rPr>
        <w:t xml:space="preserve">. </w:t>
      </w:r>
    </w:p>
    <w:p w14:paraId="4577A707" w14:textId="77777777" w:rsidR="009F14B9" w:rsidRPr="00C51BC6" w:rsidRDefault="009F14B9" w:rsidP="00594C56">
      <w:pPr>
        <w:pStyle w:val="a2"/>
        <w:widowControl w:val="0"/>
      </w:pPr>
      <w:r w:rsidRPr="00703B7C">
        <w:rPr>
          <w:rtl/>
        </w:rPr>
        <w:t>ולפי"ז יש לבאר מה שמקפידין דוקא לקחת בצל שהיא דבר חריף ומרמז על ענין השיעבוד, ודבר זה היא יותר ברור ומובן בעיני התינוק, מעל לקחת מין ה"כרפס" שאינו חריף וגם רגילין לא</w:t>
      </w:r>
      <w:r w:rsidRPr="00703B7C">
        <w:rPr>
          <w:rFonts w:hint="cs"/>
          <w:rtl/>
        </w:rPr>
        <w:t>ו</w:t>
      </w:r>
      <w:r w:rsidRPr="00703B7C">
        <w:rPr>
          <w:rtl/>
        </w:rPr>
        <w:t>כלו בכל השנה</w:t>
      </w:r>
      <w:r w:rsidRPr="00703B7C">
        <w:rPr>
          <w:rStyle w:val="FootnoteReference"/>
          <w:rtl/>
        </w:rPr>
        <w:footnoteReference w:id="110"/>
      </w:r>
      <w:r w:rsidRPr="00703B7C">
        <w:rPr>
          <w:rtl/>
        </w:rPr>
        <w:t>, ולהסביר לו מה שטמון בזה ברמז בתיבת כרפס לשיעבוד מצרים - ס' פרך.</w:t>
      </w:r>
    </w:p>
    <w:p w14:paraId="1A4FA311" w14:textId="77777777" w:rsidR="009F14B9" w:rsidRPr="00703B7C" w:rsidRDefault="009F14B9" w:rsidP="00594C56">
      <w:pPr>
        <w:pStyle w:val="a2"/>
        <w:widowControl w:val="0"/>
      </w:pPr>
      <w:r w:rsidRPr="00703B7C">
        <w:rPr>
          <w:rtl/>
        </w:rPr>
        <w:t xml:space="preserve">ובזה יתבאר גם מה שלא הי' אדמו"ר מהר"ש שבע רצון מזה שהשתמשו בתפוח אדמה (כמו שהבאנו בתחילת דברינו), כיון שאין זה הכרפס שלקחו חז"ל, וגם אין בו מרירות. (ובפשטות השתמשו בזה כשלא הי' מצוי דבר אחר). </w:t>
      </w:r>
    </w:p>
    <w:p w14:paraId="7C2F8FC0" w14:textId="77777777" w:rsidR="009F14B9" w:rsidRPr="00C51BC6" w:rsidRDefault="009F14B9" w:rsidP="00594C56">
      <w:pPr>
        <w:pStyle w:val="a2"/>
        <w:widowControl w:val="0"/>
      </w:pPr>
      <w:r w:rsidRPr="00703B7C">
        <w:rPr>
          <w:rtl/>
        </w:rPr>
        <w:t xml:space="preserve">[ובהעו"ב שם ביארו הרבנים הנ"ל בפשטות שהעדיפו בצל מעל תפו"א ע"פ דברי אדה"ז (סי' תעג סי"ז) "וצריך שיהי' הירק ממיני ירקות שברכתן היא בפה"א </w:t>
      </w:r>
      <w:r w:rsidRPr="00703B7C">
        <w:rPr>
          <w:b/>
          <w:bCs/>
          <w:rtl/>
        </w:rPr>
        <w:t>כשאוכלן חיים</w:t>
      </w:r>
      <w:r w:rsidRPr="00703B7C">
        <w:rPr>
          <w:rtl/>
        </w:rPr>
        <w:t xml:space="preserve">", "וכן אם אין לו אלא ירקות שברכתן היא שהכל </w:t>
      </w:r>
      <w:r w:rsidRPr="00703B7C">
        <w:rPr>
          <w:b/>
          <w:bCs/>
          <w:rtl/>
        </w:rPr>
        <w:t>כשהם חיים</w:t>
      </w:r>
      <w:r w:rsidRPr="00703B7C">
        <w:rPr>
          <w:rtl/>
        </w:rPr>
        <w:t xml:space="preserve"> צריך לברך בפה"א על המרור" עי"ש. וכן בהלכות ליל הסדר להרח"א אשכנזי שליט"א סי' תעג סי"ז הערה 2 שהאריכו בזה].</w:t>
      </w:r>
    </w:p>
    <w:p w14:paraId="47AAAB04" w14:textId="77777777" w:rsidR="009F14B9" w:rsidRPr="00C51BC6" w:rsidRDefault="009F14B9" w:rsidP="00594C56">
      <w:pPr>
        <w:pStyle w:val="a2"/>
        <w:widowControl w:val="0"/>
      </w:pPr>
      <w:r w:rsidRPr="00703B7C">
        <w:rPr>
          <w:rtl/>
        </w:rPr>
        <w:t>אולם לאחרי כל הנ"ל עדיין נראה רחוק לומר שיש בטעם זה לדחות כל דברי הראשונים וכן דברי אדה"ז המפורשים, שגם הם הביאו רמז הנ"ל דס' רבוא, ומ"מ קבעו שעדיף לחזור על הכרפס דוקא אף שבשפטות אין בו כל חריפות. ומפורש הדבר בכלבו (סי' נ') שהרב הנ"ל מביאו וז"ל "</w:t>
      </w:r>
      <w:r w:rsidRPr="00703B7C">
        <w:rPr>
          <w:b/>
          <w:bCs/>
          <w:rtl/>
        </w:rPr>
        <w:t>אם לא ימצא כרפס</w:t>
      </w:r>
      <w:r w:rsidRPr="00703B7C">
        <w:rPr>
          <w:rtl/>
        </w:rPr>
        <w:t xml:space="preserve"> יקח שאר ירקות דמרירי", הרי שלכל לראש יש להקפיד לקחת כרפס דוקא, ורק במקרה שאי אפשר אז יש ענין להדר אחר משהו שיש בו חריפות. </w:t>
      </w:r>
    </w:p>
    <w:p w14:paraId="796F9270" w14:textId="77777777" w:rsidR="009F14B9" w:rsidRPr="00C51BC6" w:rsidRDefault="009F14B9" w:rsidP="00594C56">
      <w:pPr>
        <w:pStyle w:val="a2"/>
        <w:widowControl w:val="0"/>
      </w:pPr>
      <w:r w:rsidRPr="00703B7C">
        <w:rPr>
          <w:rtl/>
        </w:rPr>
        <w:lastRenderedPageBreak/>
        <w:t>ויתכן לחלק וליישב ע"פ פשוט שאכן ה"כרפס" דימיהם הי' מין של ירק שיש בו חריפות, וכידוע להמומחים בזה שגם במין ה"אפי"א" ("סעלערי") גופא, ישנם כמה סוגים שמגדלים בארצות שונות, ויש מהם חזקים בטעמם וכו' ויש לחפש ולעיין בכ"ז.</w:t>
      </w:r>
    </w:p>
    <w:p w14:paraId="4851D8A9" w14:textId="77777777" w:rsidR="009F14B9" w:rsidRPr="00703B7C" w:rsidRDefault="009F14B9" w:rsidP="00594C56">
      <w:pPr>
        <w:pStyle w:val="a2"/>
        <w:widowControl w:val="0"/>
      </w:pPr>
      <w:r w:rsidRPr="00703B7C">
        <w:rPr>
          <w:rtl/>
        </w:rPr>
        <w:t>עוד טעם יש להציע בפשטות, דיש הידור בלקיחת הבצל לכרפס כיון שמשהה הרבה זמן בלי אכילה, ויש חשש שמא אתי לאמשוכי באכילה ולאכול יותר מכזית, ואז נכנסים לספק גדול אם צריך לברך בנפרד על המרור או שזה נפטר בברכת המוציא, וכמבואר בארוכה ב' הצדדים בשו"ע אדה"ז סי' תעג סי"ז. ומסיים אדה"ז שם בסעי' יח שיש לחוש לב' הסברות ולכן לא יאכל מהירקות כזית שלם שלא יצטרך לברך אחריו בורא נפשות רבות. ובב"י כבר מביא הצעה זו בשם תשובות מהרי"ל (סי' כה) ושכך הוא נהג. ועוד כתבו הראשונים שאין לברך שנית על המרור לפי שאין עושים מצוות חבילות חבילות</w:t>
      </w:r>
      <w:r w:rsidRPr="00703B7C">
        <w:rPr>
          <w:rStyle w:val="FootnoteReference"/>
          <w:rtl/>
        </w:rPr>
        <w:footnoteReference w:id="111"/>
      </w:r>
      <w:r w:rsidRPr="00703B7C">
        <w:rPr>
          <w:rtl/>
        </w:rPr>
        <w:t>. ואפשר דמטעם כל זה מנהגינו לקחת דבר שאין בו תענוג וכדי שביעה לגרר התיאבון.</w:t>
      </w:r>
    </w:p>
    <w:p w14:paraId="06F19C8C" w14:textId="77777777" w:rsidR="009F14B9" w:rsidRPr="00703B7C" w:rsidRDefault="009F14B9" w:rsidP="00594C56">
      <w:pPr>
        <w:pStyle w:val="a2"/>
        <w:widowControl w:val="0"/>
      </w:pPr>
      <w:r w:rsidRPr="00703B7C">
        <w:rPr>
          <w:rtl/>
        </w:rPr>
        <w:t>ולשלימות הענין יש לסיים ולהביא עוד ספרים שמביאים המנהג ליטול בצל או תפו"א לכרפס כמנהגינו: בס’ יסוד ושורש העבודה (שער ט' פ"ד) "על כרפס יזמין עלי בצלים", בערוה"ש (סי' תעג ס"י) "ועל כרפס אנו נוהגין ליקח בצלים או צנון או מין ירק שברכתו האדמה או תפוחי אדמה"</w:t>
      </w:r>
      <w:r w:rsidRPr="00703B7C">
        <w:rPr>
          <w:rFonts w:hint="cs"/>
          <w:rtl/>
        </w:rPr>
        <w:t xml:space="preserve"> (ולהעיר שבסי' רה ס"ד פסק שמברכין על בצלים בפה"א)</w:t>
      </w:r>
      <w:r w:rsidRPr="00703B7C">
        <w:rPr>
          <w:rtl/>
        </w:rPr>
        <w:t>, במסגרת השולחן על הקיצשו"ע (סי' קיח ס"א, והו"ד במעדני שמואל סק"ד) "והמובחר הוא לקחת צנון" – "או בצלים רכים שברכתן בפה"א . . ויש נוהגין ליקח תפוחי אדמה מבושלים". ובס' ויגד משה (סי' יז אות ח') שכן הי' מנהג הגה"ח בעהמח"ס באר יהודה ז"ל. וראה שם באות ז' עוד ספרים שהביאו המנהג לקחת תפוח אדמה.</w:t>
      </w:r>
    </w:p>
    <w:p w14:paraId="7E0F4F78" w14:textId="77777777" w:rsidR="009F14B9" w:rsidRDefault="009F14B9" w:rsidP="00594C56">
      <w:pPr>
        <w:pStyle w:val="a4"/>
        <w:widowControl w:val="0"/>
        <w:bidi/>
        <w:rPr>
          <w:rtl/>
        </w:rPr>
      </w:pPr>
      <w:r w:rsidRPr="005B2705">
        <w:t>g</w:t>
      </w:r>
    </w:p>
    <w:p w14:paraId="2C6899AB" w14:textId="77777777" w:rsidR="009F14B9" w:rsidRPr="00B24779" w:rsidRDefault="009F14B9" w:rsidP="00594C56">
      <w:pPr>
        <w:pStyle w:val="a"/>
        <w:widowControl w:val="0"/>
        <w:rPr>
          <w:rtl/>
        </w:rPr>
      </w:pPr>
      <w:bookmarkStart w:id="95" w:name="_Toc509945311"/>
      <w:r w:rsidRPr="00B24779">
        <w:rPr>
          <w:rtl/>
        </w:rPr>
        <w:t>השעבוד והגאולה במצוות החרוסת</w:t>
      </w:r>
      <w:bookmarkEnd w:id="95"/>
    </w:p>
    <w:p w14:paraId="43DBFE53" w14:textId="77777777" w:rsidR="009F14B9" w:rsidRDefault="009F14B9" w:rsidP="00594C56">
      <w:pPr>
        <w:pStyle w:val="a0"/>
        <w:widowControl w:val="0"/>
        <w:rPr>
          <w:rtl/>
        </w:rPr>
      </w:pPr>
      <w:bookmarkStart w:id="96" w:name="_Toc509945312"/>
      <w:r>
        <w:rPr>
          <w:rFonts w:hint="cs"/>
          <w:rtl/>
        </w:rPr>
        <w:t>הרב שלום דובער לוין</w:t>
      </w:r>
      <w:bookmarkEnd w:id="96"/>
    </w:p>
    <w:p w14:paraId="69B8A1BF" w14:textId="77777777" w:rsidR="009F14B9" w:rsidRPr="00B24779" w:rsidRDefault="009F14B9" w:rsidP="00594C56">
      <w:pPr>
        <w:pStyle w:val="a1"/>
        <w:widowControl w:val="0"/>
        <w:rPr>
          <w:rFonts w:ascii="FbFrankReal" w:hAnsi="FbFrankReal" w:cs="FbFrankReal"/>
          <w:rtl/>
        </w:rPr>
      </w:pPr>
      <w:r w:rsidRPr="00C60FEE">
        <w:rPr>
          <w:rtl/>
        </w:rPr>
        <w:t>ספרן ראשי בספריית אגודת חסידי חב"ד</w:t>
      </w:r>
    </w:p>
    <w:p w14:paraId="6B22164B" w14:textId="77777777" w:rsidR="009F14B9" w:rsidRPr="00B24779" w:rsidRDefault="009F14B9" w:rsidP="00594C56">
      <w:pPr>
        <w:pStyle w:val="a2"/>
        <w:widowControl w:val="0"/>
        <w:rPr>
          <w:rtl/>
        </w:rPr>
      </w:pPr>
      <w:r w:rsidRPr="00B24779">
        <w:rPr>
          <w:rtl/>
        </w:rPr>
        <w:t xml:space="preserve">נושא זה הוא חידוש מפתיע של הרבי בהגדה שלו, אשר במקביל לכל האמור בגמרא </w:t>
      </w:r>
      <w:r w:rsidRPr="00B24779">
        <w:rPr>
          <w:rtl/>
        </w:rPr>
        <w:lastRenderedPageBreak/>
        <w:t>ופוסקים, אודות כל המינים שנותנים בחרוסת, שהם מורים על שעבוד מצרים; יש גם פריט אחד, הוא היין שנותנים בו אחר אמירת ההגדה וקודם הטיבול, המורה על מכת דם, שהיא אתחלתא דגאולת ישראל ממצרים.</w:t>
      </w:r>
    </w:p>
    <w:p w14:paraId="15BE2965" w14:textId="77777777" w:rsidR="009F14B9" w:rsidRPr="00B24779" w:rsidRDefault="009F14B9" w:rsidP="00594C56">
      <w:pPr>
        <w:pStyle w:val="a2"/>
        <w:widowControl w:val="0"/>
        <w:rPr>
          <w:rtl/>
        </w:rPr>
      </w:pPr>
      <w:r w:rsidRPr="00B24779">
        <w:rPr>
          <w:rtl/>
        </w:rPr>
        <w:t>כך מפרש הרבי בירושלמי, אף שלא נתפרש שם פרט זה. וכן מפרש הרבי בשוע"ר, אף שלא נתפרש שם פרט זה.</w:t>
      </w:r>
    </w:p>
    <w:p w14:paraId="3B46BBC4" w14:textId="77777777" w:rsidR="009F14B9" w:rsidRPr="00B24779" w:rsidRDefault="009F14B9" w:rsidP="00594C56">
      <w:pPr>
        <w:pStyle w:val="a2"/>
        <w:widowControl w:val="0"/>
        <w:rPr>
          <w:rtl/>
        </w:rPr>
      </w:pPr>
      <w:r w:rsidRPr="00B24779">
        <w:rPr>
          <w:rtl/>
        </w:rPr>
        <w:t>הרבי אינו מאריך בבאור נושא זה, בלקוטי טעמים ומנהגים, אלא מסתפק בהוספת שתי מילים במקום אחד, ועוד כמה מילים במקום נוסף.</w:t>
      </w:r>
    </w:p>
    <w:p w14:paraId="239E3143" w14:textId="77777777" w:rsidR="009F14B9" w:rsidRPr="00B24779" w:rsidRDefault="009F14B9" w:rsidP="00594C56">
      <w:pPr>
        <w:pStyle w:val="a2"/>
        <w:widowControl w:val="0"/>
        <w:rPr>
          <w:rtl/>
        </w:rPr>
      </w:pPr>
      <w:r w:rsidRPr="00B24779">
        <w:rPr>
          <w:rtl/>
        </w:rPr>
        <w:t>ראה בכל זה בהגדה עם לקוטי טעמים ובאורים, שנדפסו זה עתה, עם ב</w:t>
      </w:r>
      <w:r>
        <w:rPr>
          <w:rFonts w:hint="cs"/>
          <w:rtl/>
        </w:rPr>
        <w:t>י</w:t>
      </w:r>
      <w:r w:rsidRPr="00B24779">
        <w:rPr>
          <w:rtl/>
        </w:rPr>
        <w:t>אור "דובר שלום" (הערה קמט, והערה תתלב), ובשוע"ר הלכות פסח, שנדפס זה עתה, עם ב</w:t>
      </w:r>
      <w:r>
        <w:rPr>
          <w:rFonts w:hint="cs"/>
          <w:rtl/>
        </w:rPr>
        <w:t>י</w:t>
      </w:r>
      <w:r w:rsidRPr="00B24779">
        <w:rPr>
          <w:rtl/>
        </w:rPr>
        <w:t>אור "דובר שלום" (הערה רעו, והערה רעח).</w:t>
      </w:r>
    </w:p>
    <w:p w14:paraId="06D48FC4" w14:textId="77777777" w:rsidR="009F14B9" w:rsidRPr="00B24779" w:rsidRDefault="009F14B9" w:rsidP="00594C56">
      <w:pPr>
        <w:pStyle w:val="a2"/>
        <w:widowControl w:val="0"/>
        <w:jc w:val="center"/>
        <w:rPr>
          <w:rtl/>
        </w:rPr>
      </w:pPr>
      <w:r w:rsidRPr="00B24779">
        <w:rPr>
          <w:rtl/>
        </w:rPr>
        <w:t>*</w:t>
      </w:r>
    </w:p>
    <w:p w14:paraId="239BFD10" w14:textId="77777777" w:rsidR="009F14B9" w:rsidRPr="00B24779" w:rsidRDefault="009F14B9" w:rsidP="00594C56">
      <w:pPr>
        <w:pStyle w:val="a2"/>
        <w:widowControl w:val="0"/>
        <w:rPr>
          <w:rtl/>
        </w:rPr>
      </w:pPr>
      <w:r w:rsidRPr="00B24779">
        <w:rPr>
          <w:rtl/>
        </w:rPr>
        <w:t>דהנה תנן (פסחים קיד, א): "אע"פ שאין חרוסת מצוה רבי אלעזר (בן) צדוק אומר מצוה".</w:t>
      </w:r>
    </w:p>
    <w:p w14:paraId="324824C2" w14:textId="77777777" w:rsidR="009F14B9" w:rsidRPr="00B24779" w:rsidRDefault="009F14B9" w:rsidP="00594C56">
      <w:pPr>
        <w:pStyle w:val="a2"/>
        <w:widowControl w:val="0"/>
        <w:rPr>
          <w:rtl/>
        </w:rPr>
      </w:pPr>
      <w:r w:rsidRPr="00B24779">
        <w:rPr>
          <w:rtl/>
        </w:rPr>
        <w:t>ובגמרא (שם קטז, א): "אי לא מצוה משום מאי מייתי לה, א"ר אמי משום קפא".</w:t>
      </w:r>
    </w:p>
    <w:p w14:paraId="14B6E711" w14:textId="77777777" w:rsidR="009F14B9" w:rsidRPr="00B24779" w:rsidRDefault="009F14B9" w:rsidP="00594C56">
      <w:pPr>
        <w:pStyle w:val="a2"/>
        <w:widowControl w:val="0"/>
        <w:rPr>
          <w:rtl/>
        </w:rPr>
      </w:pPr>
      <w:r w:rsidRPr="00B24779">
        <w:rPr>
          <w:rtl/>
        </w:rPr>
        <w:t>ומהו אם כן ההפרש להלכה למעשה, בין אם החרוסת היא משום מצוה או שהיא משום קפא?</w:t>
      </w:r>
    </w:p>
    <w:p w14:paraId="47CB40AE" w14:textId="77777777" w:rsidR="009F14B9" w:rsidRPr="00B24779" w:rsidRDefault="009F14B9" w:rsidP="00594C56">
      <w:pPr>
        <w:pStyle w:val="a2"/>
        <w:widowControl w:val="0"/>
        <w:rPr>
          <w:sz w:val="30"/>
          <w:rtl/>
        </w:rPr>
      </w:pPr>
      <w:r w:rsidRPr="00B24779">
        <w:rPr>
          <w:rtl/>
        </w:rPr>
        <w:t>נתבאר בשוע"ר (סי' תעה סי"א): "</w:t>
      </w:r>
      <w:r w:rsidRPr="00B24779">
        <w:rPr>
          <w:rStyle w:val="FrankRuehl15"/>
          <w:rFonts w:ascii="FbFrankReal" w:hAnsi="FbFrankReal"/>
          <w:rtl/>
        </w:rPr>
        <w:t xml:space="preserve">אחר שאכל הכזית של אכילת מצה, יקח מיד כזית מרור, </w:t>
      </w:r>
      <w:r w:rsidRPr="00B24779">
        <w:rPr>
          <w:rStyle w:val="FrankRuehl15"/>
          <w:rFonts w:ascii="FbFrankReal" w:hAnsi="FbFrankReal"/>
          <w:b/>
          <w:bCs/>
          <w:rtl/>
        </w:rPr>
        <w:t>וישקענו כולו בחרוסת</w:t>
      </w:r>
      <w:r w:rsidRPr="00B24779">
        <w:rPr>
          <w:rStyle w:val="FrankRuehl15"/>
          <w:rFonts w:ascii="FbFrankReal" w:hAnsi="FbFrankReal"/>
          <w:rtl/>
        </w:rPr>
        <w:t xml:space="preserve"> כדי להמית את הקפא </w:t>
      </w:r>
      <w:r>
        <w:rPr>
          <w:rStyle w:val="FrankRuehl15"/>
          <w:rFonts w:ascii="FbFrankReal" w:hAnsi="FbFrankReal"/>
          <w:rtl/>
        </w:rPr>
        <w:t>.</w:t>
      </w:r>
      <w:r>
        <w:rPr>
          <w:rStyle w:val="FrankRuehl15"/>
          <w:rFonts w:ascii="FbFrankReal" w:hAnsi="FbFrankReal" w:hint="cs"/>
          <w:rtl/>
        </w:rPr>
        <w:t xml:space="preserve"> </w:t>
      </w:r>
      <w:r w:rsidRPr="00B24779">
        <w:rPr>
          <w:rStyle w:val="FrankRuehl15"/>
          <w:rFonts w:ascii="FbFrankReal" w:hAnsi="FbFrankReal"/>
          <w:rtl/>
        </w:rPr>
        <w:t xml:space="preserve">. שבמרור, שלא יזיקנו. </w:t>
      </w:r>
      <w:r w:rsidRPr="00B24779">
        <w:rPr>
          <w:sz w:val="30"/>
          <w:rtl/>
        </w:rPr>
        <w:t xml:space="preserve">ועכשיו אין נוהגין </w:t>
      </w:r>
      <w:r w:rsidRPr="00B24779">
        <w:rPr>
          <w:b/>
          <w:bCs/>
          <w:sz w:val="30"/>
          <w:rtl/>
        </w:rPr>
        <w:t>לשקעו כולו</w:t>
      </w:r>
      <w:r w:rsidRPr="00B24779">
        <w:rPr>
          <w:sz w:val="30"/>
          <w:rtl/>
        </w:rPr>
        <w:t>, אלא בטיבול מקצתו. ויש שמיישבין המנהג לפי שקפא זה אינו מצוי בינינו, ואין מטבילין בחרוסת אלא משום מצוה, שהוא זכר לטיט".</w:t>
      </w:r>
    </w:p>
    <w:p w14:paraId="5B7D3451" w14:textId="77777777" w:rsidR="009F14B9" w:rsidRPr="00B24779" w:rsidRDefault="009F14B9" w:rsidP="00594C56">
      <w:pPr>
        <w:pStyle w:val="a2"/>
        <w:widowControl w:val="0"/>
        <w:rPr>
          <w:rtl/>
        </w:rPr>
      </w:pPr>
      <w:r w:rsidRPr="00B24779">
        <w:rPr>
          <w:sz w:val="30"/>
          <w:rtl/>
        </w:rPr>
        <w:t>וכיון שעתה אין לנו חרוסת אלא משום מצוה, שואלת שוב הגמרא (שם): "</w:t>
      </w:r>
      <w:r w:rsidRPr="00B24779">
        <w:rPr>
          <w:rtl/>
        </w:rPr>
        <w:t>מאי מצוה, רבי לוי אומר זכר לתפוח, ור' יוחנן אומר זכר לטיט, אמר אביי הלכך צריך לקהוייה וצריך לסמוכיה". ומפרש רש"י (שם): "צריך לקהוייה להטיל בו תפוחים ויין ומילתא דאית בו קיוהא".</w:t>
      </w:r>
    </w:p>
    <w:p w14:paraId="6D4CF0D9" w14:textId="77777777" w:rsidR="009F14B9" w:rsidRPr="00B24779" w:rsidRDefault="009F14B9" w:rsidP="00594C56">
      <w:pPr>
        <w:pStyle w:val="a2"/>
        <w:widowControl w:val="0"/>
        <w:rPr>
          <w:rtl/>
        </w:rPr>
      </w:pPr>
      <w:r w:rsidRPr="00B24779">
        <w:rPr>
          <w:rtl/>
        </w:rPr>
        <w:t>וכן נפסק בשוע"ר (סי' תעג סל"ב): "</w:t>
      </w:r>
      <w:r w:rsidRPr="00B24779">
        <w:rPr>
          <w:rStyle w:val="FrankRuehl15"/>
          <w:rFonts w:ascii="FbFrankReal" w:hAnsi="FbFrankReal"/>
          <w:rtl/>
        </w:rPr>
        <w:t>החרוסת צריך להיות עב, לפי שהוא זכר לטיט, שנשתעבדו בו אבותינו</w:t>
      </w:r>
      <w:r>
        <w:rPr>
          <w:sz w:val="30"/>
          <w:rtl/>
        </w:rPr>
        <w:t xml:space="preserve"> .</w:t>
      </w:r>
      <w:r>
        <w:rPr>
          <w:rFonts w:hint="cs"/>
          <w:sz w:val="30"/>
          <w:rtl/>
        </w:rPr>
        <w:t xml:space="preserve"> </w:t>
      </w:r>
      <w:r w:rsidRPr="00B24779">
        <w:rPr>
          <w:sz w:val="30"/>
          <w:rtl/>
        </w:rPr>
        <w:t>. צריך ליתן לתוכו דבר שיש בו קיוהא, כגון תפוחים או יין וחומץ, זכר לשיעבוד שהיו משתעבדים בישראל עד שהיו שיניהם קיהות</w:t>
      </w:r>
      <w:r w:rsidRPr="00B24779">
        <w:rPr>
          <w:rtl/>
        </w:rPr>
        <w:t>". והיינו שהן החרוסת והן היין הם זכר לשיעבוד הקשה של ישראל במצרים.</w:t>
      </w:r>
    </w:p>
    <w:p w14:paraId="3BC0A47A" w14:textId="77777777" w:rsidR="009F14B9" w:rsidRPr="00B24779" w:rsidRDefault="009F14B9" w:rsidP="00594C56">
      <w:pPr>
        <w:pStyle w:val="a2"/>
        <w:widowControl w:val="0"/>
        <w:rPr>
          <w:rtl/>
        </w:rPr>
      </w:pPr>
      <w:r w:rsidRPr="00B24779">
        <w:rPr>
          <w:rtl/>
        </w:rPr>
        <w:t>ועוד תניא בברייתא (שם): "תבלין זכר לתבן". ונתבאר בשוע"ר (סי' תעג סל"ג): "</w:t>
      </w:r>
      <w:r w:rsidRPr="00B24779">
        <w:rPr>
          <w:rStyle w:val="FrankRuehl15"/>
          <w:rFonts w:ascii="FbFrankReal" w:hAnsi="FbFrankReal"/>
          <w:rtl/>
        </w:rPr>
        <w:t>וצריך ליתן בתוכו תבלין הדומין לתבן, כגון קנמון וזנגביל שאינן נידוכין הדק היטב, ויש בהן לאחר הדיכה חוטין קשין וארוכין קצת כמו תבן, זכר לתבן שהיו מגבלין בתוך הטיט</w:t>
      </w:r>
      <w:r w:rsidRPr="00B24779">
        <w:rPr>
          <w:rtl/>
        </w:rPr>
        <w:t xml:space="preserve">". </w:t>
      </w:r>
      <w:r w:rsidRPr="00B24779">
        <w:rPr>
          <w:rtl/>
        </w:rPr>
        <w:lastRenderedPageBreak/>
        <w:t>הרי שגם התבלין שבחרוסת הוא זכר לשיעבוד ישראל במצרים.</w:t>
      </w:r>
    </w:p>
    <w:p w14:paraId="6872A8AC" w14:textId="77777777" w:rsidR="009F14B9" w:rsidRPr="00B24779" w:rsidRDefault="009F14B9" w:rsidP="00594C56">
      <w:pPr>
        <w:pStyle w:val="a2"/>
        <w:widowControl w:val="0"/>
        <w:rPr>
          <w:rtl/>
        </w:rPr>
      </w:pPr>
      <w:r w:rsidRPr="00B24779">
        <w:rPr>
          <w:rtl/>
        </w:rPr>
        <w:t>עוד נתבאר בשוע"ר (סי' תעג סל"ב): "</w:t>
      </w:r>
      <w:r w:rsidRPr="00B24779">
        <w:rPr>
          <w:sz w:val="30"/>
          <w:rtl/>
        </w:rPr>
        <w:t>צריך לרכך אותו במשקה, זכר לדם. ויש לרככו במשקה אדום, כגון חומץ או יין אדומים</w:t>
      </w:r>
      <w:r w:rsidRPr="00B24779">
        <w:rPr>
          <w:rtl/>
        </w:rPr>
        <w:t>".</w:t>
      </w:r>
    </w:p>
    <w:p w14:paraId="11BDABD9" w14:textId="77777777" w:rsidR="009F14B9" w:rsidRPr="00B24779" w:rsidRDefault="009F14B9" w:rsidP="00594C56">
      <w:pPr>
        <w:pStyle w:val="a2"/>
        <w:widowControl w:val="0"/>
        <w:rPr>
          <w:rtl/>
        </w:rPr>
      </w:pPr>
      <w:r w:rsidRPr="00B24779">
        <w:rPr>
          <w:rtl/>
        </w:rPr>
        <w:t>ומקורו בירושלמי (פסחים פ"י סוף ה"ג): "זכר לדם". הובא בתוס' פסחים קטז, א (ד"ה צריך לסמוכיה וצריך לקהוייה): "ובירושלמי אמר אית דעבדי זכר לדם".</w:t>
      </w:r>
    </w:p>
    <w:p w14:paraId="347663BF" w14:textId="0EB94FDE" w:rsidR="009F14B9" w:rsidRPr="00B24779" w:rsidRDefault="009F14B9" w:rsidP="00594C56">
      <w:pPr>
        <w:pStyle w:val="a2"/>
        <w:widowControl w:val="0"/>
        <w:rPr>
          <w:rtl/>
        </w:rPr>
      </w:pPr>
      <w:r w:rsidRPr="00B24779">
        <w:rPr>
          <w:rtl/>
        </w:rPr>
        <w:t>ולפום ריהטא, פירוש הדברים הוא, כמבואר בשוע"ר (סי' תעב סכ"ו): "</w:t>
      </w:r>
      <w:r w:rsidRPr="00B24779">
        <w:rPr>
          <w:rStyle w:val="FrankRuehl15"/>
          <w:rFonts w:ascii="FbFrankReal" w:hAnsi="FbFrankReal"/>
          <w:rtl/>
        </w:rPr>
        <w:t>מצוה לחזר</w:t>
      </w:r>
      <w:r w:rsidR="00803988">
        <w:rPr>
          <w:rStyle w:val="FrankRuehl15"/>
          <w:rFonts w:ascii="FbFrankReal" w:hAnsi="FbFrankReal"/>
          <w:rtl/>
        </w:rPr>
        <w:t xml:space="preserve"> אחר יין אדום .</w:t>
      </w:r>
      <w:r w:rsidR="00803988">
        <w:rPr>
          <w:rStyle w:val="FrankRuehl15"/>
          <w:rFonts w:ascii="FbFrankReal" w:hAnsi="FbFrankReal" w:hint="cs"/>
          <w:rtl/>
        </w:rPr>
        <w:t xml:space="preserve"> </w:t>
      </w:r>
      <w:r w:rsidRPr="00B24779">
        <w:rPr>
          <w:rStyle w:val="FrankRuehl15"/>
          <w:rFonts w:ascii="FbFrankReal" w:hAnsi="FbFrankReal"/>
          <w:rtl/>
        </w:rPr>
        <w:t>.</w:t>
      </w:r>
      <w:r w:rsidRPr="00B24779">
        <w:rPr>
          <w:sz w:val="30"/>
          <w:rtl/>
        </w:rPr>
        <w:t xml:space="preserve"> לפי שיש בו זכר לדם, שהיה פרעה שוחט את בני ישראל</w:t>
      </w:r>
      <w:r w:rsidRPr="00B24779">
        <w:rPr>
          <w:rtl/>
        </w:rPr>
        <w:t>". וכעין זה פירש בקרבן העדה (על הירושלמי שם): "שהיו שוקעין בטיט על הילדים הקטנים". יוצא אם כן, שגם ריכוך החרוסת ביין, שהוא זכר לדם, הוא זכר לשעבוד בני ישראל במצרים "שהיו משתעבדים בישראל עד שהיו שיניהם קיהות".</w:t>
      </w:r>
    </w:p>
    <w:p w14:paraId="3CDD6DE7" w14:textId="77777777" w:rsidR="009F14B9" w:rsidRPr="00B24779" w:rsidRDefault="009F14B9" w:rsidP="00594C56">
      <w:pPr>
        <w:pStyle w:val="a2"/>
        <w:widowControl w:val="0"/>
        <w:rPr>
          <w:rtl/>
        </w:rPr>
      </w:pPr>
      <w:r w:rsidRPr="00B24779">
        <w:rPr>
          <w:rtl/>
        </w:rPr>
        <w:t>ואף שיש לנו כבר את מצוות המרור, שהיא מורה על המרירות שבכל אופני השעבוד, מכל מקום תקנו מצוה מיוחדת של החרוסת, לזכר לטיט, כיון שהשעבוד הזה של הטיט הוא השעבוד היותר קשה, כמבואר בלקוטי טעמים ומנהגים (פיסקה ברכה זו): "</w:t>
      </w:r>
      <w:r w:rsidRPr="00B24779">
        <w:rPr>
          <w:rStyle w:val="FrankRuehl15"/>
          <w:rFonts w:ascii="FbFrankReal" w:hAnsi="FbFrankReal"/>
          <w:sz w:val="28"/>
          <w:rtl/>
        </w:rPr>
        <w:t>ויש לבאר עפמ"ש מהר"ל, וז"ל. חרוסת מצוה, מפני שלא נזכר במרור רק שמררו את חייהם בעבודה קשה, ויש מרירות לאדם בעבודה קשה, אבל אינו מרירות גמור. לכן עושין זכר לטיט, ואין דבר יותר קשה מן מלאכת הטיט, שכן אמרז"ל שמות רבה (פ"א, כז)".</w:t>
      </w:r>
    </w:p>
    <w:p w14:paraId="15CE16C1" w14:textId="77777777" w:rsidR="009F14B9" w:rsidRPr="00B24779" w:rsidRDefault="009F14B9" w:rsidP="00594C56">
      <w:pPr>
        <w:pStyle w:val="a2"/>
        <w:widowControl w:val="0"/>
        <w:rPr>
          <w:rtl/>
        </w:rPr>
      </w:pPr>
      <w:r w:rsidRPr="00B24779">
        <w:rPr>
          <w:rtl/>
        </w:rPr>
        <w:t xml:space="preserve">והוא האמור </w:t>
      </w:r>
      <w:r>
        <w:rPr>
          <w:rtl/>
        </w:rPr>
        <w:t>בשמות רבה (שם): "וירא בסבלותם .</w:t>
      </w:r>
      <w:r>
        <w:rPr>
          <w:rFonts w:hint="cs"/>
          <w:rtl/>
        </w:rPr>
        <w:t xml:space="preserve"> </w:t>
      </w:r>
      <w:r w:rsidRPr="00B24779">
        <w:rPr>
          <w:rtl/>
        </w:rPr>
        <w:t>. שאין לך מלאכה קשה ממלאכת הטיט".</w:t>
      </w:r>
    </w:p>
    <w:p w14:paraId="1E4BA9CE" w14:textId="77777777" w:rsidR="009F14B9" w:rsidRPr="00B24779" w:rsidRDefault="009F14B9" w:rsidP="00594C56">
      <w:pPr>
        <w:pStyle w:val="a2"/>
        <w:widowControl w:val="0"/>
        <w:jc w:val="center"/>
        <w:rPr>
          <w:rtl/>
        </w:rPr>
      </w:pPr>
      <w:r w:rsidRPr="00B24779">
        <w:rPr>
          <w:rtl/>
        </w:rPr>
        <w:t>*</w:t>
      </w:r>
    </w:p>
    <w:p w14:paraId="57BE0672" w14:textId="1DBCE667" w:rsidR="009F14B9" w:rsidRPr="00B24779" w:rsidRDefault="009F14B9" w:rsidP="00594C56">
      <w:pPr>
        <w:pStyle w:val="a2"/>
        <w:widowControl w:val="0"/>
        <w:rPr>
          <w:rtl/>
        </w:rPr>
      </w:pPr>
      <w:r w:rsidRPr="00B24779">
        <w:rPr>
          <w:rtl/>
        </w:rPr>
        <w:t>אמנם ביאר הרבי בלקוטי טעמים ומנהגים (פיסקה החרוסת): "</w:t>
      </w:r>
      <w:r w:rsidRPr="00B24779">
        <w:rPr>
          <w:rStyle w:val="FrankRuehl15"/>
          <w:rFonts w:ascii="FbFrankReal" w:hAnsi="FbFrankReal"/>
          <w:sz w:val="28"/>
          <w:rtl/>
        </w:rPr>
        <w:t>זכר לטיט שנשתעבדו בו אבותינו. ונותנין בה דבר של קיוהא (פסחים קטז, א) זכר שהיו שיני ישראל קיהות מקושי השעבוד (ב"ח סי' תע"ג)</w:t>
      </w:r>
      <w:r w:rsidR="00C3154B">
        <w:rPr>
          <w:rStyle w:val="FrankRuehl15"/>
          <w:rFonts w:ascii="FbFrankReal" w:hAnsi="FbFrankReal"/>
          <w:sz w:val="28"/>
          <w:rtl/>
        </w:rPr>
        <w:t xml:space="preserve"> . . </w:t>
      </w:r>
      <w:r w:rsidRPr="00B24779">
        <w:rPr>
          <w:rStyle w:val="FrankRuehl15"/>
          <w:rFonts w:ascii="FbFrankReal" w:hAnsi="FbFrankReal"/>
          <w:sz w:val="28"/>
          <w:rtl/>
        </w:rPr>
        <w:t>ואחר כך מרככין אותה במשקה אדום, זכר לדם מכה הראשונה (ירושלמי פסחים פ"י סוף ה"ג)".</w:t>
      </w:r>
    </w:p>
    <w:p w14:paraId="300A2F9D" w14:textId="77777777" w:rsidR="009F14B9" w:rsidRPr="00B24779" w:rsidRDefault="009F14B9" w:rsidP="00594C56">
      <w:pPr>
        <w:pStyle w:val="a2"/>
        <w:widowControl w:val="0"/>
        <w:rPr>
          <w:rtl/>
        </w:rPr>
      </w:pPr>
      <w:r w:rsidRPr="00B24779">
        <w:rPr>
          <w:rtl/>
        </w:rPr>
        <w:t>והיינו שמפרש בירושלמי, שנתינת היין בחרוסת איננה זכר לשעבוד מצרים, אלא זכר למכת דם שהיא אתחלתא דגאולה. ומקורו בפירוש הפני משה (על הירושלמי שם): "זכר לדם מכה הראשונה".</w:t>
      </w:r>
    </w:p>
    <w:p w14:paraId="11D1589A" w14:textId="77777777" w:rsidR="009F14B9" w:rsidRPr="00B24779" w:rsidRDefault="009F14B9" w:rsidP="00594C56">
      <w:pPr>
        <w:pStyle w:val="a2"/>
        <w:widowControl w:val="0"/>
        <w:rPr>
          <w:rtl/>
        </w:rPr>
      </w:pPr>
      <w:r w:rsidRPr="00B24779">
        <w:rPr>
          <w:rtl/>
        </w:rPr>
        <w:t>אמנם בלקוטי טעמים ומנהגים אינו מביא דברים אלו מפירוש הפני משה, אלא כותב זאת בפשיטות בשם הירושלמי, שכאילו דברים אלו מפורשים בירושלמי עצמו.</w:t>
      </w:r>
    </w:p>
    <w:p w14:paraId="2740D920" w14:textId="77777777" w:rsidR="009F14B9" w:rsidRPr="00B24779" w:rsidRDefault="009F14B9" w:rsidP="00594C56">
      <w:pPr>
        <w:pStyle w:val="a2"/>
        <w:widowControl w:val="0"/>
        <w:rPr>
          <w:rtl/>
        </w:rPr>
      </w:pPr>
      <w:r w:rsidRPr="00B24779">
        <w:rPr>
          <w:rtl/>
        </w:rPr>
        <w:t>ובמילא מסתבר שמפרש כן גם בשוע"ר (סי' תעג סל"ב): "</w:t>
      </w:r>
      <w:r w:rsidRPr="00B24779">
        <w:rPr>
          <w:sz w:val="30"/>
          <w:rtl/>
        </w:rPr>
        <w:t>צריך לרכך אותו במשקה, זכר לדם</w:t>
      </w:r>
      <w:r w:rsidRPr="00B24779">
        <w:rPr>
          <w:rtl/>
        </w:rPr>
        <w:t>", שהכוונה גם כאן היא זכר למכה הראשונה, שהביאה לגאולת ישראל ממצרים.</w:t>
      </w:r>
    </w:p>
    <w:p w14:paraId="7DD6578B" w14:textId="77777777" w:rsidR="009F14B9" w:rsidRPr="00B24779" w:rsidRDefault="009F14B9" w:rsidP="00594C56">
      <w:pPr>
        <w:pStyle w:val="a2"/>
        <w:widowControl w:val="0"/>
        <w:rPr>
          <w:rtl/>
        </w:rPr>
      </w:pPr>
      <w:r w:rsidRPr="00B24779">
        <w:rPr>
          <w:rtl/>
        </w:rPr>
        <w:t>והוא למרות מה שמסיים בשוע"ר (שם): "</w:t>
      </w:r>
      <w:r w:rsidRPr="00B24779">
        <w:rPr>
          <w:sz w:val="30"/>
          <w:rtl/>
        </w:rPr>
        <w:t>צריך ליתן לתוכו ד</w:t>
      </w:r>
      <w:r>
        <w:rPr>
          <w:sz w:val="30"/>
          <w:rtl/>
        </w:rPr>
        <w:t xml:space="preserve">בר שיש בו קיוהא, כגון </w:t>
      </w:r>
      <w:r>
        <w:rPr>
          <w:sz w:val="30"/>
          <w:rtl/>
        </w:rPr>
        <w:lastRenderedPageBreak/>
        <w:t>.</w:t>
      </w:r>
      <w:r>
        <w:rPr>
          <w:rFonts w:hint="cs"/>
          <w:sz w:val="30"/>
          <w:rtl/>
        </w:rPr>
        <w:t xml:space="preserve"> </w:t>
      </w:r>
      <w:r>
        <w:rPr>
          <w:sz w:val="30"/>
          <w:rtl/>
        </w:rPr>
        <w:t>. יין .</w:t>
      </w:r>
      <w:r>
        <w:rPr>
          <w:rFonts w:hint="cs"/>
          <w:sz w:val="30"/>
          <w:rtl/>
        </w:rPr>
        <w:t xml:space="preserve"> </w:t>
      </w:r>
      <w:r w:rsidRPr="00B24779">
        <w:rPr>
          <w:sz w:val="30"/>
          <w:rtl/>
        </w:rPr>
        <w:t>. זכר לשיעבוד שהיו משתעבדים בישראל עד שהיו שיניהם קיהות</w:t>
      </w:r>
      <w:r w:rsidRPr="00B24779">
        <w:rPr>
          <w:rtl/>
        </w:rPr>
        <w:t>".</w:t>
      </w:r>
    </w:p>
    <w:p w14:paraId="22E9752C" w14:textId="77777777" w:rsidR="009F14B9" w:rsidRPr="00B24779" w:rsidRDefault="009F14B9" w:rsidP="00594C56">
      <w:pPr>
        <w:pStyle w:val="a2"/>
        <w:widowControl w:val="0"/>
        <w:rPr>
          <w:rtl/>
        </w:rPr>
      </w:pPr>
      <w:r w:rsidRPr="00B24779">
        <w:rPr>
          <w:rtl/>
        </w:rPr>
        <w:t>ולמרות האמור בשוע"ר (סי' תעב סכ"ו): "</w:t>
      </w:r>
      <w:r w:rsidRPr="00B24779">
        <w:rPr>
          <w:rStyle w:val="FrankRuehl15"/>
          <w:rFonts w:ascii="FbFrankReal" w:hAnsi="FbFrankReal"/>
          <w:rtl/>
        </w:rPr>
        <w:t>יין אדום</w:t>
      </w:r>
      <w:r>
        <w:rPr>
          <w:rStyle w:val="FrankRuehl15"/>
          <w:rFonts w:ascii="FbFrankReal" w:hAnsi="FbFrankReal"/>
          <w:rtl/>
        </w:rPr>
        <w:t xml:space="preserve"> .</w:t>
      </w:r>
      <w:r>
        <w:rPr>
          <w:rStyle w:val="FrankRuehl15"/>
          <w:rFonts w:ascii="FbFrankReal" w:hAnsi="FbFrankReal" w:hint="cs"/>
          <w:rtl/>
        </w:rPr>
        <w:t xml:space="preserve"> </w:t>
      </w:r>
      <w:r w:rsidRPr="00B24779">
        <w:rPr>
          <w:rStyle w:val="FrankRuehl15"/>
          <w:rFonts w:ascii="FbFrankReal" w:hAnsi="FbFrankReal"/>
          <w:rtl/>
        </w:rPr>
        <w:t>.</w:t>
      </w:r>
      <w:r w:rsidRPr="00B24779">
        <w:rPr>
          <w:sz w:val="30"/>
          <w:rtl/>
        </w:rPr>
        <w:t xml:space="preserve"> שיש בו זכר לדם, שהיה פרעה שוחט את בני ישראל</w:t>
      </w:r>
      <w:r w:rsidRPr="00B24779">
        <w:rPr>
          <w:rtl/>
        </w:rPr>
        <w:t>".</w:t>
      </w:r>
    </w:p>
    <w:p w14:paraId="7140CE41" w14:textId="77777777" w:rsidR="009F14B9" w:rsidRPr="00B24779" w:rsidRDefault="009F14B9" w:rsidP="00594C56">
      <w:pPr>
        <w:pStyle w:val="a2"/>
        <w:widowControl w:val="0"/>
        <w:rPr>
          <w:rtl/>
        </w:rPr>
      </w:pPr>
      <w:r w:rsidRPr="00B24779">
        <w:rPr>
          <w:rtl/>
        </w:rPr>
        <w:t xml:space="preserve">ולמרות כל מה שהובא לעיל מהגמרא ומשוע"ר, שכל מה שנותנים בחרוסת הוא זכר לשעבוד מצרים. </w:t>
      </w:r>
    </w:p>
    <w:p w14:paraId="5E35996F" w14:textId="77777777" w:rsidR="009F14B9" w:rsidRPr="00B24779" w:rsidRDefault="009F14B9" w:rsidP="00594C56">
      <w:pPr>
        <w:pStyle w:val="a2"/>
        <w:widowControl w:val="0"/>
        <w:jc w:val="center"/>
        <w:rPr>
          <w:rtl/>
        </w:rPr>
      </w:pPr>
      <w:r w:rsidRPr="00B24779">
        <w:rPr>
          <w:rtl/>
        </w:rPr>
        <w:t>*</w:t>
      </w:r>
    </w:p>
    <w:p w14:paraId="494C210C" w14:textId="77777777" w:rsidR="009F14B9" w:rsidRPr="00B24779" w:rsidRDefault="009F14B9" w:rsidP="00594C56">
      <w:pPr>
        <w:pStyle w:val="a2"/>
        <w:widowControl w:val="0"/>
        <w:rPr>
          <w:rtl/>
        </w:rPr>
      </w:pPr>
      <w:r w:rsidRPr="00B24779">
        <w:rPr>
          <w:rtl/>
        </w:rPr>
        <w:t>כדי להסביר את כל זאת, יש עוד כמה מילים שהוסיף הרבי, במקום אחר בלקוטי טעמים ומנהגים (פיסקה ויטבול</w:t>
      </w:r>
      <w:r w:rsidRPr="00B24779">
        <w:rPr>
          <w:rStyle w:val="FrankRuehl15"/>
          <w:rFonts w:ascii="FbFrankReal" w:hAnsi="FbFrankReal"/>
          <w:sz w:val="28"/>
          <w:rtl/>
        </w:rPr>
        <w:t xml:space="preserve"> </w:t>
      </w:r>
      <w:r w:rsidRPr="00B24779">
        <w:rPr>
          <w:rtl/>
        </w:rPr>
        <w:t>בחרוסת</w:t>
      </w:r>
      <w:r w:rsidRPr="00B24779">
        <w:rPr>
          <w:rStyle w:val="FrankRuehl15"/>
          <w:rFonts w:ascii="FbFrankReal" w:hAnsi="FbFrankReal"/>
          <w:sz w:val="28"/>
          <w:rtl/>
        </w:rPr>
        <w:t>): "וקודם הטבילה מרכך החרוסת ביין שבתוך כלי (שו"ע רבינו סי' תע"ג סל"ב-ד).</w:t>
      </w:r>
    </w:p>
    <w:p w14:paraId="089CAE84" w14:textId="77777777" w:rsidR="009F14B9" w:rsidRPr="00B24779" w:rsidRDefault="009F14B9" w:rsidP="00594C56">
      <w:pPr>
        <w:pStyle w:val="a2"/>
        <w:widowControl w:val="0"/>
        <w:rPr>
          <w:rtl/>
        </w:rPr>
      </w:pPr>
      <w:r w:rsidRPr="00B24779">
        <w:rPr>
          <w:rtl/>
        </w:rPr>
        <w:t>הן אמת נכון הדבר, שכן הוא מנהגינו, שלפני הטיבול מכניסים קצת מהחרוסת לתחתית של כוס הקידוש, שיש בה קצת שיורי היין של כוס ראשון ושני, וטובלים שם את החזרת.</w:t>
      </w:r>
    </w:p>
    <w:p w14:paraId="7DDFB9AB" w14:textId="77777777" w:rsidR="009F14B9" w:rsidRPr="00B24779" w:rsidRDefault="009F14B9" w:rsidP="00594C56">
      <w:pPr>
        <w:pStyle w:val="a2"/>
        <w:widowControl w:val="0"/>
        <w:rPr>
          <w:rtl/>
        </w:rPr>
      </w:pPr>
      <w:r w:rsidRPr="00B24779">
        <w:rPr>
          <w:rtl/>
        </w:rPr>
        <w:t>וכן נהג הרבי, שבכל יום טוב פסח, לפני הטבלת המרור בחרוסת הי' נותן את החרוסת (שעל גבי הקערה) לתוך היין שבתחתית של כוס הקידוש, ודוחקו קצת באצבעו, כדי לערב החרוסת ביין שבתחתית הכוס. ואחר כך הי' טובל בו את החרוסת.</w:t>
      </w:r>
    </w:p>
    <w:p w14:paraId="0AE2CC69" w14:textId="77777777" w:rsidR="009F14B9" w:rsidRPr="00B24779" w:rsidRDefault="009F14B9" w:rsidP="00594C56">
      <w:pPr>
        <w:pStyle w:val="a2"/>
        <w:widowControl w:val="0"/>
        <w:rPr>
          <w:rtl/>
        </w:rPr>
      </w:pPr>
      <w:r w:rsidRPr="00B24779">
        <w:rPr>
          <w:rtl/>
        </w:rPr>
        <w:t>וכן נתבאר ב"התוועדויות" (תשמ"ו ע' 181): "קודם הטבילה בחרוסת יש לרכך את החרוסת</w:t>
      </w:r>
      <w:r>
        <w:rPr>
          <w:rtl/>
        </w:rPr>
        <w:t xml:space="preserve"> ביין .</w:t>
      </w:r>
      <w:r>
        <w:rPr>
          <w:rFonts w:hint="cs"/>
          <w:rtl/>
        </w:rPr>
        <w:t xml:space="preserve"> </w:t>
      </w:r>
      <w:r w:rsidRPr="00B24779">
        <w:rPr>
          <w:rtl/>
        </w:rPr>
        <w:t>. יש להשתמש בשיירי היין דד' כוסות, כפי שהי' נוהג כ"ק מו"ח אדמו"ר לתת מעט חרוסת בתוך הצלחת שבתחתית הכוס, שבה נמצא היין שנשפך מהד' כוסות, דמכיון שצריך להיות מלא יין הכוס על כל גדותיו, אזי נשפך מעט כו'".</w:t>
      </w:r>
    </w:p>
    <w:p w14:paraId="39C89237" w14:textId="77777777" w:rsidR="009F14B9" w:rsidRPr="00B24779" w:rsidRDefault="009F14B9" w:rsidP="00594C56">
      <w:pPr>
        <w:pStyle w:val="a2"/>
        <w:widowControl w:val="0"/>
        <w:rPr>
          <w:rtl/>
        </w:rPr>
      </w:pPr>
      <w:r w:rsidRPr="00B24779">
        <w:rPr>
          <w:rtl/>
        </w:rPr>
        <w:t>והמקור לזה הוא בתוס' (פסחים קטז, א ד"ה צריך): "וכן עמא דבר, לסמוכי, ובשעת אכילה מקלשין אותו ביין".</w:t>
      </w:r>
    </w:p>
    <w:p w14:paraId="5E9E190D" w14:textId="77777777" w:rsidR="009F14B9" w:rsidRPr="00B24779" w:rsidRDefault="009F14B9" w:rsidP="00594C56">
      <w:pPr>
        <w:pStyle w:val="a2"/>
        <w:widowControl w:val="0"/>
        <w:rPr>
          <w:rtl/>
        </w:rPr>
      </w:pPr>
      <w:r w:rsidRPr="00B24779">
        <w:rPr>
          <w:rtl/>
        </w:rPr>
        <w:t>אמנם בלקוטי טעמים ומנהגים מציין המקור לזה "שו"ע רבינו סי' תע"ג סל"ב-ד.</w:t>
      </w:r>
    </w:p>
    <w:p w14:paraId="7233F617" w14:textId="77777777" w:rsidR="009F14B9" w:rsidRPr="00B24779" w:rsidRDefault="009F14B9" w:rsidP="00594C56">
      <w:pPr>
        <w:pStyle w:val="a2"/>
        <w:widowControl w:val="0"/>
        <w:rPr>
          <w:rtl/>
        </w:rPr>
      </w:pPr>
      <w:r w:rsidRPr="00B24779">
        <w:rPr>
          <w:rtl/>
        </w:rPr>
        <w:t>נראה אם כן מה נתבאר בשוע"ר סי' תעג סל"ב: "</w:t>
      </w:r>
      <w:r w:rsidRPr="00B24779">
        <w:rPr>
          <w:rStyle w:val="FrankRuehl15"/>
          <w:rFonts w:ascii="FbFrankReal" w:hAnsi="FbFrankReal"/>
          <w:rtl/>
        </w:rPr>
        <w:t xml:space="preserve">החרוסת צריך להיות עב, לפי שהוא זכר לטיט, שנשתעבדו בו אבותינו. </w:t>
      </w:r>
      <w:r w:rsidRPr="00B24779">
        <w:rPr>
          <w:sz w:val="30"/>
          <w:rtl/>
        </w:rPr>
        <w:t>ואחר כך צריך לרכך אותו במשקה, זכר לדם</w:t>
      </w:r>
      <w:r w:rsidRPr="00B24779">
        <w:rPr>
          <w:rtl/>
        </w:rPr>
        <w:t>". וכי היכן נתפרש כאן שיש לרככו ביין מיד "בשעת אכילה", היינו אחרי אמירת ההגדה, ולפני הטיבול. הרי אפשר לפרש שהכוונה, שמיד בעת הכנת החרוסת, אחרי שעושה ממנו כעין טיט, מיד מרכך אותו ביין!?</w:t>
      </w:r>
    </w:p>
    <w:p w14:paraId="4E74BF8C" w14:textId="77777777" w:rsidR="009F14B9" w:rsidRPr="00B24779" w:rsidRDefault="009F14B9" w:rsidP="00594C56">
      <w:pPr>
        <w:pStyle w:val="a2"/>
        <w:widowControl w:val="0"/>
        <w:rPr>
          <w:rtl/>
        </w:rPr>
      </w:pPr>
      <w:r w:rsidRPr="00B24779">
        <w:rPr>
          <w:rtl/>
        </w:rPr>
        <w:t>נראה עתה מה נתבאר בסי' תעג סל"ד: "</w:t>
      </w:r>
      <w:r w:rsidRPr="00B24779">
        <w:rPr>
          <w:rStyle w:val="FrankRuehl15"/>
          <w:rFonts w:ascii="FbFrankReal" w:hAnsi="FbFrankReal"/>
          <w:rtl/>
        </w:rPr>
        <w:t>אם חל פסח בשבת צריך ליזהר לרכך החרוסת במשקה מערב שבת. ואם שכח לרככו מערב שבת, ירככו בשבת על ידי שינוי. דהיינו שמתחלה יתן המשקה לתוך הכלי, ואחר כך יתן לתוכו החרוסת. ויכול לערבו באצבעו, או אוחז בכלי ומנענע עד שיתערב".</w:t>
      </w:r>
      <w:r w:rsidRPr="00B24779">
        <w:rPr>
          <w:rtl/>
        </w:rPr>
        <w:t xml:space="preserve"> הרי שלא הורה לנהוג כן אלא בשבת (כדי לעשותו </w:t>
      </w:r>
      <w:r w:rsidRPr="00B24779">
        <w:rPr>
          <w:rtl/>
        </w:rPr>
        <w:lastRenderedPageBreak/>
        <w:t>בשינוי, שלא יהי' בזה חשש מלאכת לש).</w:t>
      </w:r>
    </w:p>
    <w:p w14:paraId="6FE54CFA" w14:textId="6C5E274C" w:rsidR="009F14B9" w:rsidRPr="00B24779" w:rsidRDefault="009F14B9" w:rsidP="00594C56">
      <w:pPr>
        <w:pStyle w:val="a2"/>
        <w:widowControl w:val="0"/>
        <w:rPr>
          <w:rtl/>
        </w:rPr>
      </w:pPr>
      <w:r w:rsidRPr="00B24779">
        <w:rPr>
          <w:rtl/>
        </w:rPr>
        <w:t>ומכל זה רואים, שהרבי מפרש בפשיטות בשוע"ר שם, שמה שכתב "ואחר כך צריך לרכך אותו במשקה</w:t>
      </w:r>
      <w:r w:rsidR="00C3154B">
        <w:rPr>
          <w:rtl/>
        </w:rPr>
        <w:t xml:space="preserve"> . . </w:t>
      </w:r>
      <w:r w:rsidRPr="00B24779">
        <w:rPr>
          <w:rtl/>
        </w:rPr>
        <w:t>יין", פירושו "ואחר כך", "קודם הטבילה", "צריך ל</w:t>
      </w:r>
      <w:r w:rsidRPr="00B24779">
        <w:rPr>
          <w:rStyle w:val="FrankRuehl15"/>
          <w:rFonts w:ascii="FbFrankReal" w:hAnsi="FbFrankReal"/>
          <w:sz w:val="28"/>
          <w:rtl/>
        </w:rPr>
        <w:t>רכך אותו במשקה</w:t>
      </w:r>
      <w:r w:rsidR="00C3154B">
        <w:rPr>
          <w:rStyle w:val="FrankRuehl15"/>
          <w:rFonts w:ascii="FbFrankReal" w:hAnsi="FbFrankReal"/>
          <w:sz w:val="28"/>
          <w:rtl/>
        </w:rPr>
        <w:t xml:space="preserve"> . . </w:t>
      </w:r>
      <w:r w:rsidRPr="00B24779">
        <w:rPr>
          <w:rStyle w:val="FrankRuehl15"/>
          <w:rFonts w:ascii="FbFrankReal" w:hAnsi="FbFrankReal"/>
          <w:sz w:val="28"/>
          <w:rtl/>
        </w:rPr>
        <w:t>יין</w:t>
      </w:r>
      <w:r w:rsidRPr="00B24779">
        <w:rPr>
          <w:rtl/>
        </w:rPr>
        <w:t>". וכמבואר בתוס'.</w:t>
      </w:r>
    </w:p>
    <w:p w14:paraId="4AC6FAF8" w14:textId="77777777" w:rsidR="009F14B9" w:rsidRPr="00B24779" w:rsidRDefault="009F14B9" w:rsidP="00594C56">
      <w:pPr>
        <w:pStyle w:val="a2"/>
        <w:widowControl w:val="0"/>
        <w:rPr>
          <w:rtl/>
        </w:rPr>
      </w:pPr>
      <w:r w:rsidRPr="00B24779">
        <w:rPr>
          <w:rtl/>
        </w:rPr>
        <w:t>ומה שכתב שם סל"ד, שכן צריך לנהוג בשבת, הכוונה היא שכן צריך לנהוג תמיד. אלא ש"</w:t>
      </w:r>
      <w:r w:rsidRPr="00B24779">
        <w:rPr>
          <w:rStyle w:val="FrankRuehl15"/>
          <w:rFonts w:ascii="FbFrankReal" w:hAnsi="FbFrankReal"/>
          <w:rtl/>
        </w:rPr>
        <w:t>אם חל פסח בשבת צריך ליזהר לרכך החרוסת במשקה מערב שבת. ואם שכח לרככו מערב שבת, ירככו בשבת על ידי שינוי</w:t>
      </w:r>
      <w:r w:rsidRPr="00B24779">
        <w:rPr>
          <w:rtl/>
        </w:rPr>
        <w:t>"; דהיינו שאז יעשה גם בשבת כמו בכל השנים, שמרככים אותו "קודם הטבילה".</w:t>
      </w:r>
    </w:p>
    <w:p w14:paraId="4E96E884" w14:textId="77777777" w:rsidR="009F14B9" w:rsidRPr="00B24779" w:rsidRDefault="009F14B9" w:rsidP="00594C56">
      <w:pPr>
        <w:pStyle w:val="a2"/>
        <w:widowControl w:val="0"/>
        <w:jc w:val="center"/>
        <w:rPr>
          <w:rtl/>
        </w:rPr>
      </w:pPr>
      <w:r w:rsidRPr="00B24779">
        <w:rPr>
          <w:rtl/>
        </w:rPr>
        <w:t>*</w:t>
      </w:r>
    </w:p>
    <w:p w14:paraId="0E62E36D" w14:textId="77777777" w:rsidR="009F14B9" w:rsidRPr="00B24779" w:rsidRDefault="009F14B9" w:rsidP="00594C56">
      <w:pPr>
        <w:pStyle w:val="a2"/>
        <w:widowControl w:val="0"/>
        <w:rPr>
          <w:rtl/>
        </w:rPr>
      </w:pPr>
      <w:r w:rsidRPr="00B24779">
        <w:rPr>
          <w:rtl/>
        </w:rPr>
        <w:t>אמנם טעם מנהג זה דורש ביאור:</w:t>
      </w:r>
    </w:p>
    <w:p w14:paraId="02BB8D6A" w14:textId="77777777" w:rsidR="009F14B9" w:rsidRPr="00B24779" w:rsidRDefault="009F14B9" w:rsidP="00594C56">
      <w:pPr>
        <w:pStyle w:val="a2"/>
        <w:widowControl w:val="0"/>
        <w:rPr>
          <w:rtl/>
        </w:rPr>
      </w:pPr>
      <w:r w:rsidRPr="00B24779">
        <w:rPr>
          <w:rtl/>
        </w:rPr>
        <w:t>הרי נתבאר בשוע"ר (סי' תעג ס"כ): "ותקנו שיהיה לפניו חרוסת בשעת אמירת ההגדה, שהחרוסת הוא זכר לטיט שנשתעבדו בו אבותינו במצרים, וזכר לתפוח כמו שנתבאר, לכך צריך להיות על השולחן בשעה שמספר שעבוד מצרים".</w:t>
      </w:r>
    </w:p>
    <w:p w14:paraId="702CD38D" w14:textId="77777777" w:rsidR="009F14B9" w:rsidRPr="00B24779" w:rsidRDefault="009F14B9" w:rsidP="00594C56">
      <w:pPr>
        <w:pStyle w:val="a2"/>
        <w:widowControl w:val="0"/>
        <w:rPr>
          <w:rtl/>
        </w:rPr>
      </w:pPr>
      <w:r w:rsidRPr="00B24779">
        <w:rPr>
          <w:rtl/>
        </w:rPr>
        <w:t>וכיון שצריך שיהיה לפניו החרוסת בשעת אמירת ההגדה, אם כן מדוע מרככים אותו ביין (זכר לדם) – דוקא אחרי סיום אמירת ההגדה, ואחרי סיום ברכת אשר גאלנו, ואחרי אכילת המצה בהסיבה, שגם היא זכר לחירות!?</w:t>
      </w:r>
    </w:p>
    <w:p w14:paraId="02BCC356" w14:textId="77777777" w:rsidR="009F14B9" w:rsidRPr="00B24779" w:rsidRDefault="009F14B9" w:rsidP="00594C56">
      <w:pPr>
        <w:pStyle w:val="a2"/>
        <w:widowControl w:val="0"/>
        <w:rPr>
          <w:rtl/>
        </w:rPr>
      </w:pPr>
      <w:r w:rsidRPr="00B24779">
        <w:rPr>
          <w:rtl/>
        </w:rPr>
        <w:t>מכל זה מוכרח, שכל מה שנותנים בתחלה לחרוסת, שמניח אותו לפניו לפני אמירת ההגדה, הן עצם החרוסת שהוא זכר לטיט, והן התפוח שבו, שיש בו קיוהא, והן התבלין שנותנים בחרוסת (מעיקר הדין), כל אלו הם זכר לשעבוד מצרים.</w:t>
      </w:r>
    </w:p>
    <w:p w14:paraId="1E9E6F12" w14:textId="77777777" w:rsidR="009F14B9" w:rsidRPr="00B24779" w:rsidRDefault="009F14B9" w:rsidP="00594C56">
      <w:pPr>
        <w:pStyle w:val="a2"/>
        <w:widowControl w:val="0"/>
        <w:rPr>
          <w:rtl/>
        </w:rPr>
      </w:pPr>
      <w:r w:rsidRPr="00B24779">
        <w:rPr>
          <w:rtl/>
        </w:rPr>
        <w:t>משא"כ מה שנותנים את החרוסת ליין אחרי סיום אמירת ההגדה, ואחרי סיום ברכת אשר גאלנו, ואחרי אכילת המצה בהסיבה, מיד קודם הטיבול, אין זה זכר לשעבוד מצרים, כי אם זכר לתחלת הגאולה, על ידי מכת הדם, שהיא מכה הראשונה; דהיינו שאחרי אמירת ברכת אשר גאלנו, רוצים אנו להוסיף לחרוסת זכר לתחלת הגאולה, על ידי מכת דם.</w:t>
      </w:r>
    </w:p>
    <w:p w14:paraId="3F17BB31" w14:textId="77777777" w:rsidR="009F14B9" w:rsidRPr="00B24779" w:rsidRDefault="009F14B9" w:rsidP="00594C56">
      <w:pPr>
        <w:pStyle w:val="a2"/>
        <w:widowControl w:val="0"/>
        <w:rPr>
          <w:rtl/>
        </w:rPr>
      </w:pPr>
      <w:r w:rsidRPr="00B24779">
        <w:rPr>
          <w:rtl/>
        </w:rPr>
        <w:t>ואין הכי נמי, מי שאין לו תפוחים, צריך ליתן יין לחרוסת – מיד בעת עשייתו, כמבואר בשוע"ר (סי' תעג סל"ב): "</w:t>
      </w:r>
      <w:r w:rsidRPr="00B24779">
        <w:rPr>
          <w:sz w:val="30"/>
          <w:rtl/>
        </w:rPr>
        <w:t>צריך ליתן לתוכו דבר שיש בו קיוהא, כגון תפוחים או יין וחומץ, זכר לשיעבוד שהיו משתעבדים בישראל עד שהיו שיניהם קיהות</w:t>
      </w:r>
      <w:r w:rsidRPr="00B24779">
        <w:rPr>
          <w:rtl/>
        </w:rPr>
        <w:t xml:space="preserve">". </w:t>
      </w:r>
    </w:p>
    <w:p w14:paraId="0C751362" w14:textId="77777777" w:rsidR="009F14B9" w:rsidRPr="00B24779" w:rsidRDefault="009F14B9" w:rsidP="00594C56">
      <w:pPr>
        <w:pStyle w:val="a2"/>
        <w:widowControl w:val="0"/>
        <w:rPr>
          <w:rtl/>
        </w:rPr>
      </w:pPr>
      <w:r w:rsidRPr="00B24779">
        <w:rPr>
          <w:rtl/>
        </w:rPr>
        <w:t>משא"כ אם מכינים את החרוסת עם תפוחים, אזי יש לרככו "אחר כך" ביין, היינו אחרי אמירת ההגדה וברכת אשר גאלנו, וקודם הטיבול, זכר לדם מכה הראשונה, שהיא התחלת הגאולה.</w:t>
      </w:r>
    </w:p>
    <w:p w14:paraId="71675F62" w14:textId="18F696B9" w:rsidR="009F14B9" w:rsidRDefault="009F14B9" w:rsidP="00594C56">
      <w:pPr>
        <w:pStyle w:val="a4"/>
        <w:widowControl w:val="0"/>
        <w:bidi/>
        <w:rPr>
          <w:rtl/>
        </w:rPr>
      </w:pPr>
      <w:r w:rsidRPr="005B2705">
        <w:t>g</w:t>
      </w:r>
    </w:p>
    <w:p w14:paraId="47C3A9C6" w14:textId="0E6F6E7B" w:rsidR="00B05C45" w:rsidRPr="009F14B9" w:rsidRDefault="00B05C45" w:rsidP="00594C56">
      <w:pPr>
        <w:pStyle w:val="a3"/>
        <w:widowControl w:val="0"/>
        <w:spacing w:before="0" w:after="120"/>
        <w:rPr>
          <w:rtl/>
        </w:rPr>
      </w:pPr>
      <w:bookmarkStart w:id="97" w:name="_Toc509945313"/>
      <w:r>
        <w:rPr>
          <w:rFonts w:hint="cs"/>
          <w:rtl/>
        </w:rPr>
        <w:lastRenderedPageBreak/>
        <w:t>תורת רבינו</w:t>
      </w:r>
      <w:bookmarkStart w:id="98" w:name="_Toc504475486"/>
      <w:bookmarkEnd w:id="85"/>
      <w:bookmarkEnd w:id="97"/>
    </w:p>
    <w:p w14:paraId="61F3CEC1" w14:textId="77777777" w:rsidR="00FB38C9" w:rsidRDefault="00FB38C9" w:rsidP="00594C56">
      <w:pPr>
        <w:pStyle w:val="a"/>
        <w:widowControl w:val="0"/>
        <w:rPr>
          <w:rtl/>
        </w:rPr>
      </w:pPr>
      <w:bookmarkStart w:id="99" w:name="_Toc509945314"/>
      <w:bookmarkStart w:id="100" w:name="_Toc504475488"/>
      <w:bookmarkEnd w:id="98"/>
      <w:r w:rsidRPr="00F02239">
        <w:rPr>
          <w:rFonts w:hint="cs"/>
          <w:rtl/>
        </w:rPr>
        <w:t>בענין גזירה בחגה"פ שחל בשבת</w:t>
      </w:r>
      <w:bookmarkEnd w:id="99"/>
    </w:p>
    <w:p w14:paraId="6D6E31C6" w14:textId="242D9AB4" w:rsidR="00FB38C9" w:rsidRDefault="00FB38C9" w:rsidP="00594C56">
      <w:pPr>
        <w:pStyle w:val="a0"/>
        <w:widowControl w:val="0"/>
        <w:rPr>
          <w:rtl/>
          <w:lang w:val="en-GB"/>
        </w:rPr>
      </w:pPr>
      <w:bookmarkStart w:id="101" w:name="_Toc509945315"/>
      <w:r>
        <w:rPr>
          <w:rFonts w:hint="cs"/>
          <w:rtl/>
          <w:lang w:val="en-GB"/>
        </w:rPr>
        <w:t>הרב עקיבא גרשון וגנר</w:t>
      </w:r>
      <w:bookmarkEnd w:id="101"/>
    </w:p>
    <w:p w14:paraId="2C54CC35" w14:textId="4C2ACBAB" w:rsidR="00FB38C9" w:rsidRPr="00FB38C9" w:rsidRDefault="00FB38C9" w:rsidP="00594C56">
      <w:pPr>
        <w:pStyle w:val="a1"/>
        <w:widowControl w:val="0"/>
        <w:rPr>
          <w:rtl/>
          <w:lang w:val="en-GB"/>
        </w:rPr>
      </w:pPr>
      <w:r w:rsidRPr="00C60FEE">
        <w:rPr>
          <w:rFonts w:hint="cs"/>
          <w:rtl/>
        </w:rPr>
        <w:t xml:space="preserve">ראש ישיבה </w:t>
      </w:r>
      <w:r w:rsidRPr="00C60FEE">
        <w:rPr>
          <w:rtl/>
        </w:rPr>
        <w:t>–</w:t>
      </w:r>
      <w:r w:rsidRPr="00C60FEE">
        <w:rPr>
          <w:rFonts w:hint="cs"/>
          <w:rtl/>
        </w:rPr>
        <w:t xml:space="preserve"> ישיבת ליובאוויטש טורונטו</w:t>
      </w:r>
    </w:p>
    <w:p w14:paraId="614FA5EB" w14:textId="77777777" w:rsidR="00FB38C9" w:rsidRDefault="00FB38C9" w:rsidP="00594C56">
      <w:pPr>
        <w:pStyle w:val="a2"/>
        <w:widowControl w:val="0"/>
        <w:rPr>
          <w:rtl/>
        </w:rPr>
      </w:pPr>
      <w:r>
        <w:rPr>
          <w:rFonts w:hint="cs"/>
          <w:rtl/>
        </w:rPr>
        <w:t>בלקו"ש ח"ז שיחת חגה"פ מביא הרבי קושיית האחרונים, דלמה לא גזרו שלא לעשות סדר בפסח שחל בשבת, ולא לקיים מצות מצה ומרור וד' כוסות והגדה משום גזירה שמא יעבירנו ד' אמות ברה"ר, כמו שגזרו לענין שופר ולוב ומגילה (כדאיתא בר"ה (כט, ב) ועוד)? והרבי מביא מה שתי' בכמה אחרונים, ושקו"ט בדבריהם, ומביא התי' ע"פ פנימיות וכו'.</w:t>
      </w:r>
    </w:p>
    <w:p w14:paraId="479D001D" w14:textId="2A141685" w:rsidR="00FB38C9" w:rsidRDefault="00FB38C9" w:rsidP="00594C56">
      <w:pPr>
        <w:pStyle w:val="a2"/>
        <w:widowControl w:val="0"/>
        <w:rPr>
          <w:rtl/>
        </w:rPr>
      </w:pPr>
      <w:r>
        <w:rPr>
          <w:rFonts w:hint="cs"/>
          <w:rtl/>
        </w:rPr>
        <w:t>והנה ידוע מה שכ' אדה"ז</w:t>
      </w:r>
      <w:r w:rsidR="000C2AC2">
        <w:rPr>
          <w:rtl/>
        </w:rPr>
        <w:t xml:space="preserve"> </w:t>
      </w:r>
      <w:r>
        <w:rPr>
          <w:rFonts w:hint="cs"/>
          <w:rtl/>
        </w:rPr>
        <w:t>(בשו"ע סי' תקפ"ח ס"ד): "</w:t>
      </w:r>
      <w:r w:rsidRPr="00CA2CD0">
        <w:rPr>
          <w:rtl/>
        </w:rPr>
        <w:t>יו"ט של ראש השנה שחל להיות בשבת אין תוקעין בשופר</w:t>
      </w:r>
      <w:r>
        <w:rPr>
          <w:rFonts w:hint="cs"/>
          <w:rtl/>
        </w:rPr>
        <w:t xml:space="preserve"> </w:t>
      </w:r>
      <w:r w:rsidRPr="00CA2CD0">
        <w:rPr>
          <w:rtl/>
        </w:rPr>
        <w:t>אע"פ שהתקיעה בשופר אינה מלאכה</w:t>
      </w:r>
      <w:r>
        <w:rPr>
          <w:rFonts w:hint="cs"/>
          <w:rtl/>
        </w:rPr>
        <w:t xml:space="preserve"> </w:t>
      </w:r>
      <w:r w:rsidRPr="00CA2CD0">
        <w:rPr>
          <w:rtl/>
        </w:rPr>
        <w:t>ואינה אסורה בשבת ויו"ט אלא מדברי סופרים</w:t>
      </w:r>
      <w:r>
        <w:rPr>
          <w:rFonts w:hint="cs"/>
          <w:rtl/>
        </w:rPr>
        <w:t xml:space="preserve"> </w:t>
      </w:r>
      <w:r w:rsidRPr="00CA2CD0">
        <w:rPr>
          <w:rtl/>
        </w:rPr>
        <w:t>משום עובדין דחול</w:t>
      </w:r>
      <w:r>
        <w:rPr>
          <w:rFonts w:hint="cs"/>
          <w:rtl/>
        </w:rPr>
        <w:t xml:space="preserve"> </w:t>
      </w:r>
      <w:r w:rsidRPr="00CA2CD0">
        <w:rPr>
          <w:rtl/>
        </w:rPr>
        <w:t xml:space="preserve">ולמה אין דוחין </w:t>
      </w:r>
      <w:r w:rsidRPr="00CA2CD0">
        <w:rPr>
          <w:b/>
          <w:bCs/>
          <w:rtl/>
        </w:rPr>
        <w:t>איסור קל כזה</w:t>
      </w:r>
      <w:r>
        <w:rPr>
          <w:rFonts w:hint="cs"/>
          <w:rtl/>
        </w:rPr>
        <w:t xml:space="preserve"> </w:t>
      </w:r>
      <w:r w:rsidRPr="00CA2CD0">
        <w:rPr>
          <w:rtl/>
        </w:rPr>
        <w:t>מפני מצות עשה של תורה</w:t>
      </w:r>
      <w:r>
        <w:rPr>
          <w:rFonts w:hint="cs"/>
          <w:rtl/>
        </w:rPr>
        <w:t xml:space="preserve"> </w:t>
      </w:r>
      <w:r w:rsidRPr="00CA2CD0">
        <w:rPr>
          <w:rtl/>
        </w:rPr>
        <w:t>כמו שדוחין אותו בכל יו"ט של ראש השנה</w:t>
      </w:r>
      <w:r>
        <w:rPr>
          <w:rFonts w:hint="cs"/>
          <w:rtl/>
        </w:rPr>
        <w:t xml:space="preserve"> </w:t>
      </w:r>
      <w:r w:rsidRPr="00CA2CD0">
        <w:rPr>
          <w:rtl/>
        </w:rPr>
        <w:t>הואיל ואין בו שבות גמור לפי שהכל חייבין בתקיעת שופר ואין הכל בקיאין בתקיעת שופר גזירה שמא יטלנו בידו וילך אצל הבקי ללמוד ויעבירנו ד' אמות ברשות הרבים</w:t>
      </w:r>
      <w:r>
        <w:rPr>
          <w:rFonts w:hint="cs"/>
          <w:rtl/>
        </w:rPr>
        <w:t xml:space="preserve">", </w:t>
      </w:r>
    </w:p>
    <w:p w14:paraId="6D1A26E8" w14:textId="77777777" w:rsidR="00FB38C9" w:rsidRPr="009D00A4" w:rsidRDefault="00FB38C9" w:rsidP="00594C56">
      <w:pPr>
        <w:pStyle w:val="a2"/>
        <w:widowControl w:val="0"/>
      </w:pPr>
      <w:r>
        <w:rPr>
          <w:rFonts w:hint="cs"/>
          <w:rtl/>
        </w:rPr>
        <w:t>ובאג"ק ח"ב (אגרת רצ"ה בסופה) כותב הרב (להרש"י זוין) "</w:t>
      </w:r>
      <w:r w:rsidRPr="009D00A4">
        <w:rPr>
          <w:rtl/>
        </w:rPr>
        <w:t>מצאתי בספרי' של כ"ק מו"ח אד"ש ספרו "המועדים בהלכה", וראיתי שם, בהעברה, שמביא כמה שקו"ט בהא דאין תוקעין ביו"ט שר"ה שח"ל בשבת גזירה שמא יעבירנו. וחבל דאישתמיטתי', כנראה, חדוש מפתיע של רבנו הזקן (שו"ע או"ח תקפ"ח ס"ד) דהא דאין תוקעין הוא משום עובדין דחול, עיי"ש. ועיי"ז יש ליישב אריכות הל' ברמב"ם הל' שופר פ"ב ה"ו</w:t>
      </w:r>
      <w:r>
        <w:rPr>
          <w:rFonts w:hint="cs"/>
          <w:rtl/>
        </w:rPr>
        <w:t>".</w:t>
      </w:r>
    </w:p>
    <w:p w14:paraId="1F539256" w14:textId="24DC395E" w:rsidR="00FB38C9" w:rsidRPr="009D00A4" w:rsidRDefault="00FB38C9" w:rsidP="00594C56">
      <w:pPr>
        <w:pStyle w:val="a2"/>
        <w:widowControl w:val="0"/>
      </w:pPr>
      <w:r>
        <w:rPr>
          <w:rFonts w:hint="cs"/>
          <w:rtl/>
        </w:rPr>
        <w:t>ובהמשך לזה (באגרת ש"ח בסופה): "</w:t>
      </w:r>
      <w:r w:rsidRPr="009D00A4">
        <w:rPr>
          <w:rtl/>
        </w:rPr>
        <w:t>כותב שאינו רואה בשו"ע אדה"ז שיסבור שאין תוקעין אז משום עובדין דחול. אבל ז"ל אדה"ז שם (תקפ"ח ס"ד): יו"ט שר"ה שח"ל בשבת אין תוקעין בשופר אע"פ שהתקיעה</w:t>
      </w:r>
      <w:r w:rsidR="00C3154B">
        <w:rPr>
          <w:rFonts w:hint="cs"/>
          <w:rtl/>
        </w:rPr>
        <w:t xml:space="preserve"> </w:t>
      </w:r>
      <w:r w:rsidRPr="009D00A4">
        <w:rPr>
          <w:rtl/>
        </w:rPr>
        <w:t>.</w:t>
      </w:r>
      <w:r w:rsidR="00C3154B">
        <w:rPr>
          <w:rFonts w:hint="cs"/>
          <w:rtl/>
        </w:rPr>
        <w:t xml:space="preserve"> </w:t>
      </w:r>
      <w:r w:rsidR="00C3154B">
        <w:rPr>
          <w:rtl/>
        </w:rPr>
        <w:t>. אסורה בשויו"ט</w:t>
      </w:r>
      <w:r w:rsidR="00C3154B">
        <w:rPr>
          <w:rFonts w:hint="cs"/>
          <w:rtl/>
        </w:rPr>
        <w:t xml:space="preserve"> </w:t>
      </w:r>
      <w:r w:rsidRPr="009D00A4">
        <w:rPr>
          <w:rtl/>
        </w:rPr>
        <w:t>.</w:t>
      </w:r>
      <w:r w:rsidR="00C3154B">
        <w:rPr>
          <w:rFonts w:hint="cs"/>
          <w:rtl/>
        </w:rPr>
        <w:t xml:space="preserve"> </w:t>
      </w:r>
      <w:r w:rsidRPr="009D00A4">
        <w:rPr>
          <w:rtl/>
        </w:rPr>
        <w:t>. משום עובדין דחול ולמה</w:t>
      </w:r>
      <w:r w:rsidRPr="009D00A4">
        <w:rPr>
          <w:rFonts w:ascii="Cambria" w:hAnsi="Cambria" w:cs="Cambria" w:hint="cs"/>
          <w:rtl/>
        </w:rPr>
        <w:t> </w:t>
      </w:r>
      <w:r w:rsidRPr="009D00A4">
        <w:rPr>
          <w:b/>
          <w:bCs/>
          <w:rtl/>
        </w:rPr>
        <w:t>אין דוחין</w:t>
      </w:r>
      <w:r w:rsidRPr="009D00A4">
        <w:rPr>
          <w:rFonts w:ascii="Cambria" w:hAnsi="Cambria" w:cs="Cambria" w:hint="cs"/>
          <w:rtl/>
        </w:rPr>
        <w:t> </w:t>
      </w:r>
      <w:r w:rsidRPr="009D00A4">
        <w:rPr>
          <w:rFonts w:hint="cs"/>
          <w:rtl/>
        </w:rPr>
        <w:t>איסור</w:t>
      </w:r>
      <w:r w:rsidRPr="009D00A4">
        <w:rPr>
          <w:rtl/>
        </w:rPr>
        <w:t xml:space="preserve"> </w:t>
      </w:r>
      <w:r w:rsidRPr="009D00A4">
        <w:rPr>
          <w:rFonts w:hint="cs"/>
          <w:rtl/>
        </w:rPr>
        <w:t>קל</w:t>
      </w:r>
      <w:r w:rsidRPr="009D00A4">
        <w:rPr>
          <w:rFonts w:ascii="Cambria" w:hAnsi="Cambria" w:cs="Cambria" w:hint="cs"/>
          <w:rtl/>
        </w:rPr>
        <w:t> </w:t>
      </w:r>
      <w:r w:rsidRPr="009D00A4">
        <w:rPr>
          <w:b/>
          <w:bCs/>
          <w:rtl/>
        </w:rPr>
        <w:t>כזה</w:t>
      </w:r>
      <w:r>
        <w:rPr>
          <w:rFonts w:hint="cs"/>
          <w:b/>
          <w:bCs/>
          <w:rtl/>
        </w:rPr>
        <w:t xml:space="preserve"> . . </w:t>
      </w:r>
      <w:r w:rsidRPr="009D00A4">
        <w:rPr>
          <w:rtl/>
        </w:rPr>
        <w:t>כמו</w:t>
      </w:r>
      <w:r w:rsidRPr="009D00A4">
        <w:rPr>
          <w:rFonts w:ascii="Cambria" w:hAnsi="Cambria" w:cs="Cambria" w:hint="cs"/>
          <w:rtl/>
        </w:rPr>
        <w:t> </w:t>
      </w:r>
      <w:r w:rsidRPr="009D00A4">
        <w:rPr>
          <w:b/>
          <w:bCs/>
          <w:rtl/>
        </w:rPr>
        <w:t>שדוחין</w:t>
      </w:r>
      <w:r w:rsidRPr="009D00A4">
        <w:rPr>
          <w:rFonts w:ascii="Cambria" w:hAnsi="Cambria" w:cs="Cambria" w:hint="cs"/>
          <w:rtl/>
        </w:rPr>
        <w:t> </w:t>
      </w:r>
      <w:r w:rsidRPr="009D00A4">
        <w:rPr>
          <w:rFonts w:hint="cs"/>
          <w:rtl/>
        </w:rPr>
        <w:t>אותו</w:t>
      </w:r>
      <w:r w:rsidRPr="009D00A4">
        <w:rPr>
          <w:b/>
          <w:bCs/>
          <w:rtl/>
        </w:rPr>
        <w:t>בכל</w:t>
      </w:r>
      <w:r w:rsidRPr="009D00A4">
        <w:rPr>
          <w:rFonts w:ascii="Cambria" w:hAnsi="Cambria" w:cs="Cambria" w:hint="cs"/>
          <w:rtl/>
        </w:rPr>
        <w:t> </w:t>
      </w:r>
      <w:r w:rsidRPr="009D00A4">
        <w:rPr>
          <w:rFonts w:hint="cs"/>
          <w:rtl/>
        </w:rPr>
        <w:t>יו</w:t>
      </w:r>
      <w:r w:rsidRPr="009D00A4">
        <w:rPr>
          <w:rtl/>
        </w:rPr>
        <w:t>"</w:t>
      </w:r>
      <w:r w:rsidRPr="009D00A4">
        <w:rPr>
          <w:rFonts w:hint="cs"/>
          <w:rtl/>
        </w:rPr>
        <w:t>ט</w:t>
      </w:r>
      <w:r w:rsidRPr="009D00A4">
        <w:rPr>
          <w:rtl/>
        </w:rPr>
        <w:t xml:space="preserve"> </w:t>
      </w:r>
      <w:r w:rsidRPr="009D00A4">
        <w:rPr>
          <w:rFonts w:hint="cs"/>
          <w:rtl/>
        </w:rPr>
        <w:t>שר</w:t>
      </w:r>
      <w:r w:rsidRPr="009D00A4">
        <w:rPr>
          <w:rtl/>
        </w:rPr>
        <w:t>"</w:t>
      </w:r>
      <w:r w:rsidRPr="009D00A4">
        <w:rPr>
          <w:rFonts w:hint="cs"/>
          <w:rtl/>
        </w:rPr>
        <w:t>ה</w:t>
      </w:r>
      <w:r w:rsidRPr="009D00A4">
        <w:rPr>
          <w:rtl/>
        </w:rPr>
        <w:t xml:space="preserve"> </w:t>
      </w:r>
      <w:r>
        <w:rPr>
          <w:rFonts w:hint="cs"/>
          <w:rtl/>
        </w:rPr>
        <w:t>כו'.</w:t>
      </w:r>
    </w:p>
    <w:p w14:paraId="6421B10D" w14:textId="77777777" w:rsidR="00FB38C9" w:rsidRDefault="00FB38C9" w:rsidP="00594C56">
      <w:pPr>
        <w:pStyle w:val="a2"/>
        <w:widowControl w:val="0"/>
        <w:rPr>
          <w:b/>
          <w:bCs/>
          <w:rtl/>
        </w:rPr>
      </w:pPr>
      <w:r w:rsidRPr="009D00A4">
        <w:rPr>
          <w:rtl/>
        </w:rPr>
        <w:t>וההפתעה היא דמפרש דאין תוקעין בר"ה שחלב"ש משום עובדין דחול, וגזרה דרבה באה לחזק שבות זה שלא ידחה. משא"כ דעת התוס' (סוכה מג, א ורפ"ד דר"ה), דע"פ המג"א ומחצה"ש גם הוא ס"ל דאין תוקעין משום שיש ב' שבותין, יל"פ דהעיקר הוא גזירה דרבה. וכשטחיות</w:t>
      </w:r>
      <w:r w:rsidRPr="009D00A4">
        <w:rPr>
          <w:rFonts w:ascii="Cambria" w:hAnsi="Cambria" w:cs="Cambria" w:hint="cs"/>
          <w:rtl/>
        </w:rPr>
        <w:t> </w:t>
      </w:r>
      <w:r w:rsidRPr="009D00A4">
        <w:rPr>
          <w:b/>
          <w:bCs/>
          <w:rtl/>
        </w:rPr>
        <w:t>ל' הש"ס ונ</w:t>
      </w:r>
      <w:r w:rsidRPr="009D00A4">
        <w:rPr>
          <w:b/>
          <w:bCs/>
        </w:rPr>
        <w:t>"</w:t>
      </w:r>
      <w:r w:rsidRPr="009D00A4">
        <w:rPr>
          <w:b/>
          <w:bCs/>
          <w:rtl/>
        </w:rPr>
        <w:t>כ</w:t>
      </w:r>
      <w:r>
        <w:rPr>
          <w:rFonts w:hint="cs"/>
          <w:b/>
          <w:bCs/>
          <w:rtl/>
        </w:rPr>
        <w:t>".</w:t>
      </w:r>
    </w:p>
    <w:p w14:paraId="7B922852" w14:textId="77777777" w:rsidR="00FB38C9" w:rsidRDefault="00FB38C9" w:rsidP="00594C56">
      <w:pPr>
        <w:pStyle w:val="a2"/>
        <w:widowControl w:val="0"/>
        <w:rPr>
          <w:rtl/>
        </w:rPr>
      </w:pPr>
      <w:r>
        <w:rPr>
          <w:rFonts w:hint="cs"/>
          <w:rtl/>
        </w:rPr>
        <w:t>ולכ' לדעת אדה"ז אין מקום לקושיא הנ"ל, דהא בפסח אין שום איסור קל מעיקרא, והרי מצד הגזירה דשמא יעבירנו מצ"ע לא דחו שום מצוה לדעת אדה"ז.</w:t>
      </w:r>
    </w:p>
    <w:p w14:paraId="3121C182" w14:textId="77777777" w:rsidR="00FB38C9" w:rsidRDefault="00FB38C9" w:rsidP="00594C56">
      <w:pPr>
        <w:pStyle w:val="a2"/>
        <w:widowControl w:val="0"/>
        <w:rPr>
          <w:rtl/>
        </w:rPr>
      </w:pPr>
      <w:r>
        <w:rPr>
          <w:rFonts w:hint="cs"/>
          <w:rtl/>
        </w:rPr>
        <w:lastRenderedPageBreak/>
        <w:t>והנה לכ' ילה"ק על הביאור הנ"ל דאדה"ז, דא"כ מגילה מאי איכא למימר? אך ע"ז י"ל ב' התי' שבשיחה שם (או שתקנת מקרא מגילה מלכתחלה היתה לאחרי הגזרה דשמא יעבירנו, או שכיון שהוא מדרבנן יכולים חכמים לעקור וכו', עש"ב ובהערות שם).</w:t>
      </w:r>
    </w:p>
    <w:p w14:paraId="1E8FDA14" w14:textId="77777777" w:rsidR="00F51AED" w:rsidRDefault="00F51AED" w:rsidP="00F51AED">
      <w:pPr>
        <w:pStyle w:val="a4"/>
        <w:widowControl w:val="0"/>
        <w:bidi/>
        <w:rPr>
          <w:rtl/>
        </w:rPr>
      </w:pPr>
      <w:r w:rsidRPr="005B2705">
        <w:t>g</w:t>
      </w:r>
    </w:p>
    <w:p w14:paraId="3F6CD33B" w14:textId="77777777" w:rsidR="00FB38C9" w:rsidRPr="0037254F" w:rsidRDefault="00FB38C9" w:rsidP="00594C56">
      <w:pPr>
        <w:pStyle w:val="a"/>
        <w:widowControl w:val="0"/>
        <w:rPr>
          <w:rtl/>
        </w:rPr>
      </w:pPr>
      <w:bookmarkStart w:id="102" w:name="_Toc509945316"/>
      <w:r>
        <w:rPr>
          <w:rFonts w:hint="cs"/>
          <w:rtl/>
        </w:rPr>
        <w:t>בענין הנזהר ממשהו חמץ</w:t>
      </w:r>
      <w:bookmarkEnd w:id="102"/>
    </w:p>
    <w:p w14:paraId="4CF042FE" w14:textId="77777777" w:rsidR="00FB38C9" w:rsidRDefault="00FB38C9" w:rsidP="00594C56">
      <w:pPr>
        <w:pStyle w:val="a2"/>
        <w:widowControl w:val="0"/>
        <w:rPr>
          <w:rtl/>
        </w:rPr>
      </w:pPr>
      <w:r>
        <w:rPr>
          <w:rFonts w:hint="cs"/>
          <w:rtl/>
        </w:rPr>
        <w:t>מספרים שפעם נכנס הרה"ג רא"א יאלעס ז"ל לכ"ק אד"ש בחגה"פ ושאלו: מובא בשם האריז"ל (בבאה"ט לסי' תמ"ז, ועי' בהגדת רבינו) דהנזהר ממשהו חמץ מובטח לו שלא יחטא כל השנה, וק' דהנה בגמ' איתא דהשתא בהמתן של צדיקים אין הקב"ה מביא תקלה על ידן צדיקים עצמן לא כ"ש, וכ' התוס' בכ"מ (שבת יב, ב ד"ה ר' נתן וש"נ) דלא נאמר כלל זה אלא במידי דאכילה, ולכן לא מק' בגמ' גבי ר' ישמעאל דקרא והטה ועוד כמה כיו"ב.</w:t>
      </w:r>
    </w:p>
    <w:p w14:paraId="3846EBD5" w14:textId="77777777" w:rsidR="00FB38C9" w:rsidRDefault="00FB38C9" w:rsidP="00594C56">
      <w:pPr>
        <w:pStyle w:val="a2"/>
        <w:widowControl w:val="0"/>
        <w:rPr>
          <w:rtl/>
        </w:rPr>
      </w:pPr>
      <w:r>
        <w:rPr>
          <w:rFonts w:hint="cs"/>
          <w:rtl/>
        </w:rPr>
        <w:t xml:space="preserve">אך לדברי האריז"ל הנ"ל הדק"ל, דמאחר דבמידי דאכילה אין נכשלים, א"כ בוודאי הי' נשמר ממשהו חמץ, ועי"ז הי' צ"ל נשמר מכל חטא, והדק"ל איך אפשר שקרא והטה וכו'? </w:t>
      </w:r>
    </w:p>
    <w:p w14:paraId="13D210E4" w14:textId="77777777" w:rsidR="00FB38C9" w:rsidRDefault="00FB38C9" w:rsidP="00594C56">
      <w:pPr>
        <w:pStyle w:val="a2"/>
        <w:widowControl w:val="0"/>
        <w:rPr>
          <w:rtl/>
        </w:rPr>
      </w:pPr>
      <w:r>
        <w:rPr>
          <w:rFonts w:hint="cs"/>
          <w:rtl/>
        </w:rPr>
        <w:t>ואמר לו הרבי תכ"ד דהי' בשבת חוה"מ (דהרי השמירה הוא רק עד הפסח, והשמירה דשנה הבאה מתחלת רק אחרי חגה"פ (אחרי שהי' נזהר במשך כל ימי הפסח) וא"כ בחה"פ עצמה אין שמירה ובשבת חוה"מ שפיר שייך) ע"כ הסיפור.</w:t>
      </w:r>
    </w:p>
    <w:p w14:paraId="7CDEAB61" w14:textId="402EE629" w:rsidR="00FB38C9" w:rsidRDefault="00FB38C9" w:rsidP="00594C56">
      <w:pPr>
        <w:pStyle w:val="a2"/>
        <w:widowControl w:val="0"/>
        <w:rPr>
          <w:rtl/>
        </w:rPr>
      </w:pPr>
      <w:r>
        <w:rPr>
          <w:rFonts w:hint="cs"/>
          <w:rtl/>
        </w:rPr>
        <w:t>ויל"ע, אמאי אמר לו הרבי דהי' בשבת חוה"מ פסח,, והול"ל דהי' בשבת שבפסח, בין בחוה"מ בין ביו"ט, דמאי נ"מ (והנה הנ"ל הוא כמו ששמעתי, אבל יתכן שהל' באמת אינו מדוייק, והרבי א"ל באמת על פסח בכלל, וצריך לברר, והבא להלן הוא לפי הנוסח ששמעתי)?</w:t>
      </w:r>
    </w:p>
    <w:p w14:paraId="05619D0E" w14:textId="77777777" w:rsidR="00FB38C9" w:rsidRDefault="00FB38C9" w:rsidP="00594C56">
      <w:pPr>
        <w:pStyle w:val="a2"/>
        <w:widowControl w:val="0"/>
        <w:rPr>
          <w:rtl/>
        </w:rPr>
      </w:pPr>
      <w:r>
        <w:rPr>
          <w:rFonts w:hint="cs"/>
          <w:rtl/>
        </w:rPr>
        <w:t>ואפ"ל דא"ש ע"פ המבואר בלקו"ש ח"ז הנ"ל, שמסיק ם הרבי דבפסח אין חשש דשמא יעבירנו, כי "א חטא בשוגג קומט דורך התגברות נה"ב און וויבאלד אז בפסח איז "לא הספיק להחמץ" ס'איז ניטא קיין נתינת מקום פאר חמץ (זה היצה"ר), זיינען במילא אלע אידען, אפי' די "הדיוטים וקלי הדעת" אין א מדריגה וואס "לא יאונה לצדיק כל און", און אפי' בענינים ניט פון אכילה".</w:t>
      </w:r>
    </w:p>
    <w:p w14:paraId="0CD2DC75" w14:textId="16EED4E9" w:rsidR="00FB38C9" w:rsidRDefault="00FB38C9" w:rsidP="00594C56">
      <w:pPr>
        <w:pStyle w:val="a2"/>
        <w:widowControl w:val="0"/>
        <w:rPr>
          <w:rtl/>
        </w:rPr>
      </w:pPr>
      <w:r>
        <w:rPr>
          <w:rFonts w:hint="cs"/>
          <w:rtl/>
        </w:rPr>
        <w:t>ועפ"ז מובן דביו"ט דפסח לא שייך סיפור דר' ישמעאל דקרא והטה, דאפי' קל שבקלים, ומכ"ש רי"ש, אינו שייך אז לעבירה בשוגג (גם בלי השמירה דפסח), אלא שבפשטות ענין זה הוא רק בהיו"ט דפסח (דאז שייך הגילוי דלא הספיק להחמיץ) ולכן שפיר תי' הרבי דהי' בשבת חוה"מ.</w:t>
      </w:r>
      <w:r w:rsidR="000C2AC2">
        <w:rPr>
          <w:rFonts w:hint="cs"/>
          <w:rtl/>
        </w:rPr>
        <w:t xml:space="preserve"> </w:t>
      </w:r>
    </w:p>
    <w:p w14:paraId="10603B17" w14:textId="77777777" w:rsidR="00FB38C9" w:rsidRDefault="00FB38C9" w:rsidP="00594C56">
      <w:pPr>
        <w:pStyle w:val="a2"/>
        <w:widowControl w:val="0"/>
        <w:rPr>
          <w:rtl/>
        </w:rPr>
      </w:pPr>
      <w:r>
        <w:rPr>
          <w:rFonts w:hint="cs"/>
          <w:rtl/>
        </w:rPr>
        <w:t xml:space="preserve">אלא שלכ' ילה"ק ע"ז דאכתי שייך ביו"ט אחרון, ולאו דוקא בחוה"מ. </w:t>
      </w:r>
    </w:p>
    <w:p w14:paraId="18416966" w14:textId="56C798E0" w:rsidR="00B05C45" w:rsidRDefault="00FB38C9" w:rsidP="00594C56">
      <w:pPr>
        <w:pStyle w:val="a2"/>
        <w:widowControl w:val="0"/>
        <w:rPr>
          <w:rtl/>
        </w:rPr>
      </w:pPr>
      <w:r>
        <w:rPr>
          <w:rFonts w:hint="cs"/>
          <w:rtl/>
        </w:rPr>
        <w:lastRenderedPageBreak/>
        <w:t>ואפ"ל: חדא, אפשר דמה שנת' בענין הארת היו"ט הוא גם בנוגע ליו"ט אחרון, ועוד אפ"ל דהרי רק אחש"פ אפשר שתחול בש"ק, דלא בד"ו פסח, ובאחרון של פסח אפשר דישנה כבר השמירה מצד הזהירות עכ"פ בדאורייתא.</w:t>
      </w:r>
    </w:p>
    <w:bookmarkEnd w:id="100"/>
    <w:p w14:paraId="266E9B6F" w14:textId="5777DD73" w:rsidR="00FB38C9" w:rsidRDefault="00FB38C9" w:rsidP="00594C56">
      <w:pPr>
        <w:pStyle w:val="a4"/>
        <w:widowControl w:val="0"/>
        <w:bidi/>
        <w:rPr>
          <w:rtl/>
        </w:rPr>
      </w:pPr>
      <w:r w:rsidRPr="005B2705">
        <w:t>g</w:t>
      </w:r>
    </w:p>
    <w:p w14:paraId="098A79DA" w14:textId="77777777" w:rsidR="00B05C45" w:rsidRPr="00893F64" w:rsidRDefault="00B05C45" w:rsidP="00594C56">
      <w:pPr>
        <w:pStyle w:val="a"/>
        <w:widowControl w:val="0"/>
        <w:rPr>
          <w:sz w:val="72"/>
          <w:szCs w:val="72"/>
        </w:rPr>
      </w:pPr>
      <w:bookmarkStart w:id="103" w:name="_Toc509945317"/>
      <w:r w:rsidRPr="00576D46">
        <w:rPr>
          <w:rFonts w:hint="cs"/>
          <w:rtl/>
        </w:rPr>
        <w:t>ההוראה משינויי הסדר לעורר התינוקות</w:t>
      </w:r>
      <w:bookmarkEnd w:id="103"/>
    </w:p>
    <w:p w14:paraId="20715A0B" w14:textId="77777777" w:rsidR="00B05C45" w:rsidRPr="00A25CEE" w:rsidRDefault="00B05C45" w:rsidP="00594C56">
      <w:pPr>
        <w:pStyle w:val="a0"/>
        <w:widowControl w:val="0"/>
        <w:rPr>
          <w:rtl/>
        </w:rPr>
      </w:pPr>
      <w:r>
        <w:rPr>
          <w:rtl/>
        </w:rPr>
        <w:tab/>
      </w:r>
      <w:r>
        <w:rPr>
          <w:rtl/>
        </w:rPr>
        <w:tab/>
      </w:r>
      <w:r>
        <w:rPr>
          <w:rtl/>
        </w:rPr>
        <w:tab/>
      </w:r>
      <w:bookmarkStart w:id="104" w:name="_Toc504475490"/>
      <w:bookmarkStart w:id="105" w:name="_Toc509945318"/>
      <w:r w:rsidRPr="00A25CEE">
        <w:rPr>
          <w:rFonts w:hint="cs"/>
          <w:rtl/>
        </w:rPr>
        <w:t>ה</w:t>
      </w:r>
      <w:r>
        <w:rPr>
          <w:rFonts w:hint="cs"/>
          <w:rtl/>
        </w:rPr>
        <w:t>רב בנימין אפרים ביטון</w:t>
      </w:r>
      <w:bookmarkEnd w:id="104"/>
      <w:bookmarkEnd w:id="105"/>
    </w:p>
    <w:p w14:paraId="3798142A" w14:textId="39F391DC" w:rsidR="00B05C45" w:rsidRDefault="00B05C45" w:rsidP="00594C56">
      <w:pPr>
        <w:pStyle w:val="a1"/>
        <w:widowControl w:val="0"/>
        <w:spacing w:after="100"/>
        <w:rPr>
          <w:rtl/>
        </w:rPr>
      </w:pPr>
      <w:r>
        <w:rPr>
          <w:rFonts w:hint="cs"/>
          <w:rtl/>
        </w:rPr>
        <w:t>שליח כ"ק אדמו"ר</w:t>
      </w:r>
      <w:r w:rsidR="000C2AC2">
        <w:rPr>
          <w:rFonts w:hint="cs"/>
          <w:rtl/>
        </w:rPr>
        <w:t xml:space="preserve"> </w:t>
      </w:r>
      <w:r w:rsidR="000C2AC2">
        <w:rPr>
          <w:rtl/>
        </w:rPr>
        <w:t>–</w:t>
      </w:r>
      <w:r w:rsidR="000C2AC2">
        <w:rPr>
          <w:rFonts w:hint="cs"/>
          <w:rtl/>
        </w:rPr>
        <w:t xml:space="preserve"> </w:t>
      </w:r>
      <w:r>
        <w:rPr>
          <w:rFonts w:hint="cs"/>
          <w:rtl/>
        </w:rPr>
        <w:t>וונקובר, ב.ק. קנדה</w:t>
      </w:r>
    </w:p>
    <w:p w14:paraId="604A63A0" w14:textId="77777777" w:rsidR="00B05C45" w:rsidRPr="00913C26" w:rsidRDefault="00B05C45" w:rsidP="00594C56">
      <w:pPr>
        <w:pStyle w:val="11"/>
        <w:widowControl w:val="0"/>
        <w:rPr>
          <w:rtl/>
        </w:rPr>
      </w:pPr>
      <w:r w:rsidRPr="00913C26">
        <w:rPr>
          <w:rFonts w:hint="cs"/>
          <w:rtl/>
        </w:rPr>
        <w:t>ההוראה מפרטי מנהגי הסדר</w:t>
      </w:r>
    </w:p>
    <w:p w14:paraId="20DCDF32" w14:textId="77777777" w:rsidR="00B05C45" w:rsidRPr="00913C26" w:rsidRDefault="00B05C45" w:rsidP="00594C56">
      <w:pPr>
        <w:pStyle w:val="a2"/>
        <w:widowControl w:val="0"/>
        <w:rPr>
          <w:rtl/>
          <w:lang w:val="bg-BG"/>
        </w:rPr>
      </w:pPr>
      <w:r w:rsidRPr="00913C26">
        <w:rPr>
          <w:rFonts w:hint="cs"/>
          <w:b/>
          <w:bCs/>
          <w:rtl/>
        </w:rPr>
        <w:t>א</w:t>
      </w:r>
      <w:r w:rsidRPr="00913C26">
        <w:rPr>
          <w:rtl/>
        </w:rPr>
        <w:t xml:space="preserve">. </w:t>
      </w:r>
      <w:r w:rsidRPr="00913C26">
        <w:rPr>
          <w:rFonts w:hint="cs"/>
          <w:rtl/>
          <w:lang w:val="bg-BG"/>
        </w:rPr>
        <w:t>הנה יעויין במכתב כללי לחג הפסח ה׳תשי״ב</w:t>
      </w:r>
      <w:r w:rsidRPr="00913C26">
        <w:rPr>
          <w:rtl/>
          <w:lang w:val="bg-BG"/>
        </w:rPr>
        <w:t xml:space="preserve"> [</w:t>
      </w:r>
      <w:r w:rsidRPr="00913C26">
        <w:rPr>
          <w:rFonts w:hint="cs"/>
          <w:rtl/>
          <w:lang w:val="bg-BG"/>
        </w:rPr>
        <w:t>נדפס ב׳אגרות קודש׳ ח״ה עמ׳ רעז</w:t>
      </w:r>
      <w:r w:rsidRPr="00913C26">
        <w:rPr>
          <w:rtl/>
          <w:lang w:val="bg-BG"/>
        </w:rPr>
        <w:t>-</w:t>
      </w:r>
      <w:r w:rsidRPr="00913C26">
        <w:rPr>
          <w:rFonts w:hint="cs"/>
          <w:rtl/>
          <w:lang w:val="bg-BG"/>
        </w:rPr>
        <w:t>רעח</w:t>
      </w:r>
      <w:r w:rsidRPr="00913C26">
        <w:rPr>
          <w:vertAlign w:val="superscript"/>
          <w:lang w:val="bg-BG"/>
        </w:rPr>
        <w:footnoteReference w:id="112"/>
      </w:r>
      <w:r w:rsidRPr="00913C26">
        <w:rPr>
          <w:rtl/>
          <w:lang w:val="bg-BG"/>
        </w:rPr>
        <w:t xml:space="preserve">] </w:t>
      </w:r>
      <w:r w:rsidRPr="00913C26">
        <w:rPr>
          <w:rFonts w:hint="cs"/>
          <w:rtl/>
          <w:lang w:val="bg-BG"/>
        </w:rPr>
        <w:t>שכותב רבינו וזלה״ק ״ימי חג הפסח מתקרבים ובאים</w:t>
      </w:r>
      <w:r w:rsidRPr="00913C26">
        <w:rPr>
          <w:rtl/>
          <w:lang w:val="bg-BG"/>
        </w:rPr>
        <w:t xml:space="preserve">. </w:t>
      </w:r>
      <w:r w:rsidRPr="00913C26">
        <w:rPr>
          <w:rFonts w:hint="cs"/>
          <w:rtl/>
          <w:lang w:val="bg-BG"/>
        </w:rPr>
        <w:t>כל ענין שבעולם מלמד את האדם המתבונן חכמה והוראה</w:t>
      </w:r>
      <w:r w:rsidRPr="00913C26">
        <w:rPr>
          <w:rtl/>
          <w:lang w:val="bg-BG"/>
        </w:rPr>
        <w:t xml:space="preserve">, </w:t>
      </w:r>
      <w:r w:rsidRPr="00913C26">
        <w:rPr>
          <w:rFonts w:hint="cs"/>
          <w:rtl/>
          <w:lang w:val="bg-BG"/>
        </w:rPr>
        <w:t>אם בדברים שבין אדם למקום</w:t>
      </w:r>
      <w:r w:rsidRPr="00913C26">
        <w:rPr>
          <w:rtl/>
          <w:lang w:val="bg-BG"/>
        </w:rPr>
        <w:t xml:space="preserve">, </w:t>
      </w:r>
      <w:r w:rsidRPr="00913C26">
        <w:rPr>
          <w:rFonts w:hint="cs"/>
          <w:rtl/>
          <w:lang w:val="bg-BG"/>
        </w:rPr>
        <w:t>אם בדברים שבין אדם לחברו</w:t>
      </w:r>
      <w:r w:rsidRPr="00913C26">
        <w:rPr>
          <w:rtl/>
          <w:lang w:val="bg-BG"/>
        </w:rPr>
        <w:t xml:space="preserve">, </w:t>
      </w:r>
      <w:r w:rsidRPr="00913C26">
        <w:rPr>
          <w:rFonts w:hint="cs"/>
          <w:rtl/>
          <w:lang w:val="bg-BG"/>
        </w:rPr>
        <w:t>אם בשני סוגים אלו</w:t>
      </w:r>
      <w:r w:rsidRPr="00913C26">
        <w:rPr>
          <w:rtl/>
          <w:lang w:val="bg-BG"/>
        </w:rPr>
        <w:t xml:space="preserve">. </w:t>
      </w:r>
      <w:r w:rsidRPr="00913C26">
        <w:rPr>
          <w:rFonts w:hint="cs"/>
          <w:rtl/>
          <w:lang w:val="bg-BG"/>
        </w:rPr>
        <w:t>ונקל ביותר</w:t>
      </w:r>
      <w:r w:rsidRPr="00913C26">
        <w:rPr>
          <w:rtl/>
          <w:lang w:val="bg-BG"/>
        </w:rPr>
        <w:t xml:space="preserve">, </w:t>
      </w:r>
      <w:r w:rsidRPr="00913C26">
        <w:rPr>
          <w:rFonts w:hint="cs"/>
          <w:rtl/>
          <w:lang w:val="bg-BG"/>
        </w:rPr>
        <w:t>על ידי עיון המתאים</w:t>
      </w:r>
      <w:r w:rsidRPr="00913C26">
        <w:rPr>
          <w:rtl/>
          <w:lang w:val="bg-BG"/>
        </w:rPr>
        <w:t xml:space="preserve">, </w:t>
      </w:r>
      <w:r w:rsidRPr="00913C26">
        <w:rPr>
          <w:rFonts w:hint="cs"/>
          <w:rtl/>
          <w:lang w:val="bg-BG"/>
        </w:rPr>
        <w:t xml:space="preserve">למצוא הוראות כאלו בעיני התורה </w:t>
      </w:r>
      <w:r w:rsidRPr="00913C26">
        <w:rPr>
          <w:rtl/>
          <w:lang w:val="bg-BG"/>
        </w:rPr>
        <w:t>–</w:t>
      </w:r>
      <w:r w:rsidRPr="00913C26">
        <w:rPr>
          <w:rFonts w:hint="cs"/>
          <w:rtl/>
          <w:lang w:val="bg-BG"/>
        </w:rPr>
        <w:t xml:space="preserve"> תורה לשון הוראה</w:t>
      </w:r>
      <w:r w:rsidRPr="00913C26">
        <w:rPr>
          <w:rtl/>
          <w:lang w:val="bg-BG"/>
        </w:rPr>
        <w:t>,</w:t>
      </w:r>
      <w:r w:rsidRPr="00913C26">
        <w:rPr>
          <w:rFonts w:hint="cs"/>
          <w:rtl/>
          <w:lang w:val="bg-BG"/>
        </w:rPr>
        <w:t xml:space="preserve"> הוראה בחיים</w:t>
      </w:r>
      <w:r w:rsidRPr="00913C26">
        <w:rPr>
          <w:rtl/>
          <w:lang w:val="bg-BG"/>
        </w:rPr>
        <w:t xml:space="preserve">, </w:t>
      </w:r>
      <w:r w:rsidRPr="00913C26">
        <w:rPr>
          <w:rFonts w:hint="cs"/>
          <w:rtl/>
          <w:lang w:val="bg-BG"/>
        </w:rPr>
        <w:t xml:space="preserve">כשמה ״תורת חיים״ </w:t>
      </w:r>
      <w:r w:rsidRPr="00913C26">
        <w:rPr>
          <w:rtl/>
          <w:lang w:val="bg-BG"/>
        </w:rPr>
        <w:t>–</w:t>
      </w:r>
      <w:r w:rsidRPr="00913C26">
        <w:rPr>
          <w:rFonts w:hint="cs"/>
          <w:rtl/>
          <w:lang w:val="bg-BG"/>
        </w:rPr>
        <w:t xml:space="preserve"> ומצותי׳</w:t>
      </w:r>
      <w:r w:rsidRPr="00913C26">
        <w:rPr>
          <w:rtl/>
          <w:lang w:val="bg-BG"/>
        </w:rPr>
        <w:t xml:space="preserve">. </w:t>
      </w:r>
      <w:r w:rsidRPr="00913C26">
        <w:rPr>
          <w:rFonts w:hint="cs"/>
          <w:rtl/>
          <w:lang w:val="bg-BG"/>
        </w:rPr>
        <w:t>ובפרט בענינים הכלליים אשר בה</w:t>
      </w:r>
      <w:r w:rsidRPr="00913C26">
        <w:rPr>
          <w:rtl/>
          <w:lang w:val="bg-BG"/>
        </w:rPr>
        <w:t>.</w:t>
      </w:r>
    </w:p>
    <w:p w14:paraId="546B547C" w14:textId="77777777" w:rsidR="00B05C45" w:rsidRPr="00913C26" w:rsidRDefault="00B05C45" w:rsidP="00594C56">
      <w:pPr>
        <w:pStyle w:val="a2"/>
        <w:widowControl w:val="0"/>
        <w:rPr>
          <w:rtl/>
          <w:lang w:val="bg-BG"/>
        </w:rPr>
      </w:pPr>
      <w:r w:rsidRPr="00913C26">
        <w:rPr>
          <w:rFonts w:hint="cs"/>
          <w:rtl/>
          <w:lang w:val="bg-BG"/>
        </w:rPr>
        <w:t xml:space="preserve">והנה אחד המיוחד שבענינים אלו הוא </w:t>
      </w:r>
      <w:r w:rsidRPr="00913C26">
        <w:rPr>
          <w:rtl/>
          <w:lang w:val="bg-BG"/>
        </w:rPr>
        <w:t>–</w:t>
      </w:r>
      <w:r w:rsidRPr="00913C26">
        <w:rPr>
          <w:rFonts w:hint="cs"/>
          <w:rtl/>
          <w:lang w:val="bg-BG"/>
        </w:rPr>
        <w:t xml:space="preserve"> זכרון יציאת מצרים</w:t>
      </w:r>
      <w:r w:rsidRPr="00913C26">
        <w:rPr>
          <w:rtl/>
          <w:lang w:val="bg-BG"/>
        </w:rPr>
        <w:t xml:space="preserve">, </w:t>
      </w:r>
      <w:r w:rsidRPr="00913C26">
        <w:rPr>
          <w:rFonts w:hint="cs"/>
          <w:rtl/>
          <w:lang w:val="bg-BG"/>
        </w:rPr>
        <w:t>שהוא יסוד גדול ועמוד חזק בתורתנו ובאמונתנו</w:t>
      </w:r>
      <w:r w:rsidRPr="00913C26">
        <w:rPr>
          <w:rtl/>
          <w:lang w:val="bg-BG"/>
        </w:rPr>
        <w:t xml:space="preserve">, </w:t>
      </w:r>
      <w:r w:rsidRPr="00913C26">
        <w:rPr>
          <w:rFonts w:hint="cs"/>
          <w:rtl/>
          <w:lang w:val="bg-BG"/>
        </w:rPr>
        <w:t xml:space="preserve">ונשתנה מכל הנסים שהוזהרנו להזכירו </w:t>
      </w:r>
      <w:r w:rsidRPr="00913C26">
        <w:rPr>
          <w:rtl/>
          <w:lang w:val="bg-BG"/>
        </w:rPr>
        <w:t>(</w:t>
      </w:r>
      <w:r w:rsidRPr="00913C26">
        <w:rPr>
          <w:rFonts w:hint="cs"/>
          <w:rtl/>
          <w:lang w:val="bg-BG"/>
        </w:rPr>
        <w:t>וגם קריעת ים סוף</w:t>
      </w:r>
      <w:r w:rsidRPr="00913C26">
        <w:rPr>
          <w:rtl/>
          <w:lang w:val="bg-BG"/>
        </w:rPr>
        <w:t xml:space="preserve">) </w:t>
      </w:r>
      <w:r w:rsidRPr="00913C26">
        <w:rPr>
          <w:rFonts w:hint="cs"/>
          <w:rtl/>
          <w:lang w:val="bg-BG"/>
        </w:rPr>
        <w:t>בכל יום</w:t>
      </w:r>
      <w:r w:rsidRPr="00913C26">
        <w:rPr>
          <w:rtl/>
          <w:lang w:val="bg-BG"/>
        </w:rPr>
        <w:t xml:space="preserve">. </w:t>
      </w:r>
      <w:r w:rsidRPr="00913C26">
        <w:rPr>
          <w:rFonts w:hint="cs"/>
          <w:rtl/>
          <w:lang w:val="bg-BG"/>
        </w:rPr>
        <w:t xml:space="preserve">ובתוספות יותר נצטוינו על זה בהתחלת חג הפסח </w:t>
      </w:r>
      <w:r w:rsidRPr="00913C26">
        <w:rPr>
          <w:rtl/>
          <w:lang w:val="bg-BG"/>
        </w:rPr>
        <w:t>–</w:t>
      </w:r>
      <w:r w:rsidRPr="00913C26">
        <w:rPr>
          <w:rFonts w:hint="cs"/>
          <w:rtl/>
          <w:lang w:val="bg-BG"/>
        </w:rPr>
        <w:t xml:space="preserve"> בליל התקדש חג</w:t>
      </w:r>
      <w:r w:rsidRPr="00913C26">
        <w:rPr>
          <w:rtl/>
          <w:lang w:val="bg-BG"/>
        </w:rPr>
        <w:t>.</w:t>
      </w:r>
    </w:p>
    <w:p w14:paraId="3494F24A" w14:textId="77777777" w:rsidR="00B05C45" w:rsidRPr="00913C26" w:rsidRDefault="00B05C45" w:rsidP="00594C56">
      <w:pPr>
        <w:pStyle w:val="a2"/>
        <w:widowControl w:val="0"/>
        <w:rPr>
          <w:rtl/>
          <w:lang w:val="bg-BG"/>
        </w:rPr>
      </w:pPr>
      <w:r w:rsidRPr="00913C26">
        <w:rPr>
          <w:rFonts w:hint="cs"/>
          <w:rtl/>
          <w:lang w:val="bg-BG"/>
        </w:rPr>
        <w:t>כמה וכמה דברים יש ללמוד הן מעצם ענין זה</w:t>
      </w:r>
      <w:r w:rsidRPr="00913C26">
        <w:rPr>
          <w:rtl/>
          <w:lang w:val="bg-BG"/>
        </w:rPr>
        <w:t xml:space="preserve">, </w:t>
      </w:r>
      <w:r w:rsidRPr="00913C26">
        <w:rPr>
          <w:rFonts w:hint="cs"/>
          <w:rtl/>
          <w:lang w:val="bg-BG"/>
        </w:rPr>
        <w:t>הן מאופני הענין ופרטיו</w:t>
      </w:r>
      <w:r w:rsidRPr="00913C26">
        <w:rPr>
          <w:rtl/>
          <w:lang w:val="bg-BG"/>
        </w:rPr>
        <w:t xml:space="preserve">, </w:t>
      </w:r>
      <w:r w:rsidRPr="00913C26">
        <w:rPr>
          <w:rFonts w:hint="cs"/>
          <w:rtl/>
          <w:lang w:val="bg-BG"/>
        </w:rPr>
        <w:t>ובאתי בזה להדגיש רק נקודה אחת</w:t>
      </w:r>
      <w:r w:rsidRPr="00913C26">
        <w:rPr>
          <w:rtl/>
          <w:lang w:val="bg-BG"/>
        </w:rPr>
        <w:t xml:space="preserve">, </w:t>
      </w:r>
      <w:r w:rsidRPr="00913C26">
        <w:rPr>
          <w:rFonts w:hint="cs"/>
          <w:rtl/>
          <w:lang w:val="bg-BG"/>
        </w:rPr>
        <w:t xml:space="preserve">נקודה משותפת לתחילת החג וסיומו ואשר בה </w:t>
      </w:r>
      <w:r w:rsidRPr="00913C26">
        <w:rPr>
          <w:rtl/>
          <w:lang w:val="bg-BG"/>
        </w:rPr>
        <w:t>–</w:t>
      </w:r>
      <w:r w:rsidRPr="00913C26">
        <w:rPr>
          <w:rFonts w:hint="cs"/>
          <w:rtl/>
          <w:lang w:val="bg-BG"/>
        </w:rPr>
        <w:t xml:space="preserve"> הוראה למעשה בחיינו</w:t>
      </w:r>
      <w:r w:rsidRPr="00913C26">
        <w:rPr>
          <w:rtl/>
          <w:lang w:val="bg-BG"/>
        </w:rPr>
        <w:t xml:space="preserve">, </w:t>
      </w:r>
      <w:r w:rsidRPr="00913C26">
        <w:rPr>
          <w:rFonts w:hint="cs"/>
          <w:rtl/>
          <w:lang w:val="bg-BG"/>
        </w:rPr>
        <w:t>ולא רק בימי החג</w:t>
      </w:r>
      <w:r w:rsidRPr="00913C26">
        <w:rPr>
          <w:rtl/>
          <w:lang w:val="bg-BG"/>
        </w:rPr>
        <w:t xml:space="preserve">, </w:t>
      </w:r>
      <w:r w:rsidRPr="00913C26">
        <w:rPr>
          <w:rFonts w:hint="cs"/>
          <w:rtl/>
          <w:lang w:val="bg-BG"/>
        </w:rPr>
        <w:t>אלא בכל השנה כולה</w:t>
      </w:r>
      <w:r w:rsidRPr="00913C26">
        <w:rPr>
          <w:rtl/>
          <w:lang w:val="bg-BG"/>
        </w:rPr>
        <w:t xml:space="preserve">, </w:t>
      </w:r>
      <w:r w:rsidRPr="00913C26">
        <w:rPr>
          <w:rFonts w:hint="cs"/>
          <w:rtl/>
          <w:lang w:val="bg-BG"/>
        </w:rPr>
        <w:t>כי הרי זו היא הכוונה</w:t>
      </w:r>
      <w:r w:rsidRPr="00913C26">
        <w:rPr>
          <w:rtl/>
          <w:lang w:val="bg-BG"/>
        </w:rPr>
        <w:t xml:space="preserve">, </w:t>
      </w:r>
      <w:r w:rsidRPr="00913C26">
        <w:rPr>
          <w:rFonts w:hint="cs"/>
          <w:rtl/>
          <w:lang w:val="bg-BG"/>
        </w:rPr>
        <w:t>שכל ההשפעות והאורות המתגלים בחגים ומועדים יומשכו על כל ימות השנה</w:t>
      </w:r>
      <w:r w:rsidRPr="00913C26">
        <w:rPr>
          <w:rtl/>
          <w:lang w:val="bg-BG"/>
        </w:rPr>
        <w:t xml:space="preserve">, </w:t>
      </w:r>
      <w:r w:rsidRPr="00913C26">
        <w:rPr>
          <w:rFonts w:hint="cs"/>
          <w:rtl/>
          <w:lang w:val="bg-BG"/>
        </w:rPr>
        <w:t>ובפרט אלו דחג הפסח</w:t>
      </w:r>
      <w:r w:rsidRPr="00913C26">
        <w:rPr>
          <w:rtl/>
          <w:lang w:val="bg-BG"/>
        </w:rPr>
        <w:t>.</w:t>
      </w:r>
    </w:p>
    <w:p w14:paraId="511FC12C" w14:textId="77777777" w:rsidR="00B05C45" w:rsidRPr="00913C26" w:rsidRDefault="00B05C45" w:rsidP="00594C56">
      <w:pPr>
        <w:pStyle w:val="a2"/>
        <w:widowControl w:val="0"/>
        <w:rPr>
          <w:rtl/>
          <w:lang w:val="bg-BG"/>
        </w:rPr>
      </w:pPr>
      <w:r w:rsidRPr="00913C26">
        <w:rPr>
          <w:rFonts w:hint="cs"/>
          <w:rtl/>
          <w:lang w:val="bg-BG"/>
        </w:rPr>
        <w:t>כי הנה התחלת דיני ומנהגי החג</w:t>
      </w:r>
      <w:r w:rsidRPr="00913C26">
        <w:rPr>
          <w:rtl/>
          <w:lang w:val="bg-BG"/>
        </w:rPr>
        <w:t xml:space="preserve">, </w:t>
      </w:r>
      <w:r w:rsidRPr="00913C26">
        <w:rPr>
          <w:rFonts w:hint="cs"/>
          <w:rtl/>
          <w:lang w:val="bg-BG"/>
        </w:rPr>
        <w:t>מיד כשתחשך</w:t>
      </w:r>
      <w:r w:rsidRPr="00913C26">
        <w:rPr>
          <w:rtl/>
          <w:lang w:val="bg-BG"/>
        </w:rPr>
        <w:t xml:space="preserve">, </w:t>
      </w:r>
      <w:r w:rsidRPr="00913C26">
        <w:rPr>
          <w:rFonts w:hint="cs"/>
          <w:rtl/>
          <w:lang w:val="bg-BG"/>
        </w:rPr>
        <w:t>הוא ה״סדר״</w:t>
      </w:r>
      <w:r w:rsidRPr="00913C26">
        <w:rPr>
          <w:rtl/>
          <w:lang w:val="bg-BG"/>
        </w:rPr>
        <w:t xml:space="preserve">. </w:t>
      </w:r>
      <w:r w:rsidRPr="00913C26">
        <w:rPr>
          <w:rFonts w:hint="cs"/>
          <w:rtl/>
          <w:lang w:val="bg-BG"/>
        </w:rPr>
        <w:t>ותיכף להתחלת הסדר ומעיקריו</w:t>
      </w:r>
      <w:r w:rsidRPr="00913C26">
        <w:rPr>
          <w:rtl/>
          <w:lang w:val="bg-BG"/>
        </w:rPr>
        <w:t xml:space="preserve">, </w:t>
      </w:r>
      <w:r w:rsidRPr="00913C26">
        <w:rPr>
          <w:rFonts w:hint="cs"/>
          <w:rtl/>
          <w:lang w:val="bg-BG"/>
        </w:rPr>
        <w:t>הוא</w:t>
      </w:r>
      <w:r w:rsidRPr="00913C26">
        <w:rPr>
          <w:rtl/>
          <w:lang w:val="bg-BG"/>
        </w:rPr>
        <w:t>:</w:t>
      </w:r>
      <w:r w:rsidRPr="00913C26">
        <w:rPr>
          <w:rFonts w:ascii="Cambria" w:hAnsi="Cambria" w:cs="Cambria" w:hint="cs"/>
          <w:rtl/>
          <w:lang w:val="bg-BG"/>
        </w:rPr>
        <w:t> </w:t>
      </w:r>
      <w:r w:rsidRPr="00913C26">
        <w:rPr>
          <w:rFonts w:hint="cs"/>
          <w:rtl/>
          <w:lang w:val="bg-BG"/>
        </w:rPr>
        <w:t>והגדת לבנך</w:t>
      </w:r>
      <w:r w:rsidRPr="00913C26">
        <w:rPr>
          <w:rtl/>
          <w:lang w:val="bg-BG"/>
        </w:rPr>
        <w:t xml:space="preserve">. </w:t>
      </w:r>
      <w:r w:rsidRPr="00913C26">
        <w:rPr>
          <w:rFonts w:hint="cs"/>
          <w:rtl/>
          <w:lang w:val="bg-BG"/>
        </w:rPr>
        <w:t>משנים כמה דברים ומחדשים כמה דברים כדי לעורר את התינוקות</w:t>
      </w:r>
      <w:r w:rsidRPr="00913C26">
        <w:rPr>
          <w:rtl/>
          <w:lang w:val="bg-BG"/>
        </w:rPr>
        <w:t xml:space="preserve">. </w:t>
      </w:r>
      <w:r w:rsidRPr="00913C26">
        <w:rPr>
          <w:rFonts w:hint="cs"/>
          <w:rtl/>
          <w:lang w:val="bg-BG"/>
        </w:rPr>
        <w:t>ולא עוד</w:t>
      </w:r>
      <w:r w:rsidRPr="00913C26">
        <w:rPr>
          <w:rtl/>
          <w:lang w:val="bg-BG"/>
        </w:rPr>
        <w:t xml:space="preserve">, </w:t>
      </w:r>
      <w:r w:rsidRPr="00913C26">
        <w:rPr>
          <w:rFonts w:hint="cs"/>
          <w:rtl/>
          <w:lang w:val="bg-BG"/>
        </w:rPr>
        <w:t>אלא שחיוב זה הוא לא רק בנוגע לבנים חכמים</w:t>
      </w:r>
      <w:r w:rsidRPr="00913C26">
        <w:rPr>
          <w:rtl/>
          <w:lang w:val="bg-BG"/>
        </w:rPr>
        <w:t xml:space="preserve">, </w:t>
      </w:r>
      <w:r w:rsidRPr="00913C26">
        <w:rPr>
          <w:rFonts w:hint="cs"/>
          <w:rtl/>
          <w:lang w:val="bg-BG"/>
        </w:rPr>
        <w:t xml:space="preserve">כי אם </w:t>
      </w:r>
      <w:r w:rsidRPr="00913C26">
        <w:rPr>
          <w:rtl/>
          <w:lang w:val="bg-BG"/>
        </w:rPr>
        <w:t>–</w:t>
      </w:r>
      <w:r w:rsidRPr="00913C26">
        <w:rPr>
          <w:rFonts w:hint="cs"/>
          <w:rtl/>
          <w:lang w:val="bg-BG"/>
        </w:rPr>
        <w:t xml:space="preserve"> אחד חכם ואחד רשע ואחד תם ואחד שאינו יודע לשאול</w:t>
      </w:r>
      <w:r w:rsidRPr="00913C26">
        <w:rPr>
          <w:rtl/>
          <w:lang w:val="bg-BG"/>
        </w:rPr>
        <w:t xml:space="preserve">. </w:t>
      </w:r>
      <w:r w:rsidRPr="00913C26">
        <w:rPr>
          <w:rFonts w:hint="cs"/>
          <w:rtl/>
          <w:lang w:val="bg-BG"/>
        </w:rPr>
        <w:t>את כולם צריך לקבץ לסדר של פסח</w:t>
      </w:r>
      <w:r w:rsidRPr="00913C26">
        <w:rPr>
          <w:rtl/>
          <w:lang w:val="bg-BG"/>
        </w:rPr>
        <w:t xml:space="preserve">, </w:t>
      </w:r>
      <w:r w:rsidRPr="00913C26">
        <w:rPr>
          <w:rFonts w:hint="cs"/>
          <w:rtl/>
          <w:lang w:val="bg-BG"/>
        </w:rPr>
        <w:t>ולפי דעתו ויכולת הבנתו</w:t>
      </w:r>
      <w:r w:rsidRPr="00913C26">
        <w:rPr>
          <w:rFonts w:ascii="Cambria" w:hAnsi="Cambria" w:cs="Cambria" w:hint="cs"/>
          <w:rtl/>
          <w:lang w:val="bg-BG"/>
        </w:rPr>
        <w:t> </w:t>
      </w:r>
      <w:r w:rsidRPr="00913C26">
        <w:rPr>
          <w:rFonts w:hint="cs"/>
          <w:rtl/>
          <w:lang w:val="bg-BG"/>
        </w:rPr>
        <w:t>של בן</w:t>
      </w:r>
      <w:r w:rsidRPr="00913C26">
        <w:rPr>
          <w:rFonts w:ascii="Cambria" w:hAnsi="Cambria" w:cs="Cambria" w:hint="cs"/>
          <w:rtl/>
          <w:lang w:val="bg-BG"/>
        </w:rPr>
        <w:t> </w:t>
      </w:r>
      <w:r w:rsidRPr="00913C26">
        <w:rPr>
          <w:rFonts w:hint="cs"/>
          <w:rtl/>
          <w:lang w:val="bg-BG"/>
        </w:rPr>
        <w:t>– אביו מלמדו</w:t>
      </w:r>
      <w:r w:rsidRPr="00913C26">
        <w:rPr>
          <w:rtl/>
          <w:lang w:val="bg-BG"/>
        </w:rPr>
        <w:t>.</w:t>
      </w:r>
    </w:p>
    <w:p w14:paraId="4A4288FB" w14:textId="77777777" w:rsidR="00B05C45" w:rsidRPr="00913C26" w:rsidRDefault="00B05C45" w:rsidP="00594C56">
      <w:pPr>
        <w:pStyle w:val="a2"/>
        <w:widowControl w:val="0"/>
        <w:rPr>
          <w:rtl/>
          <w:lang w:val="bg-BG"/>
        </w:rPr>
      </w:pPr>
      <w:r w:rsidRPr="00913C26">
        <w:rPr>
          <w:rFonts w:hint="cs"/>
          <w:rtl/>
          <w:lang w:val="bg-BG"/>
        </w:rPr>
        <w:t>וסיומו של חג הפסח</w:t>
      </w:r>
      <w:r w:rsidRPr="00913C26">
        <w:rPr>
          <w:rtl/>
          <w:lang w:val="bg-BG"/>
        </w:rPr>
        <w:t xml:space="preserve">, </w:t>
      </w:r>
      <w:r w:rsidRPr="00913C26">
        <w:rPr>
          <w:rFonts w:hint="cs"/>
          <w:rtl/>
          <w:lang w:val="bg-BG"/>
        </w:rPr>
        <w:t>נסו של יום</w:t>
      </w:r>
      <w:r w:rsidRPr="00913C26">
        <w:rPr>
          <w:rtl/>
          <w:lang w:val="bg-BG"/>
        </w:rPr>
        <w:t xml:space="preserve">, </w:t>
      </w:r>
      <w:r w:rsidRPr="00913C26">
        <w:rPr>
          <w:rFonts w:hint="cs"/>
          <w:rtl/>
          <w:lang w:val="bg-BG"/>
        </w:rPr>
        <w:t xml:space="preserve">אשר קרע לנו הקב״ה את הים וכל אחד מישראל </w:t>
      </w:r>
      <w:r w:rsidRPr="00913C26">
        <w:rPr>
          <w:rFonts w:hint="cs"/>
          <w:rtl/>
          <w:lang w:val="bg-BG"/>
        </w:rPr>
        <w:lastRenderedPageBreak/>
        <w:t>מורה באצבעו ואומר</w:t>
      </w:r>
      <w:r w:rsidRPr="00913C26">
        <w:rPr>
          <w:rtl/>
          <w:lang w:val="bg-BG"/>
        </w:rPr>
        <w:t xml:space="preserve">: </w:t>
      </w:r>
      <w:r w:rsidRPr="00913C26">
        <w:rPr>
          <w:rFonts w:hint="cs"/>
          <w:rtl/>
          <w:lang w:val="bg-BG"/>
        </w:rPr>
        <w:t>זה א</w:t>
      </w:r>
      <w:r w:rsidRPr="00913C26">
        <w:rPr>
          <w:rtl/>
          <w:lang w:val="bg-BG"/>
        </w:rPr>
        <w:t>-</w:t>
      </w:r>
      <w:r w:rsidRPr="00913C26">
        <w:rPr>
          <w:rFonts w:hint="cs"/>
          <w:rtl/>
          <w:lang w:val="bg-BG"/>
        </w:rPr>
        <w:t>לי ואנוהו</w:t>
      </w:r>
      <w:r w:rsidRPr="00913C26">
        <w:rPr>
          <w:rtl/>
          <w:lang w:val="bg-BG"/>
        </w:rPr>
        <w:t xml:space="preserve">. </w:t>
      </w:r>
      <w:r w:rsidRPr="00913C26">
        <w:rPr>
          <w:rFonts w:hint="cs"/>
          <w:rtl/>
          <w:lang w:val="bg-BG"/>
        </w:rPr>
        <w:t>הנה הבנים והבנות אשר נולדו ונתגדלו בשעת קושי הגלות</w:t>
      </w:r>
      <w:r w:rsidRPr="00913C26">
        <w:rPr>
          <w:rtl/>
          <w:lang w:val="bg-BG"/>
        </w:rPr>
        <w:t xml:space="preserve">, </w:t>
      </w:r>
      <w:r w:rsidRPr="00913C26">
        <w:rPr>
          <w:rFonts w:hint="cs"/>
          <w:rtl/>
          <w:lang w:val="bg-BG"/>
        </w:rPr>
        <w:t>ילדים אלו הכירו להקב״ה</w:t>
      </w:r>
      <w:r w:rsidRPr="00913C26">
        <w:rPr>
          <w:rFonts w:ascii="Cambria" w:hAnsi="Cambria" w:cs="Cambria" w:hint="cs"/>
          <w:rtl/>
          <w:lang w:val="bg-BG"/>
        </w:rPr>
        <w:t> </w:t>
      </w:r>
      <w:r w:rsidRPr="00913C26">
        <w:rPr>
          <w:rFonts w:hint="cs"/>
          <w:rtl/>
          <w:lang w:val="bg-BG"/>
        </w:rPr>
        <w:t>תחילה</w:t>
      </w:r>
      <w:r w:rsidRPr="00913C26">
        <w:rPr>
          <w:rtl/>
          <w:lang w:val="bg-BG"/>
        </w:rPr>
        <w:t>.</w:t>
      </w:r>
    </w:p>
    <w:p w14:paraId="758DD069" w14:textId="77777777" w:rsidR="00B05C45" w:rsidRPr="00913C26" w:rsidRDefault="00B05C45" w:rsidP="00594C56">
      <w:pPr>
        <w:pStyle w:val="a2"/>
        <w:widowControl w:val="0"/>
        <w:rPr>
          <w:rtl/>
          <w:lang w:val="bg-BG"/>
        </w:rPr>
      </w:pPr>
      <w:r w:rsidRPr="00913C26">
        <w:rPr>
          <w:rFonts w:hint="cs"/>
          <w:rtl/>
          <w:lang w:val="bg-BG"/>
        </w:rPr>
        <w:t>נעוץ סופו של חג בתחילתו</w:t>
      </w:r>
      <w:r w:rsidRPr="00913C26">
        <w:rPr>
          <w:rtl/>
          <w:lang w:val="bg-BG"/>
        </w:rPr>
        <w:t xml:space="preserve">. </w:t>
      </w:r>
      <w:r w:rsidRPr="00913C26">
        <w:rPr>
          <w:rFonts w:hint="cs"/>
          <w:rtl/>
          <w:lang w:val="bg-BG"/>
        </w:rPr>
        <w:t xml:space="preserve">עלינו להשתדל בכל עוז ומרץ לחפש דרכים עצות ותחבולות </w:t>
      </w:r>
      <w:r w:rsidRPr="00913C26">
        <w:rPr>
          <w:rtl/>
          <w:lang w:val="bg-BG"/>
        </w:rPr>
        <w:t>(</w:t>
      </w:r>
      <w:r w:rsidRPr="00913C26">
        <w:rPr>
          <w:rFonts w:hint="cs"/>
          <w:rtl/>
          <w:lang w:val="bg-BG"/>
        </w:rPr>
        <w:t>אף אם על ידי זה מוכרח יהי׳ לשנות מהטבע וההרגל שלו</w:t>
      </w:r>
      <w:r w:rsidRPr="00913C26">
        <w:rPr>
          <w:rtl/>
          <w:lang w:val="bg-BG"/>
        </w:rPr>
        <w:t xml:space="preserve">, </w:t>
      </w:r>
      <w:r w:rsidRPr="00913C26">
        <w:rPr>
          <w:rFonts w:hint="cs"/>
          <w:rtl/>
          <w:lang w:val="bg-BG"/>
        </w:rPr>
        <w:t xml:space="preserve">ובלבד </w:t>
      </w:r>
      <w:r w:rsidRPr="00913C26">
        <w:rPr>
          <w:rtl/>
          <w:lang w:val="bg-BG"/>
        </w:rPr>
        <w:t xml:space="preserve">–) </w:t>
      </w:r>
      <w:r w:rsidRPr="00913C26">
        <w:rPr>
          <w:rFonts w:hint="cs"/>
          <w:rtl/>
          <w:lang w:val="bg-BG"/>
        </w:rPr>
        <w:t>לכבוש את הדור הצעיר</w:t>
      </w:r>
      <w:r w:rsidRPr="00913C26">
        <w:rPr>
          <w:rtl/>
          <w:lang w:val="bg-BG"/>
        </w:rPr>
        <w:t xml:space="preserve">, </w:t>
      </w:r>
      <w:r w:rsidRPr="00913C26">
        <w:rPr>
          <w:rFonts w:hint="cs"/>
          <w:rtl/>
          <w:lang w:val="bg-BG"/>
        </w:rPr>
        <w:t>ולקרב את כל בני ובנות ישראל</w:t>
      </w:r>
      <w:r w:rsidRPr="00913C26">
        <w:rPr>
          <w:rtl/>
          <w:lang w:val="bg-BG"/>
        </w:rPr>
        <w:t xml:space="preserve">, </w:t>
      </w:r>
      <w:r w:rsidRPr="00913C26">
        <w:rPr>
          <w:rFonts w:hint="cs"/>
          <w:rtl/>
          <w:lang w:val="bg-BG"/>
        </w:rPr>
        <w:t>אחד חכם ואחד רשע ואחד תם ואחד שאינו יודע לשאול</w:t>
      </w:r>
      <w:r w:rsidRPr="00913C26">
        <w:rPr>
          <w:rtl/>
          <w:lang w:val="bg-BG"/>
        </w:rPr>
        <w:t xml:space="preserve">, </w:t>
      </w:r>
      <w:r w:rsidRPr="00913C26">
        <w:rPr>
          <w:rFonts w:hint="cs"/>
          <w:rtl/>
          <w:lang w:val="bg-BG"/>
        </w:rPr>
        <w:t>לתורה ומצוות</w:t>
      </w:r>
      <w:r w:rsidRPr="00913C26">
        <w:rPr>
          <w:rtl/>
          <w:lang w:val="bg-BG"/>
        </w:rPr>
        <w:t xml:space="preserve">, </w:t>
      </w:r>
      <w:r w:rsidRPr="00913C26">
        <w:rPr>
          <w:rFonts w:hint="cs"/>
          <w:rtl/>
          <w:lang w:val="bg-BG"/>
        </w:rPr>
        <w:t>ואז מובטחים אנו אשר בנערינו ובזקנינו נלך לקראת הגאולה בבנינו ובבנותינו</w:t>
      </w:r>
      <w:r w:rsidRPr="00913C26">
        <w:rPr>
          <w:rtl/>
          <w:lang w:val="bg-BG"/>
        </w:rPr>
        <w:t>.</w:t>
      </w:r>
    </w:p>
    <w:p w14:paraId="5C813412" w14:textId="77777777" w:rsidR="00B05C45" w:rsidRPr="00913C26" w:rsidRDefault="00B05C45" w:rsidP="00594C56">
      <w:pPr>
        <w:pStyle w:val="a2"/>
        <w:widowControl w:val="0"/>
        <w:rPr>
          <w:rtl/>
          <w:lang w:val="bg-BG"/>
        </w:rPr>
      </w:pPr>
      <w:r w:rsidRPr="00913C26">
        <w:rPr>
          <w:rFonts w:hint="cs"/>
          <w:rtl/>
          <w:lang w:val="bg-BG"/>
        </w:rPr>
        <w:t>ומבואר מדברי רבינו כי עלינו ללמוד הוראה למעשה בחיינו מפרטי מנהגי ה״סדר״</w:t>
      </w:r>
      <w:r w:rsidRPr="00913C26">
        <w:rPr>
          <w:rtl/>
          <w:lang w:val="bg-BG"/>
        </w:rPr>
        <w:t xml:space="preserve">, </w:t>
      </w:r>
      <w:r w:rsidRPr="00913C26">
        <w:rPr>
          <w:rFonts w:hint="cs"/>
          <w:rtl/>
          <w:lang w:val="bg-BG"/>
        </w:rPr>
        <w:t>אשר מעיקריו הוא המצוה ד״והגדת לבנך״</w:t>
      </w:r>
      <w:r w:rsidRPr="00913C26">
        <w:rPr>
          <w:rtl/>
          <w:lang w:val="bg-BG"/>
        </w:rPr>
        <w:t xml:space="preserve">, </w:t>
      </w:r>
      <w:r w:rsidRPr="00913C26">
        <w:rPr>
          <w:rFonts w:hint="cs"/>
          <w:rtl/>
          <w:lang w:val="bg-BG"/>
        </w:rPr>
        <w:t>ואשר חיוב זה הוא לא רק לבנים חכמים אלא ״אחד חכם ואחד רשע ואחד תם ואחד שאינו יודע לשאול״</w:t>
      </w:r>
      <w:r w:rsidRPr="00913C26">
        <w:rPr>
          <w:rtl/>
          <w:lang w:val="bg-BG"/>
        </w:rPr>
        <w:t xml:space="preserve">, </w:t>
      </w:r>
      <w:r w:rsidRPr="00913C26">
        <w:rPr>
          <w:rFonts w:hint="cs"/>
          <w:rtl/>
          <w:lang w:val="bg-BG"/>
        </w:rPr>
        <w:t>שכולם יש לקבץ ל״סדר של פסח״</w:t>
      </w:r>
      <w:r w:rsidRPr="00913C26">
        <w:rPr>
          <w:rtl/>
          <w:lang w:val="bg-BG"/>
        </w:rPr>
        <w:t xml:space="preserve">, </w:t>
      </w:r>
      <w:r w:rsidRPr="00913C26">
        <w:rPr>
          <w:rFonts w:hint="cs"/>
          <w:rtl/>
          <w:lang w:val="bg-BG"/>
        </w:rPr>
        <w:t>ולפי דעתו ויכולת הבנתו של בן אביו מלמדו</w:t>
      </w:r>
      <w:r w:rsidRPr="00913C26">
        <w:rPr>
          <w:rtl/>
          <w:lang w:val="bg-BG"/>
        </w:rPr>
        <w:t xml:space="preserve">. </w:t>
      </w:r>
    </w:p>
    <w:p w14:paraId="63B76DFB" w14:textId="77777777" w:rsidR="00B05C45" w:rsidRPr="00913C26" w:rsidRDefault="00B05C45" w:rsidP="00594C56">
      <w:pPr>
        <w:pStyle w:val="a2"/>
        <w:widowControl w:val="0"/>
        <w:rPr>
          <w:rtl/>
          <w:lang w:val="bg-BG"/>
        </w:rPr>
      </w:pPr>
      <w:r w:rsidRPr="00913C26">
        <w:rPr>
          <w:rFonts w:hint="cs"/>
          <w:rtl/>
          <w:lang w:val="bg-BG"/>
        </w:rPr>
        <w:t xml:space="preserve">ומזה יש ללמוד הוראה אשר </w:t>
      </w:r>
      <w:r w:rsidRPr="00913C26">
        <w:rPr>
          <w:rtl/>
          <w:lang w:val="bg-BG"/>
        </w:rPr>
        <w:t xml:space="preserve">– </w:t>
      </w:r>
      <w:r w:rsidRPr="00913C26">
        <w:rPr>
          <w:rFonts w:hint="cs"/>
          <w:rtl/>
          <w:lang w:val="bg-BG"/>
        </w:rPr>
        <w:t xml:space="preserve">בלשונו הק׳ </w:t>
      </w:r>
      <w:r w:rsidRPr="00913C26">
        <w:rPr>
          <w:rtl/>
          <w:lang w:val="bg-BG"/>
        </w:rPr>
        <w:t xml:space="preserve">– </w:t>
      </w:r>
      <w:r w:rsidRPr="00913C26">
        <w:rPr>
          <w:rFonts w:hint="cs"/>
          <w:rtl/>
          <w:lang w:val="bg-BG"/>
        </w:rPr>
        <w:t xml:space="preserve">גם ״עלינו להשתדל בכל עוז ומרץ לחפש דרכים עצות ותחבולות </w:t>
      </w:r>
      <w:r w:rsidRPr="00913C26">
        <w:rPr>
          <w:rtl/>
          <w:lang w:val="bg-BG"/>
        </w:rPr>
        <w:t>(</w:t>
      </w:r>
      <w:r w:rsidRPr="00913C26">
        <w:rPr>
          <w:rFonts w:hint="cs"/>
          <w:rtl/>
          <w:lang w:val="bg-BG"/>
        </w:rPr>
        <w:t>אף אם על ידי זה מוכרח יהי׳ לשנות מהטבע וההרגל שלו</w:t>
      </w:r>
      <w:r w:rsidRPr="00913C26">
        <w:rPr>
          <w:rtl/>
          <w:lang w:val="bg-BG"/>
        </w:rPr>
        <w:t xml:space="preserve">, </w:t>
      </w:r>
      <w:r w:rsidRPr="00913C26">
        <w:rPr>
          <w:rFonts w:hint="cs"/>
          <w:rtl/>
          <w:lang w:val="bg-BG"/>
        </w:rPr>
        <w:t xml:space="preserve">ובלבד </w:t>
      </w:r>
      <w:r w:rsidRPr="00913C26">
        <w:rPr>
          <w:rtl/>
          <w:lang w:val="bg-BG"/>
        </w:rPr>
        <w:t xml:space="preserve">–) </w:t>
      </w:r>
      <w:r w:rsidRPr="00913C26">
        <w:rPr>
          <w:rFonts w:hint="cs"/>
          <w:rtl/>
          <w:lang w:val="bg-BG"/>
        </w:rPr>
        <w:t>לכבוש את הדור הצעיר</w:t>
      </w:r>
      <w:r w:rsidRPr="00913C26">
        <w:rPr>
          <w:rtl/>
          <w:lang w:val="bg-BG"/>
        </w:rPr>
        <w:t xml:space="preserve">, </w:t>
      </w:r>
      <w:r w:rsidRPr="00913C26">
        <w:rPr>
          <w:rFonts w:hint="cs"/>
          <w:rtl/>
          <w:lang w:val="bg-BG"/>
        </w:rPr>
        <w:t>ולקרב את כל בני ובנות ישראל</w:t>
      </w:r>
      <w:r w:rsidRPr="00913C26">
        <w:rPr>
          <w:rtl/>
          <w:lang w:val="bg-BG"/>
        </w:rPr>
        <w:t xml:space="preserve">, </w:t>
      </w:r>
      <w:r w:rsidRPr="00913C26">
        <w:rPr>
          <w:rFonts w:hint="cs"/>
          <w:rtl/>
          <w:lang w:val="bg-BG"/>
        </w:rPr>
        <w:t>אחד חכם ואחד רשע ואחד תם ואחד שאינו יודע לשאול</w:t>
      </w:r>
      <w:r w:rsidRPr="00913C26">
        <w:rPr>
          <w:rtl/>
          <w:lang w:val="bg-BG"/>
        </w:rPr>
        <w:t xml:space="preserve">, </w:t>
      </w:r>
      <w:r w:rsidRPr="00913C26">
        <w:rPr>
          <w:rFonts w:hint="cs"/>
          <w:rtl/>
          <w:lang w:val="bg-BG"/>
        </w:rPr>
        <w:t>לתורה ומצוות וכו׳״</w:t>
      </w:r>
      <w:r w:rsidRPr="00913C26">
        <w:rPr>
          <w:rtl/>
          <w:lang w:val="bg-BG"/>
        </w:rPr>
        <w:t xml:space="preserve">, </w:t>
      </w:r>
      <w:r w:rsidRPr="00913C26">
        <w:rPr>
          <w:rFonts w:hint="cs"/>
          <w:rtl/>
          <w:lang w:val="bg-BG"/>
        </w:rPr>
        <w:t>עיי״ש</w:t>
      </w:r>
      <w:r w:rsidRPr="00913C26">
        <w:rPr>
          <w:rtl/>
          <w:lang w:val="bg-BG"/>
        </w:rPr>
        <w:t xml:space="preserve">. </w:t>
      </w:r>
    </w:p>
    <w:p w14:paraId="0F030F0D" w14:textId="77777777" w:rsidR="00B05C45" w:rsidRPr="00913C26" w:rsidRDefault="00B05C45" w:rsidP="00594C56">
      <w:pPr>
        <w:pStyle w:val="11"/>
        <w:widowControl w:val="0"/>
        <w:rPr>
          <w:rFonts w:ascii="FbFrankReal" w:hAnsi="FbFrankReal" w:cs="FbFrankReal"/>
          <w:rtl/>
          <w:lang w:val="bg-BG"/>
        </w:rPr>
      </w:pPr>
      <w:r w:rsidRPr="00913C26">
        <w:rPr>
          <w:rFonts w:ascii="FbFrankReal" w:hAnsi="FbFrankReal" w:cs="FbFrankReal" w:hint="cs"/>
          <w:rtl/>
          <w:lang w:val="bg-BG"/>
        </w:rPr>
        <w:t xml:space="preserve">שני סוגים בתלמידי הישיבות </w:t>
      </w:r>
      <w:r w:rsidRPr="00913C26">
        <w:rPr>
          <w:rFonts w:ascii="FbFrankReal" w:hAnsi="FbFrankReal" w:cs="FbFrankReal"/>
          <w:rtl/>
          <w:lang w:val="bg-BG"/>
        </w:rPr>
        <w:t xml:space="preserve">– </w:t>
      </w:r>
      <w:r w:rsidRPr="00913C26">
        <w:rPr>
          <w:rFonts w:ascii="FbFrankReal" w:hAnsi="FbFrankReal" w:cs="FbFrankReal" w:hint="cs"/>
          <w:rtl/>
          <w:lang w:val="bg-BG"/>
        </w:rPr>
        <w:t>טבע והרגל</w:t>
      </w:r>
    </w:p>
    <w:p w14:paraId="03652989" w14:textId="77777777" w:rsidR="00B05C45" w:rsidRPr="00913C26" w:rsidRDefault="00B05C45" w:rsidP="00594C56">
      <w:pPr>
        <w:pStyle w:val="a2"/>
        <w:widowControl w:val="0"/>
        <w:rPr>
          <w:rtl/>
          <w:lang w:val="bg-BG"/>
        </w:rPr>
      </w:pPr>
      <w:r w:rsidRPr="00913C26">
        <w:rPr>
          <w:rFonts w:hint="cs"/>
          <w:rtl/>
          <w:lang w:val="bg-BG"/>
        </w:rPr>
        <w:t>ב</w:t>
      </w:r>
      <w:r w:rsidRPr="00913C26">
        <w:rPr>
          <w:rtl/>
          <w:lang w:val="bg-BG"/>
        </w:rPr>
        <w:t xml:space="preserve">. </w:t>
      </w:r>
      <w:r w:rsidRPr="00913C26">
        <w:rPr>
          <w:rFonts w:hint="cs"/>
          <w:rtl/>
          <w:lang w:val="bg-BG"/>
        </w:rPr>
        <w:t>והנה כנראה שבעקבות מכתב זה</w:t>
      </w:r>
      <w:r w:rsidRPr="00913C26">
        <w:rPr>
          <w:rtl/>
          <w:lang w:val="bg-BG"/>
        </w:rPr>
        <w:t xml:space="preserve"> </w:t>
      </w:r>
      <w:r w:rsidRPr="00913C26">
        <w:rPr>
          <w:rFonts w:hint="cs"/>
          <w:rtl/>
          <w:lang w:val="bg-BG"/>
        </w:rPr>
        <w:t>נשאל רבינו בפירוש כוונתו הק׳ במה שכתב</w:t>
      </w:r>
      <w:r w:rsidRPr="00913C26">
        <w:rPr>
          <w:rtl/>
          <w:lang w:val="bg-BG"/>
        </w:rPr>
        <w:t xml:space="preserve"> [</w:t>
      </w:r>
      <w:r w:rsidRPr="00913C26">
        <w:rPr>
          <w:rFonts w:hint="cs"/>
          <w:rtl/>
          <w:lang w:val="bg-BG"/>
        </w:rPr>
        <w:t>שיש להשתדל לחפש דרכים לכבוש את הדור הצעיר</w:t>
      </w:r>
      <w:r w:rsidRPr="00913C26">
        <w:rPr>
          <w:rtl/>
          <w:lang w:val="bg-BG"/>
        </w:rPr>
        <w:t xml:space="preserve"> </w:t>
      </w:r>
      <w:r w:rsidRPr="00913C26">
        <w:rPr>
          <w:rFonts w:hint="cs"/>
          <w:rtl/>
          <w:lang w:val="bg-BG"/>
        </w:rPr>
        <w:t>לקרבם לתורה ולמצוות</w:t>
      </w:r>
      <w:r w:rsidRPr="00913C26">
        <w:rPr>
          <w:rtl/>
          <w:lang w:val="bg-BG"/>
        </w:rPr>
        <w:t xml:space="preserve">] </w:t>
      </w:r>
      <w:r w:rsidRPr="00913C26">
        <w:rPr>
          <w:rFonts w:hint="cs"/>
          <w:rtl/>
          <w:lang w:val="bg-BG"/>
        </w:rPr>
        <w:t>״אף אם על ידי זה מוכרח יהי׳ לשנות מהטבע וההרגל שלו״</w:t>
      </w:r>
      <w:r w:rsidRPr="00913C26">
        <w:rPr>
          <w:vertAlign w:val="superscript"/>
          <w:lang w:val="bg-BG"/>
        </w:rPr>
        <w:footnoteReference w:id="113"/>
      </w:r>
      <w:r w:rsidRPr="00913C26">
        <w:rPr>
          <w:rtl/>
          <w:lang w:val="bg-BG"/>
        </w:rPr>
        <w:t>.</w:t>
      </w:r>
    </w:p>
    <w:p w14:paraId="5AF72F01" w14:textId="77777777" w:rsidR="00B05C45" w:rsidRPr="00913C26" w:rsidRDefault="00B05C45" w:rsidP="00594C56">
      <w:pPr>
        <w:pStyle w:val="a2"/>
        <w:widowControl w:val="0"/>
        <w:rPr>
          <w:rtl/>
          <w:lang w:val="bg-BG"/>
        </w:rPr>
      </w:pPr>
      <w:r w:rsidRPr="00913C26">
        <w:rPr>
          <w:rFonts w:hint="cs"/>
          <w:rtl/>
          <w:lang w:val="bg-BG"/>
        </w:rPr>
        <w:t>וע״ז משיב רבינו לשואל במכתב מב׳ תמוז ה׳תשי״ב</w:t>
      </w:r>
      <w:r w:rsidRPr="00913C26">
        <w:rPr>
          <w:rtl/>
          <w:lang w:val="bg-BG"/>
        </w:rPr>
        <w:t xml:space="preserve"> [</w:t>
      </w:r>
      <w:r w:rsidRPr="00913C26">
        <w:rPr>
          <w:rFonts w:hint="cs"/>
          <w:rtl/>
          <w:lang w:val="bg-BG"/>
        </w:rPr>
        <w:t>נדפס ב׳אגרות קודש׳ ח״ה עמ׳ קס</w:t>
      </w:r>
      <w:r w:rsidRPr="00913C26">
        <w:rPr>
          <w:vertAlign w:val="superscript"/>
          <w:lang w:val="bg-BG"/>
        </w:rPr>
        <w:footnoteReference w:id="114"/>
      </w:r>
      <w:r w:rsidRPr="00913C26">
        <w:rPr>
          <w:rtl/>
          <w:lang w:val="bg-BG"/>
        </w:rPr>
        <w:t xml:space="preserve">] </w:t>
      </w:r>
      <w:r w:rsidRPr="00913C26">
        <w:rPr>
          <w:rFonts w:hint="cs"/>
          <w:rtl/>
          <w:lang w:val="bg-BG"/>
        </w:rPr>
        <w:t>וזלה״ק</w:t>
      </w:r>
      <w:r w:rsidRPr="00913C26">
        <w:rPr>
          <w:rtl/>
          <w:lang w:val="bg-BG"/>
        </w:rPr>
        <w:t xml:space="preserve">: </w:t>
      </w:r>
    </w:p>
    <w:p w14:paraId="57D32915" w14:textId="77777777" w:rsidR="00B05C45" w:rsidRPr="00913C26" w:rsidRDefault="00B05C45" w:rsidP="00594C56">
      <w:pPr>
        <w:pStyle w:val="a2"/>
        <w:widowControl w:val="0"/>
        <w:rPr>
          <w:rtl/>
          <w:lang w:val="bg-BG"/>
        </w:rPr>
      </w:pPr>
      <w:r w:rsidRPr="00913C26">
        <w:rPr>
          <w:rFonts w:hint="cs"/>
          <w:rtl/>
          <w:lang w:val="bg-BG"/>
        </w:rPr>
        <w:t>״</w:t>
      </w:r>
      <w:r w:rsidRPr="00913C26">
        <w:rPr>
          <w:rtl/>
          <w:lang w:val="bg-BG"/>
        </w:rPr>
        <w:t xml:space="preserve"> . . </w:t>
      </w:r>
      <w:r w:rsidRPr="00913C26">
        <w:rPr>
          <w:rFonts w:hint="cs"/>
          <w:rtl/>
          <w:lang w:val="bg-BG"/>
        </w:rPr>
        <w:t>שואל הוא כוונתי במכתבי לחג הפסח</w:t>
      </w:r>
      <w:r w:rsidRPr="00913C26">
        <w:rPr>
          <w:vertAlign w:val="superscript"/>
          <w:lang w:val="bg-BG"/>
        </w:rPr>
        <w:footnoteReference w:id="115"/>
      </w:r>
      <w:r w:rsidRPr="00913C26">
        <w:rPr>
          <w:rFonts w:hint="cs"/>
          <w:rtl/>
          <w:lang w:val="bg-BG"/>
        </w:rPr>
        <w:t xml:space="preserve"> בהתיבות ״אף אם עי״ז מוכרח יהי׳ לשנות מהטבע וההרגל שלו״ הנה צריך עיון במה נתקשה</w:t>
      </w:r>
      <w:r w:rsidRPr="00913C26">
        <w:rPr>
          <w:rtl/>
          <w:lang w:val="bg-BG"/>
        </w:rPr>
        <w:t xml:space="preserve">, </w:t>
      </w:r>
      <w:r w:rsidRPr="00913C26">
        <w:rPr>
          <w:rFonts w:hint="cs"/>
          <w:rtl/>
          <w:lang w:val="bg-BG"/>
        </w:rPr>
        <w:t>כי כוונתי כפשוטה</w:t>
      </w:r>
      <w:r w:rsidRPr="00913C26">
        <w:rPr>
          <w:rtl/>
          <w:lang w:val="bg-BG"/>
        </w:rPr>
        <w:t xml:space="preserve">, </w:t>
      </w:r>
      <w:r w:rsidRPr="00913C26">
        <w:rPr>
          <w:rFonts w:hint="cs"/>
          <w:rtl/>
          <w:lang w:val="bg-BG"/>
        </w:rPr>
        <w:t>שבני הישיבות הורגלו בענין דתלמוד גדול</w:t>
      </w:r>
      <w:r w:rsidRPr="00913C26">
        <w:rPr>
          <w:rtl/>
          <w:lang w:val="bg-BG"/>
        </w:rPr>
        <w:t xml:space="preserve">, </w:t>
      </w:r>
      <w:r w:rsidRPr="00913C26">
        <w:rPr>
          <w:rFonts w:hint="cs"/>
          <w:rtl/>
          <w:lang w:val="bg-BG"/>
        </w:rPr>
        <w:t>ובמילא חדש בעיניהם הדרך להקדיש חלק מזמנם שיכולים לשגשג בתורה ותחת זה להשתמש בו לקרב הסביבה שלו בענינים פשוטים</w:t>
      </w:r>
      <w:r w:rsidRPr="00913C26">
        <w:rPr>
          <w:rtl/>
          <w:lang w:val="bg-BG"/>
        </w:rPr>
        <w:t xml:space="preserve">, </w:t>
      </w:r>
      <w:r w:rsidRPr="00913C26">
        <w:rPr>
          <w:rFonts w:hint="cs"/>
          <w:rtl/>
          <w:lang w:val="bg-BG"/>
        </w:rPr>
        <w:t xml:space="preserve">כמו שמירת </w:t>
      </w:r>
      <w:r w:rsidRPr="00913C26">
        <w:rPr>
          <w:rFonts w:hint="cs"/>
          <w:rtl/>
          <w:lang w:val="bg-BG"/>
        </w:rPr>
        <w:lastRenderedPageBreak/>
        <w:t>שבת</w:t>
      </w:r>
      <w:r w:rsidRPr="00913C26">
        <w:rPr>
          <w:rtl/>
          <w:lang w:val="bg-BG"/>
        </w:rPr>
        <w:t xml:space="preserve">, </w:t>
      </w:r>
      <w:r w:rsidRPr="00913C26">
        <w:rPr>
          <w:rFonts w:hint="cs"/>
          <w:rtl/>
          <w:lang w:val="bg-BG"/>
        </w:rPr>
        <w:t>לימוד אל״ף בי״ת</w:t>
      </w:r>
      <w:r w:rsidRPr="00913C26">
        <w:rPr>
          <w:rtl/>
          <w:lang w:val="bg-BG"/>
        </w:rPr>
        <w:t xml:space="preserve">, </w:t>
      </w:r>
      <w:r w:rsidRPr="00913C26">
        <w:rPr>
          <w:rFonts w:hint="cs"/>
          <w:rtl/>
          <w:lang w:val="bg-BG"/>
        </w:rPr>
        <w:t>עברי וכו׳ וכו׳</w:t>
      </w:r>
      <w:r w:rsidRPr="00913C26">
        <w:rPr>
          <w:rtl/>
          <w:lang w:val="bg-BG"/>
        </w:rPr>
        <w:t xml:space="preserve">, </w:t>
      </w:r>
      <w:r w:rsidRPr="00913C26">
        <w:rPr>
          <w:rFonts w:hint="cs"/>
          <w:rtl/>
          <w:lang w:val="bg-BG"/>
        </w:rPr>
        <w:t>וכמה מבני הישיבות מטעימים זה לעצמם</w:t>
      </w:r>
      <w:r w:rsidRPr="00913C26">
        <w:rPr>
          <w:rtl/>
          <w:lang w:val="bg-BG"/>
        </w:rPr>
        <w:t xml:space="preserve">, </w:t>
      </w:r>
      <w:r w:rsidRPr="00913C26">
        <w:rPr>
          <w:rFonts w:hint="cs"/>
          <w:rtl/>
          <w:lang w:val="bg-BG"/>
        </w:rPr>
        <w:t>שזהו מצד היראת שמים</w:t>
      </w:r>
      <w:r w:rsidRPr="00913C26">
        <w:rPr>
          <w:rtl/>
          <w:lang w:val="bg-BG"/>
        </w:rPr>
        <w:t xml:space="preserve">, </w:t>
      </w:r>
      <w:r w:rsidRPr="00913C26">
        <w:rPr>
          <w:rFonts w:hint="cs"/>
          <w:rtl/>
          <w:lang w:val="bg-BG"/>
        </w:rPr>
        <w:t>שכיון שפסקו רז״ל שמצוה שאפשר לעשותה ע״י אחרים</w:t>
      </w:r>
      <w:r w:rsidRPr="00913C26">
        <w:rPr>
          <w:rtl/>
          <w:lang w:val="bg-BG"/>
        </w:rPr>
        <w:t xml:space="preserve">, </w:t>
      </w:r>
      <w:r w:rsidRPr="00913C26">
        <w:rPr>
          <w:rFonts w:hint="cs"/>
          <w:rtl/>
          <w:lang w:val="bg-BG"/>
        </w:rPr>
        <w:t>הרי אין מבטלין ת״ת בשביל זה ואפי׳ תשב״ר אין מבטלין בשביל בנין בית המקדש וכו׳ וכו׳ הרי אין להם להפרד ח״ו מן התורה אפילו לרגע</w:t>
      </w:r>
      <w:r w:rsidRPr="00913C26">
        <w:rPr>
          <w:rtl/>
          <w:lang w:val="bg-BG"/>
        </w:rPr>
        <w:t xml:space="preserve">, </w:t>
      </w:r>
      <w:r w:rsidRPr="00913C26">
        <w:rPr>
          <w:rFonts w:hint="cs"/>
          <w:rtl/>
          <w:lang w:val="bg-BG"/>
        </w:rPr>
        <w:t>ועל הקב״ה להבטיח את החינוך הכשר של בני ובנות ישראל העומדים בסכנת טמיעה וכפירה היל״ת</w:t>
      </w:r>
      <w:r w:rsidRPr="00913C26">
        <w:rPr>
          <w:rtl/>
          <w:lang w:val="bg-BG"/>
        </w:rPr>
        <w:t xml:space="preserve">, </w:t>
      </w:r>
      <w:r w:rsidRPr="00913C26">
        <w:rPr>
          <w:rFonts w:hint="cs"/>
          <w:rtl/>
          <w:lang w:val="bg-BG"/>
        </w:rPr>
        <w:t>אבל באמת אין זה מצד היראת שמים</w:t>
      </w:r>
      <w:r w:rsidRPr="00913C26">
        <w:rPr>
          <w:rtl/>
          <w:lang w:val="bg-BG"/>
        </w:rPr>
        <w:t xml:space="preserve">, </w:t>
      </w:r>
      <w:r w:rsidRPr="00913C26">
        <w:rPr>
          <w:rFonts w:hint="cs"/>
          <w:rtl/>
          <w:lang w:val="bg-BG"/>
        </w:rPr>
        <w:t>כי מצוה עוברת היא ואין די אחרים העושים אותה</w:t>
      </w:r>
      <w:r w:rsidRPr="00913C26">
        <w:rPr>
          <w:rtl/>
          <w:lang w:val="bg-BG"/>
        </w:rPr>
        <w:t xml:space="preserve">, </w:t>
      </w:r>
      <w:r w:rsidRPr="00913C26">
        <w:rPr>
          <w:rFonts w:hint="cs"/>
          <w:rtl/>
          <w:lang w:val="bg-BG"/>
        </w:rPr>
        <w:t>אלא זהו מעצת היצר</w:t>
      </w:r>
      <w:r w:rsidRPr="00913C26">
        <w:rPr>
          <w:rtl/>
          <w:lang w:val="bg-BG"/>
        </w:rPr>
        <w:t>.</w:t>
      </w:r>
    </w:p>
    <w:p w14:paraId="5ADBDDCC" w14:textId="77777777" w:rsidR="00B05C45" w:rsidRPr="00913C26" w:rsidRDefault="00B05C45" w:rsidP="00594C56">
      <w:pPr>
        <w:pStyle w:val="a2"/>
        <w:widowControl w:val="0"/>
        <w:rPr>
          <w:rtl/>
          <w:lang w:val="bg-BG"/>
        </w:rPr>
      </w:pPr>
      <w:r w:rsidRPr="00913C26">
        <w:rPr>
          <w:rtl/>
          <w:lang w:val="bg-BG"/>
        </w:rPr>
        <w:t>(</w:t>
      </w:r>
      <w:r w:rsidRPr="00913C26">
        <w:rPr>
          <w:rFonts w:hint="cs"/>
          <w:rtl/>
          <w:lang w:val="bg-BG"/>
        </w:rPr>
        <w:t>וכידוע הפירוש במרז״ל כך היא אומנתו של היצה״ר</w:t>
      </w:r>
      <w:r w:rsidRPr="00913C26">
        <w:rPr>
          <w:rtl/>
          <w:lang w:val="bg-BG"/>
        </w:rPr>
        <w:t xml:space="preserve">, </w:t>
      </w:r>
      <w:r w:rsidRPr="00913C26">
        <w:rPr>
          <w:rFonts w:hint="cs"/>
          <w:rtl/>
          <w:lang w:val="bg-BG"/>
        </w:rPr>
        <w:t>היום אומר לו עשה כך וכו׳</w:t>
      </w:r>
      <w:r w:rsidRPr="00913C26">
        <w:rPr>
          <w:rtl/>
          <w:lang w:val="bg-BG"/>
        </w:rPr>
        <w:t xml:space="preserve">, </w:t>
      </w:r>
      <w:r w:rsidRPr="00913C26">
        <w:rPr>
          <w:rFonts w:hint="cs"/>
          <w:rtl/>
          <w:lang w:val="bg-BG"/>
        </w:rPr>
        <w:t>שלכאורה אינו מובן מהו הלשון</w:t>
      </w:r>
      <w:r w:rsidRPr="00913C26">
        <w:rPr>
          <w:rFonts w:ascii="Cambria" w:hAnsi="Cambria" w:cs="Cambria" w:hint="cs"/>
          <w:rtl/>
          <w:lang w:val="bg-BG"/>
        </w:rPr>
        <w:t> </w:t>
      </w:r>
      <w:r w:rsidRPr="00913C26">
        <w:rPr>
          <w:rFonts w:hint="cs"/>
          <w:rtl/>
          <w:lang w:val="bg-BG"/>
        </w:rPr>
        <w:t>כך</w:t>
      </w:r>
      <w:r w:rsidRPr="00913C26">
        <w:rPr>
          <w:rtl/>
          <w:lang w:val="bg-BG"/>
        </w:rPr>
        <w:t xml:space="preserve"> </w:t>
      </w:r>
      <w:r w:rsidRPr="00913C26">
        <w:rPr>
          <w:rFonts w:hint="cs"/>
          <w:rtl/>
          <w:lang w:val="bg-BG"/>
        </w:rPr>
        <w:t>שהי׳ צ״ל עשה</w:t>
      </w:r>
      <w:r w:rsidRPr="00913C26">
        <w:rPr>
          <w:rFonts w:ascii="Cambria" w:hAnsi="Cambria" w:cs="Cambria" w:hint="cs"/>
          <w:rtl/>
          <w:lang w:val="bg-BG"/>
        </w:rPr>
        <w:t> </w:t>
      </w:r>
      <w:r w:rsidRPr="00913C26">
        <w:rPr>
          <w:rFonts w:hint="cs"/>
          <w:rtl/>
          <w:lang w:val="bg-BG"/>
        </w:rPr>
        <w:t>זאת</w:t>
      </w:r>
      <w:r w:rsidRPr="00913C26">
        <w:rPr>
          <w:rtl/>
          <w:lang w:val="bg-BG"/>
        </w:rPr>
        <w:t xml:space="preserve">, </w:t>
      </w:r>
      <w:r w:rsidRPr="00913C26">
        <w:rPr>
          <w:rFonts w:hint="cs"/>
          <w:rtl/>
          <w:lang w:val="bg-BG"/>
        </w:rPr>
        <w:t>אלא שדרך היצה״ר הוא שבתחלה כשבא להאדם הירא ושלם אמירתו</w:t>
      </w:r>
      <w:r w:rsidRPr="00913C26">
        <w:rPr>
          <w:rFonts w:ascii="Cambria" w:hAnsi="Cambria" w:cs="Cambria" w:hint="cs"/>
          <w:rtl/>
          <w:lang w:val="bg-BG"/>
        </w:rPr>
        <w:t> </w:t>
      </w:r>
      <w:r w:rsidRPr="00913C26">
        <w:rPr>
          <w:rFonts w:hint="cs"/>
          <w:rtl/>
          <w:lang w:val="bg-BG"/>
        </w:rPr>
        <w:t>כך</w:t>
      </w:r>
      <w:r w:rsidRPr="00913C26">
        <w:rPr>
          <w:rtl/>
          <w:lang w:val="bg-BG"/>
        </w:rPr>
        <w:t xml:space="preserve">, </w:t>
      </w:r>
      <w:r w:rsidRPr="00913C26">
        <w:rPr>
          <w:rFonts w:hint="cs"/>
          <w:rtl/>
          <w:lang w:val="bg-BG"/>
        </w:rPr>
        <w:t xml:space="preserve">שגם הוא </w:t>
      </w:r>
      <w:r w:rsidRPr="00913C26">
        <w:rPr>
          <w:rtl/>
          <w:lang w:val="bg-BG"/>
        </w:rPr>
        <w:t>–</w:t>
      </w:r>
      <w:r w:rsidRPr="00913C26">
        <w:rPr>
          <w:rFonts w:hint="cs"/>
          <w:rtl/>
          <w:lang w:val="bg-BG"/>
        </w:rPr>
        <w:t xml:space="preserve"> היצה״ר </w:t>
      </w:r>
      <w:r w:rsidRPr="00913C26">
        <w:rPr>
          <w:rtl/>
          <w:lang w:val="bg-BG"/>
        </w:rPr>
        <w:t xml:space="preserve">- </w:t>
      </w:r>
      <w:r w:rsidRPr="00913C26">
        <w:rPr>
          <w:rFonts w:hint="cs"/>
          <w:rtl/>
          <w:lang w:val="bg-BG"/>
        </w:rPr>
        <w:t>מסכים ע״ז</w:t>
      </w:r>
      <w:r w:rsidRPr="00913C26">
        <w:rPr>
          <w:rtl/>
          <w:lang w:val="bg-BG"/>
        </w:rPr>
        <w:t xml:space="preserve">, </w:t>
      </w:r>
      <w:r w:rsidRPr="00913C26">
        <w:rPr>
          <w:rFonts w:hint="cs"/>
          <w:rtl/>
          <w:lang w:val="bg-BG"/>
        </w:rPr>
        <w:t>אלא שמערב בזה טעם שיש לו אחיזה בזה</w:t>
      </w:r>
      <w:r w:rsidRPr="00913C26">
        <w:rPr>
          <w:rtl/>
          <w:lang w:val="bg-BG"/>
        </w:rPr>
        <w:t xml:space="preserve">, </w:t>
      </w:r>
      <w:r w:rsidRPr="00913C26">
        <w:rPr>
          <w:rFonts w:hint="cs"/>
          <w:rtl/>
          <w:lang w:val="bg-BG"/>
        </w:rPr>
        <w:t>ובמילא כעבור איזה זמן</w:t>
      </w:r>
      <w:r w:rsidRPr="00913C26">
        <w:rPr>
          <w:rtl/>
          <w:lang w:val="bg-BG"/>
        </w:rPr>
        <w:t xml:space="preserve">, </w:t>
      </w:r>
      <w:r w:rsidRPr="00913C26">
        <w:rPr>
          <w:rFonts w:hint="cs"/>
          <w:rtl/>
          <w:lang w:val="bg-BG"/>
        </w:rPr>
        <w:t>שנוח לו להתפשט יותר</w:t>
      </w:r>
      <w:r w:rsidRPr="00913C26">
        <w:rPr>
          <w:rtl/>
          <w:lang w:val="bg-BG"/>
        </w:rPr>
        <w:t xml:space="preserve">, </w:t>
      </w:r>
      <w:r w:rsidRPr="00913C26">
        <w:rPr>
          <w:rFonts w:hint="cs"/>
          <w:rtl/>
          <w:lang w:val="bg-BG"/>
        </w:rPr>
        <w:t>עי״ז ניתן לו האפשריות שיאמר סו״ס לך ועבוד ע״ז</w:t>
      </w:r>
      <w:r w:rsidRPr="00913C26">
        <w:rPr>
          <w:rtl/>
          <w:lang w:val="bg-BG"/>
        </w:rPr>
        <w:t>),</w:t>
      </w:r>
    </w:p>
    <w:p w14:paraId="3FD8CCC7" w14:textId="77777777" w:rsidR="00B05C45" w:rsidRPr="00913C26" w:rsidRDefault="00B05C45" w:rsidP="00594C56">
      <w:pPr>
        <w:pStyle w:val="a2"/>
        <w:widowControl w:val="0"/>
        <w:rPr>
          <w:rtl/>
          <w:lang w:val="bg-BG"/>
        </w:rPr>
      </w:pPr>
      <w:r w:rsidRPr="00913C26">
        <w:rPr>
          <w:rFonts w:hint="cs"/>
          <w:rtl/>
          <w:lang w:val="bg-BG"/>
        </w:rPr>
        <w:t>ובענין זה יש להזהר בפרט מהסתות היצה״ר</w:t>
      </w:r>
      <w:r w:rsidRPr="00913C26">
        <w:rPr>
          <w:rtl/>
          <w:lang w:val="bg-BG"/>
        </w:rPr>
        <w:t xml:space="preserve">, </w:t>
      </w:r>
      <w:r w:rsidRPr="00913C26">
        <w:rPr>
          <w:rFonts w:hint="cs"/>
          <w:rtl/>
          <w:lang w:val="bg-BG"/>
        </w:rPr>
        <w:t>כיון שאצל בני הישיבות זהו</w:t>
      </w:r>
      <w:r w:rsidRPr="00913C26">
        <w:rPr>
          <w:rFonts w:ascii="Cambria" w:hAnsi="Cambria" w:cs="Cambria" w:hint="cs"/>
          <w:rtl/>
          <w:lang w:val="bg-BG"/>
        </w:rPr>
        <w:t> </w:t>
      </w:r>
      <w:r w:rsidRPr="00913C26">
        <w:rPr>
          <w:rFonts w:hint="cs"/>
          <w:rtl/>
          <w:lang w:val="bg-BG"/>
        </w:rPr>
        <w:t>הטבע</w:t>
      </w:r>
      <w:r w:rsidRPr="00913C26">
        <w:rPr>
          <w:rFonts w:ascii="Cambria" w:hAnsi="Cambria" w:cs="Cambria" w:hint="cs"/>
          <w:rtl/>
          <w:lang w:val="bg-BG"/>
        </w:rPr>
        <w:t> </w:t>
      </w:r>
      <w:r w:rsidRPr="00913C26">
        <w:rPr>
          <w:rFonts w:hint="cs"/>
          <w:rtl/>
          <w:lang w:val="bg-BG"/>
        </w:rPr>
        <w:t>שלהם</w:t>
      </w:r>
      <w:r w:rsidRPr="00913C26">
        <w:rPr>
          <w:rtl/>
          <w:lang w:val="bg-BG"/>
        </w:rPr>
        <w:t xml:space="preserve"> (</w:t>
      </w:r>
      <w:r w:rsidRPr="00913C26">
        <w:rPr>
          <w:rFonts w:hint="cs"/>
          <w:rtl/>
          <w:lang w:val="bg-BG"/>
        </w:rPr>
        <w:t xml:space="preserve">וכידוע שאלו השוקדים בתורה בילדותם </w:t>
      </w:r>
      <w:r w:rsidRPr="00913C26">
        <w:rPr>
          <w:rtl/>
          <w:lang w:val="bg-BG"/>
        </w:rPr>
        <w:t>(</w:t>
      </w:r>
      <w:r w:rsidRPr="00913C26">
        <w:rPr>
          <w:rFonts w:hint="cs"/>
          <w:rtl/>
          <w:lang w:val="bg-BG"/>
        </w:rPr>
        <w:t>היינו קודם שמבינים בשכל גודל ערך התורה</w:t>
      </w:r>
      <w:r w:rsidRPr="00913C26">
        <w:rPr>
          <w:rtl/>
          <w:lang w:val="bg-BG"/>
        </w:rPr>
        <w:t xml:space="preserve">) </w:t>
      </w:r>
      <w:r w:rsidRPr="00913C26">
        <w:rPr>
          <w:rFonts w:hint="cs"/>
          <w:rtl/>
          <w:lang w:val="bg-BG"/>
        </w:rPr>
        <w:t>ה״ה שקדנים בטבע</w:t>
      </w:r>
      <w:r w:rsidRPr="00913C26">
        <w:rPr>
          <w:rtl/>
          <w:lang w:val="bg-BG"/>
        </w:rPr>
        <w:t xml:space="preserve">, </w:t>
      </w:r>
      <w:r w:rsidRPr="00913C26">
        <w:rPr>
          <w:rFonts w:hint="cs"/>
          <w:rtl/>
          <w:lang w:val="bg-BG"/>
        </w:rPr>
        <w:t>ואינם להוטים כ״כ אחרי עניני שחוק וקלות ראש</w:t>
      </w:r>
      <w:r w:rsidRPr="00913C26">
        <w:rPr>
          <w:rtl/>
          <w:lang w:val="bg-BG"/>
        </w:rPr>
        <w:t xml:space="preserve">), </w:t>
      </w:r>
      <w:r w:rsidRPr="00913C26">
        <w:rPr>
          <w:rFonts w:hint="cs"/>
          <w:rtl/>
          <w:lang w:val="bg-BG"/>
        </w:rPr>
        <w:t>וההרגל</w:t>
      </w:r>
      <w:r w:rsidRPr="00913C26">
        <w:rPr>
          <w:rFonts w:ascii="Cambria" w:hAnsi="Cambria" w:cs="Cambria" w:hint="cs"/>
          <w:rtl/>
          <w:lang w:val="bg-BG"/>
        </w:rPr>
        <w:t> </w:t>
      </w:r>
      <w:r w:rsidRPr="00913C26">
        <w:rPr>
          <w:rFonts w:hint="cs"/>
          <w:rtl/>
          <w:lang w:val="bg-BG"/>
        </w:rPr>
        <w:t>שלהם</w:t>
      </w:r>
      <w:r w:rsidRPr="00913C26">
        <w:rPr>
          <w:rtl/>
          <w:lang w:val="bg-BG"/>
        </w:rPr>
        <w:t xml:space="preserve">, </w:t>
      </w:r>
      <w:r w:rsidRPr="00913C26">
        <w:rPr>
          <w:rFonts w:hint="cs"/>
          <w:rtl/>
          <w:lang w:val="bg-BG"/>
        </w:rPr>
        <w:t>כי אפילו אלו שנכנסו להישיבה לא ברצון עצמם אלא ע״פ הכרח הורים ומורים</w:t>
      </w:r>
      <w:r w:rsidRPr="00913C26">
        <w:rPr>
          <w:rtl/>
          <w:lang w:val="bg-BG"/>
        </w:rPr>
        <w:t xml:space="preserve">, </w:t>
      </w:r>
      <w:r w:rsidRPr="00913C26">
        <w:rPr>
          <w:rFonts w:hint="cs"/>
          <w:rtl/>
          <w:lang w:val="bg-BG"/>
        </w:rPr>
        <w:t>אף שזה היפך טבעם</w:t>
      </w:r>
      <w:r w:rsidRPr="00913C26">
        <w:rPr>
          <w:rtl/>
          <w:lang w:val="bg-BG"/>
        </w:rPr>
        <w:t xml:space="preserve">, </w:t>
      </w:r>
      <w:r w:rsidRPr="00913C26">
        <w:rPr>
          <w:rFonts w:hint="cs"/>
          <w:rtl/>
          <w:lang w:val="bg-BG"/>
        </w:rPr>
        <w:t>הנה אחרי שהורגלו בחיי הישיבה וסדרה</w:t>
      </w:r>
      <w:r w:rsidRPr="00913C26">
        <w:rPr>
          <w:rtl/>
          <w:lang w:val="bg-BG"/>
        </w:rPr>
        <w:t xml:space="preserve">, </w:t>
      </w:r>
      <w:r w:rsidRPr="00913C26">
        <w:rPr>
          <w:rFonts w:hint="cs"/>
          <w:rtl/>
          <w:lang w:val="bg-BG"/>
        </w:rPr>
        <w:t>קשה להם לפרוש מזה</w:t>
      </w:r>
      <w:r w:rsidRPr="00913C26">
        <w:rPr>
          <w:rtl/>
          <w:lang w:val="bg-BG"/>
        </w:rPr>
        <w:t xml:space="preserve">, </w:t>
      </w:r>
      <w:r w:rsidRPr="00913C26">
        <w:rPr>
          <w:rFonts w:hint="cs"/>
          <w:rtl/>
          <w:lang w:val="bg-BG"/>
        </w:rPr>
        <w:t>וכידוע מאמר החכם אשר הרגל נעשה טבע שני״</w:t>
      </w:r>
      <w:r w:rsidRPr="00913C26">
        <w:rPr>
          <w:rtl/>
          <w:lang w:val="bg-BG"/>
        </w:rPr>
        <w:t xml:space="preserve">. </w:t>
      </w:r>
    </w:p>
    <w:p w14:paraId="7B34B6D2" w14:textId="77777777" w:rsidR="00B05C45" w:rsidRPr="00913C26" w:rsidRDefault="00B05C45" w:rsidP="00594C56">
      <w:pPr>
        <w:pStyle w:val="a2"/>
        <w:widowControl w:val="0"/>
        <w:rPr>
          <w:rtl/>
          <w:lang w:val="bg-BG"/>
        </w:rPr>
      </w:pPr>
      <w:r w:rsidRPr="00913C26">
        <w:rPr>
          <w:rFonts w:hint="cs"/>
          <w:rtl/>
          <w:lang w:val="bg-BG"/>
        </w:rPr>
        <w:t>והמתבאר מדברי רבינו שכוונתו הק׳ במכתב כללי היתה שיש לבני הישיבות להקדיש חלק מזמנם שיכולים לשגשג בתורה ותחת זה להשתמש בו לקרב את הסביבה שלהם לתורה ולמצוות</w:t>
      </w:r>
      <w:r w:rsidRPr="00913C26">
        <w:rPr>
          <w:rtl/>
          <w:lang w:val="bg-BG"/>
        </w:rPr>
        <w:t>.</w:t>
      </w:r>
    </w:p>
    <w:p w14:paraId="30568FE6" w14:textId="77777777" w:rsidR="00B05C45" w:rsidRPr="00913C26" w:rsidRDefault="00B05C45" w:rsidP="00594C56">
      <w:pPr>
        <w:pStyle w:val="a2"/>
        <w:widowControl w:val="0"/>
        <w:rPr>
          <w:rtl/>
          <w:lang w:val="bg-BG"/>
        </w:rPr>
      </w:pPr>
      <w:r w:rsidRPr="00913C26">
        <w:rPr>
          <w:rFonts w:hint="cs"/>
          <w:rtl/>
          <w:lang w:val="bg-BG"/>
        </w:rPr>
        <w:t>וממשיך רבינו ומבאר דבזה גופא כוונתו הק׳ היתה לב׳ הסוגים שבתלמידי הישיבות</w:t>
      </w:r>
      <w:r w:rsidRPr="00913C26">
        <w:rPr>
          <w:rtl/>
          <w:lang w:val="bg-BG"/>
        </w:rPr>
        <w:t xml:space="preserve">, </w:t>
      </w:r>
      <w:r w:rsidRPr="00913C26">
        <w:rPr>
          <w:rFonts w:hint="cs"/>
          <w:rtl/>
          <w:lang w:val="bg-BG"/>
        </w:rPr>
        <w:t>הא׳ הן אלו מהסוג ד״שקדנים בטבע״</w:t>
      </w:r>
      <w:r w:rsidRPr="00913C26">
        <w:rPr>
          <w:rtl/>
          <w:lang w:val="bg-BG"/>
        </w:rPr>
        <w:t xml:space="preserve">, </w:t>
      </w:r>
      <w:r w:rsidRPr="00913C26">
        <w:rPr>
          <w:rFonts w:hint="cs"/>
          <w:rtl/>
          <w:lang w:val="bg-BG"/>
        </w:rPr>
        <w:t>שהורגלו בענין דתלמוד גדול כבר מתקופת ילדותם</w:t>
      </w:r>
      <w:r w:rsidRPr="00913C26">
        <w:rPr>
          <w:rtl/>
          <w:lang w:val="bg-BG"/>
        </w:rPr>
        <w:t xml:space="preserve">, </w:t>
      </w:r>
      <w:r w:rsidRPr="00913C26">
        <w:rPr>
          <w:rFonts w:hint="cs"/>
          <w:rtl/>
          <w:lang w:val="bg-BG"/>
        </w:rPr>
        <w:t>ואינם להוטים כ״כ אחרי ענינים של שחוק וקלות ראש</w:t>
      </w:r>
      <w:r w:rsidRPr="00913C26">
        <w:rPr>
          <w:rtl/>
          <w:lang w:val="bg-BG"/>
        </w:rPr>
        <w:t xml:space="preserve">, </w:t>
      </w:r>
      <w:r w:rsidRPr="00913C26">
        <w:rPr>
          <w:rFonts w:hint="cs"/>
          <w:rtl/>
          <w:lang w:val="bg-BG"/>
        </w:rPr>
        <w:t>והב׳ הן אלו ״שנכנסו להישיבה לא ברצון עצמם אלא ע״פ הכרח הורים ומורים״</w:t>
      </w:r>
      <w:r w:rsidRPr="00913C26">
        <w:rPr>
          <w:rtl/>
          <w:lang w:val="bg-BG"/>
        </w:rPr>
        <w:t xml:space="preserve">, </w:t>
      </w:r>
      <w:r w:rsidRPr="00913C26">
        <w:rPr>
          <w:rFonts w:hint="cs"/>
          <w:rtl/>
          <w:lang w:val="bg-BG"/>
        </w:rPr>
        <w:t>דההוראה הנ״ל מפרטי ה״סדר״ חלה על שני הסוגים</w:t>
      </w:r>
      <w:r w:rsidRPr="00913C26">
        <w:rPr>
          <w:rtl/>
          <w:lang w:val="bg-BG"/>
        </w:rPr>
        <w:t xml:space="preserve">, </w:t>
      </w:r>
      <w:r w:rsidRPr="00913C26">
        <w:rPr>
          <w:rFonts w:hint="cs"/>
          <w:rtl/>
          <w:lang w:val="bg-BG"/>
        </w:rPr>
        <w:t>ששניהם יש להקדיש מזמנם של לימוד התורה כדי לקרב הסביבה שלהם לתורה ולמצוות</w:t>
      </w:r>
      <w:r w:rsidRPr="00913C26">
        <w:rPr>
          <w:rtl/>
          <w:lang w:val="bg-BG"/>
        </w:rPr>
        <w:t>.</w:t>
      </w:r>
    </w:p>
    <w:p w14:paraId="03DB3CE8" w14:textId="77777777" w:rsidR="00B05C45" w:rsidRPr="00913C26" w:rsidRDefault="00B05C45" w:rsidP="00594C56">
      <w:pPr>
        <w:pStyle w:val="a2"/>
        <w:widowControl w:val="0"/>
        <w:rPr>
          <w:rtl/>
          <w:lang w:val="bg-BG"/>
        </w:rPr>
      </w:pPr>
      <w:r w:rsidRPr="00913C26">
        <w:rPr>
          <w:rFonts w:hint="cs"/>
          <w:rtl/>
          <w:lang w:val="bg-BG"/>
        </w:rPr>
        <w:t>ומבאר דזהו שדקדק בלשונו הזהב הק׳ שבמכתב הכללי ״אף אם על ידי זה מוכרח יהי׳ לשנות מהטבע וההרגל שלו״</w:t>
      </w:r>
      <w:r w:rsidRPr="00913C26">
        <w:rPr>
          <w:rtl/>
          <w:lang w:val="bg-BG"/>
        </w:rPr>
        <w:t xml:space="preserve">, </w:t>
      </w:r>
      <w:r w:rsidRPr="00913C26">
        <w:rPr>
          <w:rFonts w:hint="cs"/>
          <w:rtl/>
          <w:lang w:val="bg-BG"/>
        </w:rPr>
        <w:t>שלא היתה כאן כפילת לשון בעלמא</w:t>
      </w:r>
      <w:r w:rsidRPr="00913C26">
        <w:rPr>
          <w:rtl/>
          <w:lang w:val="bg-BG"/>
        </w:rPr>
        <w:t xml:space="preserve">, </w:t>
      </w:r>
      <w:r w:rsidRPr="00913C26">
        <w:rPr>
          <w:rFonts w:hint="cs"/>
          <w:rtl/>
          <w:lang w:val="bg-BG"/>
        </w:rPr>
        <w:t>אלא נתכוון בזה לב׳ סוגי התלמידים הנ״ל</w:t>
      </w:r>
      <w:r w:rsidRPr="00913C26">
        <w:rPr>
          <w:rtl/>
          <w:lang w:val="bg-BG"/>
        </w:rPr>
        <w:t xml:space="preserve">. </w:t>
      </w:r>
    </w:p>
    <w:p w14:paraId="0CBC354D" w14:textId="77777777" w:rsidR="00B05C45" w:rsidRPr="00913C26" w:rsidRDefault="00B05C45" w:rsidP="00594C56">
      <w:pPr>
        <w:pStyle w:val="a2"/>
        <w:widowControl w:val="0"/>
        <w:rPr>
          <w:rtl/>
          <w:lang w:val="bg-BG"/>
        </w:rPr>
      </w:pPr>
      <w:r w:rsidRPr="00913C26">
        <w:rPr>
          <w:rFonts w:hint="cs"/>
          <w:rtl/>
          <w:lang w:val="bg-BG"/>
        </w:rPr>
        <w:t>והיינו דבנוגע לסוג הא׳ הרי לימוד התורה הוא בגדר ״הטבע שלהם״</w:t>
      </w:r>
      <w:r w:rsidRPr="00913C26">
        <w:rPr>
          <w:rtl/>
          <w:lang w:val="bg-BG"/>
        </w:rPr>
        <w:t xml:space="preserve">, </w:t>
      </w:r>
      <w:r w:rsidRPr="00913C26">
        <w:rPr>
          <w:rFonts w:hint="cs"/>
          <w:rtl/>
          <w:lang w:val="bg-BG"/>
        </w:rPr>
        <w:t>משא״כ בנוגע לסוג הב׳ שנכנסו בהישיבה מתוך הכרח וכפי׳</w:t>
      </w:r>
      <w:r w:rsidRPr="00913C26">
        <w:rPr>
          <w:rtl/>
          <w:lang w:val="bg-BG"/>
        </w:rPr>
        <w:t xml:space="preserve">, </w:t>
      </w:r>
      <w:r w:rsidRPr="00913C26">
        <w:rPr>
          <w:rFonts w:hint="cs"/>
          <w:rtl/>
          <w:lang w:val="bg-BG"/>
        </w:rPr>
        <w:t>הרי אין לימוד תורה בגדר ״טבע״ שלהם</w:t>
      </w:r>
      <w:r w:rsidRPr="00913C26">
        <w:rPr>
          <w:rtl/>
          <w:lang w:val="bg-BG"/>
        </w:rPr>
        <w:t xml:space="preserve">, </w:t>
      </w:r>
      <w:r w:rsidRPr="00913C26">
        <w:rPr>
          <w:rFonts w:hint="cs"/>
          <w:rtl/>
          <w:lang w:val="bg-BG"/>
        </w:rPr>
        <w:t xml:space="preserve">אלא אדרבה </w:t>
      </w:r>
      <w:r w:rsidRPr="00913C26">
        <w:rPr>
          <w:rtl/>
          <w:lang w:val="bg-BG"/>
        </w:rPr>
        <w:t xml:space="preserve">– </w:t>
      </w:r>
      <w:r w:rsidRPr="00913C26">
        <w:rPr>
          <w:rFonts w:hint="cs"/>
          <w:rtl/>
          <w:lang w:val="bg-BG"/>
        </w:rPr>
        <w:t>זהו היפך טבעם</w:t>
      </w:r>
      <w:r w:rsidRPr="00913C26">
        <w:rPr>
          <w:rtl/>
          <w:lang w:val="bg-BG"/>
        </w:rPr>
        <w:t xml:space="preserve">, </w:t>
      </w:r>
      <w:r w:rsidRPr="00913C26">
        <w:rPr>
          <w:rFonts w:hint="cs"/>
          <w:rtl/>
          <w:lang w:val="bg-BG"/>
        </w:rPr>
        <w:t xml:space="preserve">ואין זה רק כי לאחר שבמשך הזמן הורגלו בחיי הישיבה </w:t>
      </w:r>
      <w:r w:rsidRPr="00913C26">
        <w:rPr>
          <w:rFonts w:hint="cs"/>
          <w:rtl/>
          <w:lang w:val="bg-BG"/>
        </w:rPr>
        <w:lastRenderedPageBreak/>
        <w:t>וסדרה</w:t>
      </w:r>
      <w:r w:rsidRPr="00913C26">
        <w:rPr>
          <w:rtl/>
          <w:lang w:val="bg-BG"/>
        </w:rPr>
        <w:t xml:space="preserve">, </w:t>
      </w:r>
      <w:r w:rsidRPr="00913C26">
        <w:rPr>
          <w:rFonts w:hint="cs"/>
          <w:rtl/>
          <w:lang w:val="bg-BG"/>
        </w:rPr>
        <w:t>הרי שוב נעשה זה ל״הרגל שלהם״</w:t>
      </w:r>
      <w:r w:rsidRPr="00913C26">
        <w:rPr>
          <w:rtl/>
          <w:lang w:val="bg-BG"/>
        </w:rPr>
        <w:t>.</w:t>
      </w:r>
    </w:p>
    <w:p w14:paraId="2B55741C" w14:textId="77777777" w:rsidR="00B05C45" w:rsidRPr="00913C26" w:rsidRDefault="00B05C45" w:rsidP="00594C56">
      <w:pPr>
        <w:pStyle w:val="a2"/>
        <w:widowControl w:val="0"/>
        <w:rPr>
          <w:rtl/>
          <w:lang w:val="bg-BG"/>
        </w:rPr>
      </w:pPr>
      <w:r w:rsidRPr="00913C26">
        <w:rPr>
          <w:rFonts w:hint="cs"/>
          <w:rtl/>
          <w:lang w:val="bg-BG"/>
        </w:rPr>
        <w:t>וזהו שדקדק רבינו דשני סוגים אלו</w:t>
      </w:r>
      <w:r w:rsidRPr="00913C26">
        <w:rPr>
          <w:rtl/>
          <w:lang w:val="bg-BG"/>
        </w:rPr>
        <w:t xml:space="preserve">, </w:t>
      </w:r>
      <w:r w:rsidRPr="00913C26">
        <w:rPr>
          <w:rFonts w:hint="cs"/>
          <w:rtl/>
          <w:lang w:val="bg-BG"/>
        </w:rPr>
        <w:t>יש להם להשתדל לחפש דרכים עצות ותחבולות לכבוש את הדור הצעיר לקרבם לתורה ולמצוות</w:t>
      </w:r>
      <w:r w:rsidRPr="00913C26">
        <w:rPr>
          <w:rtl/>
          <w:lang w:val="bg-BG"/>
        </w:rPr>
        <w:t xml:space="preserve">, </w:t>
      </w:r>
      <w:r w:rsidRPr="00913C26">
        <w:rPr>
          <w:rFonts w:hint="cs"/>
          <w:rtl/>
          <w:lang w:val="bg-BG"/>
        </w:rPr>
        <w:t>״אף אם על ידי זה מוכרח יהי׳ לשנות מהטבע</w:t>
      </w:r>
      <w:r w:rsidRPr="00913C26">
        <w:rPr>
          <w:rtl/>
          <w:lang w:val="bg-BG"/>
        </w:rPr>
        <w:t xml:space="preserve"> . . </w:t>
      </w:r>
      <w:r w:rsidRPr="00913C26">
        <w:rPr>
          <w:rFonts w:hint="cs"/>
          <w:rtl/>
          <w:lang w:val="bg-BG"/>
        </w:rPr>
        <w:t xml:space="preserve">שלו״ </w:t>
      </w:r>
      <w:r w:rsidRPr="00913C26">
        <w:rPr>
          <w:rtl/>
          <w:lang w:val="bg-BG"/>
        </w:rPr>
        <w:t xml:space="preserve">– </w:t>
      </w:r>
      <w:r w:rsidRPr="00913C26">
        <w:rPr>
          <w:rFonts w:hint="cs"/>
          <w:rtl/>
          <w:lang w:val="bg-BG"/>
        </w:rPr>
        <w:t>היינו סוג הא׳ הנ״ל</w:t>
      </w:r>
      <w:r w:rsidRPr="00913C26">
        <w:rPr>
          <w:rtl/>
          <w:lang w:val="bg-BG"/>
        </w:rPr>
        <w:t xml:space="preserve">, </w:t>
      </w:r>
      <w:r w:rsidRPr="00913C26">
        <w:rPr>
          <w:rFonts w:hint="cs"/>
          <w:rtl/>
          <w:lang w:val="bg-BG"/>
        </w:rPr>
        <w:t xml:space="preserve">ואף אם מוכרח יהי׳ לשנות ״ </w:t>
      </w:r>
      <w:r w:rsidRPr="00913C26">
        <w:rPr>
          <w:rtl/>
          <w:lang w:val="bg-BG"/>
        </w:rPr>
        <w:t xml:space="preserve">. . </w:t>
      </w:r>
      <w:r w:rsidRPr="00913C26">
        <w:rPr>
          <w:rFonts w:hint="cs"/>
          <w:rtl/>
          <w:lang w:val="bg-BG"/>
        </w:rPr>
        <w:t xml:space="preserve">ההרגל שלו״ </w:t>
      </w:r>
      <w:r w:rsidRPr="00913C26">
        <w:rPr>
          <w:rtl/>
          <w:lang w:val="bg-BG"/>
        </w:rPr>
        <w:t xml:space="preserve">– </w:t>
      </w:r>
      <w:r w:rsidRPr="00913C26">
        <w:rPr>
          <w:rFonts w:hint="cs"/>
          <w:rtl/>
          <w:lang w:val="bg-BG"/>
        </w:rPr>
        <w:t>היינו סוג הב׳ הנ״ל</w:t>
      </w:r>
      <w:r w:rsidRPr="00913C26">
        <w:rPr>
          <w:rtl/>
          <w:lang w:val="bg-BG"/>
        </w:rPr>
        <w:t xml:space="preserve">, </w:t>
      </w:r>
      <w:r w:rsidRPr="00913C26">
        <w:rPr>
          <w:rFonts w:hint="cs"/>
          <w:rtl/>
          <w:lang w:val="bg-BG"/>
        </w:rPr>
        <w:t>שכן זוהי מצוה עוברת שא״א לעשותה ע״י אחרים</w:t>
      </w:r>
      <w:r w:rsidRPr="00913C26">
        <w:rPr>
          <w:rtl/>
          <w:lang w:val="bg-BG"/>
        </w:rPr>
        <w:t xml:space="preserve">, </w:t>
      </w:r>
      <w:r w:rsidRPr="00913C26">
        <w:rPr>
          <w:rFonts w:hint="cs"/>
          <w:rtl/>
          <w:lang w:val="bg-BG"/>
        </w:rPr>
        <w:t>וכמוש״נ בהמכתב שם בארוכה עיי״ש</w:t>
      </w:r>
      <w:r w:rsidRPr="00913C26">
        <w:rPr>
          <w:rtl/>
          <w:lang w:val="bg-BG"/>
        </w:rPr>
        <w:t>.</w:t>
      </w:r>
    </w:p>
    <w:p w14:paraId="0854254D" w14:textId="77777777" w:rsidR="00B05C45" w:rsidRPr="00913C26" w:rsidRDefault="00B05C45" w:rsidP="00594C56">
      <w:pPr>
        <w:pStyle w:val="11"/>
        <w:widowControl w:val="0"/>
        <w:rPr>
          <w:rFonts w:ascii="FbFrankReal" w:hAnsi="FbFrankReal" w:cs="FbFrankReal"/>
          <w:rtl/>
          <w:lang w:val="bg-BG"/>
        </w:rPr>
      </w:pPr>
      <w:r w:rsidRPr="00913C26">
        <w:rPr>
          <w:rFonts w:ascii="FbFrankReal" w:hAnsi="FbFrankReal" w:cs="FbFrankReal" w:hint="cs"/>
          <w:rtl/>
          <w:lang w:val="bg-BG"/>
        </w:rPr>
        <w:t>שינויי הסדר להתמיה התינוקות</w:t>
      </w:r>
    </w:p>
    <w:p w14:paraId="1F27A742" w14:textId="77777777" w:rsidR="00B05C45" w:rsidRPr="00913C26" w:rsidRDefault="00B05C45" w:rsidP="00594C56">
      <w:pPr>
        <w:pStyle w:val="a2"/>
        <w:widowControl w:val="0"/>
        <w:rPr>
          <w:rtl/>
          <w:lang w:val="bg-BG"/>
        </w:rPr>
      </w:pPr>
      <w:r w:rsidRPr="00913C26">
        <w:rPr>
          <w:rFonts w:hint="cs"/>
          <w:rtl/>
          <w:lang w:val="bg-BG"/>
        </w:rPr>
        <w:t>ג</w:t>
      </w:r>
      <w:r w:rsidRPr="00913C26">
        <w:rPr>
          <w:rtl/>
          <w:lang w:val="bg-BG"/>
        </w:rPr>
        <w:t xml:space="preserve">. </w:t>
      </w:r>
      <w:r w:rsidRPr="00913C26">
        <w:rPr>
          <w:rFonts w:hint="cs"/>
          <w:rtl/>
          <w:lang w:val="bg-BG"/>
        </w:rPr>
        <w:t>ויש להעיר בזה</w:t>
      </w:r>
      <w:r w:rsidRPr="00913C26">
        <w:rPr>
          <w:rtl/>
          <w:lang w:val="bg-BG"/>
        </w:rPr>
        <w:t xml:space="preserve">, </w:t>
      </w:r>
      <w:r w:rsidRPr="00913C26">
        <w:rPr>
          <w:rFonts w:hint="cs"/>
          <w:rtl/>
          <w:lang w:val="bg-BG"/>
        </w:rPr>
        <w:t>דהנה כד דייקת שפיר במכתב הא׳ הנ״ל</w:t>
      </w:r>
      <w:r w:rsidRPr="00913C26">
        <w:rPr>
          <w:rtl/>
          <w:lang w:val="bg-BG"/>
        </w:rPr>
        <w:t xml:space="preserve">, </w:t>
      </w:r>
      <w:r w:rsidRPr="00913C26">
        <w:rPr>
          <w:rFonts w:hint="cs"/>
          <w:rtl/>
          <w:lang w:val="bg-BG"/>
        </w:rPr>
        <w:t>בו ביאר רבינו ההוראה האמורה הנלמדת מפרטי מנהגי הסדר</w:t>
      </w:r>
      <w:r w:rsidRPr="00913C26">
        <w:rPr>
          <w:rtl/>
          <w:lang w:val="bg-BG"/>
        </w:rPr>
        <w:t xml:space="preserve">, </w:t>
      </w:r>
      <w:r w:rsidRPr="00913C26">
        <w:rPr>
          <w:rFonts w:hint="cs"/>
          <w:rtl/>
          <w:lang w:val="bg-BG"/>
        </w:rPr>
        <w:t>אשר מעיקריו הוא הענין ד״והגדת לבנך״ וכנ״ל</w:t>
      </w:r>
      <w:r w:rsidRPr="00913C26">
        <w:rPr>
          <w:rtl/>
          <w:lang w:val="bg-BG"/>
        </w:rPr>
        <w:t xml:space="preserve">, </w:t>
      </w:r>
      <w:r w:rsidRPr="00913C26">
        <w:rPr>
          <w:rFonts w:hint="cs"/>
          <w:rtl/>
          <w:lang w:val="bg-BG"/>
        </w:rPr>
        <w:t>הנה כתב רבינו וזלה״ק ״כי הנה התחלת דיני ומנהגי החג</w:t>
      </w:r>
      <w:r w:rsidRPr="00913C26">
        <w:rPr>
          <w:rtl/>
          <w:lang w:val="bg-BG"/>
        </w:rPr>
        <w:t xml:space="preserve">, </w:t>
      </w:r>
      <w:r w:rsidRPr="00913C26">
        <w:rPr>
          <w:rFonts w:hint="cs"/>
          <w:rtl/>
          <w:lang w:val="bg-BG"/>
        </w:rPr>
        <w:t>מיד כשתחשך</w:t>
      </w:r>
      <w:r w:rsidRPr="00913C26">
        <w:rPr>
          <w:rtl/>
          <w:lang w:val="bg-BG"/>
        </w:rPr>
        <w:t xml:space="preserve">, </w:t>
      </w:r>
      <w:r w:rsidRPr="00913C26">
        <w:rPr>
          <w:rFonts w:hint="cs"/>
          <w:rtl/>
          <w:lang w:val="bg-BG"/>
        </w:rPr>
        <w:t>הוא ה״סדר״</w:t>
      </w:r>
      <w:r w:rsidRPr="00913C26">
        <w:rPr>
          <w:rtl/>
          <w:lang w:val="bg-BG"/>
        </w:rPr>
        <w:t>,</w:t>
      </w:r>
      <w:r w:rsidRPr="00913C26">
        <w:rPr>
          <w:rFonts w:hint="cs"/>
          <w:rtl/>
          <w:lang w:val="bg-BG"/>
        </w:rPr>
        <w:t xml:space="preserve"> ותיכף להתחלת הסדר ומעיקריו</w:t>
      </w:r>
      <w:r w:rsidRPr="00913C26">
        <w:rPr>
          <w:rtl/>
          <w:lang w:val="bg-BG"/>
        </w:rPr>
        <w:t xml:space="preserve">, </w:t>
      </w:r>
      <w:r w:rsidRPr="00913C26">
        <w:rPr>
          <w:rFonts w:hint="cs"/>
          <w:rtl/>
          <w:lang w:val="bg-BG"/>
        </w:rPr>
        <w:t>הוא</w:t>
      </w:r>
      <w:r w:rsidRPr="00913C26">
        <w:rPr>
          <w:rFonts w:ascii="Cambria" w:hAnsi="Cambria" w:cs="Cambria" w:hint="cs"/>
          <w:rtl/>
          <w:lang w:val="bg-BG"/>
        </w:rPr>
        <w:t> </w:t>
      </w:r>
      <w:r w:rsidRPr="00913C26">
        <w:rPr>
          <w:rFonts w:hint="cs"/>
          <w:rtl/>
          <w:lang w:val="bg-BG"/>
        </w:rPr>
        <w:t>והגדת לבנך</w:t>
      </w:r>
      <w:r w:rsidRPr="00913C26">
        <w:rPr>
          <w:rtl/>
          <w:lang w:val="bg-BG"/>
        </w:rPr>
        <w:t>,</w:t>
      </w:r>
      <w:r w:rsidRPr="00913C26">
        <w:rPr>
          <w:rFonts w:hint="cs"/>
          <w:rtl/>
          <w:lang w:val="bg-BG"/>
        </w:rPr>
        <w:t xml:space="preserve"> משנים כמה דברים ומחדשים כמה דברים כדי לעורר את התינוקות״</w:t>
      </w:r>
      <w:r w:rsidRPr="00913C26">
        <w:rPr>
          <w:rtl/>
          <w:lang w:val="bg-BG"/>
        </w:rPr>
        <w:t xml:space="preserve">. </w:t>
      </w:r>
    </w:p>
    <w:p w14:paraId="4F484FDD" w14:textId="77777777" w:rsidR="00B05C45" w:rsidRPr="00913C26" w:rsidRDefault="00B05C45" w:rsidP="00594C56">
      <w:pPr>
        <w:pStyle w:val="a2"/>
        <w:widowControl w:val="0"/>
        <w:rPr>
          <w:rtl/>
          <w:lang w:val="bg-BG"/>
        </w:rPr>
      </w:pPr>
      <w:r w:rsidRPr="00913C26">
        <w:rPr>
          <w:rFonts w:hint="cs"/>
          <w:rtl/>
          <w:lang w:val="bg-BG"/>
        </w:rPr>
        <w:t>ולכאורה יש לדייק בלשונו הק׳ במה שכתב ״משנים כמה דברים ומחדשים כמה דברים וכו׳״ דמה הכוונה בכפילת לשון זה לכאורה</w:t>
      </w:r>
      <w:r w:rsidRPr="00913C26">
        <w:rPr>
          <w:rtl/>
          <w:lang w:val="bg-BG"/>
        </w:rPr>
        <w:t>.</w:t>
      </w:r>
    </w:p>
    <w:p w14:paraId="242CB6AA" w14:textId="77777777" w:rsidR="00B05C45" w:rsidRPr="00913C26" w:rsidRDefault="00B05C45" w:rsidP="00594C56">
      <w:pPr>
        <w:pStyle w:val="a2"/>
        <w:widowControl w:val="0"/>
        <w:rPr>
          <w:rtl/>
          <w:lang w:val="bg-BG"/>
        </w:rPr>
      </w:pPr>
      <w:r w:rsidRPr="00913C26">
        <w:rPr>
          <w:rFonts w:hint="cs"/>
          <w:rtl/>
          <w:lang w:val="bg-BG"/>
        </w:rPr>
        <w:t>ד</w:t>
      </w:r>
      <w:r w:rsidRPr="00913C26">
        <w:rPr>
          <w:rtl/>
          <w:lang w:val="bg-BG"/>
        </w:rPr>
        <w:t xml:space="preserve">. </w:t>
      </w:r>
      <w:r w:rsidRPr="00913C26">
        <w:rPr>
          <w:rFonts w:hint="cs"/>
          <w:rtl/>
          <w:lang w:val="bg-BG"/>
        </w:rPr>
        <w:t>והנראה לומר בזה דנתכוון רבינו לרמז בקיצור לשונו הק׳ לשני סוגי שינויים שאנו עושים בליל הסדר במטרה להתמיה ולעורר את התינוקות</w:t>
      </w:r>
      <w:r w:rsidRPr="00913C26">
        <w:rPr>
          <w:rtl/>
          <w:lang w:val="bg-BG"/>
        </w:rPr>
        <w:t xml:space="preserve">, </w:t>
      </w:r>
      <w:r w:rsidRPr="00913C26">
        <w:rPr>
          <w:rFonts w:hint="cs"/>
          <w:rtl/>
          <w:lang w:val="bg-BG"/>
        </w:rPr>
        <w:t>שכן לאחר העיון הרי מצינו בענין זה כמה שינויים וענינים</w:t>
      </w:r>
      <w:r w:rsidRPr="00913C26">
        <w:rPr>
          <w:rtl/>
          <w:lang w:val="bg-BG"/>
        </w:rPr>
        <w:t xml:space="preserve">, </w:t>
      </w:r>
      <w:r w:rsidRPr="00913C26">
        <w:rPr>
          <w:rFonts w:hint="cs"/>
          <w:rtl/>
          <w:lang w:val="bg-BG"/>
        </w:rPr>
        <w:t>וכדלהלן במרוצת דברינו בע״ה</w:t>
      </w:r>
      <w:r w:rsidRPr="00913C26">
        <w:rPr>
          <w:rtl/>
          <w:lang w:val="bg-BG"/>
        </w:rPr>
        <w:t>.</w:t>
      </w:r>
    </w:p>
    <w:p w14:paraId="62686861" w14:textId="77777777" w:rsidR="00B05C45" w:rsidRPr="00913C26" w:rsidRDefault="00B05C45" w:rsidP="00594C56">
      <w:pPr>
        <w:pStyle w:val="a2"/>
        <w:widowControl w:val="0"/>
        <w:rPr>
          <w:rtl/>
          <w:lang w:val="bg-BG"/>
        </w:rPr>
      </w:pPr>
      <w:r w:rsidRPr="00913C26">
        <w:rPr>
          <w:rFonts w:hint="cs"/>
          <w:rtl/>
          <w:lang w:val="bg-BG"/>
        </w:rPr>
        <w:t>דהנה יעויין בשו״ע אדה״ז סימן תעב סל״א גבי השינוי דחלוקת קליות שעושים בליל פסח קודם עשיית הסדר שכתב וז״ל ״מצוה לחלק לתינוקות קליות ואגוזים</w:t>
      </w:r>
      <w:r w:rsidRPr="00913C26">
        <w:rPr>
          <w:rFonts w:ascii="Cambria" w:hAnsi="Cambria" w:cs="Cambria" w:hint="cs"/>
          <w:rtl/>
          <w:lang w:val="bg-BG"/>
        </w:rPr>
        <w:t> </w:t>
      </w:r>
      <w:r w:rsidRPr="00913C26">
        <w:rPr>
          <w:rFonts w:hint="cs"/>
          <w:rtl/>
          <w:lang w:val="bg-BG"/>
        </w:rPr>
        <w:t>בליל פסח</w:t>
      </w:r>
      <w:r w:rsidRPr="00913C26">
        <w:rPr>
          <w:rFonts w:ascii="Cambria" w:hAnsi="Cambria" w:cs="Cambria" w:hint="cs"/>
          <w:rtl/>
          <w:lang w:val="bg-BG"/>
        </w:rPr>
        <w:t> </w:t>
      </w:r>
      <w:r w:rsidRPr="00913C26">
        <w:rPr>
          <w:rFonts w:hint="cs"/>
          <w:rtl/>
          <w:lang w:val="bg-BG"/>
        </w:rPr>
        <w:t>קודם עשיית הסדר כדי שיראו שינוי וישאלו</w:t>
      </w:r>
      <w:r w:rsidRPr="00913C26">
        <w:rPr>
          <w:rFonts w:ascii="Cambria" w:hAnsi="Cambria" w:cs="Cambria" w:hint="cs"/>
          <w:rtl/>
          <w:lang w:val="bg-BG"/>
        </w:rPr>
        <w:t> </w:t>
      </w:r>
      <w:r w:rsidRPr="00913C26">
        <w:rPr>
          <w:rFonts w:hint="cs"/>
          <w:rtl/>
          <w:lang w:val="bg-BG"/>
        </w:rPr>
        <w:t>מה נשתנה הלילה הזה מכל הלילות</w:t>
      </w:r>
      <w:r w:rsidRPr="00913C26">
        <w:rPr>
          <w:rtl/>
          <w:lang w:val="bg-BG"/>
        </w:rPr>
        <w:t>,</w:t>
      </w:r>
      <w:r w:rsidRPr="00913C26">
        <w:rPr>
          <w:rFonts w:ascii="Cambria" w:hAnsi="Cambria" w:cs="Cambria" w:hint="cs"/>
          <w:rtl/>
          <w:lang w:val="bg-BG"/>
        </w:rPr>
        <w:t> </w:t>
      </w:r>
      <w:r w:rsidRPr="00913C26">
        <w:rPr>
          <w:rFonts w:hint="cs"/>
          <w:rtl/>
          <w:lang w:val="bg-BG"/>
        </w:rPr>
        <w:t>ואף על פי שעל שאלה זו אין לנו מה להשיב להם</w:t>
      </w:r>
      <w:r w:rsidRPr="00913C26">
        <w:rPr>
          <w:rtl/>
          <w:lang w:val="bg-BG"/>
        </w:rPr>
        <w:t>,</w:t>
      </w:r>
      <w:r w:rsidRPr="00913C26">
        <w:rPr>
          <w:rFonts w:hint="cs"/>
          <w:rtl/>
          <w:lang w:val="bg-BG"/>
        </w:rPr>
        <w:t xml:space="preserve"> מכל מקום על ידי שיראו שינוי זה ויתעוררו לשאול עליו</w:t>
      </w:r>
      <w:r w:rsidRPr="00913C26">
        <w:rPr>
          <w:rtl/>
          <w:lang w:val="bg-BG"/>
        </w:rPr>
        <w:t xml:space="preserve">, </w:t>
      </w:r>
      <w:r w:rsidRPr="00913C26">
        <w:rPr>
          <w:rFonts w:hint="cs"/>
          <w:rtl/>
          <w:lang w:val="bg-BG"/>
        </w:rPr>
        <w:t>יתעוררו גם כן לשאול על שינויים אחרים</w:t>
      </w:r>
      <w:r w:rsidRPr="00913C26">
        <w:rPr>
          <w:rFonts w:ascii="Cambria" w:hAnsi="Cambria" w:cs="Cambria" w:hint="cs"/>
          <w:rtl/>
          <w:lang w:val="bg-BG"/>
        </w:rPr>
        <w:t> </w:t>
      </w:r>
      <w:r w:rsidRPr="00913C26">
        <w:rPr>
          <w:rFonts w:hint="cs"/>
          <w:rtl/>
          <w:lang w:val="bg-BG"/>
        </w:rPr>
        <w:t>דהיינו שאוכלין מצה ומרור ויושבין בהסיבה</w:t>
      </w:r>
      <w:r w:rsidRPr="00913C26">
        <w:rPr>
          <w:rtl/>
          <w:lang w:val="bg-BG"/>
        </w:rPr>
        <w:t>,</w:t>
      </w:r>
      <w:r w:rsidRPr="00913C26">
        <w:rPr>
          <w:rFonts w:hint="cs"/>
          <w:rtl/>
          <w:lang w:val="bg-BG"/>
        </w:rPr>
        <w:t xml:space="preserve"> וישיבו להם עבדים היינו וכו׳״</w:t>
      </w:r>
      <w:r w:rsidRPr="00913C26">
        <w:rPr>
          <w:rtl/>
          <w:lang w:val="bg-BG"/>
        </w:rPr>
        <w:t xml:space="preserve">. </w:t>
      </w:r>
    </w:p>
    <w:p w14:paraId="5A793C29" w14:textId="77777777" w:rsidR="00B05C45" w:rsidRPr="00913C26" w:rsidRDefault="00B05C45" w:rsidP="00594C56">
      <w:pPr>
        <w:pStyle w:val="a2"/>
        <w:widowControl w:val="0"/>
        <w:rPr>
          <w:rtl/>
          <w:lang w:val="bg-BG"/>
        </w:rPr>
      </w:pPr>
      <w:r w:rsidRPr="00913C26">
        <w:rPr>
          <w:rFonts w:hint="cs"/>
          <w:rtl/>
          <w:lang w:val="bg-BG"/>
        </w:rPr>
        <w:t>ויעויין עוד בשו״ע אדה״ז סימן תעג סי״ד גבי השינוי דאכילת כרפס</w:t>
      </w:r>
      <w:r w:rsidRPr="00913C26">
        <w:rPr>
          <w:rtl/>
          <w:lang w:val="bg-BG"/>
        </w:rPr>
        <w:t xml:space="preserve"> </w:t>
      </w:r>
      <w:r w:rsidRPr="00913C26">
        <w:rPr>
          <w:rFonts w:hint="cs"/>
          <w:rtl/>
          <w:lang w:val="bg-BG"/>
        </w:rPr>
        <w:t>קודם הסעודה שכתב וז״ל ״אחר ששתו כוס ראשון צריך כל אחד ואחד לאכול מעט ירקות בטיבול</w:t>
      </w:r>
      <w:r w:rsidRPr="00913C26">
        <w:rPr>
          <w:rtl/>
          <w:lang w:val="bg-BG"/>
        </w:rPr>
        <w:t>,</w:t>
      </w:r>
      <w:r w:rsidRPr="00913C26">
        <w:rPr>
          <w:rFonts w:hint="cs"/>
          <w:rtl/>
          <w:lang w:val="bg-BG"/>
        </w:rPr>
        <w:t xml:space="preserve"> דהיינו שיטבלנו בחומץ או במי מלח או בשאר מיני טיבולים</w:t>
      </w:r>
      <w:r w:rsidRPr="00913C26">
        <w:rPr>
          <w:rtl/>
          <w:lang w:val="bg-BG"/>
        </w:rPr>
        <w:t>,</w:t>
      </w:r>
      <w:r w:rsidRPr="00913C26">
        <w:rPr>
          <w:rFonts w:hint="cs"/>
          <w:rtl/>
          <w:lang w:val="bg-BG"/>
        </w:rPr>
        <w:t xml:space="preserve"> ואם אין לו יטבלנו בחרוסת</w:t>
      </w:r>
      <w:r w:rsidRPr="00913C26">
        <w:rPr>
          <w:rtl/>
          <w:lang w:val="bg-BG"/>
        </w:rPr>
        <w:t>,</w:t>
      </w:r>
      <w:r w:rsidRPr="00913C26">
        <w:rPr>
          <w:rFonts w:hint="cs"/>
          <w:rtl/>
          <w:lang w:val="bg-BG"/>
        </w:rPr>
        <w:t xml:space="preserve"> ולמה תקנו חכמים דבר זה כדי להתמי׳ את התינוקות שיראו שינוי שאוכלין ירקות בטיבול שאין דרך לאכלם קודם הסעודה בכל ימות השנה וישאלו על שינוי זה</w:t>
      </w:r>
      <w:r w:rsidRPr="00913C26">
        <w:rPr>
          <w:rtl/>
          <w:lang w:val="bg-BG"/>
        </w:rPr>
        <w:t>,</w:t>
      </w:r>
      <w:r w:rsidRPr="00913C26">
        <w:rPr>
          <w:rFonts w:hint="cs"/>
          <w:rtl/>
          <w:lang w:val="bg-BG"/>
        </w:rPr>
        <w:t xml:space="preserve"> שאמירת ההגדה מצותה לאמרה דרך תשובה על שאלות ששאלוהו שנאמר כי ישאלך בנך וגו׳ ואמרת לבנך עבדים היינו וגו׳״</w:t>
      </w:r>
      <w:r w:rsidRPr="00913C26">
        <w:rPr>
          <w:rtl/>
          <w:lang w:val="bg-BG"/>
        </w:rPr>
        <w:t>.</w:t>
      </w:r>
    </w:p>
    <w:p w14:paraId="7805D273" w14:textId="77777777" w:rsidR="00B05C45" w:rsidRPr="00913C26" w:rsidRDefault="00B05C45" w:rsidP="00594C56">
      <w:pPr>
        <w:pStyle w:val="a2"/>
        <w:widowControl w:val="0"/>
        <w:rPr>
          <w:rtl/>
          <w:lang w:val="bg-BG"/>
        </w:rPr>
      </w:pPr>
      <w:r w:rsidRPr="00913C26">
        <w:rPr>
          <w:rFonts w:hint="cs"/>
          <w:rtl/>
          <w:lang w:val="bg-BG"/>
        </w:rPr>
        <w:t>ויעויין עוד שם סעיף ל״ח גבי השינוי דעקירת השלחן קודם הסעודה שכתב וז״ל ״בימי חכמי הגמרא שהיו להם שולחנות קטנים לפני כל אחד ואחד מהמסובין</w:t>
      </w:r>
      <w:r w:rsidRPr="00913C26">
        <w:rPr>
          <w:rtl/>
          <w:lang w:val="bg-BG"/>
        </w:rPr>
        <w:t>,</w:t>
      </w:r>
      <w:r w:rsidRPr="00913C26">
        <w:rPr>
          <w:rFonts w:ascii="Cambria" w:hAnsi="Cambria" w:cs="Cambria" w:hint="cs"/>
          <w:rtl/>
          <w:lang w:val="bg-BG"/>
        </w:rPr>
        <w:t> </w:t>
      </w:r>
      <w:r w:rsidRPr="00913C26">
        <w:rPr>
          <w:rFonts w:hint="cs"/>
          <w:rtl/>
          <w:lang w:val="bg-BG"/>
        </w:rPr>
        <w:t xml:space="preserve">הצריכו חכמים </w:t>
      </w:r>
      <w:r w:rsidRPr="00913C26">
        <w:rPr>
          <w:rFonts w:hint="cs"/>
          <w:rtl/>
          <w:lang w:val="bg-BG"/>
        </w:rPr>
        <w:lastRenderedPageBreak/>
        <w:t>לעקור מלפני מי שאומר ההגדה</w:t>
      </w:r>
      <w:r w:rsidRPr="00913C26">
        <w:rPr>
          <w:rFonts w:ascii="Cambria" w:hAnsi="Cambria" w:cs="Cambria" w:hint="cs"/>
          <w:rtl/>
          <w:lang w:val="bg-BG"/>
        </w:rPr>
        <w:t> </w:t>
      </w:r>
      <w:r w:rsidRPr="00913C26">
        <w:rPr>
          <w:rFonts w:hint="cs"/>
          <w:rtl/>
          <w:lang w:val="bg-BG"/>
        </w:rPr>
        <w:t>את השולחן הקטן שלפניו עם המצות המונחות עליו ולהניחם בזוית אחרת כדי שיראו התינוקות וישאלו</w:t>
      </w:r>
      <w:r w:rsidRPr="00913C26">
        <w:rPr>
          <w:rFonts w:ascii="Cambria" w:hAnsi="Cambria" w:cs="Cambria" w:hint="cs"/>
          <w:rtl/>
          <w:lang w:val="bg-BG"/>
        </w:rPr>
        <w:t> </w:t>
      </w:r>
      <w:r w:rsidRPr="00913C26">
        <w:rPr>
          <w:rFonts w:hint="cs"/>
          <w:rtl/>
          <w:lang w:val="bg-BG"/>
        </w:rPr>
        <w:t>למה מסירין המצות ועדיין לא אכלנו</w:t>
      </w:r>
      <w:r w:rsidRPr="00913C26">
        <w:rPr>
          <w:rtl/>
          <w:lang w:val="bg-BG"/>
        </w:rPr>
        <w:t>,</w:t>
      </w:r>
      <w:r w:rsidRPr="00913C26">
        <w:rPr>
          <w:rFonts w:ascii="Cambria" w:hAnsi="Cambria" w:cs="Cambria" w:hint="cs"/>
          <w:rtl/>
          <w:lang w:val="bg-BG"/>
        </w:rPr>
        <w:t> </w:t>
      </w:r>
      <w:r w:rsidRPr="00913C26">
        <w:rPr>
          <w:rFonts w:hint="cs"/>
          <w:rtl/>
          <w:lang w:val="bg-BG"/>
        </w:rPr>
        <w:t>ועל ידי כן יתעוררו לשאול גם כן שאר השאלות מה נשתנה כו׳</w:t>
      </w:r>
      <w:r w:rsidRPr="00913C26">
        <w:rPr>
          <w:rFonts w:ascii="Cambria" w:hAnsi="Cambria" w:cs="Cambria" w:hint="cs"/>
          <w:rtl/>
          <w:lang w:val="bg-BG"/>
        </w:rPr>
        <w:t> </w:t>
      </w:r>
      <w:r w:rsidRPr="00913C26">
        <w:rPr>
          <w:rFonts w:hint="cs"/>
          <w:rtl/>
          <w:lang w:val="bg-BG"/>
        </w:rPr>
        <w:t>כמו שיתבאר</w:t>
      </w:r>
      <w:r w:rsidRPr="00913C26">
        <w:rPr>
          <w:rtl/>
          <w:lang w:val="bg-BG"/>
        </w:rPr>
        <w:t xml:space="preserve">, </w:t>
      </w:r>
      <w:r w:rsidRPr="00913C26">
        <w:rPr>
          <w:rFonts w:hint="cs"/>
          <w:rtl/>
          <w:lang w:val="bg-BG"/>
        </w:rPr>
        <w:t>ובדורות האחרונים שכל המסובין אוכלין על שולחן אחד גדול ויש טורח גדול בעקירתו</w:t>
      </w:r>
      <w:r w:rsidRPr="00913C26">
        <w:rPr>
          <w:rtl/>
          <w:lang w:val="bg-BG"/>
        </w:rPr>
        <w:t>,</w:t>
      </w:r>
      <w:r w:rsidRPr="00913C26">
        <w:rPr>
          <w:rFonts w:ascii="Cambria" w:hAnsi="Cambria" w:cs="Cambria" w:hint="cs"/>
          <w:rtl/>
          <w:lang w:val="bg-BG"/>
        </w:rPr>
        <w:t> </w:t>
      </w:r>
      <w:r w:rsidRPr="00913C26">
        <w:rPr>
          <w:rFonts w:hint="cs"/>
          <w:rtl/>
          <w:lang w:val="bg-BG"/>
        </w:rPr>
        <w:t>נהגו לעקור הקערה שבה המצות מלפני בעל הבית האומר ההגדה ולהניחו בסוף השלחן</w:t>
      </w:r>
      <w:r w:rsidRPr="00913C26">
        <w:rPr>
          <w:rtl/>
          <w:lang w:val="bg-BG"/>
        </w:rPr>
        <w:t>,</w:t>
      </w:r>
      <w:r w:rsidRPr="00913C26">
        <w:rPr>
          <w:rFonts w:ascii="Cambria" w:hAnsi="Cambria" w:cs="Cambria" w:hint="cs"/>
          <w:rtl/>
          <w:lang w:val="bg-BG"/>
        </w:rPr>
        <w:t> </w:t>
      </w:r>
      <w:r w:rsidRPr="00913C26">
        <w:rPr>
          <w:rFonts w:hint="cs"/>
          <w:rtl/>
          <w:lang w:val="bg-BG"/>
        </w:rPr>
        <w:t xml:space="preserve">כאלו כבר אכלו כדי שישאלו התינוקות״ </w:t>
      </w:r>
      <w:r w:rsidRPr="00913C26">
        <w:rPr>
          <w:rtl/>
          <w:lang w:val="bg-BG"/>
        </w:rPr>
        <w:t>[</w:t>
      </w:r>
      <w:r w:rsidRPr="00913C26">
        <w:rPr>
          <w:rFonts w:hint="cs"/>
          <w:rtl/>
          <w:lang w:val="bg-BG"/>
        </w:rPr>
        <w:t>ועיי״ש עוד בהמשך הסעיף</w:t>
      </w:r>
      <w:r w:rsidRPr="00913C26">
        <w:rPr>
          <w:rtl/>
          <w:lang w:val="bg-BG"/>
        </w:rPr>
        <w:t>].</w:t>
      </w:r>
    </w:p>
    <w:p w14:paraId="126772A7" w14:textId="77777777" w:rsidR="00B05C45" w:rsidRPr="00913C26" w:rsidRDefault="00B05C45" w:rsidP="00594C56">
      <w:pPr>
        <w:pStyle w:val="a2"/>
        <w:widowControl w:val="0"/>
        <w:rPr>
          <w:rtl/>
          <w:lang w:val="bg-BG"/>
        </w:rPr>
      </w:pPr>
      <w:r w:rsidRPr="00913C26">
        <w:rPr>
          <w:rFonts w:hint="cs"/>
          <w:rtl/>
          <w:lang w:val="bg-BG"/>
        </w:rPr>
        <w:t>ויעויין עוד שם סעיף מ׳ גבי השינוי דמזיגת כוס שני קודם הסעודה שכתב וז״ל ״ואף על פי שאין צריך לאחוז הכוס בידו עד שיגיע ללפיכך כמו שיתבאר</w:t>
      </w:r>
      <w:r w:rsidRPr="00913C26">
        <w:rPr>
          <w:rtl/>
          <w:lang w:val="bg-BG"/>
        </w:rPr>
        <w:t>,</w:t>
      </w:r>
      <w:r w:rsidRPr="00913C26">
        <w:rPr>
          <w:rFonts w:ascii="Cambria" w:hAnsi="Cambria" w:cs="Cambria" w:hint="cs"/>
          <w:rtl/>
          <w:lang w:val="bg-BG"/>
        </w:rPr>
        <w:t> </w:t>
      </w:r>
      <w:r w:rsidRPr="00913C26">
        <w:rPr>
          <w:rFonts w:hint="cs"/>
          <w:rtl/>
          <w:lang w:val="bg-BG"/>
        </w:rPr>
        <w:t>אף על פי כן צריך למזוג מיד קודם התחלת אמירת ההגדה</w:t>
      </w:r>
      <w:r w:rsidRPr="00913C26">
        <w:rPr>
          <w:rFonts w:ascii="Cambria" w:hAnsi="Cambria" w:cs="Cambria" w:hint="cs"/>
          <w:rtl/>
          <w:lang w:val="bg-BG"/>
        </w:rPr>
        <w:t> </w:t>
      </w:r>
      <w:r w:rsidRPr="00913C26">
        <w:rPr>
          <w:rFonts w:hint="cs"/>
          <w:rtl/>
          <w:lang w:val="bg-BG"/>
        </w:rPr>
        <w:t>כדי שישאלו התינוקות למה שותין כוס שני קודם הסעודה</w:t>
      </w:r>
      <w:r w:rsidRPr="00913C26">
        <w:rPr>
          <w:rFonts w:ascii="Cambria" w:hAnsi="Cambria" w:cs="Cambria" w:hint="cs"/>
          <w:rtl/>
          <w:lang w:val="bg-BG"/>
        </w:rPr>
        <w:t> </w:t>
      </w:r>
      <w:r w:rsidRPr="00913C26">
        <w:rPr>
          <w:rFonts w:hint="cs"/>
          <w:rtl/>
          <w:lang w:val="bg-BG"/>
        </w:rPr>
        <w:t>שאין דרך לשתות כן בכל ימות השנה</w:t>
      </w:r>
      <w:r w:rsidRPr="00913C26">
        <w:rPr>
          <w:rtl/>
          <w:lang w:val="bg-BG"/>
        </w:rPr>
        <w:t>,</w:t>
      </w:r>
      <w:r w:rsidRPr="00913C26">
        <w:rPr>
          <w:rFonts w:hint="cs"/>
          <w:rtl/>
          <w:lang w:val="bg-BG"/>
        </w:rPr>
        <w:t xml:space="preserve"> ועל ידי כך יתעוררו לשאול גם כן שאר השאלות מה נשתנה וכו׳</w:t>
      </w:r>
      <w:r w:rsidRPr="00913C26">
        <w:rPr>
          <w:rtl/>
          <w:lang w:val="bg-BG"/>
        </w:rPr>
        <w:t>,</w:t>
      </w:r>
      <w:r w:rsidRPr="00913C26">
        <w:rPr>
          <w:rFonts w:ascii="Cambria" w:hAnsi="Cambria" w:cs="Cambria" w:hint="cs"/>
          <w:rtl/>
          <w:lang w:val="bg-BG"/>
        </w:rPr>
        <w:t> </w:t>
      </w:r>
      <w:r w:rsidRPr="00913C26">
        <w:rPr>
          <w:rFonts w:hint="cs"/>
          <w:rtl/>
          <w:lang w:val="bg-BG"/>
        </w:rPr>
        <w:t>לקיים לבניו מה שנאמר</w:t>
      </w:r>
      <w:r w:rsidRPr="00913C26">
        <w:rPr>
          <w:rFonts w:ascii="Cambria" w:hAnsi="Cambria" w:cs="Cambria" w:hint="cs"/>
          <w:rtl/>
          <w:lang w:val="bg-BG"/>
        </w:rPr>
        <w:t> </w:t>
      </w:r>
      <w:r w:rsidRPr="00913C26">
        <w:rPr>
          <w:rFonts w:hint="cs"/>
          <w:rtl/>
          <w:lang w:val="bg-BG"/>
        </w:rPr>
        <w:t>כי ישאלך בנך מחר לאמר מה העדות והחוקים והמשפטים וגו׳ ואמרת לבנך עבדים היינו וכו׳״</w:t>
      </w:r>
      <w:r w:rsidRPr="00913C26">
        <w:rPr>
          <w:rtl/>
          <w:lang w:val="bg-BG"/>
        </w:rPr>
        <w:t>.</w:t>
      </w:r>
    </w:p>
    <w:p w14:paraId="25A6214C" w14:textId="77777777" w:rsidR="00B05C45" w:rsidRPr="00913C26" w:rsidRDefault="00B05C45" w:rsidP="00594C56">
      <w:pPr>
        <w:pStyle w:val="a2"/>
        <w:widowControl w:val="0"/>
        <w:rPr>
          <w:rtl/>
          <w:lang w:val="bg-BG"/>
        </w:rPr>
      </w:pPr>
      <w:r w:rsidRPr="00913C26">
        <w:rPr>
          <w:rFonts w:hint="cs"/>
          <w:rtl/>
          <w:lang w:val="bg-BG"/>
        </w:rPr>
        <w:t>והמתבאר מזה דאיכא כמה שינויים שאנו עושים בליל הסדר כדי להתמיה ולעורר את התינוקות</w:t>
      </w:r>
      <w:r w:rsidRPr="00913C26">
        <w:rPr>
          <w:rtl/>
          <w:lang w:val="bg-BG"/>
        </w:rPr>
        <w:t xml:space="preserve">, </w:t>
      </w:r>
      <w:r w:rsidRPr="00913C26">
        <w:rPr>
          <w:rFonts w:hint="cs"/>
          <w:rtl/>
          <w:lang w:val="bg-BG"/>
        </w:rPr>
        <w:t>הא׳ השינוי דחלוקת קליות קודם עשיית הסדר</w:t>
      </w:r>
      <w:r w:rsidRPr="00913C26">
        <w:rPr>
          <w:rtl/>
          <w:lang w:val="bg-BG"/>
        </w:rPr>
        <w:t xml:space="preserve">, </w:t>
      </w:r>
      <w:r w:rsidRPr="00913C26">
        <w:rPr>
          <w:rFonts w:hint="cs"/>
          <w:rtl/>
          <w:lang w:val="bg-BG"/>
        </w:rPr>
        <w:t>והב׳ השינוי דאכילת כרפס קודם הסעודה</w:t>
      </w:r>
      <w:r w:rsidRPr="00913C26">
        <w:rPr>
          <w:rtl/>
          <w:lang w:val="bg-BG"/>
        </w:rPr>
        <w:t xml:space="preserve">, </w:t>
      </w:r>
      <w:r w:rsidRPr="00913C26">
        <w:rPr>
          <w:rFonts w:hint="cs"/>
          <w:rtl/>
          <w:lang w:val="bg-BG"/>
        </w:rPr>
        <w:t>והג׳ השינוי דעקירת השלחן קודם הסעודה</w:t>
      </w:r>
      <w:r w:rsidRPr="00913C26">
        <w:rPr>
          <w:rtl/>
          <w:lang w:val="bg-BG"/>
        </w:rPr>
        <w:t xml:space="preserve">, </w:t>
      </w:r>
      <w:r w:rsidRPr="00913C26">
        <w:rPr>
          <w:rFonts w:hint="cs"/>
          <w:rtl/>
          <w:lang w:val="bg-BG"/>
        </w:rPr>
        <w:t>והד׳ השינוי דמזיגת כוס שני קודם הסעודה וכמוש״נ</w:t>
      </w:r>
      <w:r w:rsidRPr="00913C26">
        <w:rPr>
          <w:rtl/>
          <w:lang w:val="bg-BG"/>
        </w:rPr>
        <w:t xml:space="preserve">. </w:t>
      </w:r>
    </w:p>
    <w:p w14:paraId="71583606" w14:textId="77777777" w:rsidR="00B05C45" w:rsidRPr="00913C26" w:rsidRDefault="00B05C45" w:rsidP="00594C56">
      <w:pPr>
        <w:pStyle w:val="11"/>
        <w:widowControl w:val="0"/>
        <w:rPr>
          <w:rFonts w:ascii="FbFrankReal" w:hAnsi="FbFrankReal" w:cs="FbFrankReal"/>
          <w:rtl/>
          <w:lang w:val="bg-BG"/>
        </w:rPr>
      </w:pPr>
      <w:r w:rsidRPr="00913C26">
        <w:rPr>
          <w:rFonts w:ascii="FbFrankReal" w:hAnsi="FbFrankReal" w:cs="FbFrankReal" w:hint="cs"/>
          <w:rtl/>
          <w:lang w:val="bg-BG"/>
        </w:rPr>
        <w:t>ג׳ שיטות בביאור השינוי דאכילת כרפס</w:t>
      </w:r>
    </w:p>
    <w:p w14:paraId="601D8714" w14:textId="77777777" w:rsidR="00B05C45" w:rsidRPr="00913C26" w:rsidRDefault="00B05C45" w:rsidP="00594C56">
      <w:pPr>
        <w:pStyle w:val="a2"/>
        <w:widowControl w:val="0"/>
        <w:rPr>
          <w:rtl/>
          <w:lang w:val="bg-BG"/>
        </w:rPr>
      </w:pPr>
      <w:r w:rsidRPr="00913C26">
        <w:rPr>
          <w:rFonts w:hint="cs"/>
          <w:rtl/>
          <w:lang w:val="bg-BG"/>
        </w:rPr>
        <w:t>ה</w:t>
      </w:r>
      <w:r w:rsidRPr="00913C26">
        <w:rPr>
          <w:rtl/>
          <w:lang w:val="bg-BG"/>
        </w:rPr>
        <w:t xml:space="preserve">. </w:t>
      </w:r>
      <w:r w:rsidRPr="00913C26">
        <w:rPr>
          <w:rFonts w:hint="cs"/>
          <w:rtl/>
          <w:lang w:val="bg-BG"/>
        </w:rPr>
        <w:t>והנה כיון דאתינן להכי אכתוב אגב אורחא מה שיש להעיר בביאור הגדר דהני שינויים וביסוד חילוקם</w:t>
      </w:r>
      <w:r w:rsidRPr="00913C26">
        <w:rPr>
          <w:rtl/>
          <w:lang w:val="bg-BG"/>
        </w:rPr>
        <w:t xml:space="preserve">. </w:t>
      </w:r>
    </w:p>
    <w:p w14:paraId="67D3F0B1" w14:textId="77777777" w:rsidR="00B05C45" w:rsidRPr="00913C26" w:rsidRDefault="00B05C45" w:rsidP="00594C56">
      <w:pPr>
        <w:pStyle w:val="a2"/>
        <w:widowControl w:val="0"/>
        <w:rPr>
          <w:rtl/>
          <w:lang w:val="bg-BG"/>
        </w:rPr>
      </w:pPr>
      <w:r w:rsidRPr="00913C26">
        <w:rPr>
          <w:rFonts w:hint="cs"/>
          <w:rtl/>
          <w:lang w:val="bg-BG"/>
        </w:rPr>
        <w:t>דהנה בטעם השינוי דכרפס שהוא כדי להתמי׳ התינוקות במה שאוכלים ירק לפני הסעודה</w:t>
      </w:r>
      <w:r w:rsidRPr="00913C26">
        <w:rPr>
          <w:rtl/>
          <w:lang w:val="bg-BG"/>
        </w:rPr>
        <w:t xml:space="preserve"> [</w:t>
      </w:r>
      <w:r w:rsidRPr="00913C26">
        <w:rPr>
          <w:rFonts w:hint="cs"/>
          <w:rtl/>
          <w:lang w:val="bg-BG"/>
        </w:rPr>
        <w:t>והוא טעם הטור שם ושאה״ר לפסחים קיד</w:t>
      </w:r>
      <w:r w:rsidRPr="00913C26">
        <w:rPr>
          <w:rtl/>
          <w:lang w:val="bg-BG"/>
        </w:rPr>
        <w:t xml:space="preserve">, </w:t>
      </w:r>
      <w:r w:rsidRPr="00913C26">
        <w:rPr>
          <w:rFonts w:hint="cs"/>
          <w:rtl/>
          <w:lang w:val="bg-BG"/>
        </w:rPr>
        <w:t>א יעויי״ש</w:t>
      </w:r>
      <w:r w:rsidRPr="00913C26">
        <w:rPr>
          <w:vertAlign w:val="superscript"/>
          <w:lang w:val="bg-BG"/>
        </w:rPr>
        <w:footnoteReference w:id="116"/>
      </w:r>
      <w:r w:rsidRPr="00913C26">
        <w:rPr>
          <w:rtl/>
          <w:lang w:val="bg-BG"/>
        </w:rPr>
        <w:t>]</w:t>
      </w:r>
      <w:r w:rsidRPr="00913C26">
        <w:rPr>
          <w:rFonts w:hint="cs"/>
          <w:rtl/>
          <w:lang w:val="bg-BG"/>
        </w:rPr>
        <w:t xml:space="preserve"> י״ל בזה בכמה אופנים</w:t>
      </w:r>
      <w:r w:rsidRPr="00913C26">
        <w:rPr>
          <w:rtl/>
          <w:lang w:val="bg-BG"/>
        </w:rPr>
        <w:t xml:space="preserve">, </w:t>
      </w:r>
      <w:r w:rsidRPr="00913C26">
        <w:rPr>
          <w:rFonts w:hint="cs"/>
          <w:rtl/>
          <w:lang w:val="bg-BG"/>
        </w:rPr>
        <w:t>הא׳ דתיקנו חז״ל אכילת הירקות קודם הסעודה כדי שישאלו התינוקות וכו׳</w:t>
      </w:r>
      <w:r w:rsidRPr="00913C26">
        <w:rPr>
          <w:rtl/>
          <w:lang w:val="bg-BG"/>
        </w:rPr>
        <w:t>,</w:t>
      </w:r>
      <w:r w:rsidRPr="00913C26">
        <w:rPr>
          <w:rFonts w:hint="cs"/>
          <w:rtl/>
          <w:lang w:val="bg-BG"/>
        </w:rPr>
        <w:t xml:space="preserve"> ומתוך כך יבואו לשאול שאר השאלות דמצה ומרור</w:t>
      </w:r>
      <w:r w:rsidRPr="00913C26">
        <w:rPr>
          <w:rtl/>
          <w:lang w:val="bg-BG"/>
        </w:rPr>
        <w:t xml:space="preserve">, </w:t>
      </w:r>
      <w:r w:rsidRPr="00913C26">
        <w:rPr>
          <w:rFonts w:hint="cs"/>
          <w:rtl/>
          <w:lang w:val="bg-BG"/>
        </w:rPr>
        <w:t>והיינו דהשינוי דכרפס הוא סתם כדי לעורר התינוקות לשאול</w:t>
      </w:r>
      <w:r w:rsidRPr="00913C26">
        <w:rPr>
          <w:rtl/>
          <w:lang w:val="bg-BG"/>
        </w:rPr>
        <w:t xml:space="preserve">, </w:t>
      </w:r>
      <w:r w:rsidRPr="00913C26">
        <w:rPr>
          <w:rFonts w:hint="cs"/>
          <w:rtl/>
          <w:lang w:val="bg-BG"/>
        </w:rPr>
        <w:t>ואע״פ שאין לנו להשיבם על שאלתם למה טובלים מקמי סעודה</w:t>
      </w:r>
      <w:r w:rsidRPr="00913C26">
        <w:rPr>
          <w:rtl/>
          <w:lang w:val="bg-BG"/>
        </w:rPr>
        <w:t xml:space="preserve">, </w:t>
      </w:r>
      <w:r w:rsidRPr="00913C26">
        <w:rPr>
          <w:rFonts w:hint="cs"/>
          <w:rtl/>
          <w:lang w:val="bg-BG"/>
        </w:rPr>
        <w:t>מ״מ מתוך כך יתעוררו לשאול בשאר דברים</w:t>
      </w:r>
      <w:r w:rsidRPr="00913C26">
        <w:rPr>
          <w:rtl/>
          <w:lang w:val="bg-BG"/>
        </w:rPr>
        <w:t xml:space="preserve">. </w:t>
      </w:r>
    </w:p>
    <w:p w14:paraId="48C59BC1" w14:textId="77777777" w:rsidR="00B05C45" w:rsidRPr="00913C26" w:rsidRDefault="00B05C45" w:rsidP="00594C56">
      <w:pPr>
        <w:pStyle w:val="a2"/>
        <w:widowControl w:val="0"/>
        <w:rPr>
          <w:rtl/>
          <w:lang w:val="bg-BG"/>
        </w:rPr>
      </w:pPr>
      <w:r w:rsidRPr="00913C26">
        <w:rPr>
          <w:rFonts w:hint="cs"/>
          <w:rtl/>
          <w:lang w:val="bg-BG"/>
        </w:rPr>
        <w:t>והב׳ דאי״ז סתם כדי לעורר התינוקות לשאול וממילא דישאלו שאר השאלות וכו׳</w:t>
      </w:r>
      <w:r w:rsidRPr="00913C26">
        <w:rPr>
          <w:rtl/>
          <w:lang w:val="bg-BG"/>
        </w:rPr>
        <w:t>,</w:t>
      </w:r>
      <w:r w:rsidRPr="00913C26">
        <w:rPr>
          <w:rFonts w:hint="cs"/>
          <w:rtl/>
          <w:lang w:val="bg-BG"/>
        </w:rPr>
        <w:t xml:space="preserve"> אלא דתיקנו הכרפס כדי שישאלו על ענין הכרפס עצמו ושוב ישיבו להם על שאלה זו</w:t>
      </w:r>
      <w:r w:rsidRPr="00913C26">
        <w:rPr>
          <w:rtl/>
          <w:lang w:val="bg-BG"/>
        </w:rPr>
        <w:t xml:space="preserve">, </w:t>
      </w:r>
      <w:r w:rsidRPr="00913C26">
        <w:rPr>
          <w:rFonts w:hint="cs"/>
          <w:rtl/>
          <w:lang w:val="bg-BG"/>
        </w:rPr>
        <w:t>והיינו דעיקר התקנה דכרפס הי׳ משום לעשות שינוי כדי שישאלו התינוקות</w:t>
      </w:r>
      <w:r w:rsidRPr="00913C26">
        <w:rPr>
          <w:rtl/>
          <w:lang w:val="bg-BG"/>
        </w:rPr>
        <w:t xml:space="preserve">, </w:t>
      </w:r>
      <w:r w:rsidRPr="00913C26">
        <w:rPr>
          <w:rFonts w:hint="cs"/>
          <w:rtl/>
          <w:lang w:val="bg-BG"/>
        </w:rPr>
        <w:t>אלא דאין השינוי סתם ״הכשר״ כדי שיתעוררו לשאול בשאר דברים כנ״ל</w:t>
      </w:r>
      <w:r w:rsidRPr="00913C26">
        <w:rPr>
          <w:rtl/>
          <w:lang w:val="bg-BG"/>
        </w:rPr>
        <w:t xml:space="preserve">, </w:t>
      </w:r>
      <w:r w:rsidRPr="00913C26">
        <w:rPr>
          <w:rFonts w:hint="cs"/>
          <w:rtl/>
          <w:lang w:val="bg-BG"/>
        </w:rPr>
        <w:t xml:space="preserve">אלא דתיקנו הכרפס כדי </w:t>
      </w:r>
      <w:r w:rsidRPr="00913C26">
        <w:rPr>
          <w:rFonts w:hint="cs"/>
          <w:rtl/>
          <w:lang w:val="bg-BG"/>
        </w:rPr>
        <w:lastRenderedPageBreak/>
        <w:t>שישאלו על שינוי זה עצמו</w:t>
      </w:r>
      <w:r w:rsidRPr="00913C26">
        <w:rPr>
          <w:rtl/>
          <w:lang w:val="bg-BG"/>
        </w:rPr>
        <w:t>,</w:t>
      </w:r>
      <w:r w:rsidRPr="00913C26">
        <w:rPr>
          <w:rFonts w:hint="cs"/>
          <w:rtl/>
          <w:lang w:val="bg-BG"/>
        </w:rPr>
        <w:t xml:space="preserve"> ושוב ישיבו להם דעשאוהו להכרפס חלק מסיפור השעבוד והחירות דההגדה</w:t>
      </w:r>
      <w:r w:rsidRPr="00913C26">
        <w:rPr>
          <w:rtl/>
          <w:lang w:val="bg-BG"/>
        </w:rPr>
        <w:t xml:space="preserve">. </w:t>
      </w:r>
    </w:p>
    <w:p w14:paraId="5FF512B4" w14:textId="77777777" w:rsidR="00B05C45" w:rsidRPr="00913C26" w:rsidRDefault="00B05C45" w:rsidP="00594C56">
      <w:pPr>
        <w:pStyle w:val="a2"/>
        <w:widowControl w:val="0"/>
        <w:rPr>
          <w:rtl/>
          <w:lang w:val="bg-BG"/>
        </w:rPr>
      </w:pPr>
      <w:r w:rsidRPr="00913C26">
        <w:rPr>
          <w:rFonts w:hint="cs"/>
          <w:rtl/>
          <w:lang w:val="bg-BG"/>
        </w:rPr>
        <w:t>והג׳ דעיקר התקנה דכרפס מלכתחילה הי׳ זכר לשעבוד וכו׳</w:t>
      </w:r>
      <w:r w:rsidRPr="00913C26">
        <w:rPr>
          <w:rtl/>
          <w:lang w:val="bg-BG"/>
        </w:rPr>
        <w:t>,</w:t>
      </w:r>
      <w:r w:rsidRPr="00913C26">
        <w:rPr>
          <w:rFonts w:hint="cs"/>
          <w:rtl/>
          <w:lang w:val="bg-BG"/>
        </w:rPr>
        <w:t xml:space="preserve"> והוי חלק מסיפור ההגדה</w:t>
      </w:r>
      <w:r w:rsidRPr="00913C26">
        <w:rPr>
          <w:rtl/>
          <w:lang w:val="bg-BG"/>
        </w:rPr>
        <w:t xml:space="preserve">, </w:t>
      </w:r>
      <w:r w:rsidRPr="00913C26">
        <w:rPr>
          <w:rFonts w:hint="cs"/>
          <w:rtl/>
          <w:lang w:val="bg-BG"/>
        </w:rPr>
        <w:t>אלא דתיקנו חז״ל לאכלו קודם הסעודה כדי שבנוסף ע״ז גם יתעוררו התינוקות וישאלו</w:t>
      </w:r>
      <w:r w:rsidRPr="00913C26">
        <w:rPr>
          <w:rtl/>
          <w:lang w:val="bg-BG"/>
        </w:rPr>
        <w:t xml:space="preserve">. </w:t>
      </w:r>
    </w:p>
    <w:p w14:paraId="57DB6A31" w14:textId="77777777" w:rsidR="00B05C45" w:rsidRPr="00913C26" w:rsidRDefault="00B05C45" w:rsidP="00594C56">
      <w:pPr>
        <w:pStyle w:val="a2"/>
        <w:widowControl w:val="0"/>
        <w:rPr>
          <w:rtl/>
          <w:lang w:val="bg-BG"/>
        </w:rPr>
      </w:pPr>
      <w:r w:rsidRPr="00913C26">
        <w:rPr>
          <w:rFonts w:hint="cs"/>
          <w:rtl/>
          <w:lang w:val="bg-BG"/>
        </w:rPr>
        <w:t>והיינו דלאופן הב׳ הוי עיקר התקנה דהכרפס משום לעשות שינוי כדי שישאלו התינוקות</w:t>
      </w:r>
      <w:r w:rsidRPr="00913C26">
        <w:rPr>
          <w:rtl/>
          <w:lang w:val="bg-BG"/>
        </w:rPr>
        <w:t xml:space="preserve">, </w:t>
      </w:r>
      <w:r w:rsidRPr="00913C26">
        <w:rPr>
          <w:rFonts w:hint="cs"/>
          <w:rtl/>
          <w:lang w:val="bg-BG"/>
        </w:rPr>
        <w:t>ותיקנו השינוי דהכרפס באופן שישאלו התינוקות על שינוי זה וישיבו להם דהוא זכר לשעבוד וכו׳ דעשאוהו לשינוי הכרפס חלק מסיפור ההגדה</w:t>
      </w:r>
      <w:r w:rsidRPr="00913C26">
        <w:rPr>
          <w:rtl/>
          <w:lang w:val="bg-BG"/>
        </w:rPr>
        <w:t xml:space="preserve">, </w:t>
      </w:r>
      <w:r w:rsidRPr="00913C26">
        <w:rPr>
          <w:rFonts w:hint="cs"/>
          <w:rtl/>
          <w:lang w:val="bg-BG"/>
        </w:rPr>
        <w:t>משא״כ לאופן זה הג׳ הוא להיפך</w:t>
      </w:r>
      <w:r w:rsidRPr="00913C26">
        <w:rPr>
          <w:rtl/>
          <w:lang w:val="bg-BG"/>
        </w:rPr>
        <w:t>,</w:t>
      </w:r>
      <w:r w:rsidRPr="00913C26">
        <w:rPr>
          <w:rFonts w:hint="cs"/>
          <w:rtl/>
          <w:lang w:val="bg-BG"/>
        </w:rPr>
        <w:t xml:space="preserve"> דעיקר התקנה דכרפס הי׳ מלכתחילה לעשות זכר לשעבוד וכו׳</w:t>
      </w:r>
      <w:r w:rsidRPr="00913C26">
        <w:rPr>
          <w:rtl/>
          <w:lang w:val="bg-BG"/>
        </w:rPr>
        <w:t>,</w:t>
      </w:r>
      <w:r w:rsidRPr="00913C26">
        <w:rPr>
          <w:rFonts w:hint="cs"/>
          <w:rtl/>
          <w:lang w:val="bg-BG"/>
        </w:rPr>
        <w:t xml:space="preserve"> ורק דנוסף ע״ז תיקנו זמן אכילה זו קודם הסעודה כדי שיהי׳ גם הענין דלהתמי׳ התינוקות וכו׳</w:t>
      </w:r>
      <w:r w:rsidRPr="00913C26">
        <w:rPr>
          <w:rtl/>
          <w:lang w:val="bg-BG"/>
        </w:rPr>
        <w:t>.</w:t>
      </w:r>
    </w:p>
    <w:p w14:paraId="1785BBBC" w14:textId="77777777" w:rsidR="00B05C45" w:rsidRPr="00913C26" w:rsidRDefault="00B05C45" w:rsidP="00594C56">
      <w:pPr>
        <w:pStyle w:val="a2"/>
        <w:widowControl w:val="0"/>
        <w:rPr>
          <w:rtl/>
          <w:lang w:val="bg-BG"/>
        </w:rPr>
      </w:pPr>
      <w:r w:rsidRPr="00913C26">
        <w:rPr>
          <w:rFonts w:hint="cs"/>
          <w:rtl/>
          <w:lang w:val="bg-BG"/>
        </w:rPr>
        <w:t>ו</w:t>
      </w:r>
      <w:r w:rsidRPr="00913C26">
        <w:rPr>
          <w:rtl/>
          <w:lang w:val="bg-BG"/>
        </w:rPr>
        <w:t xml:space="preserve">. </w:t>
      </w:r>
      <w:r w:rsidRPr="00913C26">
        <w:rPr>
          <w:rFonts w:hint="cs"/>
          <w:rtl/>
          <w:lang w:val="bg-BG"/>
        </w:rPr>
        <w:t>ולאחר העיון נראה שישנם בזה ג׳ שיטות בדברי הראשונים והפוסקים ז״ל</w:t>
      </w:r>
      <w:r w:rsidRPr="00913C26">
        <w:rPr>
          <w:rtl/>
          <w:lang w:val="bg-BG"/>
        </w:rPr>
        <w:t xml:space="preserve">, </w:t>
      </w:r>
      <w:r w:rsidRPr="00913C26">
        <w:rPr>
          <w:rFonts w:hint="cs"/>
          <w:rtl/>
          <w:lang w:val="bg-BG"/>
        </w:rPr>
        <w:t>דהנה יעויין בפר״ח לשו״ע סי׳ תעג שכתב וז״ל ״אלא העיקר דההיכר הוא בטיבול א׳</w:t>
      </w:r>
      <w:r w:rsidRPr="00913C26">
        <w:rPr>
          <w:rtl/>
          <w:lang w:val="bg-BG"/>
        </w:rPr>
        <w:t>,</w:t>
      </w:r>
      <w:r w:rsidRPr="00913C26">
        <w:rPr>
          <w:rFonts w:hint="cs"/>
          <w:rtl/>
          <w:lang w:val="bg-BG"/>
        </w:rPr>
        <w:t xml:space="preserve"> והכוונה לעשות שינויים שישאלו ומתוך כך יבואו לשאול בשאר דברים</w:t>
      </w:r>
      <w:r w:rsidRPr="00913C26">
        <w:rPr>
          <w:rtl/>
          <w:lang w:val="bg-BG"/>
        </w:rPr>
        <w:t>,</w:t>
      </w:r>
      <w:r w:rsidRPr="00913C26">
        <w:rPr>
          <w:rFonts w:hint="cs"/>
          <w:rtl/>
          <w:lang w:val="bg-BG"/>
        </w:rPr>
        <w:t xml:space="preserve"> ואע״פ שאין לנו להשיב לשאלתם למה טובלים מקמי סעודה</w:t>
      </w:r>
      <w:r w:rsidRPr="00913C26">
        <w:rPr>
          <w:rtl/>
          <w:lang w:val="bg-BG"/>
        </w:rPr>
        <w:t>,</w:t>
      </w:r>
      <w:r w:rsidRPr="00913C26">
        <w:rPr>
          <w:rFonts w:hint="cs"/>
          <w:rtl/>
          <w:lang w:val="bg-BG"/>
        </w:rPr>
        <w:t xml:space="preserve"> מ״מ מתוך כך יתעוררו לשאול בשאר השינויים שרואים שמוזגין כוס ב׳ מקמי סעודה</w:t>
      </w:r>
      <w:r w:rsidRPr="00913C26">
        <w:rPr>
          <w:rtl/>
          <w:lang w:val="bg-BG"/>
        </w:rPr>
        <w:t>,</w:t>
      </w:r>
      <w:r w:rsidRPr="00913C26">
        <w:rPr>
          <w:rFonts w:hint="cs"/>
          <w:rtl/>
          <w:lang w:val="bg-BG"/>
        </w:rPr>
        <w:t xml:space="preserve"> ובכה״ג כתבו התוס׳ בההיא דאמרינן התם למה עוקרין את השלחן כדי שיכירו התינוקות וישאלו וז״ל התוס׳ כלומר מתוך כך יבואו לשאול משאר דברים</w:t>
      </w:r>
      <w:r w:rsidRPr="00913C26">
        <w:rPr>
          <w:rtl/>
          <w:lang w:val="bg-BG"/>
        </w:rPr>
        <w:t>,</w:t>
      </w:r>
      <w:r w:rsidRPr="00913C26">
        <w:rPr>
          <w:rFonts w:hint="cs"/>
          <w:rtl/>
          <w:lang w:val="bg-BG"/>
        </w:rPr>
        <w:t xml:space="preserve"> אבל במה ששאל למה אנו עוקרין את השלחן לא יפטר ממה נשתנה עכ״ל</w:t>
      </w:r>
      <w:r w:rsidRPr="00913C26">
        <w:rPr>
          <w:rtl/>
          <w:lang w:val="bg-BG"/>
        </w:rPr>
        <w:t>,</w:t>
      </w:r>
      <w:r w:rsidRPr="00913C26">
        <w:rPr>
          <w:rFonts w:hint="cs"/>
          <w:rtl/>
          <w:lang w:val="bg-BG"/>
        </w:rPr>
        <w:t xml:space="preserve"> וכההיא דכתב המחבר לעיל בס״ס תע״ב דמצוה לחלק לתינוקות קליות כדי שיראו שינוי וישאלו</w:t>
      </w:r>
      <w:r w:rsidRPr="00913C26">
        <w:rPr>
          <w:rtl/>
          <w:lang w:val="bg-BG"/>
        </w:rPr>
        <w:t>,</w:t>
      </w:r>
      <w:r w:rsidRPr="00913C26">
        <w:rPr>
          <w:rFonts w:hint="cs"/>
          <w:rtl/>
          <w:lang w:val="bg-BG"/>
        </w:rPr>
        <w:t xml:space="preserve"> זה נ״ל ודוק דזהו הכוונה בכאן״</w:t>
      </w:r>
      <w:r w:rsidRPr="00913C26">
        <w:rPr>
          <w:rtl/>
          <w:lang w:val="bg-BG"/>
        </w:rPr>
        <w:t xml:space="preserve">. </w:t>
      </w:r>
    </w:p>
    <w:p w14:paraId="007FDE49" w14:textId="77777777" w:rsidR="00B05C45" w:rsidRPr="00913C26" w:rsidRDefault="00B05C45" w:rsidP="00594C56">
      <w:pPr>
        <w:pStyle w:val="a2"/>
        <w:widowControl w:val="0"/>
        <w:rPr>
          <w:rtl/>
          <w:lang w:val="bg-BG"/>
        </w:rPr>
      </w:pPr>
      <w:r w:rsidRPr="00913C26">
        <w:rPr>
          <w:rFonts w:hint="cs"/>
          <w:rtl/>
          <w:lang w:val="bg-BG"/>
        </w:rPr>
        <w:t>והמתבאר להדיא דמפרש הפר״ח כאופן הא׳ הנ״ל דהשינוי דכרפס הוא כדי לעורר התינוקות לשאול ומתוך כך יבואו לשאול בשאר דברים</w:t>
      </w:r>
      <w:r w:rsidRPr="00913C26">
        <w:rPr>
          <w:rtl/>
          <w:lang w:val="bg-BG"/>
        </w:rPr>
        <w:t xml:space="preserve">, </w:t>
      </w:r>
      <w:r w:rsidRPr="00913C26">
        <w:rPr>
          <w:rFonts w:hint="cs"/>
          <w:rtl/>
          <w:lang w:val="bg-BG"/>
        </w:rPr>
        <w:t>והוא ע״ד שאר השינויים דחלוקת קליות ומזיגת כוס שני וכמוש״נ</w:t>
      </w:r>
      <w:r w:rsidRPr="00913C26">
        <w:rPr>
          <w:vertAlign w:val="superscript"/>
          <w:lang w:val="bg-BG"/>
        </w:rPr>
        <w:footnoteReference w:id="117"/>
      </w:r>
      <w:r w:rsidRPr="00913C26">
        <w:rPr>
          <w:rtl/>
          <w:lang w:val="bg-BG"/>
        </w:rPr>
        <w:t>.</w:t>
      </w:r>
    </w:p>
    <w:p w14:paraId="447F58D5" w14:textId="77777777" w:rsidR="00B05C45" w:rsidRPr="00913C26" w:rsidRDefault="00B05C45" w:rsidP="00594C56">
      <w:pPr>
        <w:pStyle w:val="a2"/>
        <w:widowControl w:val="0"/>
        <w:rPr>
          <w:rtl/>
          <w:lang w:val="bg-BG"/>
        </w:rPr>
      </w:pPr>
      <w:r w:rsidRPr="00913C26">
        <w:rPr>
          <w:rFonts w:hint="cs"/>
          <w:rtl/>
          <w:lang w:val="bg-BG"/>
        </w:rPr>
        <w:lastRenderedPageBreak/>
        <w:t>אכן יעויין ברוקח שם שכתב וז״ל ״ולוקח כרפס וכו׳ כדי שישאלו התינוקות למה אוכלים ירקות קודם אכילה זכר תחילת השעבוד לקושש קש לתבן״</w:t>
      </w:r>
      <w:r w:rsidRPr="00913C26">
        <w:rPr>
          <w:rtl/>
          <w:lang w:val="bg-BG"/>
        </w:rPr>
        <w:t xml:space="preserve">, </w:t>
      </w:r>
      <w:r w:rsidRPr="00913C26">
        <w:rPr>
          <w:rFonts w:hint="cs"/>
          <w:rtl/>
          <w:lang w:val="bg-BG"/>
        </w:rPr>
        <w:t>ומבואר להדיא דס״ל כאופן הב׳ הנ״ל דאין השינוי דכרפס סתם כדי לעורר התינוקות לשאול וממילא דישאלו שאר השאלות וכו׳</w:t>
      </w:r>
      <w:r w:rsidRPr="00913C26">
        <w:rPr>
          <w:rtl/>
          <w:lang w:val="bg-BG"/>
        </w:rPr>
        <w:t xml:space="preserve">, </w:t>
      </w:r>
      <w:r w:rsidRPr="00913C26">
        <w:rPr>
          <w:rFonts w:hint="cs"/>
          <w:rtl/>
          <w:lang w:val="bg-BG"/>
        </w:rPr>
        <w:t>אלא דתיקנו הכרפס באופן שישאלו על ענין הכרפס עצמו</w:t>
      </w:r>
      <w:r w:rsidRPr="00913C26">
        <w:rPr>
          <w:rtl/>
          <w:lang w:val="bg-BG"/>
        </w:rPr>
        <w:t>,</w:t>
      </w:r>
      <w:r w:rsidRPr="00913C26">
        <w:rPr>
          <w:rFonts w:hint="cs"/>
          <w:rtl/>
          <w:lang w:val="bg-BG"/>
        </w:rPr>
        <w:t xml:space="preserve"> ושוב ישיבו להם דהוא זכר לתחילת השעבוד וכמוש״נ</w:t>
      </w:r>
      <w:r w:rsidRPr="00913C26">
        <w:rPr>
          <w:vertAlign w:val="superscript"/>
          <w:lang w:val="bg-BG"/>
        </w:rPr>
        <w:footnoteReference w:id="118"/>
      </w:r>
      <w:r w:rsidRPr="00913C26">
        <w:rPr>
          <w:rtl/>
          <w:lang w:val="bg-BG"/>
        </w:rPr>
        <w:t>.</w:t>
      </w:r>
    </w:p>
    <w:p w14:paraId="647FB3B4" w14:textId="77777777" w:rsidR="00B05C45" w:rsidRPr="00913C26" w:rsidRDefault="00B05C45" w:rsidP="00594C56">
      <w:pPr>
        <w:pStyle w:val="a2"/>
        <w:widowControl w:val="0"/>
        <w:rPr>
          <w:rtl/>
          <w:lang w:val="bg-BG"/>
        </w:rPr>
      </w:pPr>
      <w:r w:rsidRPr="00913C26">
        <w:rPr>
          <w:rFonts w:hint="cs"/>
          <w:rtl/>
          <w:lang w:val="bg-BG"/>
        </w:rPr>
        <w:t>וכן נראה דס״ל גם להב״ח בסימן תעג בפירושו על דברי הטור שם דהשינוי דכרפס הוא להתמי׳ התינוקות במה שאוכלים ירק לפני הסעודה</w:t>
      </w:r>
      <w:r w:rsidRPr="00913C26">
        <w:rPr>
          <w:rtl/>
          <w:lang w:val="bg-BG"/>
        </w:rPr>
        <w:t xml:space="preserve">, </w:t>
      </w:r>
      <w:r w:rsidRPr="00913C26">
        <w:rPr>
          <w:rFonts w:hint="cs"/>
          <w:rtl/>
          <w:lang w:val="bg-BG"/>
        </w:rPr>
        <w:t>שכתב וז״ל ״והתשובה לתינוקות דהטבול שקודם סעודה הוא דרך חירות כדרך בני חורין שמטבילין קודם סעודה להמשיך תאוות המאכל כ״כ קצת מפרשים״</w:t>
      </w:r>
      <w:r w:rsidRPr="00913C26">
        <w:rPr>
          <w:rtl/>
          <w:lang w:val="bg-BG"/>
        </w:rPr>
        <w:t xml:space="preserve">. </w:t>
      </w:r>
    </w:p>
    <w:p w14:paraId="121DDAE8" w14:textId="77777777" w:rsidR="00B05C45" w:rsidRPr="00913C26" w:rsidRDefault="00B05C45" w:rsidP="00594C56">
      <w:pPr>
        <w:pStyle w:val="a2"/>
        <w:widowControl w:val="0"/>
        <w:rPr>
          <w:rtl/>
          <w:lang w:val="bg-BG"/>
        </w:rPr>
      </w:pPr>
      <w:r w:rsidRPr="00913C26">
        <w:rPr>
          <w:rFonts w:hint="cs"/>
          <w:rtl/>
          <w:lang w:val="bg-BG"/>
        </w:rPr>
        <w:t>ומבואר להדיא מדברי הב״ח דאין השינוי דכרפס סתם כדי לעורר התינוקות לשאול וממילא דישאלו שאר השאלות וכו׳</w:t>
      </w:r>
      <w:r w:rsidRPr="00913C26">
        <w:rPr>
          <w:rtl/>
          <w:lang w:val="bg-BG"/>
        </w:rPr>
        <w:t xml:space="preserve">, </w:t>
      </w:r>
      <w:r w:rsidRPr="00913C26">
        <w:rPr>
          <w:rFonts w:hint="cs"/>
          <w:rtl/>
          <w:lang w:val="bg-BG"/>
        </w:rPr>
        <w:t>אלא דתיקנו הכרפס באופן שישאלו על ענין הכרפס עצמו וישיבו להם דהוי מעשה דחירות וכו׳</w:t>
      </w:r>
      <w:r w:rsidRPr="00913C26">
        <w:rPr>
          <w:rtl/>
          <w:lang w:val="bg-BG"/>
        </w:rPr>
        <w:t>.</w:t>
      </w:r>
    </w:p>
    <w:p w14:paraId="1E63B9F2" w14:textId="77777777" w:rsidR="00B05C45" w:rsidRPr="00913C26" w:rsidRDefault="00B05C45" w:rsidP="00594C56">
      <w:pPr>
        <w:pStyle w:val="a2"/>
        <w:widowControl w:val="0"/>
        <w:rPr>
          <w:rtl/>
          <w:lang w:val="bg-BG"/>
        </w:rPr>
      </w:pPr>
      <w:r w:rsidRPr="00913C26">
        <w:rPr>
          <w:rFonts w:hint="cs"/>
          <w:rtl/>
          <w:lang w:val="bg-BG"/>
        </w:rPr>
        <w:t>והנה יעויין בריטב״א הל׳ סדר ההגדה שכתב בזה״ל ״יש להם לאכול מן הירקות המרים ונהגו לאכול כרפס ויש לנו לטבלו בחרוסת וכו׳ והטיבול הזה הוא זכר לוימררו את חייהם בעבודה קשה בחומר ובלבנים</w:t>
      </w:r>
      <w:r w:rsidRPr="00913C26">
        <w:rPr>
          <w:rtl/>
          <w:lang w:val="bg-BG"/>
        </w:rPr>
        <w:t xml:space="preserve">, </w:t>
      </w:r>
      <w:r w:rsidRPr="00913C26">
        <w:rPr>
          <w:rFonts w:hint="cs"/>
          <w:rtl/>
          <w:lang w:val="bg-BG"/>
        </w:rPr>
        <w:t>ועושים אותו עכשיו כדי שיראו התינוקות וישאלו וכו׳״</w:t>
      </w:r>
      <w:r w:rsidRPr="00913C26">
        <w:rPr>
          <w:rtl/>
          <w:lang w:val="bg-BG"/>
        </w:rPr>
        <w:t>.</w:t>
      </w:r>
    </w:p>
    <w:p w14:paraId="72E12D36" w14:textId="77777777" w:rsidR="00B05C45" w:rsidRPr="00913C26" w:rsidRDefault="00B05C45" w:rsidP="00594C56">
      <w:pPr>
        <w:pStyle w:val="a2"/>
        <w:widowControl w:val="0"/>
        <w:rPr>
          <w:rtl/>
          <w:lang w:val="bg-BG"/>
        </w:rPr>
      </w:pPr>
      <w:r w:rsidRPr="00913C26">
        <w:rPr>
          <w:rFonts w:hint="cs"/>
          <w:rtl/>
          <w:lang w:val="bg-BG"/>
        </w:rPr>
        <w:t>והנראה לומר דהריטב״א ס״ל כאופן הג׳ הנ״ל דעיקר התקנה דכרפס מלכתחילה הי׳ כדי לעשות זכר לוימררו את חייהם וכו׳ ורק דתיקנו אכילה זו ״עכשיו״ קודם הסעודה כדי שבנוסף ע״ז יהי׳ גם מתמי׳ לתינוקות ועי״ז יתעוררו וישאלו כו׳</w:t>
      </w:r>
      <w:r w:rsidRPr="00913C26">
        <w:rPr>
          <w:rtl/>
          <w:lang w:val="bg-BG"/>
        </w:rPr>
        <w:t xml:space="preserve">. </w:t>
      </w:r>
    </w:p>
    <w:p w14:paraId="43906894" w14:textId="77777777" w:rsidR="00B05C45" w:rsidRPr="00913C26" w:rsidRDefault="00B05C45" w:rsidP="00594C56">
      <w:pPr>
        <w:pStyle w:val="a2"/>
        <w:widowControl w:val="0"/>
        <w:rPr>
          <w:rtl/>
          <w:lang w:val="bg-BG"/>
        </w:rPr>
      </w:pPr>
      <w:r w:rsidRPr="00913C26">
        <w:rPr>
          <w:rFonts w:hint="cs"/>
          <w:rtl/>
          <w:lang w:val="bg-BG"/>
        </w:rPr>
        <w:t>והדברים מדוייקים היטב בדברי הריטב״א שכתב תחילה ״והטיבול הזה הוא זכר לוימררו את חייהם וכו׳״ דזהו עיקר טעמא דהתקנה דכרפס</w:t>
      </w:r>
      <w:r w:rsidRPr="00913C26">
        <w:rPr>
          <w:rtl/>
          <w:lang w:val="bg-BG"/>
        </w:rPr>
        <w:t xml:space="preserve">, </w:t>
      </w:r>
      <w:r w:rsidRPr="00913C26">
        <w:rPr>
          <w:rFonts w:hint="cs"/>
          <w:rtl/>
          <w:lang w:val="bg-BG"/>
        </w:rPr>
        <w:t xml:space="preserve">ורק אח״כ הוסיף ״ועושים אותו עכשיו כדי שיראו התינוקות וישאלו״ כלומר דזה שתיקנו טיבול הכרפס קודם </w:t>
      </w:r>
      <w:r w:rsidRPr="00913C26">
        <w:rPr>
          <w:rFonts w:hint="cs"/>
          <w:rtl/>
          <w:lang w:val="bg-BG"/>
        </w:rPr>
        <w:lastRenderedPageBreak/>
        <w:t>הסעודה הוא כדי שבנוסף ע״ז יראו התינוקות וישאלו</w:t>
      </w:r>
      <w:r w:rsidRPr="00913C26">
        <w:rPr>
          <w:vertAlign w:val="superscript"/>
          <w:lang w:val="bg-BG"/>
        </w:rPr>
        <w:footnoteReference w:id="119"/>
      </w:r>
      <w:r w:rsidRPr="00913C26">
        <w:rPr>
          <w:rtl/>
          <w:lang w:val="bg-BG"/>
        </w:rPr>
        <w:t>.</w:t>
      </w:r>
    </w:p>
    <w:p w14:paraId="1608C844" w14:textId="77777777" w:rsidR="00B05C45" w:rsidRPr="00913C26" w:rsidRDefault="00B05C45" w:rsidP="00594C56">
      <w:pPr>
        <w:pStyle w:val="11"/>
        <w:widowControl w:val="0"/>
        <w:rPr>
          <w:rFonts w:ascii="FbFrankReal" w:hAnsi="FbFrankReal" w:cs="FbFrankReal"/>
          <w:rtl/>
          <w:lang w:val="bg-BG"/>
        </w:rPr>
      </w:pPr>
      <w:r w:rsidRPr="00913C26">
        <w:rPr>
          <w:rFonts w:ascii="FbFrankReal" w:hAnsi="FbFrankReal" w:cs="FbFrankReal" w:hint="cs"/>
          <w:rtl/>
          <w:lang w:val="bg-BG"/>
        </w:rPr>
        <w:t>שיטת אדה״ז ז״ל בטעם השינוי דכרפס</w:t>
      </w:r>
    </w:p>
    <w:p w14:paraId="69F78BA7" w14:textId="77777777" w:rsidR="00B05C45" w:rsidRPr="00913C26" w:rsidRDefault="00B05C45" w:rsidP="00594C56">
      <w:pPr>
        <w:pStyle w:val="a2"/>
        <w:widowControl w:val="0"/>
        <w:rPr>
          <w:rtl/>
          <w:lang w:val="bg-BG"/>
        </w:rPr>
      </w:pPr>
      <w:r w:rsidRPr="00913C26">
        <w:rPr>
          <w:rFonts w:hint="cs"/>
          <w:rtl/>
          <w:lang w:val="bg-BG"/>
        </w:rPr>
        <w:t>ז</w:t>
      </w:r>
      <w:r w:rsidRPr="00913C26">
        <w:rPr>
          <w:rtl/>
          <w:lang w:val="bg-BG"/>
        </w:rPr>
        <w:t xml:space="preserve">. </w:t>
      </w:r>
      <w:r w:rsidRPr="00913C26">
        <w:rPr>
          <w:rFonts w:hint="cs"/>
          <w:rtl/>
          <w:lang w:val="bg-BG"/>
        </w:rPr>
        <w:t>ומעתה נראה לבאר שיטת האדה״ז</w:t>
      </w:r>
      <w:r w:rsidRPr="00913C26">
        <w:rPr>
          <w:rtl/>
          <w:lang w:val="bg-BG"/>
        </w:rPr>
        <w:t xml:space="preserve">, </w:t>
      </w:r>
      <w:r w:rsidRPr="00913C26">
        <w:rPr>
          <w:rFonts w:hint="cs"/>
          <w:rtl/>
          <w:lang w:val="bg-BG"/>
        </w:rPr>
        <w:t>דהנה בטעמא דכרפס כתב בסימן תעג שם ״ולמה תקנו חכמים דבר זה כדי להתמי׳ את התינוקות שיראו שינוי שאוכלין ירקות בטיבול שאין דרך לאכלם קודם הסעודה בכל ימות השנה וישאלו על שינוי זה שאמירת ההגדה מצותה לאומרה דרך תשובה על שאלות ששאלוהו שנאמר כי ישאלך בנך וגו׳ ואמרת לבנך עבדים היינו וגו׳״</w:t>
      </w:r>
      <w:r w:rsidRPr="00913C26">
        <w:rPr>
          <w:rtl/>
          <w:lang w:val="bg-BG"/>
        </w:rPr>
        <w:t>.</w:t>
      </w:r>
    </w:p>
    <w:p w14:paraId="58B57349" w14:textId="77777777" w:rsidR="00B05C45" w:rsidRPr="00913C26" w:rsidRDefault="00B05C45" w:rsidP="00594C56">
      <w:pPr>
        <w:pStyle w:val="a2"/>
        <w:widowControl w:val="0"/>
        <w:rPr>
          <w:rtl/>
          <w:lang w:val="bg-BG"/>
        </w:rPr>
      </w:pPr>
      <w:r w:rsidRPr="00913C26">
        <w:rPr>
          <w:rFonts w:hint="cs"/>
          <w:rtl/>
          <w:lang w:val="bg-BG"/>
        </w:rPr>
        <w:t>והמתבאר להדיא מדקדוק לשון האדה״ז דנוטה לאופן הב׳ הנ״ל דאין השינוי דכרפס סתם כדי לעורר התינוקות לשאול וממילא דישאלו שאר השאלות וכו׳</w:t>
      </w:r>
      <w:r w:rsidRPr="00913C26">
        <w:rPr>
          <w:rtl/>
          <w:lang w:val="bg-BG"/>
        </w:rPr>
        <w:t>,</w:t>
      </w:r>
      <w:r w:rsidRPr="00913C26">
        <w:rPr>
          <w:rFonts w:hint="cs"/>
          <w:rtl/>
          <w:lang w:val="bg-BG"/>
        </w:rPr>
        <w:t xml:space="preserve"> אלא דתיקנו הכרפס כדי ״שישאלו על שינוי זה״</w:t>
      </w:r>
      <w:r w:rsidRPr="00913C26">
        <w:rPr>
          <w:rtl/>
          <w:lang w:val="bg-BG"/>
        </w:rPr>
        <w:t xml:space="preserve">, </w:t>
      </w:r>
      <w:r w:rsidRPr="00913C26">
        <w:rPr>
          <w:rFonts w:hint="cs"/>
          <w:rtl/>
          <w:lang w:val="bg-BG"/>
        </w:rPr>
        <w:t>והיינו דעיקר התקנה דכרפס הוא משום לעשות שינוי כדי שישאלו התינוקות</w:t>
      </w:r>
      <w:r w:rsidRPr="00913C26">
        <w:rPr>
          <w:rtl/>
          <w:lang w:val="bg-BG"/>
        </w:rPr>
        <w:t>,</w:t>
      </w:r>
      <w:r w:rsidRPr="00913C26">
        <w:rPr>
          <w:rFonts w:hint="cs"/>
          <w:rtl/>
          <w:lang w:val="bg-BG"/>
        </w:rPr>
        <w:t xml:space="preserve"> וכמ״ש ״ולמה תקנו חכמים דבר זה כדי להתמי׳ את התינוקות״</w:t>
      </w:r>
      <w:r w:rsidRPr="00913C26">
        <w:rPr>
          <w:rtl/>
          <w:lang w:val="bg-BG"/>
        </w:rPr>
        <w:t xml:space="preserve">, </w:t>
      </w:r>
      <w:r w:rsidRPr="00913C26">
        <w:rPr>
          <w:rFonts w:hint="cs"/>
          <w:rtl/>
          <w:lang w:val="bg-BG"/>
        </w:rPr>
        <w:t>אלא דס״ל שתיקנו שיעשו השינוי באופן שישאלו התינוקות על שינוי זה וישיבו להם וכו׳</w:t>
      </w:r>
      <w:r w:rsidRPr="00913C26">
        <w:rPr>
          <w:rtl/>
          <w:lang w:val="bg-BG"/>
        </w:rPr>
        <w:t>.</w:t>
      </w:r>
    </w:p>
    <w:p w14:paraId="4414ADC2" w14:textId="77777777" w:rsidR="00B05C45" w:rsidRPr="00913C26" w:rsidRDefault="00B05C45" w:rsidP="00594C56">
      <w:pPr>
        <w:pStyle w:val="a2"/>
        <w:widowControl w:val="0"/>
        <w:rPr>
          <w:rtl/>
          <w:lang w:val="bg-BG"/>
        </w:rPr>
      </w:pPr>
      <w:r w:rsidRPr="00913C26">
        <w:rPr>
          <w:rFonts w:hint="cs"/>
          <w:rtl/>
          <w:lang w:val="bg-BG"/>
        </w:rPr>
        <w:t>והיינו דחלוק הוא השינוי דכרפס משאר השינויים דחלוקת קליות ועקירת השלחן ומזיגת כוס שני</w:t>
      </w:r>
      <w:r w:rsidRPr="00913C26">
        <w:rPr>
          <w:rtl/>
          <w:lang w:val="bg-BG"/>
        </w:rPr>
        <w:t xml:space="preserve">, </w:t>
      </w:r>
      <w:r w:rsidRPr="00913C26">
        <w:rPr>
          <w:rFonts w:hint="cs"/>
          <w:rtl/>
          <w:lang w:val="bg-BG"/>
        </w:rPr>
        <w:t>דבחלוקת קליות ועקירת השלחן ומזיגת כוס שני הוי השינוי רק ״הכשר״ כדי שיתעוררו לשאול בשאר דברים</w:t>
      </w:r>
      <w:r w:rsidRPr="00913C26">
        <w:rPr>
          <w:rtl/>
          <w:lang w:val="bg-BG"/>
        </w:rPr>
        <w:t xml:space="preserve">, </w:t>
      </w:r>
      <w:r w:rsidRPr="00913C26">
        <w:rPr>
          <w:rFonts w:hint="cs"/>
          <w:rtl/>
          <w:lang w:val="bg-BG"/>
        </w:rPr>
        <w:t>משא״כ בהשינוי דכרפס דתיקנו כדי שישאלו על ענין הכרפס עצמו דהוי חלק מסיפור ההגדה</w:t>
      </w:r>
      <w:r w:rsidRPr="00913C26">
        <w:rPr>
          <w:vertAlign w:val="superscript"/>
          <w:lang w:val="bg-BG"/>
        </w:rPr>
        <w:footnoteReference w:id="120"/>
      </w:r>
      <w:r w:rsidRPr="00913C26">
        <w:rPr>
          <w:rtl/>
          <w:lang w:val="bg-BG"/>
        </w:rPr>
        <w:t>.</w:t>
      </w:r>
    </w:p>
    <w:p w14:paraId="685AB714" w14:textId="77777777" w:rsidR="00B05C45" w:rsidRPr="00913C26" w:rsidRDefault="00B05C45" w:rsidP="00594C56">
      <w:pPr>
        <w:pStyle w:val="a2"/>
        <w:widowControl w:val="0"/>
        <w:rPr>
          <w:rtl/>
          <w:lang w:val="bg-BG"/>
        </w:rPr>
      </w:pPr>
      <w:r w:rsidRPr="00913C26">
        <w:rPr>
          <w:rtl/>
          <w:lang w:val="bg-BG"/>
        </w:rPr>
        <w:lastRenderedPageBreak/>
        <w:t>[</w:t>
      </w:r>
      <w:r w:rsidRPr="00913C26">
        <w:rPr>
          <w:rFonts w:hint="cs"/>
          <w:rtl/>
          <w:lang w:val="bg-BG"/>
        </w:rPr>
        <w:t>אלא שהאדה״ז הוסיף טעם על זה גופא</w:t>
      </w:r>
      <w:r w:rsidRPr="00913C26">
        <w:rPr>
          <w:rtl/>
          <w:lang w:val="bg-BG"/>
        </w:rPr>
        <w:t xml:space="preserve">, </w:t>
      </w:r>
      <w:r w:rsidRPr="00913C26">
        <w:rPr>
          <w:rFonts w:hint="cs"/>
          <w:rtl/>
          <w:lang w:val="bg-BG"/>
        </w:rPr>
        <w:t>דזה שתיקנו חז״ל להתמי׳ את התינוקות בהשינוי דכרפס הוא משום ״שאמירת ההגדה מצותה לאומרה דרך תשובה על שאלות ששאלוהו״</w:t>
      </w:r>
      <w:r w:rsidRPr="00913C26">
        <w:rPr>
          <w:rtl/>
          <w:lang w:val="bg-BG"/>
        </w:rPr>
        <w:t xml:space="preserve">, </w:t>
      </w:r>
      <w:r w:rsidRPr="00913C26">
        <w:rPr>
          <w:rFonts w:hint="cs"/>
          <w:rtl/>
          <w:lang w:val="bg-BG"/>
        </w:rPr>
        <w:t>ולכן הוא דתיקנו להתמי׳ התינוקות כדי שישאלו על שינוי זה וישיבו להם כו׳</w:t>
      </w:r>
      <w:r w:rsidRPr="00913C26">
        <w:rPr>
          <w:rtl/>
          <w:lang w:val="bg-BG"/>
        </w:rPr>
        <w:t>,</w:t>
      </w:r>
      <w:r w:rsidRPr="00913C26">
        <w:rPr>
          <w:rFonts w:hint="cs"/>
          <w:rtl/>
          <w:lang w:val="bg-BG"/>
        </w:rPr>
        <w:t xml:space="preserve"> וזה גופא כדי לקיים מצות סיפור ההגדה באופן דתשובה על שאלות ששאלוהו</w:t>
      </w:r>
      <w:r w:rsidRPr="00913C26">
        <w:rPr>
          <w:vertAlign w:val="superscript"/>
          <w:lang w:val="bg-BG"/>
        </w:rPr>
        <w:footnoteReference w:id="121"/>
      </w:r>
      <w:r w:rsidRPr="00913C26">
        <w:rPr>
          <w:rtl/>
          <w:lang w:val="bg-BG"/>
        </w:rPr>
        <w:t xml:space="preserve">. </w:t>
      </w:r>
    </w:p>
    <w:p w14:paraId="7B2E5EAB" w14:textId="77777777" w:rsidR="00B05C45" w:rsidRPr="00913C26" w:rsidRDefault="00B05C45" w:rsidP="00594C56">
      <w:pPr>
        <w:pStyle w:val="a2"/>
        <w:widowControl w:val="0"/>
        <w:rPr>
          <w:rtl/>
          <w:lang w:val="bg-BG"/>
        </w:rPr>
      </w:pPr>
      <w:r w:rsidRPr="00913C26">
        <w:rPr>
          <w:rFonts w:hint="cs"/>
          <w:rtl/>
          <w:lang w:val="bg-BG"/>
        </w:rPr>
        <w:lastRenderedPageBreak/>
        <w:t>בסגנון אחר</w:t>
      </w:r>
      <w:r w:rsidRPr="00913C26">
        <w:rPr>
          <w:rtl/>
          <w:lang w:val="bg-BG"/>
        </w:rPr>
        <w:t xml:space="preserve">, </w:t>
      </w:r>
      <w:r w:rsidRPr="00913C26">
        <w:rPr>
          <w:rFonts w:hint="cs"/>
          <w:rtl/>
          <w:lang w:val="bg-BG"/>
        </w:rPr>
        <w:t>עיקר התקנה דכרפס הוא כדי שאמירת ההגדה תהי׳ בדרך תשובה על שאלות ששאלוהו</w:t>
      </w:r>
      <w:r w:rsidRPr="00913C26">
        <w:rPr>
          <w:rtl/>
          <w:lang w:val="bg-BG"/>
        </w:rPr>
        <w:t xml:space="preserve">, </w:t>
      </w:r>
      <w:r w:rsidRPr="00913C26">
        <w:rPr>
          <w:rFonts w:hint="cs"/>
          <w:rtl/>
          <w:lang w:val="bg-BG"/>
        </w:rPr>
        <w:t>ולכן תיקנו חז״ל להתמי׳ התינוקות שישאלו על שינוי זה וישיבו להם עבדים היינו וכו׳</w:t>
      </w:r>
      <w:r w:rsidRPr="00913C26">
        <w:rPr>
          <w:rtl/>
          <w:lang w:val="bg-BG"/>
        </w:rPr>
        <w:t xml:space="preserve">. </w:t>
      </w:r>
    </w:p>
    <w:p w14:paraId="3CF2AF3F" w14:textId="77777777" w:rsidR="00B05C45" w:rsidRPr="00913C26" w:rsidRDefault="00B05C45" w:rsidP="00594C56">
      <w:pPr>
        <w:pStyle w:val="a2"/>
        <w:widowControl w:val="0"/>
        <w:rPr>
          <w:rtl/>
          <w:lang w:val="bg-BG"/>
        </w:rPr>
      </w:pPr>
      <w:r w:rsidRPr="00913C26">
        <w:rPr>
          <w:rFonts w:hint="cs"/>
          <w:rtl/>
          <w:lang w:val="bg-BG"/>
        </w:rPr>
        <w:t xml:space="preserve">והנה בביאור התשובה על שינוי זה דהכרפס לשיטת אדה״ז </w:t>
      </w:r>
      <w:r w:rsidRPr="00913C26">
        <w:rPr>
          <w:rtl/>
          <w:lang w:val="bg-BG"/>
        </w:rPr>
        <w:t>[</w:t>
      </w:r>
      <w:r w:rsidRPr="00913C26">
        <w:rPr>
          <w:rFonts w:hint="cs"/>
          <w:rtl/>
          <w:lang w:val="bg-BG"/>
        </w:rPr>
        <w:t>שהרי ״אמירת ההגדה מצותה לאומרה דרך תשובה על שאלות ששאלוהו״</w:t>
      </w:r>
      <w:r w:rsidRPr="00913C26">
        <w:rPr>
          <w:vertAlign w:val="superscript"/>
          <w:lang w:val="bg-BG"/>
        </w:rPr>
        <w:footnoteReference w:id="122"/>
      </w:r>
      <w:r w:rsidRPr="00913C26">
        <w:rPr>
          <w:rtl/>
          <w:lang w:val="bg-BG"/>
        </w:rPr>
        <w:t xml:space="preserve">] </w:t>
      </w:r>
      <w:r w:rsidRPr="00913C26">
        <w:rPr>
          <w:rFonts w:hint="cs"/>
          <w:rtl/>
          <w:lang w:val="bg-BG"/>
        </w:rPr>
        <w:t xml:space="preserve">י״ל דהוי זכר לענין השעבוד וע״ד </w:t>
      </w:r>
      <w:r w:rsidRPr="00913C26">
        <w:rPr>
          <w:rFonts w:hint="cs"/>
          <w:rtl/>
          <w:lang w:val="bg-BG"/>
        </w:rPr>
        <w:lastRenderedPageBreak/>
        <w:t>שיטת הריטב״א והרוקח הנ״ל</w:t>
      </w:r>
      <w:r w:rsidRPr="00913C26">
        <w:rPr>
          <w:vertAlign w:val="superscript"/>
          <w:lang w:val="bg-BG"/>
        </w:rPr>
        <w:footnoteReference w:id="123"/>
      </w:r>
      <w:r w:rsidRPr="00913C26">
        <w:rPr>
          <w:rtl/>
          <w:lang w:val="bg-BG"/>
        </w:rPr>
        <w:t xml:space="preserve">, </w:t>
      </w:r>
      <w:r w:rsidRPr="00913C26">
        <w:rPr>
          <w:rFonts w:hint="cs"/>
          <w:rtl/>
          <w:lang w:val="bg-BG"/>
        </w:rPr>
        <w:t xml:space="preserve">וזה מתאים למש״כ האדה״ז שם סט״ז שנוהגין לחזור </w:t>
      </w:r>
      <w:r w:rsidRPr="00913C26">
        <w:rPr>
          <w:rFonts w:hint="cs"/>
          <w:rtl/>
          <w:lang w:val="bg-BG"/>
        </w:rPr>
        <w:lastRenderedPageBreak/>
        <w:t>אחר ירק הנקרא כרפס לפי שהוא נוטריקון ס׳ פרך כלומר ס׳ רבוא עבדו עבודת פרך</w:t>
      </w:r>
      <w:r w:rsidRPr="00913C26">
        <w:rPr>
          <w:rtl/>
          <w:lang w:val="bg-BG"/>
        </w:rPr>
        <w:t xml:space="preserve">, </w:t>
      </w:r>
      <w:r w:rsidRPr="00913C26">
        <w:rPr>
          <w:rFonts w:hint="cs"/>
          <w:rtl/>
          <w:lang w:val="bg-BG"/>
        </w:rPr>
        <w:t>והיינו דבאכילת הכרפס מרומז על ענין השעבוד</w:t>
      </w:r>
      <w:r w:rsidRPr="00913C26">
        <w:rPr>
          <w:rtl/>
          <w:lang w:val="bg-BG"/>
        </w:rPr>
        <w:t xml:space="preserve">, </w:t>
      </w:r>
      <w:r w:rsidRPr="00913C26">
        <w:rPr>
          <w:rFonts w:hint="cs"/>
          <w:rtl/>
          <w:lang w:val="bg-BG"/>
        </w:rPr>
        <w:t>וא״כ י״ל דהתשובה להתינוקות הוא דהכרפס הוא זכר לשעבוד וכמוש״נ</w:t>
      </w:r>
      <w:r w:rsidRPr="00913C26">
        <w:rPr>
          <w:vertAlign w:val="superscript"/>
          <w:lang w:val="bg-BG"/>
        </w:rPr>
        <w:footnoteReference w:id="124"/>
      </w:r>
      <w:r w:rsidRPr="00913C26">
        <w:rPr>
          <w:rtl/>
          <w:lang w:val="bg-BG"/>
        </w:rPr>
        <w:t xml:space="preserve">. </w:t>
      </w:r>
    </w:p>
    <w:p w14:paraId="4539D7BB" w14:textId="77777777" w:rsidR="00B05C45" w:rsidRPr="00913C26" w:rsidRDefault="00B05C45" w:rsidP="00594C56">
      <w:pPr>
        <w:pStyle w:val="a2"/>
        <w:widowControl w:val="0"/>
        <w:rPr>
          <w:rtl/>
          <w:lang w:val="bg-BG"/>
        </w:rPr>
      </w:pPr>
      <w:r w:rsidRPr="00913C26">
        <w:rPr>
          <w:rFonts w:hint="cs"/>
          <w:rtl/>
          <w:lang w:val="bg-BG"/>
        </w:rPr>
        <w:lastRenderedPageBreak/>
        <w:t>ועוד יש להאריך בכל זה ובהנפק״מ המסתעפות מהשיטות הנ״ל בגדר טעם השינוי דאכילת כרפס</w:t>
      </w:r>
      <w:r w:rsidRPr="00913C26">
        <w:rPr>
          <w:rtl/>
          <w:lang w:val="bg-BG"/>
        </w:rPr>
        <w:t xml:space="preserve">, </w:t>
      </w:r>
      <w:r w:rsidRPr="00913C26">
        <w:rPr>
          <w:rFonts w:hint="cs"/>
          <w:rtl/>
          <w:lang w:val="bg-BG"/>
        </w:rPr>
        <w:t>ואכמ״ל יותר</w:t>
      </w:r>
      <w:r w:rsidRPr="00913C26">
        <w:rPr>
          <w:rtl/>
          <w:lang w:val="bg-BG"/>
        </w:rPr>
        <w:t xml:space="preserve">, </w:t>
      </w:r>
      <w:r w:rsidRPr="00913C26">
        <w:rPr>
          <w:rFonts w:hint="cs"/>
          <w:rtl/>
          <w:lang w:val="bg-BG"/>
        </w:rPr>
        <w:t>ועוד חזון למועד בע״ה</w:t>
      </w:r>
      <w:r w:rsidRPr="00913C26">
        <w:rPr>
          <w:rtl/>
          <w:lang w:val="bg-BG"/>
        </w:rPr>
        <w:t xml:space="preserve">]. </w:t>
      </w:r>
    </w:p>
    <w:p w14:paraId="57160496" w14:textId="77777777" w:rsidR="00B05C45" w:rsidRPr="00913C26" w:rsidRDefault="00B05C45" w:rsidP="00594C56">
      <w:pPr>
        <w:pStyle w:val="11"/>
        <w:widowControl w:val="0"/>
        <w:rPr>
          <w:rFonts w:ascii="FbFrankReal" w:hAnsi="FbFrankReal" w:cs="FbFrankReal"/>
          <w:rtl/>
          <w:lang w:val="bg-BG"/>
        </w:rPr>
      </w:pPr>
      <w:r w:rsidRPr="00913C26">
        <w:rPr>
          <w:rFonts w:ascii="FbFrankReal" w:hAnsi="FbFrankReal" w:cs="FbFrankReal" w:hint="cs"/>
          <w:rtl/>
          <w:lang w:val="bg-BG"/>
        </w:rPr>
        <w:t>משנים דברים ומחדשים דברים</w:t>
      </w:r>
    </w:p>
    <w:p w14:paraId="02BADEAA" w14:textId="77777777" w:rsidR="00B05C45" w:rsidRPr="00913C26" w:rsidRDefault="00B05C45" w:rsidP="00594C56">
      <w:pPr>
        <w:pStyle w:val="a2"/>
        <w:widowControl w:val="0"/>
        <w:rPr>
          <w:rtl/>
          <w:lang w:val="bg-BG"/>
        </w:rPr>
      </w:pPr>
      <w:r w:rsidRPr="00913C26">
        <w:rPr>
          <w:rFonts w:hint="cs"/>
          <w:rtl/>
          <w:lang w:val="bg-BG"/>
        </w:rPr>
        <w:t>ח</w:t>
      </w:r>
      <w:r w:rsidRPr="00913C26">
        <w:rPr>
          <w:rtl/>
          <w:lang w:val="bg-BG"/>
        </w:rPr>
        <w:t xml:space="preserve">. </w:t>
      </w:r>
      <w:r w:rsidRPr="00913C26">
        <w:rPr>
          <w:rFonts w:hint="cs"/>
          <w:rtl/>
          <w:lang w:val="bg-BG"/>
        </w:rPr>
        <w:t>ונחזור לעניננו שבראשית דברינו</w:t>
      </w:r>
      <w:r w:rsidRPr="00913C26">
        <w:rPr>
          <w:rtl/>
          <w:lang w:val="bg-BG"/>
        </w:rPr>
        <w:t xml:space="preserve">, </w:t>
      </w:r>
      <w:r w:rsidRPr="00913C26">
        <w:rPr>
          <w:rFonts w:hint="cs"/>
          <w:rtl/>
          <w:lang w:val="bg-BG"/>
        </w:rPr>
        <w:t>והוא דיש לומר דחלוקים הני שינויים גם בזה</w:t>
      </w:r>
      <w:r w:rsidRPr="00913C26">
        <w:rPr>
          <w:rtl/>
          <w:lang w:val="bg-BG"/>
        </w:rPr>
        <w:t xml:space="preserve">, </w:t>
      </w:r>
      <w:r w:rsidRPr="00913C26">
        <w:rPr>
          <w:rFonts w:hint="cs"/>
          <w:rtl/>
          <w:lang w:val="bg-BG"/>
        </w:rPr>
        <w:t>דכמה מהם הם בגדר ״שינוי״ בלבד ממה שרגילים אנו לעשות בשאר ימות השנה</w:t>
      </w:r>
      <w:r w:rsidRPr="00913C26">
        <w:rPr>
          <w:rtl/>
          <w:lang w:val="bg-BG"/>
        </w:rPr>
        <w:t xml:space="preserve">, </w:t>
      </w:r>
      <w:r w:rsidRPr="00913C26">
        <w:rPr>
          <w:rFonts w:hint="cs"/>
          <w:rtl/>
          <w:lang w:val="bg-BG"/>
        </w:rPr>
        <w:t>וכמה מהם הם בגדר ״חידוש״</w:t>
      </w:r>
      <w:r w:rsidRPr="00913C26">
        <w:rPr>
          <w:rtl/>
          <w:lang w:val="bg-BG"/>
        </w:rPr>
        <w:t xml:space="preserve">. </w:t>
      </w:r>
    </w:p>
    <w:p w14:paraId="55FCD003" w14:textId="77777777" w:rsidR="00B05C45" w:rsidRPr="00913C26" w:rsidRDefault="00B05C45" w:rsidP="00594C56">
      <w:pPr>
        <w:pStyle w:val="a2"/>
        <w:widowControl w:val="0"/>
        <w:rPr>
          <w:rtl/>
          <w:lang w:val="bg-BG"/>
        </w:rPr>
      </w:pPr>
      <w:r w:rsidRPr="00913C26">
        <w:rPr>
          <w:rFonts w:hint="cs"/>
          <w:rtl/>
          <w:lang w:val="bg-BG"/>
        </w:rPr>
        <w:t xml:space="preserve">והיינו דיש מהני ענינים שאינם כשלעצמם </w:t>
      </w:r>
      <w:r w:rsidRPr="00913C26">
        <w:rPr>
          <w:rtl/>
          <w:lang w:val="bg-BG"/>
        </w:rPr>
        <w:t>[</w:t>
      </w:r>
      <w:r w:rsidRPr="00913C26">
        <w:rPr>
          <w:rFonts w:hint="cs"/>
          <w:rtl/>
          <w:lang w:val="bg-BG"/>
        </w:rPr>
        <w:t>היינו עצם עשיית הדבר</w:t>
      </w:r>
      <w:r w:rsidRPr="00913C26">
        <w:rPr>
          <w:rtl/>
          <w:lang w:val="bg-BG"/>
        </w:rPr>
        <w:t xml:space="preserve">] </w:t>
      </w:r>
      <w:r w:rsidRPr="00913C26">
        <w:rPr>
          <w:rFonts w:hint="cs"/>
          <w:rtl/>
          <w:lang w:val="bg-BG"/>
        </w:rPr>
        <w:t>דבר חידוש</w:t>
      </w:r>
      <w:r w:rsidRPr="00913C26">
        <w:rPr>
          <w:rtl/>
          <w:lang w:val="bg-BG"/>
        </w:rPr>
        <w:t xml:space="preserve">, </w:t>
      </w:r>
      <w:r w:rsidRPr="00913C26">
        <w:rPr>
          <w:rFonts w:hint="cs"/>
          <w:rtl/>
          <w:lang w:val="bg-BG"/>
        </w:rPr>
        <w:t>שכן רגילים אנו לעשות כן גם בשאר ימות השנה</w:t>
      </w:r>
      <w:r w:rsidRPr="00913C26">
        <w:rPr>
          <w:rtl/>
          <w:lang w:val="bg-BG"/>
        </w:rPr>
        <w:t xml:space="preserve">, </w:t>
      </w:r>
      <w:r w:rsidRPr="00913C26">
        <w:rPr>
          <w:rFonts w:hint="cs"/>
          <w:rtl/>
          <w:lang w:val="bg-BG"/>
        </w:rPr>
        <w:t>רק דבליל הסדר אנו ״משנים כמה דברים״</w:t>
      </w:r>
      <w:r w:rsidRPr="00913C26">
        <w:rPr>
          <w:rtl/>
          <w:lang w:val="bg-BG"/>
        </w:rPr>
        <w:t xml:space="preserve">, </w:t>
      </w:r>
      <w:r w:rsidRPr="00913C26">
        <w:rPr>
          <w:rFonts w:hint="cs"/>
          <w:rtl/>
          <w:lang w:val="bg-BG"/>
        </w:rPr>
        <w:t>והיינו שעושים אותם בדרך ״שינוי״ מכמו שאנו עושים אותם בדרך כלל בשאר ימות השנה</w:t>
      </w:r>
      <w:r w:rsidRPr="00913C26">
        <w:rPr>
          <w:rtl/>
          <w:lang w:val="bg-BG"/>
        </w:rPr>
        <w:t xml:space="preserve">, </w:t>
      </w:r>
      <w:r w:rsidRPr="00913C26">
        <w:rPr>
          <w:rFonts w:hint="cs"/>
          <w:rtl/>
          <w:lang w:val="bg-BG"/>
        </w:rPr>
        <w:t xml:space="preserve">וישנם גם ענינים שהם בגדר חידוש מלכתחילה </w:t>
      </w:r>
      <w:r w:rsidRPr="00913C26">
        <w:rPr>
          <w:rtl/>
          <w:lang w:val="bg-BG"/>
        </w:rPr>
        <w:t>[</w:t>
      </w:r>
      <w:r w:rsidRPr="00913C26">
        <w:rPr>
          <w:rFonts w:hint="cs"/>
          <w:rtl/>
          <w:lang w:val="bg-BG"/>
        </w:rPr>
        <w:t>היינו שעשיית הדבר עצמו הוא דבר חידוש</w:t>
      </w:r>
      <w:r w:rsidRPr="00913C26">
        <w:rPr>
          <w:rtl/>
          <w:lang w:val="bg-BG"/>
        </w:rPr>
        <w:t xml:space="preserve">], </w:t>
      </w:r>
      <w:r w:rsidRPr="00913C26">
        <w:rPr>
          <w:rFonts w:hint="cs"/>
          <w:rtl/>
          <w:lang w:val="bg-BG"/>
        </w:rPr>
        <w:t>שאין אנו רגילים כלל לעשות ענינים אלו בשאר ימות השנה</w:t>
      </w:r>
      <w:r w:rsidRPr="00913C26">
        <w:rPr>
          <w:rtl/>
          <w:lang w:val="bg-BG"/>
        </w:rPr>
        <w:t xml:space="preserve">, </w:t>
      </w:r>
      <w:r w:rsidRPr="00913C26">
        <w:rPr>
          <w:rFonts w:hint="cs"/>
          <w:rtl/>
          <w:lang w:val="bg-BG"/>
        </w:rPr>
        <w:t>ובליל הסדר ״מחדשים כמה דברים״</w:t>
      </w:r>
      <w:r w:rsidRPr="00913C26">
        <w:rPr>
          <w:rtl/>
          <w:lang w:val="bg-BG"/>
        </w:rPr>
        <w:t xml:space="preserve">. </w:t>
      </w:r>
    </w:p>
    <w:p w14:paraId="5EC4DC08" w14:textId="77777777" w:rsidR="00B05C45" w:rsidRPr="00913C26" w:rsidRDefault="00B05C45" w:rsidP="00594C56">
      <w:pPr>
        <w:pStyle w:val="a2"/>
        <w:widowControl w:val="0"/>
        <w:rPr>
          <w:rtl/>
          <w:lang w:val="bg-BG"/>
        </w:rPr>
      </w:pPr>
      <w:r w:rsidRPr="00913C26">
        <w:rPr>
          <w:rFonts w:hint="cs"/>
          <w:rtl/>
          <w:lang w:val="bg-BG"/>
        </w:rPr>
        <w:t>ויש לומר דהך ענין הא׳ דחלוקת קליות הרי הוא בגדר ״חידוש״</w:t>
      </w:r>
      <w:r w:rsidRPr="00913C26">
        <w:rPr>
          <w:rtl/>
          <w:lang w:val="bg-BG"/>
        </w:rPr>
        <w:t xml:space="preserve">, </w:t>
      </w:r>
      <w:r w:rsidRPr="00913C26">
        <w:rPr>
          <w:rFonts w:hint="cs"/>
          <w:rtl/>
          <w:lang w:val="bg-BG"/>
        </w:rPr>
        <w:t>שאין הפירוש כי בשאר ימות השנה אנו רגילים לחלק קליות ואגוזים באיזה אופן וזמן שהוא</w:t>
      </w:r>
      <w:r w:rsidRPr="00913C26">
        <w:rPr>
          <w:rtl/>
          <w:lang w:val="bg-BG"/>
        </w:rPr>
        <w:t xml:space="preserve">, </w:t>
      </w:r>
      <w:r w:rsidRPr="00913C26">
        <w:rPr>
          <w:rFonts w:hint="cs"/>
          <w:rtl/>
          <w:lang w:val="bg-BG"/>
        </w:rPr>
        <w:t>וביום זה דליל הסדר אנו משנים ומחלקים אותם באופן וזמן שונה</w:t>
      </w:r>
      <w:r w:rsidRPr="00913C26">
        <w:rPr>
          <w:rtl/>
          <w:lang w:val="bg-BG"/>
        </w:rPr>
        <w:t xml:space="preserve">, </w:t>
      </w:r>
      <w:r w:rsidRPr="00913C26">
        <w:rPr>
          <w:rFonts w:hint="cs"/>
          <w:rtl/>
          <w:lang w:val="bg-BG"/>
        </w:rPr>
        <w:t>אלא עצם חלוקת הקליות עצמו הוא דבר חידוש מה שאין אנו נוהגים כן בדרך כלל בשאר ימות השנה</w:t>
      </w:r>
      <w:r w:rsidRPr="00913C26">
        <w:rPr>
          <w:vertAlign w:val="superscript"/>
          <w:lang w:val="bg-BG"/>
        </w:rPr>
        <w:footnoteReference w:id="125"/>
      </w:r>
      <w:r w:rsidRPr="00913C26">
        <w:rPr>
          <w:rtl/>
          <w:lang w:val="bg-BG"/>
        </w:rPr>
        <w:t xml:space="preserve">, </w:t>
      </w:r>
      <w:r w:rsidRPr="00913C26">
        <w:rPr>
          <w:rFonts w:hint="cs"/>
          <w:rtl/>
          <w:lang w:val="bg-BG"/>
        </w:rPr>
        <w:t>ועי״ז יתעוררו התינוקות ״וישאלו</w:t>
      </w:r>
      <w:r w:rsidRPr="00913C26">
        <w:rPr>
          <w:rFonts w:ascii="Cambria" w:hAnsi="Cambria" w:cs="Cambria" w:hint="cs"/>
          <w:rtl/>
          <w:lang w:val="bg-BG"/>
        </w:rPr>
        <w:t> </w:t>
      </w:r>
      <w:r w:rsidRPr="00913C26">
        <w:rPr>
          <w:rFonts w:hint="cs"/>
          <w:rtl/>
          <w:lang w:val="bg-BG"/>
        </w:rPr>
        <w:t>מה נשתנה הלילה הזה מכל הלילות״</w:t>
      </w:r>
      <w:r w:rsidRPr="00913C26">
        <w:rPr>
          <w:rtl/>
          <w:lang w:val="bg-BG"/>
        </w:rPr>
        <w:t>.</w:t>
      </w:r>
    </w:p>
    <w:p w14:paraId="413A00B0" w14:textId="77777777" w:rsidR="00B05C45" w:rsidRPr="00913C26" w:rsidRDefault="00B05C45" w:rsidP="00594C56">
      <w:pPr>
        <w:pStyle w:val="a2"/>
        <w:widowControl w:val="0"/>
        <w:rPr>
          <w:rtl/>
          <w:lang w:val="bg-BG"/>
        </w:rPr>
      </w:pPr>
      <w:r w:rsidRPr="00913C26">
        <w:rPr>
          <w:rFonts w:hint="cs"/>
          <w:rtl/>
          <w:lang w:val="bg-BG"/>
        </w:rPr>
        <w:t>האומנם דבהך ענין הב׳ דטיבול הכרפס לפני הסעודה</w:t>
      </w:r>
      <w:r w:rsidRPr="00913C26">
        <w:rPr>
          <w:rtl/>
          <w:lang w:val="bg-BG"/>
        </w:rPr>
        <w:t xml:space="preserve">, </w:t>
      </w:r>
      <w:r w:rsidRPr="00913C26">
        <w:rPr>
          <w:rFonts w:hint="cs"/>
          <w:rtl/>
          <w:lang w:val="bg-BG"/>
        </w:rPr>
        <w:t>הנה יש לומר דזה נכלל בגדר ״שינוי״</w:t>
      </w:r>
      <w:r w:rsidRPr="00913C26">
        <w:rPr>
          <w:rtl/>
          <w:lang w:val="bg-BG"/>
        </w:rPr>
        <w:t xml:space="preserve">, </w:t>
      </w:r>
      <w:r w:rsidRPr="00913C26">
        <w:rPr>
          <w:rFonts w:hint="cs"/>
          <w:rtl/>
          <w:lang w:val="bg-BG"/>
        </w:rPr>
        <w:t>והיינו משום שכן אין עצם אכילת ירקות דבר חידוש</w:t>
      </w:r>
      <w:r w:rsidRPr="00913C26">
        <w:rPr>
          <w:rtl/>
          <w:lang w:val="bg-BG"/>
        </w:rPr>
        <w:t xml:space="preserve">, </w:t>
      </w:r>
      <w:r w:rsidRPr="00913C26">
        <w:rPr>
          <w:rFonts w:hint="cs"/>
          <w:rtl/>
          <w:lang w:val="bg-BG"/>
        </w:rPr>
        <w:t>שגם בשאר ימות השנה אנו רגילים לטבול ולאכול ירקות</w:t>
      </w:r>
      <w:r w:rsidRPr="00913C26">
        <w:rPr>
          <w:rtl/>
          <w:lang w:val="bg-BG"/>
        </w:rPr>
        <w:t xml:space="preserve">, </w:t>
      </w:r>
      <w:r w:rsidRPr="00913C26">
        <w:rPr>
          <w:rFonts w:hint="cs"/>
          <w:rtl/>
          <w:lang w:val="bg-BG"/>
        </w:rPr>
        <w:t>אלא שבדרך כלל בשאר ימות השנה אנו אוכלים אותם בסעודה</w:t>
      </w:r>
      <w:r w:rsidRPr="00913C26">
        <w:rPr>
          <w:rtl/>
          <w:lang w:val="bg-BG"/>
        </w:rPr>
        <w:t xml:space="preserve">, </w:t>
      </w:r>
      <w:r w:rsidRPr="00913C26">
        <w:rPr>
          <w:rFonts w:hint="cs"/>
          <w:rtl/>
          <w:lang w:val="bg-BG"/>
        </w:rPr>
        <w:t>והלילה הזה אנו ״משנים״ ואוכלים אותו לפני הסעודה</w:t>
      </w:r>
      <w:r w:rsidRPr="00913C26">
        <w:rPr>
          <w:vertAlign w:val="superscript"/>
          <w:lang w:val="bg-BG"/>
        </w:rPr>
        <w:footnoteReference w:id="126"/>
      </w:r>
      <w:r w:rsidRPr="00913C26">
        <w:rPr>
          <w:rtl/>
          <w:lang w:val="bg-BG"/>
        </w:rPr>
        <w:t>.</w:t>
      </w:r>
    </w:p>
    <w:p w14:paraId="69393B59" w14:textId="77777777" w:rsidR="00B05C45" w:rsidRPr="00913C26" w:rsidRDefault="00B05C45" w:rsidP="00594C56">
      <w:pPr>
        <w:pStyle w:val="a2"/>
        <w:widowControl w:val="0"/>
        <w:rPr>
          <w:rtl/>
          <w:lang w:val="bg-BG"/>
        </w:rPr>
      </w:pPr>
      <w:r w:rsidRPr="00913C26">
        <w:rPr>
          <w:rFonts w:hint="cs"/>
          <w:rtl/>
          <w:lang w:val="bg-BG"/>
        </w:rPr>
        <w:lastRenderedPageBreak/>
        <w:t>והנה בהך ענין הג׳ דעקירת השלחן לפני הסעודה יש לומר דזה נכלל בגדר ״חידוש״</w:t>
      </w:r>
      <w:r w:rsidRPr="00913C26">
        <w:rPr>
          <w:rtl/>
          <w:lang w:val="bg-BG"/>
        </w:rPr>
        <w:t xml:space="preserve">, </w:t>
      </w:r>
      <w:r w:rsidRPr="00913C26">
        <w:rPr>
          <w:rFonts w:hint="cs"/>
          <w:rtl/>
          <w:lang w:val="bg-BG"/>
        </w:rPr>
        <w:t>שכן אין הפירוש כי בדרך כלל אנו רגילים לעקור שלחן הסעודה באיזה אופן וזמן שהוא</w:t>
      </w:r>
      <w:r w:rsidRPr="00913C26">
        <w:rPr>
          <w:rtl/>
          <w:lang w:val="bg-BG"/>
        </w:rPr>
        <w:t xml:space="preserve">, </w:t>
      </w:r>
      <w:r w:rsidRPr="00913C26">
        <w:rPr>
          <w:rFonts w:hint="cs"/>
          <w:rtl/>
          <w:lang w:val="bg-BG"/>
        </w:rPr>
        <w:t>והלילה הזה אנו ״משנים״ ועוקרים אותו באופן וזמן אחר</w:t>
      </w:r>
      <w:r w:rsidRPr="00913C26">
        <w:rPr>
          <w:rtl/>
          <w:lang w:val="bg-BG"/>
        </w:rPr>
        <w:t xml:space="preserve">, </w:t>
      </w:r>
      <w:r w:rsidRPr="00913C26">
        <w:rPr>
          <w:rFonts w:hint="cs"/>
          <w:rtl/>
          <w:lang w:val="bg-BG"/>
        </w:rPr>
        <w:t>אלא הפירוש הוא דבשאר ימות השנה אין אנו רגילים כלל בעקירת שלחן הסעודה</w:t>
      </w:r>
      <w:r w:rsidRPr="00913C26">
        <w:rPr>
          <w:rtl/>
          <w:lang w:val="bg-BG"/>
        </w:rPr>
        <w:t xml:space="preserve">, </w:t>
      </w:r>
      <w:r w:rsidRPr="00913C26">
        <w:rPr>
          <w:rFonts w:hint="cs"/>
          <w:rtl/>
          <w:lang w:val="bg-BG"/>
        </w:rPr>
        <w:t>והלילה הזה אנו ״מחדשים כמה דברים״ ועוקרים את השלחן לפני הסעודה כדי לעורר התינוקות</w:t>
      </w:r>
      <w:r w:rsidRPr="00913C26">
        <w:rPr>
          <w:rtl/>
          <w:lang w:val="bg-BG"/>
        </w:rPr>
        <w:t>.</w:t>
      </w:r>
    </w:p>
    <w:p w14:paraId="53A6B640" w14:textId="77777777" w:rsidR="00B05C45" w:rsidRPr="00913C26" w:rsidRDefault="00B05C45" w:rsidP="00594C56">
      <w:pPr>
        <w:pStyle w:val="a2"/>
        <w:widowControl w:val="0"/>
        <w:rPr>
          <w:rtl/>
          <w:lang w:val="bg-BG"/>
        </w:rPr>
      </w:pPr>
      <w:r w:rsidRPr="00913C26">
        <w:rPr>
          <w:rFonts w:hint="cs"/>
          <w:rtl/>
          <w:lang w:val="bg-BG"/>
        </w:rPr>
        <w:t>לאידך הנה בהך ענין הד׳ דמזיגת כוס שני לפני הסעודה יש לומר דהוי בגדר ״שינוי״</w:t>
      </w:r>
      <w:r w:rsidRPr="00913C26">
        <w:rPr>
          <w:rtl/>
          <w:lang w:val="bg-BG"/>
        </w:rPr>
        <w:t xml:space="preserve">, </w:t>
      </w:r>
      <w:r w:rsidRPr="00913C26">
        <w:rPr>
          <w:rFonts w:hint="cs"/>
          <w:rtl/>
          <w:lang w:val="bg-BG"/>
        </w:rPr>
        <w:lastRenderedPageBreak/>
        <w:t>והיינו משום דעצם המזיגה אינו דבר חידוש</w:t>
      </w:r>
      <w:r w:rsidRPr="00913C26">
        <w:rPr>
          <w:rtl/>
          <w:lang w:val="bg-BG"/>
        </w:rPr>
        <w:t xml:space="preserve">, </w:t>
      </w:r>
      <w:r w:rsidRPr="00913C26">
        <w:rPr>
          <w:rFonts w:hint="cs"/>
          <w:rtl/>
          <w:lang w:val="bg-BG"/>
        </w:rPr>
        <w:t xml:space="preserve">שכן בכל יום מימות השנה אנו רגילים למזוג כוס ולשתותו </w:t>
      </w:r>
      <w:r w:rsidRPr="00913C26">
        <w:rPr>
          <w:rtl/>
          <w:lang w:val="bg-BG"/>
        </w:rPr>
        <w:t>[</w:t>
      </w:r>
      <w:r w:rsidRPr="00913C26">
        <w:rPr>
          <w:rFonts w:hint="cs"/>
          <w:rtl/>
          <w:lang w:val="bg-BG"/>
        </w:rPr>
        <w:t>בסעודה</w:t>
      </w:r>
      <w:r w:rsidRPr="00913C26">
        <w:rPr>
          <w:rtl/>
          <w:lang w:val="bg-BG"/>
        </w:rPr>
        <w:t xml:space="preserve">], </w:t>
      </w:r>
      <w:r w:rsidRPr="00913C26">
        <w:rPr>
          <w:rFonts w:hint="cs"/>
          <w:rtl/>
          <w:lang w:val="bg-BG"/>
        </w:rPr>
        <w:t xml:space="preserve">אלא שבלילה הזה אנו ״משנים״ מעשה המזיגה ומוזגים כוס לפני הסעודה מה שאין אנו רגילים כן בשאר ימות השנה </w:t>
      </w:r>
      <w:r w:rsidRPr="00913C26">
        <w:rPr>
          <w:rtl/>
          <w:lang w:val="bg-BG"/>
        </w:rPr>
        <w:t>[</w:t>
      </w:r>
      <w:r w:rsidRPr="00913C26">
        <w:rPr>
          <w:rFonts w:hint="cs"/>
          <w:rtl/>
          <w:lang w:val="bg-BG"/>
        </w:rPr>
        <w:t>וע״ד המבואר לעיל בגדר השינוי דאכילת הכרפס לפני הסעודה שהוא בגדר ״שינוי״ מעשייה זו שבמשך כל שאר ימות השנה וכמוש״נ</w:t>
      </w:r>
      <w:r w:rsidRPr="00913C26">
        <w:rPr>
          <w:rtl/>
          <w:lang w:val="bg-BG"/>
        </w:rPr>
        <w:t>].</w:t>
      </w:r>
    </w:p>
    <w:p w14:paraId="3DAA84D3" w14:textId="77777777" w:rsidR="00B05C45" w:rsidRPr="00913C26" w:rsidRDefault="00B05C45" w:rsidP="00594C56">
      <w:pPr>
        <w:pStyle w:val="a2"/>
        <w:widowControl w:val="0"/>
        <w:rPr>
          <w:rtl/>
          <w:lang w:val="bg-BG"/>
        </w:rPr>
      </w:pPr>
      <w:r w:rsidRPr="00913C26">
        <w:rPr>
          <w:rFonts w:hint="cs"/>
          <w:rtl/>
          <w:lang w:val="bg-BG"/>
        </w:rPr>
        <w:t>ט</w:t>
      </w:r>
      <w:r w:rsidRPr="00913C26">
        <w:rPr>
          <w:rtl/>
          <w:lang w:val="bg-BG"/>
        </w:rPr>
        <w:t xml:space="preserve">. </w:t>
      </w:r>
      <w:r w:rsidRPr="00913C26">
        <w:rPr>
          <w:rFonts w:hint="cs"/>
          <w:rtl/>
          <w:lang w:val="bg-BG"/>
        </w:rPr>
        <w:t>ואם כנים הדברים</w:t>
      </w:r>
      <w:r w:rsidRPr="00913C26">
        <w:rPr>
          <w:rtl/>
          <w:lang w:val="bg-BG"/>
        </w:rPr>
        <w:t xml:space="preserve">, </w:t>
      </w:r>
      <w:r w:rsidRPr="00913C26">
        <w:rPr>
          <w:rFonts w:hint="cs"/>
          <w:rtl/>
          <w:lang w:val="bg-BG"/>
        </w:rPr>
        <w:t>אזי יש לומר דזהו הכוונה בדקדוק לשון רבינו שכתב במכתב הנ״ל ״ותיכף להתחלת הסדר ומעיקריו</w:t>
      </w:r>
      <w:r w:rsidRPr="00913C26">
        <w:rPr>
          <w:rtl/>
          <w:lang w:val="bg-BG"/>
        </w:rPr>
        <w:t xml:space="preserve">, </w:t>
      </w:r>
      <w:r w:rsidRPr="00913C26">
        <w:rPr>
          <w:rFonts w:hint="cs"/>
          <w:rtl/>
          <w:lang w:val="bg-BG"/>
        </w:rPr>
        <w:t>הוא</w:t>
      </w:r>
      <w:r w:rsidRPr="00913C26">
        <w:rPr>
          <w:rFonts w:ascii="Cambria" w:hAnsi="Cambria" w:cs="Cambria" w:hint="cs"/>
          <w:rtl/>
          <w:lang w:val="bg-BG"/>
        </w:rPr>
        <w:t> </w:t>
      </w:r>
      <w:r w:rsidRPr="00913C26">
        <w:rPr>
          <w:rFonts w:hint="cs"/>
          <w:rtl/>
          <w:lang w:val="bg-BG"/>
        </w:rPr>
        <w:t>והגדת לבנך</w:t>
      </w:r>
      <w:r w:rsidRPr="00913C26">
        <w:rPr>
          <w:rtl/>
          <w:lang w:val="bg-BG"/>
        </w:rPr>
        <w:t xml:space="preserve">, </w:t>
      </w:r>
      <w:r w:rsidRPr="00913C26">
        <w:rPr>
          <w:rFonts w:hint="cs"/>
          <w:rtl/>
          <w:lang w:val="bg-BG"/>
        </w:rPr>
        <w:t>משנים כמה דברים ומחדשים כמה דברים כדי לעורר את התינוקות״</w:t>
      </w:r>
      <w:r w:rsidRPr="00913C26">
        <w:rPr>
          <w:rtl/>
          <w:lang w:val="bg-BG"/>
        </w:rPr>
        <w:t>.</w:t>
      </w:r>
    </w:p>
    <w:p w14:paraId="51B668BF" w14:textId="77777777" w:rsidR="00B05C45" w:rsidRPr="00913C26" w:rsidRDefault="00B05C45" w:rsidP="00594C56">
      <w:pPr>
        <w:pStyle w:val="a2"/>
        <w:widowControl w:val="0"/>
        <w:rPr>
          <w:rtl/>
          <w:lang w:val="bg-BG"/>
        </w:rPr>
      </w:pPr>
      <w:r w:rsidRPr="00913C26">
        <w:rPr>
          <w:rFonts w:hint="cs"/>
          <w:rtl/>
          <w:lang w:val="bg-BG"/>
        </w:rPr>
        <w:t>והיינו שנתכוון בזה רבינו בלשונו הק׳ לכלול כל הני שינויים וענינים שעושים בליל הסדר לעורר את התינוקות</w:t>
      </w:r>
      <w:r w:rsidRPr="00913C26">
        <w:rPr>
          <w:rtl/>
          <w:lang w:val="bg-BG"/>
        </w:rPr>
        <w:t xml:space="preserve">, </w:t>
      </w:r>
      <w:r w:rsidRPr="00913C26">
        <w:rPr>
          <w:rFonts w:hint="cs"/>
          <w:rtl/>
          <w:lang w:val="bg-BG"/>
        </w:rPr>
        <w:t>דבמש״כ ״משנים כמה דברים״ איכללו בזה הני ב׳ שינויים דאכילת הכרפס ודמזיגת כוס שני לפני הסעודה</w:t>
      </w:r>
      <w:r w:rsidRPr="00913C26">
        <w:rPr>
          <w:rtl/>
          <w:lang w:val="bg-BG"/>
        </w:rPr>
        <w:t xml:space="preserve">, </w:t>
      </w:r>
      <w:r w:rsidRPr="00913C26">
        <w:rPr>
          <w:rFonts w:hint="cs"/>
          <w:rtl/>
          <w:lang w:val="bg-BG"/>
        </w:rPr>
        <w:t>ובמש״כ ״מחדשים כמה דברים״ איכללו בזה הני חידושים דחלוקת קליות ודעקירת השלחן</w:t>
      </w:r>
      <w:r w:rsidRPr="00913C26">
        <w:rPr>
          <w:vertAlign w:val="superscript"/>
          <w:lang w:val="bg-BG"/>
        </w:rPr>
        <w:footnoteReference w:id="127"/>
      </w:r>
      <w:r w:rsidRPr="00913C26">
        <w:rPr>
          <w:rtl/>
          <w:lang w:val="bg-BG"/>
        </w:rPr>
        <w:t xml:space="preserve">, </w:t>
      </w:r>
      <w:r w:rsidRPr="00913C26">
        <w:rPr>
          <w:rFonts w:hint="cs"/>
          <w:rtl/>
          <w:lang w:val="bg-BG"/>
        </w:rPr>
        <w:t xml:space="preserve">שכל אלו </w:t>
      </w:r>
      <w:r w:rsidRPr="00913C26">
        <w:rPr>
          <w:rtl/>
          <w:lang w:val="bg-BG"/>
        </w:rPr>
        <w:t xml:space="preserve">– </w:t>
      </w:r>
      <w:r w:rsidRPr="00913C26">
        <w:rPr>
          <w:rFonts w:hint="cs"/>
          <w:rtl/>
          <w:lang w:val="bg-BG"/>
        </w:rPr>
        <w:t xml:space="preserve">״דרכים עצות ותחבולות״ </w:t>
      </w:r>
      <w:r w:rsidRPr="00913C26">
        <w:rPr>
          <w:rtl/>
          <w:lang w:val="bg-BG"/>
        </w:rPr>
        <w:t xml:space="preserve">– </w:t>
      </w:r>
      <w:r w:rsidRPr="00913C26">
        <w:rPr>
          <w:rFonts w:hint="cs"/>
          <w:rtl/>
          <w:lang w:val="bg-BG"/>
        </w:rPr>
        <w:t>אנו עושים בליל הסדר כדי להתמיה ולעורר את התינוקות</w:t>
      </w:r>
      <w:r w:rsidRPr="00913C26">
        <w:rPr>
          <w:rtl/>
          <w:lang w:val="bg-BG"/>
        </w:rPr>
        <w:t>.</w:t>
      </w:r>
    </w:p>
    <w:p w14:paraId="5DDD35E9" w14:textId="77777777" w:rsidR="00B05C45" w:rsidRPr="00913C26" w:rsidRDefault="00B05C45" w:rsidP="00594C56">
      <w:pPr>
        <w:pStyle w:val="11"/>
        <w:widowControl w:val="0"/>
        <w:rPr>
          <w:rFonts w:ascii="FbFrankReal" w:hAnsi="FbFrankReal" w:cs="FbFrankReal"/>
          <w:rtl/>
          <w:lang w:val="bg-BG"/>
        </w:rPr>
      </w:pPr>
      <w:r w:rsidRPr="00913C26">
        <w:rPr>
          <w:rFonts w:ascii="FbFrankReal" w:hAnsi="FbFrankReal" w:cs="FbFrankReal" w:hint="cs"/>
          <w:rtl/>
          <w:lang w:val="bg-BG"/>
        </w:rPr>
        <w:t>שני סוגים בשינויי הסדר ובבני הישיבות</w:t>
      </w:r>
    </w:p>
    <w:p w14:paraId="0A6A1346" w14:textId="77777777" w:rsidR="00B05C45" w:rsidRPr="00913C26" w:rsidRDefault="00B05C45" w:rsidP="00594C56">
      <w:pPr>
        <w:pStyle w:val="a2"/>
        <w:widowControl w:val="0"/>
        <w:rPr>
          <w:rtl/>
          <w:lang w:val="bg-BG"/>
        </w:rPr>
      </w:pPr>
      <w:r w:rsidRPr="00913C26">
        <w:rPr>
          <w:rFonts w:hint="cs"/>
          <w:rtl/>
          <w:lang w:val="bg-BG"/>
        </w:rPr>
        <w:t>יוד</w:t>
      </w:r>
      <w:r w:rsidRPr="00913C26">
        <w:rPr>
          <w:rtl/>
          <w:lang w:val="bg-BG"/>
        </w:rPr>
        <w:t xml:space="preserve">. </w:t>
      </w:r>
      <w:r w:rsidRPr="00913C26">
        <w:rPr>
          <w:rFonts w:hint="cs"/>
          <w:rtl/>
          <w:lang w:val="bg-BG"/>
        </w:rPr>
        <w:t>ולהמבואר נראה מעתה דמה שדקדק רבינו לכלול בדקדוק לשונו הק׳ הני ב׳ סוגי שינויים</w:t>
      </w:r>
      <w:r w:rsidRPr="00913C26">
        <w:rPr>
          <w:rtl/>
          <w:lang w:val="bg-BG"/>
        </w:rPr>
        <w:t xml:space="preserve">, </w:t>
      </w:r>
      <w:r w:rsidRPr="00913C26">
        <w:rPr>
          <w:rFonts w:hint="cs"/>
          <w:rtl/>
          <w:lang w:val="bg-BG"/>
        </w:rPr>
        <w:t>הן אלו שבגדר ״שינוי״ והן אלו שבגדר ״חידוש״</w:t>
      </w:r>
      <w:r w:rsidRPr="00913C26">
        <w:rPr>
          <w:rtl/>
          <w:lang w:val="bg-BG"/>
        </w:rPr>
        <w:t xml:space="preserve">, </w:t>
      </w:r>
      <w:r w:rsidRPr="00913C26">
        <w:rPr>
          <w:rFonts w:hint="cs"/>
          <w:rtl/>
          <w:lang w:val="bg-BG"/>
        </w:rPr>
        <w:t>הרי זה משום דכל זה הוא בהתאם לההוראה הנלמדת מפרטי מנהגי הסדר בעבודת ה׳ שבהמשך המכתב שם</w:t>
      </w:r>
      <w:r w:rsidRPr="00913C26">
        <w:rPr>
          <w:rtl/>
          <w:lang w:val="bg-BG"/>
        </w:rPr>
        <w:t>.</w:t>
      </w:r>
    </w:p>
    <w:p w14:paraId="22721FED" w14:textId="77777777" w:rsidR="00B05C45" w:rsidRPr="00913C26" w:rsidRDefault="00B05C45" w:rsidP="00594C56">
      <w:pPr>
        <w:pStyle w:val="a2"/>
        <w:widowControl w:val="0"/>
        <w:rPr>
          <w:rtl/>
          <w:lang w:val="bg-BG"/>
        </w:rPr>
      </w:pPr>
      <w:r w:rsidRPr="00913C26">
        <w:rPr>
          <w:rFonts w:hint="cs"/>
          <w:rtl/>
          <w:lang w:val="bg-BG"/>
        </w:rPr>
        <w:t>דהנה כאמור לעיל הרי רבינו לומד הוראה מענין ה״סדר״ שמעיקריו הוא ״והגדת לבנך״</w:t>
      </w:r>
      <w:r w:rsidRPr="00913C26">
        <w:rPr>
          <w:rtl/>
          <w:lang w:val="bg-BG"/>
        </w:rPr>
        <w:t xml:space="preserve">, </w:t>
      </w:r>
      <w:r w:rsidRPr="00913C26">
        <w:rPr>
          <w:rFonts w:hint="cs"/>
          <w:rtl/>
          <w:lang w:val="bg-BG"/>
        </w:rPr>
        <w:t>אשר כשם שאנו עושים כמה דברים לעורר את התינוקות</w:t>
      </w:r>
      <w:r w:rsidRPr="00913C26">
        <w:rPr>
          <w:rtl/>
          <w:lang w:val="bg-BG"/>
        </w:rPr>
        <w:t xml:space="preserve">, </w:t>
      </w:r>
      <w:r w:rsidRPr="00913C26">
        <w:rPr>
          <w:rFonts w:hint="cs"/>
          <w:rtl/>
          <w:lang w:val="bg-BG"/>
        </w:rPr>
        <w:t>הנה כמו כן עלינו להשתדל בכל עוז ומרץ לחפש ״דרכים עצות ותחבולות״ לכבוש את הדור הצעיר ולקרב את כל בני ובנות ישראל</w:t>
      </w:r>
      <w:r w:rsidRPr="00913C26">
        <w:rPr>
          <w:rtl/>
          <w:lang w:val="bg-BG"/>
        </w:rPr>
        <w:t xml:space="preserve">. </w:t>
      </w:r>
    </w:p>
    <w:p w14:paraId="0F3F831E" w14:textId="77777777" w:rsidR="00B05C45" w:rsidRPr="00913C26" w:rsidRDefault="00B05C45" w:rsidP="00594C56">
      <w:pPr>
        <w:pStyle w:val="a2"/>
        <w:widowControl w:val="0"/>
        <w:rPr>
          <w:rtl/>
          <w:lang w:val="bg-BG"/>
        </w:rPr>
      </w:pPr>
      <w:r w:rsidRPr="00913C26">
        <w:rPr>
          <w:rFonts w:hint="cs"/>
          <w:rtl/>
          <w:lang w:val="bg-BG"/>
        </w:rPr>
        <w:t>ומוסיף רבינו ״אף אם על ידי זה מוכרח יהי׳ לשנות מהטבע וההרגל שלו״</w:t>
      </w:r>
      <w:r w:rsidRPr="00913C26">
        <w:rPr>
          <w:rtl/>
          <w:lang w:val="bg-BG"/>
        </w:rPr>
        <w:t xml:space="preserve">, </w:t>
      </w:r>
      <w:r w:rsidRPr="00913C26">
        <w:rPr>
          <w:rFonts w:hint="cs"/>
          <w:rtl/>
          <w:lang w:val="bg-BG"/>
        </w:rPr>
        <w:t>והכוונה בזה כנ״ל לב׳ הסוגים שבתלמידי הישיבות</w:t>
      </w:r>
      <w:r w:rsidRPr="00913C26">
        <w:rPr>
          <w:rtl/>
          <w:lang w:val="bg-BG"/>
        </w:rPr>
        <w:t xml:space="preserve">, </w:t>
      </w:r>
      <w:r w:rsidRPr="00913C26">
        <w:rPr>
          <w:rFonts w:hint="cs"/>
          <w:rtl/>
          <w:lang w:val="bg-BG"/>
        </w:rPr>
        <w:t>בין לאלו ״שקדנים בטבע״</w:t>
      </w:r>
      <w:r w:rsidRPr="00913C26">
        <w:rPr>
          <w:rtl/>
          <w:lang w:val="bg-BG"/>
        </w:rPr>
        <w:t xml:space="preserve">, </w:t>
      </w:r>
      <w:r w:rsidRPr="00913C26">
        <w:rPr>
          <w:rFonts w:hint="cs"/>
          <w:rtl/>
          <w:lang w:val="bg-BG"/>
        </w:rPr>
        <w:t>שיש לשנות הטבע שלהם</w:t>
      </w:r>
      <w:r w:rsidRPr="00913C26">
        <w:rPr>
          <w:rtl/>
          <w:lang w:val="bg-BG"/>
        </w:rPr>
        <w:t xml:space="preserve">, </w:t>
      </w:r>
      <w:r w:rsidRPr="00913C26">
        <w:rPr>
          <w:rFonts w:hint="cs"/>
          <w:rtl/>
          <w:lang w:val="bg-BG"/>
        </w:rPr>
        <w:t>ובין לאלו שנכנסו להישיבה ע״פ הכרח אלא ששוב הורגלו להישיבה וסדרה</w:t>
      </w:r>
      <w:r w:rsidRPr="00913C26">
        <w:rPr>
          <w:rtl/>
          <w:lang w:val="bg-BG"/>
        </w:rPr>
        <w:t xml:space="preserve">, </w:t>
      </w:r>
      <w:r w:rsidRPr="00913C26">
        <w:rPr>
          <w:rFonts w:hint="cs"/>
          <w:rtl/>
          <w:lang w:val="bg-BG"/>
        </w:rPr>
        <w:t>שגם הם יש לשנות ההרגל שלהם</w:t>
      </w:r>
      <w:r w:rsidRPr="00913C26">
        <w:rPr>
          <w:rtl/>
          <w:lang w:val="bg-BG"/>
        </w:rPr>
        <w:t xml:space="preserve">, </w:t>
      </w:r>
      <w:r w:rsidRPr="00913C26">
        <w:rPr>
          <w:rFonts w:hint="cs"/>
          <w:rtl/>
          <w:lang w:val="bg-BG"/>
        </w:rPr>
        <w:t>ולהקדיש חלק מזמנם שיכולים היו לשגשג בתורה</w:t>
      </w:r>
      <w:r w:rsidRPr="00913C26">
        <w:rPr>
          <w:rtl/>
          <w:lang w:val="bg-BG"/>
        </w:rPr>
        <w:t>,</w:t>
      </w:r>
      <w:r w:rsidRPr="00913C26">
        <w:rPr>
          <w:rFonts w:hint="cs"/>
          <w:rtl/>
          <w:lang w:val="bg-BG"/>
        </w:rPr>
        <w:t xml:space="preserve"> ותחת זה להשתמש בו לקרב הסביבה שלהם בענינים פשוטים</w:t>
      </w:r>
      <w:r w:rsidRPr="00913C26">
        <w:rPr>
          <w:rtl/>
          <w:lang w:val="bg-BG"/>
        </w:rPr>
        <w:t xml:space="preserve">, </w:t>
      </w:r>
      <w:r w:rsidRPr="00913C26">
        <w:rPr>
          <w:rFonts w:hint="cs"/>
          <w:rtl/>
          <w:lang w:val="bg-BG"/>
        </w:rPr>
        <w:t>כמו שמירת שבת</w:t>
      </w:r>
      <w:r w:rsidRPr="00913C26">
        <w:rPr>
          <w:rtl/>
          <w:lang w:val="bg-BG"/>
        </w:rPr>
        <w:t xml:space="preserve">, </w:t>
      </w:r>
      <w:r w:rsidRPr="00913C26">
        <w:rPr>
          <w:rFonts w:hint="cs"/>
          <w:rtl/>
          <w:lang w:val="bg-BG"/>
        </w:rPr>
        <w:t>לימוד אל״ף בי״ת</w:t>
      </w:r>
      <w:r w:rsidRPr="00913C26">
        <w:rPr>
          <w:rtl/>
          <w:lang w:val="bg-BG"/>
        </w:rPr>
        <w:t xml:space="preserve">, </w:t>
      </w:r>
      <w:r w:rsidRPr="00913C26">
        <w:rPr>
          <w:rFonts w:hint="cs"/>
          <w:rtl/>
          <w:lang w:val="bg-BG"/>
        </w:rPr>
        <w:t>עברי וכו׳ וכו׳ וכנ״ל</w:t>
      </w:r>
      <w:r w:rsidRPr="00913C26">
        <w:rPr>
          <w:rtl/>
          <w:lang w:val="bg-BG"/>
        </w:rPr>
        <w:t xml:space="preserve">. </w:t>
      </w:r>
    </w:p>
    <w:p w14:paraId="1295DC56" w14:textId="77777777" w:rsidR="00B05C45" w:rsidRPr="00913C26" w:rsidRDefault="00B05C45" w:rsidP="00594C56">
      <w:pPr>
        <w:pStyle w:val="a2"/>
        <w:widowControl w:val="0"/>
        <w:rPr>
          <w:rtl/>
          <w:lang w:val="bg-BG"/>
        </w:rPr>
      </w:pPr>
      <w:r w:rsidRPr="00913C26">
        <w:rPr>
          <w:rFonts w:hint="cs"/>
          <w:rtl/>
          <w:lang w:val="bg-BG"/>
        </w:rPr>
        <w:lastRenderedPageBreak/>
        <w:t>יא</w:t>
      </w:r>
      <w:r w:rsidRPr="00913C26">
        <w:rPr>
          <w:rtl/>
          <w:lang w:val="bg-BG"/>
        </w:rPr>
        <w:t xml:space="preserve">. </w:t>
      </w:r>
      <w:r w:rsidRPr="00913C26">
        <w:rPr>
          <w:rFonts w:hint="cs"/>
          <w:rtl/>
          <w:lang w:val="bg-BG"/>
        </w:rPr>
        <w:t xml:space="preserve">ולפי זה יש לומר דאלו הענינים שאנו עושים בליל הסדר אשר הם בכלל ״משנים כמה דברים״ </w:t>
      </w:r>
      <w:r w:rsidRPr="00913C26">
        <w:rPr>
          <w:rtl/>
          <w:lang w:val="bg-BG"/>
        </w:rPr>
        <w:t>[</w:t>
      </w:r>
      <w:r w:rsidRPr="00913C26">
        <w:rPr>
          <w:rFonts w:hint="cs"/>
          <w:rtl/>
          <w:lang w:val="bg-BG"/>
        </w:rPr>
        <w:t>הכרפס ומזיגת כוס שני</w:t>
      </w:r>
      <w:r w:rsidRPr="00913C26">
        <w:rPr>
          <w:rtl/>
          <w:lang w:val="bg-BG"/>
        </w:rPr>
        <w:t xml:space="preserve">], </w:t>
      </w:r>
      <w:r w:rsidRPr="00913C26">
        <w:rPr>
          <w:rFonts w:hint="cs"/>
          <w:rtl/>
          <w:lang w:val="bg-BG"/>
        </w:rPr>
        <w:t xml:space="preserve">הרי הם בהתאם לההוראה בעבודת ה׳ דשינוי ההרגל </w:t>
      </w:r>
      <w:r w:rsidRPr="00913C26">
        <w:rPr>
          <w:rtl/>
          <w:lang w:val="bg-BG"/>
        </w:rPr>
        <w:t>[</w:t>
      </w:r>
      <w:r w:rsidRPr="00913C26">
        <w:rPr>
          <w:rFonts w:hint="cs"/>
          <w:rtl/>
          <w:lang w:val="bg-BG"/>
        </w:rPr>
        <w:t>״לשנות ההרגל שלו״</w:t>
      </w:r>
      <w:r w:rsidRPr="00913C26">
        <w:rPr>
          <w:rtl/>
          <w:lang w:val="bg-BG"/>
        </w:rPr>
        <w:t xml:space="preserve">] </w:t>
      </w:r>
      <w:r w:rsidRPr="00913C26">
        <w:rPr>
          <w:rFonts w:hint="cs"/>
          <w:rtl/>
          <w:lang w:val="bg-BG"/>
        </w:rPr>
        <w:t>של אלו שנכנסו להישיבה ע״פ ההכרח</w:t>
      </w:r>
      <w:r w:rsidRPr="00913C26">
        <w:rPr>
          <w:rtl/>
          <w:lang w:val="bg-BG"/>
        </w:rPr>
        <w:t xml:space="preserve">, </w:t>
      </w:r>
      <w:r w:rsidRPr="00913C26">
        <w:rPr>
          <w:rFonts w:hint="cs"/>
          <w:rtl/>
          <w:lang w:val="bg-BG"/>
        </w:rPr>
        <w:t>והיינו משום כי אצלם הנה היציאה מכותלי הישיבה ומן הענין דתלמוד גדול לקרב לבן של ישראל</w:t>
      </w:r>
      <w:r w:rsidRPr="00913C26">
        <w:rPr>
          <w:rtl/>
          <w:lang w:val="bg-BG"/>
        </w:rPr>
        <w:t xml:space="preserve">, </w:t>
      </w:r>
      <w:r w:rsidRPr="00913C26">
        <w:rPr>
          <w:rFonts w:hint="cs"/>
          <w:rtl/>
          <w:lang w:val="bg-BG"/>
        </w:rPr>
        <w:t>אינו בגדר ״חידוש״</w:t>
      </w:r>
      <w:r w:rsidRPr="00913C26">
        <w:rPr>
          <w:rtl/>
          <w:lang w:val="bg-BG"/>
        </w:rPr>
        <w:t xml:space="preserve">, </w:t>
      </w:r>
      <w:r w:rsidRPr="00913C26">
        <w:rPr>
          <w:rFonts w:hint="cs"/>
          <w:rtl/>
          <w:lang w:val="bg-BG"/>
        </w:rPr>
        <w:t>אלא בגדר ״שינוי״ בלבד מן הסדר שהורגלו בו בשאר ימות השנה</w:t>
      </w:r>
      <w:r w:rsidRPr="00913C26">
        <w:rPr>
          <w:rtl/>
          <w:lang w:val="bg-BG"/>
        </w:rPr>
        <w:t>.</w:t>
      </w:r>
    </w:p>
    <w:p w14:paraId="1A3278D4" w14:textId="77777777" w:rsidR="00B05C45" w:rsidRPr="00913C26" w:rsidRDefault="00B05C45" w:rsidP="00594C56">
      <w:pPr>
        <w:pStyle w:val="a2"/>
        <w:widowControl w:val="0"/>
        <w:rPr>
          <w:rtl/>
          <w:lang w:val="bg-BG"/>
        </w:rPr>
      </w:pPr>
      <w:r w:rsidRPr="00913C26">
        <w:rPr>
          <w:rFonts w:hint="cs"/>
          <w:rtl/>
          <w:lang w:val="bg-BG"/>
        </w:rPr>
        <w:t xml:space="preserve">ואלו הענינים שאנו עושים בליל הסדר אשר הם בכלל ״מחדשים כמה דברים״ </w:t>
      </w:r>
      <w:r w:rsidRPr="00913C26">
        <w:rPr>
          <w:rtl/>
          <w:lang w:val="bg-BG"/>
        </w:rPr>
        <w:t>[</w:t>
      </w:r>
      <w:r w:rsidRPr="00913C26">
        <w:rPr>
          <w:rFonts w:hint="cs"/>
          <w:rtl/>
          <w:lang w:val="bg-BG"/>
        </w:rPr>
        <w:t>חלוקת קליות ועקירת השלחן</w:t>
      </w:r>
      <w:r w:rsidRPr="00913C26">
        <w:rPr>
          <w:rtl/>
          <w:lang w:val="bg-BG"/>
        </w:rPr>
        <w:t xml:space="preserve">], </w:t>
      </w:r>
      <w:r w:rsidRPr="00913C26">
        <w:rPr>
          <w:rFonts w:hint="cs"/>
          <w:rtl/>
          <w:lang w:val="bg-BG"/>
        </w:rPr>
        <w:t xml:space="preserve">הרי הם בהתאם לההוראה בעבודת ה׳ דהפיכת הטבע </w:t>
      </w:r>
      <w:r w:rsidRPr="00913C26">
        <w:rPr>
          <w:rtl/>
          <w:lang w:val="bg-BG"/>
        </w:rPr>
        <w:t>[</w:t>
      </w:r>
      <w:r w:rsidRPr="00913C26">
        <w:rPr>
          <w:rFonts w:hint="cs"/>
          <w:rtl/>
          <w:lang w:val="bg-BG"/>
        </w:rPr>
        <w:t>״לעשות היפך טבעו״</w:t>
      </w:r>
      <w:r w:rsidRPr="00913C26">
        <w:rPr>
          <w:rtl/>
          <w:lang w:val="bg-BG"/>
        </w:rPr>
        <w:t xml:space="preserve">] </w:t>
      </w:r>
      <w:r w:rsidRPr="00913C26">
        <w:rPr>
          <w:rFonts w:hint="cs"/>
          <w:rtl/>
          <w:lang w:val="bg-BG"/>
        </w:rPr>
        <w:t>של אלו שהם שקדנים בטבע</w:t>
      </w:r>
      <w:r w:rsidRPr="00913C26">
        <w:rPr>
          <w:rtl/>
          <w:lang w:val="bg-BG"/>
        </w:rPr>
        <w:t xml:space="preserve">, </w:t>
      </w:r>
      <w:r w:rsidRPr="00913C26">
        <w:rPr>
          <w:rFonts w:hint="cs"/>
          <w:rtl/>
          <w:lang w:val="bg-BG"/>
        </w:rPr>
        <w:t>שאצלם הנה היציאה מכותלי הישיבה ומן הענין דתלמוד גדול לקרב לבן של ישראל</w:t>
      </w:r>
      <w:r w:rsidRPr="00913C26">
        <w:rPr>
          <w:rtl/>
          <w:lang w:val="bg-BG"/>
        </w:rPr>
        <w:t xml:space="preserve">, </w:t>
      </w:r>
      <w:r w:rsidRPr="00913C26">
        <w:rPr>
          <w:rFonts w:hint="cs"/>
          <w:rtl/>
          <w:lang w:val="bg-BG"/>
        </w:rPr>
        <w:t>אינו רק בגדר ״שינוי״ מהרגלם בלבד</w:t>
      </w:r>
      <w:r w:rsidRPr="00913C26">
        <w:rPr>
          <w:rtl/>
          <w:lang w:val="bg-BG"/>
        </w:rPr>
        <w:t xml:space="preserve">, </w:t>
      </w:r>
      <w:r w:rsidRPr="00913C26">
        <w:rPr>
          <w:rFonts w:hint="cs"/>
          <w:rtl/>
          <w:lang w:val="bg-BG"/>
        </w:rPr>
        <w:t>אלא הוא בגדר ״חידוש״ לגמרי דזהו היפך הטבע שלהם</w:t>
      </w:r>
      <w:r w:rsidRPr="00913C26">
        <w:rPr>
          <w:rtl/>
          <w:lang w:val="bg-BG"/>
        </w:rPr>
        <w:t>.</w:t>
      </w:r>
    </w:p>
    <w:p w14:paraId="1D522F97" w14:textId="1F25C22A" w:rsidR="00B05C45" w:rsidRPr="00913C26" w:rsidRDefault="00B05C45" w:rsidP="00594C56">
      <w:pPr>
        <w:pStyle w:val="a2"/>
        <w:widowControl w:val="0"/>
        <w:rPr>
          <w:rtl/>
        </w:rPr>
      </w:pPr>
      <w:r w:rsidRPr="00913C26">
        <w:rPr>
          <w:rFonts w:hint="cs"/>
          <w:rtl/>
        </w:rPr>
        <w:t>ונמצינו למדים גודל הדקדוק שבדברי רבינו</w:t>
      </w:r>
      <w:r w:rsidRPr="00913C26">
        <w:rPr>
          <w:rtl/>
          <w:lang w:bidi="ar-SA"/>
        </w:rPr>
        <w:t xml:space="preserve">, </w:t>
      </w:r>
      <w:r w:rsidRPr="00913C26">
        <w:rPr>
          <w:rFonts w:hint="cs"/>
          <w:rtl/>
        </w:rPr>
        <w:t>אשר נתכוון לרמז במתק לשונו הק׳ לשני הסוגים שבשינויי הסדר</w:t>
      </w:r>
      <w:r w:rsidRPr="00913C26">
        <w:rPr>
          <w:rtl/>
          <w:lang w:bidi="ar-SA"/>
        </w:rPr>
        <w:t xml:space="preserve">, </w:t>
      </w:r>
      <w:r w:rsidRPr="00913C26">
        <w:rPr>
          <w:rFonts w:hint="cs"/>
          <w:rtl/>
        </w:rPr>
        <w:t>אשר מהם ניתן ללמוד ההוראה עבור שני הסוגים שבתלמידי הישיבות</w:t>
      </w:r>
      <w:r w:rsidRPr="00913C26">
        <w:rPr>
          <w:rtl/>
          <w:lang w:bidi="ar-SA"/>
        </w:rPr>
        <w:t xml:space="preserve">, </w:t>
      </w:r>
      <w:r w:rsidRPr="00913C26">
        <w:rPr>
          <w:rFonts w:hint="cs"/>
          <w:rtl/>
        </w:rPr>
        <w:t>שיש לעשות ״שינויים״ ו״חידושים״ כדי לעורר את התינוקות לליל הסדר</w:t>
      </w:r>
      <w:r w:rsidRPr="00913C26">
        <w:rPr>
          <w:rtl/>
          <w:lang w:bidi="ar-SA"/>
        </w:rPr>
        <w:t xml:space="preserve">, </w:t>
      </w:r>
      <w:r w:rsidRPr="00913C26">
        <w:rPr>
          <w:rFonts w:hint="cs"/>
          <w:rtl/>
        </w:rPr>
        <w:t>ולקרב כל בני ובנות ישראל לתורה ולמצוות וכמוש״נ</w:t>
      </w:r>
      <w:r w:rsidRPr="00913C26">
        <w:rPr>
          <w:rtl/>
          <w:lang w:bidi="ar-SA"/>
        </w:rPr>
        <w:t>.</w:t>
      </w:r>
      <w:r w:rsidR="00C51BC6" w:rsidRPr="00913C26">
        <w:rPr>
          <w:rtl/>
        </w:rPr>
        <w:t xml:space="preserve"> </w:t>
      </w:r>
    </w:p>
    <w:p w14:paraId="74F86DC6" w14:textId="77777777" w:rsidR="00B05C45" w:rsidRDefault="00B05C45" w:rsidP="00594C56">
      <w:pPr>
        <w:pStyle w:val="a4"/>
        <w:widowControl w:val="0"/>
        <w:bidi/>
      </w:pPr>
      <w:r w:rsidRPr="005B2705">
        <w:t>g</w:t>
      </w:r>
    </w:p>
    <w:p w14:paraId="427BB028" w14:textId="77777777" w:rsidR="00770A87" w:rsidRDefault="00770A87" w:rsidP="00770A87">
      <w:pPr>
        <w:pStyle w:val="a"/>
        <w:widowControl w:val="0"/>
        <w:rPr>
          <w:rtl/>
        </w:rPr>
      </w:pPr>
      <w:bookmarkStart w:id="106" w:name="_Toc509945319"/>
      <w:r>
        <w:rPr>
          <w:rtl/>
        </w:rPr>
        <w:t>בגדר חיוב חומש לפי רש"י</w:t>
      </w:r>
      <w:bookmarkEnd w:id="106"/>
    </w:p>
    <w:p w14:paraId="1E21CB4B" w14:textId="77777777" w:rsidR="00770A87" w:rsidRDefault="00770A87" w:rsidP="00770A87">
      <w:pPr>
        <w:pStyle w:val="a0"/>
        <w:widowControl w:val="0"/>
        <w:rPr>
          <w:rtl/>
        </w:rPr>
      </w:pPr>
      <w:bookmarkStart w:id="107" w:name="_Toc509945320"/>
      <w:r>
        <w:rPr>
          <w:rFonts w:hint="cs"/>
          <w:rtl/>
        </w:rPr>
        <w:t xml:space="preserve">הרב </w:t>
      </w:r>
      <w:r>
        <w:rPr>
          <w:rtl/>
        </w:rPr>
        <w:t>אפרים פישל אסטער</w:t>
      </w:r>
      <w:bookmarkEnd w:id="107"/>
    </w:p>
    <w:p w14:paraId="1180D125" w14:textId="77777777" w:rsidR="00770A87" w:rsidRPr="004E2105" w:rsidRDefault="00770A87" w:rsidP="00770A87">
      <w:pPr>
        <w:pStyle w:val="a1"/>
        <w:widowControl w:val="0"/>
      </w:pPr>
      <w:r w:rsidRPr="004E2105">
        <w:rPr>
          <w:rFonts w:hint="cs"/>
          <w:rtl/>
        </w:rPr>
        <w:t>ר"מ בישיבה</w:t>
      </w:r>
    </w:p>
    <w:p w14:paraId="15E42434" w14:textId="77777777" w:rsidR="00770A87" w:rsidRDefault="00770A87" w:rsidP="00770A87">
      <w:pPr>
        <w:pStyle w:val="a2"/>
        <w:widowControl w:val="0"/>
      </w:pPr>
      <w:r>
        <w:rPr>
          <w:rtl/>
        </w:rPr>
        <w:t xml:space="preserve">בלקו"ש ח"ז ע' 9 ואילך מבאר בארוכה שיטת רש"י בנוגע לחיוב חומש, דמכיון דיסוד חיובו הוא קנס וכפרה להנשבע שקר, ס"ד דנותן החומש לב"ד או לגבוה, ולכן קמ"ל קרא "לאשר הוא לו", דנותנין החומש לנגזל. </w:t>
      </w:r>
    </w:p>
    <w:p w14:paraId="6C4D955C" w14:textId="77777777" w:rsidR="00770A87" w:rsidRDefault="00770A87" w:rsidP="00770A87">
      <w:pPr>
        <w:pStyle w:val="a2"/>
        <w:widowControl w:val="0"/>
      </w:pPr>
      <w:r>
        <w:rPr>
          <w:rtl/>
        </w:rPr>
        <w:t xml:space="preserve">והגם דלגבי הקנס דכפל וד' וה' בגנב וטבח או מכר לא כתיב לאשר הוא לו, וא"כ צ"ל דפשיטא דנותנין לנגזל, וא"כ מאי שנא חיוב חומש דכתיב לאשר הוא לו, הוא משום דבכפל וד' וה' כתיב ישלם, וגם כללו בקרא עם התשלומין דקרן, "שנים ישלם" "חמשה ישלם", משא"כ בחומש לא כתיב ל' תשלומין ולא כללו עם הקרן, דכתיב "ושלם אותו בראשו וחמישיתיו יוסף עליו", דחיובו להוסיף על הקרן, ולכן ס"ד דאין שייך לדין תשלומין שהוא לנגזל. </w:t>
      </w:r>
    </w:p>
    <w:p w14:paraId="7767ECA5" w14:textId="77777777" w:rsidR="00770A87" w:rsidRDefault="00770A87" w:rsidP="00770A87">
      <w:pPr>
        <w:pStyle w:val="a2"/>
        <w:widowControl w:val="0"/>
      </w:pPr>
      <w:r>
        <w:rPr>
          <w:rtl/>
        </w:rPr>
        <w:t>ע"כ תוכן הדברים.</w:t>
      </w:r>
    </w:p>
    <w:p w14:paraId="68EE6A74" w14:textId="56FC1FD6" w:rsidR="00770A87" w:rsidRDefault="00770A87" w:rsidP="00770A87">
      <w:pPr>
        <w:pStyle w:val="a2"/>
        <w:widowControl w:val="0"/>
      </w:pPr>
      <w:r>
        <w:rPr>
          <w:rtl/>
        </w:rPr>
        <w:t>ויש לבאר עפ"ז שיטת רש"י בגמ' ב"ק סה,</w:t>
      </w:r>
      <w:r w:rsidR="00A71999">
        <w:rPr>
          <w:rFonts w:hint="cs"/>
          <w:rtl/>
        </w:rPr>
        <w:t xml:space="preserve"> </w:t>
      </w:r>
      <w:r>
        <w:rPr>
          <w:rtl/>
        </w:rPr>
        <w:t xml:space="preserve">א, דאיתא בגמ' בעה"ב שטען טענת גנב בפקדון ונשבע והודה . . אם משבאו עדים הודה משלם תשלומי כפל ואשם וחומשו עולה </w:t>
      </w:r>
      <w:r>
        <w:rPr>
          <w:rtl/>
        </w:rPr>
        <w:lastRenderedPageBreak/>
        <w:t>לו בכפילו דברי רבי יעקב. וברש"י ד"ה משלם שהרי חומש לבעלים הוא והוא שקל וע"כ הא דרבי יעקב בששוין כאחד החומש והכפל קמיירי דאי הוי כפילא טפי מחומשא לאו חומשא הוי ולא מיפטר לי' עד דמשלם חומש דחומש כפרה דשבועה הוא.</w:t>
      </w:r>
    </w:p>
    <w:p w14:paraId="1D76CF5E" w14:textId="77777777" w:rsidR="00770A87" w:rsidRDefault="00770A87" w:rsidP="00770A87">
      <w:pPr>
        <w:pStyle w:val="a2"/>
        <w:widowControl w:val="0"/>
      </w:pPr>
      <w:r>
        <w:rPr>
          <w:rtl/>
        </w:rPr>
        <w:t>ועיי"ש בתוד"ה כפילא דהריב"א חולק ארש"י דלא בעי שיהא החומש והכפל שוין. ועיג"כ בשיטה מקובצת בארוכה מהראב"ד שמפרש דלא כרש"י.</w:t>
      </w:r>
    </w:p>
    <w:p w14:paraId="71FDF9D9" w14:textId="77777777" w:rsidR="00770A87" w:rsidRDefault="00770A87" w:rsidP="00770A87">
      <w:pPr>
        <w:pStyle w:val="a2"/>
        <w:widowControl w:val="0"/>
      </w:pPr>
      <w:r>
        <w:rPr>
          <w:rtl/>
        </w:rPr>
        <w:t>וצ"ב בדברי רש"י:</w:t>
      </w:r>
    </w:p>
    <w:p w14:paraId="3766FC95" w14:textId="77777777" w:rsidR="00770A87" w:rsidRDefault="00770A87" w:rsidP="00770A87">
      <w:pPr>
        <w:pStyle w:val="a2"/>
        <w:widowControl w:val="0"/>
      </w:pPr>
      <w:r>
        <w:rPr>
          <w:rtl/>
        </w:rPr>
        <w:t>מחד גיסא:</w:t>
      </w:r>
    </w:p>
    <w:p w14:paraId="04F4B8A0" w14:textId="77777777" w:rsidR="00770A87" w:rsidRDefault="00770A87" w:rsidP="00770A87">
      <w:pPr>
        <w:pStyle w:val="a2"/>
        <w:widowControl w:val="0"/>
      </w:pPr>
      <w:r>
        <w:rPr>
          <w:rtl/>
        </w:rPr>
        <w:t>א. מהו ביאור הסברא שהחומש נכלל בהכפל "שהרי חומש לבעלים הוא והוא שקל", הרי ב' חיובי תשלומין נפרדים הם ואיך מהני תשלומי הכפל לחומש?</w:t>
      </w:r>
    </w:p>
    <w:p w14:paraId="3B5B7318" w14:textId="77777777" w:rsidR="00770A87" w:rsidRDefault="00770A87" w:rsidP="00770A87">
      <w:pPr>
        <w:pStyle w:val="a2"/>
        <w:widowControl w:val="0"/>
      </w:pPr>
      <w:r>
        <w:rPr>
          <w:rtl/>
        </w:rPr>
        <w:t>ולאידך גיסא:</w:t>
      </w:r>
    </w:p>
    <w:p w14:paraId="3E5B3690" w14:textId="77777777" w:rsidR="00770A87" w:rsidRDefault="00770A87" w:rsidP="00770A87">
      <w:pPr>
        <w:pStyle w:val="a2"/>
        <w:widowControl w:val="0"/>
      </w:pPr>
      <w:r>
        <w:rPr>
          <w:rtl/>
        </w:rPr>
        <w:t>ב. מהו ביאור זה שצריך שיהא הכפל והחומש שוין ובלא"ה "לאו חומשא הוי" הרי אפי' הוי כפל טפי החומש בכלל שהרי בכלל מאתיים מנה? ובתוס' הנ"ל כ' אליבא דרש"י "דלית לי' כפרה בחומש (כשאין שוין) כיון שאין ניכר ומובלע בתוך הכפל", וצ"ב מנלן דצריך שיהא ניכר?</w:t>
      </w:r>
    </w:p>
    <w:p w14:paraId="4C48F9CB" w14:textId="77777777" w:rsidR="00770A87" w:rsidRDefault="00770A87" w:rsidP="00770A87">
      <w:pPr>
        <w:pStyle w:val="a2"/>
        <w:widowControl w:val="0"/>
      </w:pPr>
      <w:r>
        <w:rPr>
          <w:rtl/>
        </w:rPr>
        <w:t>ג. הראב"ד מפרש דכמו דאמרינן דחומשו עולה לו בכפילו ה"ה דכפילו עולה לו בחומשו. אמנם מהא דסתם רש"י משמע דס"ל כדמשמע מהברייתא דחומשו עולה לו בכפילו אבל אין כפילו עולה לו בחומשו. וצ"ב מאי שנא?</w:t>
      </w:r>
    </w:p>
    <w:p w14:paraId="26A3C587" w14:textId="77777777" w:rsidR="00770A87" w:rsidRDefault="00770A87" w:rsidP="00770A87">
      <w:pPr>
        <w:pStyle w:val="a2"/>
        <w:widowControl w:val="0"/>
      </w:pPr>
      <w:r>
        <w:rPr>
          <w:rtl/>
        </w:rPr>
        <w:t xml:space="preserve">ולהמבואר בהשיחה י"ל, דשאני חיוב חומש מכל דיני תשלומין (וגם דקנס), דאינו דין תשלומין אלא דין הוספה וכל' הקרא "יוסף עליו". ולכן שייך בחומש שיהא בכלל הכפל. דהנה הא פשיטא דאי חייב ב' חיובי תשלומין (לדוגמא שלוה והזיק חבירו) אין א' נכלל בחבירו, ואי משלם בתורת מזיק חל דיני תשלומין דנזיקין ואי משלם בתורת לוה חל דיני תשלומין דהלואה. משא"כ בחומש שאינו דין תשלומין לא בעי תשלומין בתורת חומש אלא בעי חפצא דהוספת חומש ותו לא, ולכן נכלל החומש בכפל כיון דס"ס איכא הוספת חומש אפי' אי אינו תשלומין בתורת חומש. וזהו כוונת רש"י במ"ש "והוא שקל", היינו דסגי בזה דבפועל שקל הוספה דחומש אפי' אי לא ניתן לו בתורת חומש. </w:t>
      </w:r>
    </w:p>
    <w:p w14:paraId="73DD8B48" w14:textId="77777777" w:rsidR="00770A87" w:rsidRDefault="00770A87" w:rsidP="00770A87">
      <w:pPr>
        <w:pStyle w:val="a2"/>
        <w:widowControl w:val="0"/>
      </w:pPr>
      <w:r>
        <w:rPr>
          <w:rtl/>
        </w:rPr>
        <w:t>אלא דמ"מ כיון דהחיוב דחומש הוא הוספת חפצא דחומש לא מהני בזה הא דאמרינן בכל דיני תשלומין דבכלל מאתיים מנה, אלא בעי שיהא חפצא דחומש ובלא"ה "לאו חומשא הוי", וזהו ג"כ כונת התוס' שיהא החפצא דחומש ניכר בפ"ע.</w:t>
      </w:r>
    </w:p>
    <w:p w14:paraId="15352EB0" w14:textId="77777777" w:rsidR="00770A87" w:rsidRDefault="00770A87" w:rsidP="00770A87">
      <w:pPr>
        <w:pStyle w:val="a2"/>
        <w:widowControl w:val="0"/>
      </w:pPr>
      <w:r>
        <w:rPr>
          <w:rtl/>
        </w:rPr>
        <w:t>ומובן עפ"ז מה דהחפצא דחומש נכלל בכפל, אבל לאידך הכפל דהוי דין תשלומין אינו בכלל החומש אלא צריך לשלם כפל בתורת כפל.</w:t>
      </w:r>
    </w:p>
    <w:p w14:paraId="344CCE36" w14:textId="5ECCE925" w:rsidR="00770A87" w:rsidRDefault="00770A87" w:rsidP="00770A87">
      <w:pPr>
        <w:pStyle w:val="a2"/>
        <w:widowControl w:val="0"/>
      </w:pPr>
      <w:r>
        <w:rPr>
          <w:rtl/>
        </w:rPr>
        <w:t>והנה בגמ' ב"ק קד,</w:t>
      </w:r>
      <w:r w:rsidR="00A71999">
        <w:rPr>
          <w:rFonts w:hint="cs"/>
          <w:rtl/>
        </w:rPr>
        <w:t xml:space="preserve"> </w:t>
      </w:r>
      <w:r>
        <w:rPr>
          <w:rtl/>
        </w:rPr>
        <w:t xml:space="preserve">ב איתא אלמא חומש ממונא הוא ואי מיית משלם לי' יורשין, </w:t>
      </w:r>
      <w:r>
        <w:rPr>
          <w:rtl/>
        </w:rPr>
        <w:lastRenderedPageBreak/>
        <w:t xml:space="preserve">ומבואר לכ' דלא כמ"ש רש"י "דחומש כפרה דשבועה הוא", ודלא כהנ"ל דחומש הוא דין הוספת חפצא דחומש ולא דין תשלומין. </w:t>
      </w:r>
    </w:p>
    <w:p w14:paraId="018FB0E8" w14:textId="77777777" w:rsidR="00770A87" w:rsidRDefault="00770A87" w:rsidP="00770A87">
      <w:pPr>
        <w:pStyle w:val="a2"/>
        <w:widowControl w:val="0"/>
      </w:pPr>
      <w:r>
        <w:rPr>
          <w:rtl/>
        </w:rPr>
        <w:t xml:space="preserve">אמנם להמבואר בהשיחה י"ל דבהא דקמ"ל קרא "לאשר הוא לו" שנותנין החומש לנגזל נאמר שיהי' בחיוב חומש דין ממון שהנגזל יכול לתובעו מיני', ולכן אי מיית משלם לי' יורשין. </w:t>
      </w:r>
    </w:p>
    <w:p w14:paraId="00826C1B" w14:textId="77777777" w:rsidR="00770A87" w:rsidRDefault="00770A87" w:rsidP="00770A87">
      <w:pPr>
        <w:pStyle w:val="a2"/>
        <w:widowControl w:val="0"/>
        <w:rPr>
          <w:rtl/>
        </w:rPr>
      </w:pPr>
      <w:r>
        <w:rPr>
          <w:rtl/>
        </w:rPr>
        <w:t>אלא שאין הכוונה דאחר שנאמר לאשר הוא לו שוב הוי ככל דיני תשלומין, וא"כ לא נימא דחומשו עולה בכפילו, דא"כ הו"ל למיכתב גבי חומש ל' ישלם כמו בכפל וד' וה' ולא בעי לאשר הוא לו, אלא דהגם דעיקר גדרו הוא דין הוספת חפצא דחומש, ולכן כשיש הוספה זו ואפי' אי הוי בכלל החומש שוב לית לי' לנגזל שום תביעה, מ"מ קמ"ל קרא דאיכא גם דין תשלומין דאי לא נתן החומש כלל יכול הנגזל לתבוע מהיורשין ככל דין ממון.</w:t>
      </w:r>
    </w:p>
    <w:p w14:paraId="267A07A7" w14:textId="77777777" w:rsidR="00770A87" w:rsidRDefault="00770A87" w:rsidP="00770A87">
      <w:pPr>
        <w:pStyle w:val="a4"/>
        <w:widowControl w:val="0"/>
        <w:bidi/>
        <w:rPr>
          <w:rFonts w:ascii="FbTehilaMedium" w:hAnsi="FbTehilaMedium" w:cs="FbTehilaMedium"/>
          <w:b/>
          <w:sz w:val="72"/>
          <w:szCs w:val="72"/>
          <w:rtl/>
          <w:lang w:val="en-GB"/>
        </w:rPr>
      </w:pPr>
      <w:r w:rsidRPr="005B2705">
        <w:t>g</w:t>
      </w:r>
    </w:p>
    <w:p w14:paraId="3284475A" w14:textId="77777777" w:rsidR="00770A87" w:rsidRDefault="00770A87" w:rsidP="00770A87">
      <w:pPr>
        <w:pStyle w:val="a"/>
        <w:widowControl w:val="0"/>
        <w:rPr>
          <w:rtl/>
        </w:rPr>
      </w:pPr>
      <w:bookmarkStart w:id="108" w:name="_Toc509945321"/>
      <w:r w:rsidRPr="004A5886">
        <w:rPr>
          <w:rtl/>
        </w:rPr>
        <w:t>בענין המשכן וכליו</w:t>
      </w:r>
      <w:bookmarkEnd w:id="108"/>
    </w:p>
    <w:p w14:paraId="17B2234C" w14:textId="77777777" w:rsidR="00770A87" w:rsidRDefault="00770A87" w:rsidP="00770A87">
      <w:pPr>
        <w:pStyle w:val="a0"/>
        <w:widowControl w:val="0"/>
        <w:rPr>
          <w:rtl/>
          <w:lang w:val="en-GB"/>
        </w:rPr>
      </w:pPr>
      <w:bookmarkStart w:id="109" w:name="_Toc509945322"/>
      <w:r>
        <w:rPr>
          <w:rFonts w:hint="cs"/>
          <w:rtl/>
          <w:lang w:val="en-GB"/>
        </w:rPr>
        <w:t>הרב שרגא פייוויל רימלער</w:t>
      </w:r>
      <w:bookmarkEnd w:id="109"/>
    </w:p>
    <w:p w14:paraId="2800E367" w14:textId="77777777" w:rsidR="00770A87" w:rsidRPr="00DF3C30" w:rsidRDefault="00770A87" w:rsidP="00770A87">
      <w:pPr>
        <w:pStyle w:val="a1"/>
        <w:widowControl w:val="0"/>
        <w:rPr>
          <w:rtl/>
          <w:lang w:val="en-GB"/>
        </w:rPr>
      </w:pPr>
      <w:r w:rsidRPr="00C60FEE">
        <w:rPr>
          <w:rFonts w:hint="cs"/>
          <w:rtl/>
        </w:rPr>
        <w:t>רב בברייטון ביטש, ברוקלין, נ.י.</w:t>
      </w:r>
    </w:p>
    <w:p w14:paraId="4520BEDF" w14:textId="77777777" w:rsidR="00770A87" w:rsidRPr="004A5886" w:rsidRDefault="00770A87" w:rsidP="00770A87">
      <w:pPr>
        <w:pStyle w:val="a2"/>
        <w:widowControl w:val="0"/>
        <w:rPr>
          <w:rtl/>
        </w:rPr>
      </w:pPr>
      <w:r w:rsidRPr="004A5886">
        <w:rPr>
          <w:rtl/>
        </w:rPr>
        <w:t>בל</w:t>
      </w:r>
      <w:r>
        <w:rPr>
          <w:rFonts w:hint="cs"/>
          <w:rtl/>
        </w:rPr>
        <w:t>קו</w:t>
      </w:r>
      <w:r w:rsidRPr="004A5886">
        <w:rPr>
          <w:rtl/>
        </w:rPr>
        <w:t>"ש חי"א (ע</w:t>
      </w:r>
      <w:r>
        <w:rPr>
          <w:rFonts w:hint="cs"/>
          <w:rtl/>
        </w:rPr>
        <w:t>'</w:t>
      </w:r>
      <w:r w:rsidRPr="004A5886">
        <w:rPr>
          <w:rtl/>
        </w:rPr>
        <w:t xml:space="preserve"> 163</w:t>
      </w:r>
      <w:r>
        <w:rPr>
          <w:rFonts w:hint="cs"/>
          <w:rtl/>
        </w:rPr>
        <w:t>)</w:t>
      </w:r>
      <w:r w:rsidRPr="004A5886">
        <w:rPr>
          <w:rtl/>
        </w:rPr>
        <w:t xml:space="preserve"> מבאר רבינו מה שפירש רש"י על הפסוק ויעש בצלאל את הארון וגו'</w:t>
      </w:r>
      <w:r>
        <w:rPr>
          <w:rtl/>
        </w:rPr>
        <w:t xml:space="preserve"> (ויקהל ל</w:t>
      </w:r>
      <w:r w:rsidRPr="004A5886">
        <w:rPr>
          <w:rtl/>
        </w:rPr>
        <w:t>ז</w:t>
      </w:r>
      <w:r>
        <w:rPr>
          <w:rFonts w:hint="cs"/>
          <w:rtl/>
        </w:rPr>
        <w:t>,</w:t>
      </w:r>
      <w:r w:rsidRPr="004A5886">
        <w:rPr>
          <w:rtl/>
        </w:rPr>
        <w:t xml:space="preserve"> א) לפי שנתן נפשו על המלאכה יותר משאר חכמים נקראת על שמו. ושואל הלא יש לפרש את הכתוב כפשוטו, אשר בצלאל (עצמו והוא לבדו) עשה את הארון, ומה הכריחו לרש"י להוציא את הכתוב מפשוטו (ד"ויעש בצלאל" היינו שעשאו ממש) ולפרש שהמלאכה רק נקראת על שמו (לפי שנתן נפשו על המלאכה)?</w:t>
      </w:r>
    </w:p>
    <w:p w14:paraId="1447480B" w14:textId="77777777" w:rsidR="00770A87" w:rsidRPr="004A5886" w:rsidRDefault="00770A87" w:rsidP="00770A87">
      <w:pPr>
        <w:pStyle w:val="a2"/>
        <w:widowControl w:val="0"/>
        <w:rPr>
          <w:rtl/>
        </w:rPr>
      </w:pPr>
      <w:r w:rsidRPr="004A5886">
        <w:rPr>
          <w:rtl/>
        </w:rPr>
        <w:t>ומבאר</w:t>
      </w:r>
      <w:r>
        <w:rPr>
          <w:rtl/>
        </w:rPr>
        <w:t xml:space="preserve"> ע"פ מה שרש"י כותב בפ' תרומה (כ</w:t>
      </w:r>
      <w:r w:rsidRPr="004A5886">
        <w:rPr>
          <w:rtl/>
        </w:rPr>
        <w:t>ה</w:t>
      </w:r>
      <w:r>
        <w:rPr>
          <w:rFonts w:hint="cs"/>
          <w:rtl/>
        </w:rPr>
        <w:t>,</w:t>
      </w:r>
      <w:r>
        <w:rPr>
          <w:rtl/>
        </w:rPr>
        <w:t xml:space="preserve"> י</w:t>
      </w:r>
      <w:r w:rsidRPr="004A5886">
        <w:rPr>
          <w:rtl/>
        </w:rPr>
        <w:t>ז) בנוגע לכפורת הארון "ואע"פ שלא נתן שיעור לעובי', פרשו רבותינו שהיה עובי' טפח"</w:t>
      </w:r>
      <w:r>
        <w:rPr>
          <w:rFonts w:hint="cs"/>
          <w:rtl/>
        </w:rPr>
        <w:t>,</w:t>
      </w:r>
      <w:r>
        <w:rPr>
          <w:rtl/>
        </w:rPr>
        <w:t xml:space="preserve"> </w:t>
      </w:r>
      <w:r w:rsidRPr="004A5886">
        <w:rPr>
          <w:rtl/>
        </w:rPr>
        <w:t>ומהו הטעם שרש"י משמיענו בפירוש פשוטו של מקרא הנ"ל שיעור עובי הכפורת (שלא נאמר עובי בשאר הכלים)</w:t>
      </w:r>
      <w:r>
        <w:rPr>
          <w:rFonts w:hint="cs"/>
          <w:rtl/>
        </w:rPr>
        <w:t>.</w:t>
      </w:r>
      <w:r w:rsidRPr="004A5886">
        <w:rPr>
          <w:rtl/>
        </w:rPr>
        <w:t xml:space="preserve"> וי"ל שבזה בא להסביר בדרך אגב למה שינה הכתוב בלשון הציווי דעשיית הארון "ועשו" (לשון רבים) דלא כהציווים בעשיית שאר הכלים והבגדים שנאמר בהם "ועשית"</w:t>
      </w:r>
      <w:r>
        <w:rPr>
          <w:rFonts w:hint="cs"/>
          <w:rtl/>
        </w:rPr>
        <w:t>,</w:t>
      </w:r>
      <w:r w:rsidRPr="004A5886">
        <w:rPr>
          <w:rtl/>
        </w:rPr>
        <w:t xml:space="preserve"> שהרי מובן ד"ועשית" אין הכוונה כפשוטו שמשה לבדו יהיה העושה בפועל, ואדרבה מפורש בקרא שנעשה ע"י כל איש חכם לב, ועוד יותר מפורש ברש"י </w:t>
      </w:r>
      <w:r>
        <w:rPr>
          <w:rtl/>
        </w:rPr>
        <w:t>(פקודי ל</w:t>
      </w:r>
      <w:r w:rsidRPr="004A5886">
        <w:rPr>
          <w:rtl/>
        </w:rPr>
        <w:t>ט</w:t>
      </w:r>
      <w:r>
        <w:rPr>
          <w:rFonts w:hint="cs"/>
          <w:rtl/>
        </w:rPr>
        <w:t>,</w:t>
      </w:r>
      <w:r>
        <w:rPr>
          <w:rtl/>
        </w:rPr>
        <w:t xml:space="preserve"> ל</w:t>
      </w:r>
      <w:r w:rsidRPr="004A5886">
        <w:rPr>
          <w:rtl/>
        </w:rPr>
        <w:t>ג) שלא עשה משה שום מלאכה במשכן</w:t>
      </w:r>
      <w:r>
        <w:rPr>
          <w:rFonts w:hint="cs"/>
          <w:rtl/>
        </w:rPr>
        <w:t xml:space="preserve"> . .</w:t>
      </w:r>
      <w:r w:rsidRPr="004A5886">
        <w:rPr>
          <w:rtl/>
        </w:rPr>
        <w:t xml:space="preserve"> וא"כ מה נשתנה הציו</w:t>
      </w:r>
      <w:r>
        <w:rPr>
          <w:rtl/>
        </w:rPr>
        <w:t>וי דעשיית הארון שנאמר בו "ועשו"</w:t>
      </w:r>
      <w:r w:rsidRPr="004A5886">
        <w:rPr>
          <w:rtl/>
        </w:rPr>
        <w:t>?</w:t>
      </w:r>
    </w:p>
    <w:p w14:paraId="0DA393AF" w14:textId="77777777" w:rsidR="00770A87" w:rsidRPr="004A5886" w:rsidRDefault="00770A87" w:rsidP="00770A87">
      <w:pPr>
        <w:pStyle w:val="a2"/>
        <w:widowControl w:val="0"/>
        <w:rPr>
          <w:rtl/>
        </w:rPr>
      </w:pPr>
      <w:r w:rsidRPr="004A5886">
        <w:rPr>
          <w:rtl/>
        </w:rPr>
        <w:t>ומבאר</w:t>
      </w:r>
      <w:r>
        <w:rPr>
          <w:rtl/>
        </w:rPr>
        <w:t xml:space="preserve"> שזה החידוש בעשיית הארון "ועשו</w:t>
      </w:r>
      <w:r w:rsidRPr="004A5886">
        <w:rPr>
          <w:rtl/>
        </w:rPr>
        <w:t xml:space="preserve">" לשון רבים להורות </w:t>
      </w:r>
      <w:r>
        <w:rPr>
          <w:rFonts w:hint="cs"/>
          <w:rtl/>
        </w:rPr>
        <w:t>ש</w:t>
      </w:r>
      <w:r w:rsidRPr="004A5886">
        <w:rPr>
          <w:rtl/>
        </w:rPr>
        <w:t>אינה ע"י איש א' כ"א ע"י רבים דוקא – משא"כ בשאר כלי המשכן.</w:t>
      </w:r>
      <w:r>
        <w:rPr>
          <w:rtl/>
        </w:rPr>
        <w:t xml:space="preserve"> </w:t>
      </w:r>
      <w:r w:rsidRPr="004A5886">
        <w:rPr>
          <w:rtl/>
        </w:rPr>
        <w:t xml:space="preserve">וליישב ע"ד הפשט מה נשתנה הארון </w:t>
      </w:r>
      <w:r w:rsidRPr="004A5886">
        <w:rPr>
          <w:rtl/>
        </w:rPr>
        <w:lastRenderedPageBreak/>
        <w:t>משאר הכלים מוכרח רש"י לבאר פרט בארון שלכן א"א שיעשהו יחיד – שהיה עובי' טפח.</w:t>
      </w:r>
      <w:r>
        <w:rPr>
          <w:rtl/>
        </w:rPr>
        <w:t xml:space="preserve"> </w:t>
      </w:r>
      <w:r w:rsidRPr="004A5886">
        <w:rPr>
          <w:rtl/>
        </w:rPr>
        <w:t>ומובן בפשטות שאין בכחו של אדם א' לעבוד ולעשות חתיכת זהב רבת משקל כזה הכוללת זהב שממנו נעשו הכרובים,</w:t>
      </w:r>
      <w:r>
        <w:rPr>
          <w:rtl/>
        </w:rPr>
        <w:t xml:space="preserve"> </w:t>
      </w:r>
      <w:r w:rsidRPr="004A5886">
        <w:rPr>
          <w:rtl/>
        </w:rPr>
        <w:t>ולכן נאמר "ועשו".</w:t>
      </w:r>
    </w:p>
    <w:p w14:paraId="57655134" w14:textId="77777777" w:rsidR="00770A87" w:rsidRPr="004A5886" w:rsidRDefault="00770A87" w:rsidP="00770A87">
      <w:pPr>
        <w:pStyle w:val="a2"/>
        <w:widowControl w:val="0"/>
        <w:rPr>
          <w:rtl/>
        </w:rPr>
      </w:pPr>
      <w:r w:rsidRPr="004A5886">
        <w:rPr>
          <w:rtl/>
        </w:rPr>
        <w:t>ואף שגם בהקרשים כתוב "ועשית"</w:t>
      </w:r>
      <w:r>
        <w:rPr>
          <w:rtl/>
        </w:rPr>
        <w:t xml:space="preserve"> </w:t>
      </w:r>
      <w:r w:rsidRPr="004A5886">
        <w:rPr>
          <w:rtl/>
        </w:rPr>
        <w:t>את הקרשים גו' ומפורש ברש"י שלא היו יכולים להקימו מחמת כובד הקרשים – הרי המדובר בהציווי הוא ע"ד העשי' ואפ"ל</w:t>
      </w:r>
      <w:r>
        <w:rPr>
          <w:rtl/>
        </w:rPr>
        <w:t xml:space="preserve"> - מושכב</w:t>
      </w:r>
      <w:r w:rsidRPr="004A5886">
        <w:rPr>
          <w:rtl/>
        </w:rPr>
        <w:t>, ופשיטא שלא היה בזה דוגמת הענין דהגבהה מן הקרקע והנחה ע"ג הארון – כמו שהיה בכפורת – ולכן מפרש רש"י "ויעש בצלאל"</w:t>
      </w:r>
      <w:r>
        <w:rPr>
          <w:rtl/>
        </w:rPr>
        <w:t xml:space="preserve"> </w:t>
      </w:r>
      <w:r w:rsidRPr="004A5886">
        <w:rPr>
          <w:rtl/>
        </w:rPr>
        <w:t>(לא כפשוטו, אלא) לפי שנתן נפשו על המלאכת הארון נקראת על שמו.</w:t>
      </w:r>
    </w:p>
    <w:p w14:paraId="64E90D4F" w14:textId="77777777" w:rsidR="00770A87" w:rsidRPr="004A5886" w:rsidRDefault="00770A87" w:rsidP="00770A87">
      <w:pPr>
        <w:pStyle w:val="a2"/>
        <w:widowControl w:val="0"/>
        <w:rPr>
          <w:rtl/>
        </w:rPr>
      </w:pPr>
      <w:r w:rsidRPr="004A5886">
        <w:rPr>
          <w:rtl/>
        </w:rPr>
        <w:t>וצ"ל</w:t>
      </w:r>
      <w:r>
        <w:rPr>
          <w:rFonts w:hint="cs"/>
          <w:rtl/>
        </w:rPr>
        <w:t>:</w:t>
      </w:r>
      <w:r>
        <w:rPr>
          <w:rtl/>
        </w:rPr>
        <w:t xml:space="preserve"> א) בפ' פקודי ל</w:t>
      </w:r>
      <w:r w:rsidRPr="004A5886">
        <w:rPr>
          <w:rtl/>
        </w:rPr>
        <w:t>ט</w:t>
      </w:r>
      <w:r>
        <w:rPr>
          <w:rFonts w:hint="cs"/>
          <w:rtl/>
        </w:rPr>
        <w:t>,</w:t>
      </w:r>
      <w:r>
        <w:rPr>
          <w:rtl/>
        </w:rPr>
        <w:t xml:space="preserve"> ל</w:t>
      </w:r>
      <w:r w:rsidRPr="004A5886">
        <w:rPr>
          <w:rtl/>
        </w:rPr>
        <w:t>ג כתוב "ויביאו את המשכן אל משה"</w:t>
      </w:r>
      <w:r>
        <w:rPr>
          <w:rtl/>
        </w:rPr>
        <w:t xml:space="preserve"> ובפסוק ל</w:t>
      </w:r>
      <w:r w:rsidRPr="004A5886">
        <w:rPr>
          <w:rtl/>
        </w:rPr>
        <w:t>ה</w:t>
      </w:r>
      <w:r>
        <w:rPr>
          <w:rtl/>
        </w:rPr>
        <w:t xml:space="preserve"> </w:t>
      </w:r>
      <w:r w:rsidRPr="004A5886">
        <w:rPr>
          <w:rtl/>
        </w:rPr>
        <w:t>"את ארון העדות ואת בדיו ואת הכפורת"</w:t>
      </w:r>
      <w:r>
        <w:rPr>
          <w:rFonts w:hint="cs"/>
          <w:rtl/>
        </w:rPr>
        <w:t>,</w:t>
      </w:r>
      <w:r>
        <w:rPr>
          <w:rtl/>
        </w:rPr>
        <w:t xml:space="preserve"> </w:t>
      </w:r>
      <w:r w:rsidRPr="004A5886">
        <w:rPr>
          <w:rtl/>
        </w:rPr>
        <w:t>ולמה א"א לומר שעשיית הכפורת היה "מושכב"</w:t>
      </w:r>
      <w:r>
        <w:rPr>
          <w:rtl/>
        </w:rPr>
        <w:t xml:space="preserve"> </w:t>
      </w:r>
      <w:r w:rsidRPr="004A5886">
        <w:rPr>
          <w:rtl/>
        </w:rPr>
        <w:t>כמו הקרשים?</w:t>
      </w:r>
      <w:r>
        <w:rPr>
          <w:rtl/>
        </w:rPr>
        <w:t xml:space="preserve"> </w:t>
      </w:r>
      <w:r w:rsidRPr="004A5886">
        <w:rPr>
          <w:rtl/>
        </w:rPr>
        <w:t>כי החכמים שעשו את הארון ואת הכפורת לא שמו את הכפורת על הארון,</w:t>
      </w:r>
      <w:r>
        <w:rPr>
          <w:rtl/>
        </w:rPr>
        <w:t xml:space="preserve"> </w:t>
      </w:r>
      <w:r w:rsidRPr="004A5886">
        <w:rPr>
          <w:rtl/>
        </w:rPr>
        <w:t>כי משה לבדו שמו על הארון</w:t>
      </w:r>
      <w:r>
        <w:rPr>
          <w:rtl/>
        </w:rPr>
        <w:t xml:space="preserve"> </w:t>
      </w:r>
      <w:r w:rsidRPr="004A5886">
        <w:rPr>
          <w:rtl/>
        </w:rPr>
        <w:t>כמו שכתוב בפירוש</w:t>
      </w:r>
      <w:r>
        <w:rPr>
          <w:rtl/>
        </w:rPr>
        <w:t xml:space="preserve"> </w:t>
      </w:r>
      <w:r w:rsidRPr="004A5886">
        <w:rPr>
          <w:rtl/>
        </w:rPr>
        <w:t>שם מ</w:t>
      </w:r>
      <w:r>
        <w:rPr>
          <w:rFonts w:hint="cs"/>
          <w:rtl/>
        </w:rPr>
        <w:t>,</w:t>
      </w:r>
      <w:r>
        <w:rPr>
          <w:rtl/>
        </w:rPr>
        <w:t xml:space="preserve"> ב </w:t>
      </w:r>
      <w:r w:rsidRPr="004A5886">
        <w:rPr>
          <w:rtl/>
        </w:rPr>
        <w:t xml:space="preserve">"ויקח ויתן את העדות אל הארון </w:t>
      </w:r>
      <w:r>
        <w:rPr>
          <w:rFonts w:hint="cs"/>
          <w:rtl/>
        </w:rPr>
        <w:t>. .</w:t>
      </w:r>
      <w:r w:rsidRPr="004A5886">
        <w:rPr>
          <w:rtl/>
        </w:rPr>
        <w:t xml:space="preserve"> ויתן את הכפורת על הארון מלמעלה"</w:t>
      </w:r>
      <w:r>
        <w:rPr>
          <w:rFonts w:hint="cs"/>
          <w:rtl/>
        </w:rPr>
        <w:t>,</w:t>
      </w:r>
      <w:r>
        <w:rPr>
          <w:rtl/>
        </w:rPr>
        <w:t xml:space="preserve"> </w:t>
      </w:r>
      <w:r w:rsidRPr="004A5886">
        <w:rPr>
          <w:rtl/>
        </w:rPr>
        <w:t>וא"כ</w:t>
      </w:r>
      <w:r>
        <w:rPr>
          <w:rtl/>
        </w:rPr>
        <w:t xml:space="preserve"> </w:t>
      </w:r>
      <w:r w:rsidRPr="004A5886">
        <w:rPr>
          <w:rtl/>
        </w:rPr>
        <w:t>הדרא הקושיא של רבינו מה הכריחו רש"י לפרש "ויעש בצלאל"</w:t>
      </w:r>
      <w:r>
        <w:rPr>
          <w:rtl/>
        </w:rPr>
        <w:t xml:space="preserve"> </w:t>
      </w:r>
      <w:r w:rsidRPr="004A5886">
        <w:rPr>
          <w:rtl/>
        </w:rPr>
        <w:t>דלא כפשוטו כיון שעשוהו מושכב כמו הקרשים?</w:t>
      </w:r>
    </w:p>
    <w:p w14:paraId="5BB06C3C" w14:textId="77777777" w:rsidR="00770A87" w:rsidRPr="004A5886" w:rsidRDefault="00770A87" w:rsidP="00770A87">
      <w:pPr>
        <w:pStyle w:val="a2"/>
        <w:widowControl w:val="0"/>
        <w:rPr>
          <w:rtl/>
        </w:rPr>
      </w:pPr>
      <w:r w:rsidRPr="004A5886">
        <w:rPr>
          <w:rtl/>
        </w:rPr>
        <w:t>ב)</w:t>
      </w:r>
      <w:r>
        <w:rPr>
          <w:rtl/>
        </w:rPr>
        <w:t xml:space="preserve"> </w:t>
      </w:r>
      <w:r w:rsidRPr="004A5886">
        <w:rPr>
          <w:rtl/>
        </w:rPr>
        <w:t>אין זה שייך לביאור הל</w:t>
      </w:r>
      <w:r>
        <w:rPr>
          <w:rFonts w:hint="cs"/>
          <w:rtl/>
        </w:rPr>
        <w:t>קו</w:t>
      </w:r>
      <w:r w:rsidRPr="004A5886">
        <w:rPr>
          <w:rtl/>
        </w:rPr>
        <w:t>"ש הנ"ל אבל זה שאלה לרש"י</w:t>
      </w:r>
      <w:r>
        <w:rPr>
          <w:rFonts w:hint="cs"/>
          <w:rtl/>
        </w:rPr>
        <w:t>.</w:t>
      </w:r>
      <w:r>
        <w:rPr>
          <w:rtl/>
        </w:rPr>
        <w:t xml:space="preserve"> על "ויביאו את המשכן וגו'</w:t>
      </w:r>
      <w:r w:rsidRPr="004A5886">
        <w:rPr>
          <w:rtl/>
        </w:rPr>
        <w:t xml:space="preserve">" כותב רש"י שלא היו יכולים להקימו </w:t>
      </w:r>
      <w:r>
        <w:rPr>
          <w:rFonts w:hint="cs"/>
          <w:rtl/>
        </w:rPr>
        <w:t>. .</w:t>
      </w:r>
      <w:r w:rsidRPr="004A5886">
        <w:rPr>
          <w:rtl/>
        </w:rPr>
        <w:t xml:space="preserve"> אמר משה לפני הקב"ה איך אפשר הקמתו ע"י אדם, אמר לו עסוק אתה בידך נראה כמקימו והוא נזקף וקם מאליו, וזהו שנאמר</w:t>
      </w:r>
      <w:r>
        <w:rPr>
          <w:rFonts w:hint="cs"/>
          <w:rtl/>
        </w:rPr>
        <w:t xml:space="preserve"> </w:t>
      </w:r>
      <w:r w:rsidRPr="004A5886">
        <w:rPr>
          <w:rtl/>
        </w:rPr>
        <w:t>"הוקם המשכן", הוקם מאליו,</w:t>
      </w:r>
      <w:r>
        <w:rPr>
          <w:rtl/>
        </w:rPr>
        <w:t xml:space="preserve"> </w:t>
      </w:r>
      <w:r w:rsidRPr="004A5886">
        <w:rPr>
          <w:rtl/>
        </w:rPr>
        <w:t xml:space="preserve">וצ"ל כמו שצוה ה' למשה להקים המשכן </w:t>
      </w:r>
      <w:r>
        <w:rPr>
          <w:rFonts w:hint="cs"/>
          <w:rtl/>
        </w:rPr>
        <w:t xml:space="preserve">- </w:t>
      </w:r>
      <w:r w:rsidRPr="004A5886">
        <w:rPr>
          <w:rtl/>
        </w:rPr>
        <w:t>דבר שא"א</w:t>
      </w:r>
      <w:r>
        <w:rPr>
          <w:rFonts w:hint="cs"/>
          <w:rtl/>
        </w:rPr>
        <w:t xml:space="preserve"> </w:t>
      </w:r>
      <w:r w:rsidRPr="004A5886">
        <w:rPr>
          <w:rtl/>
        </w:rPr>
        <w:t>- כמו"כ צוה שיביא את הארון למשכן ולהשים את הכפורת על הארון</w:t>
      </w:r>
      <w:r>
        <w:rPr>
          <w:rFonts w:hint="cs"/>
          <w:rtl/>
        </w:rPr>
        <w:t xml:space="preserve"> </w:t>
      </w:r>
      <w:r w:rsidRPr="004A5886">
        <w:rPr>
          <w:rtl/>
        </w:rPr>
        <w:t>-</w:t>
      </w:r>
      <w:r>
        <w:rPr>
          <w:rFonts w:hint="cs"/>
          <w:rtl/>
        </w:rPr>
        <w:t xml:space="preserve"> </w:t>
      </w:r>
      <w:r w:rsidRPr="004A5886">
        <w:rPr>
          <w:rtl/>
        </w:rPr>
        <w:t>גם דבר שא"א</w:t>
      </w:r>
      <w:r>
        <w:rPr>
          <w:rFonts w:hint="cs"/>
          <w:rtl/>
        </w:rPr>
        <w:t xml:space="preserve"> </w:t>
      </w:r>
      <w:r w:rsidRPr="004A5886">
        <w:rPr>
          <w:rtl/>
        </w:rPr>
        <w:t>-</w:t>
      </w:r>
      <w:r>
        <w:rPr>
          <w:rtl/>
        </w:rPr>
        <w:t xml:space="preserve"> </w:t>
      </w:r>
      <w:r w:rsidRPr="004A5886">
        <w:rPr>
          <w:rtl/>
        </w:rPr>
        <w:t>וכתוב בפירוש שמשה הביא את הארון אל המשכן והוא נתן הכפורת על הארון מלמעלה,</w:t>
      </w:r>
      <w:r>
        <w:rPr>
          <w:rtl/>
        </w:rPr>
        <w:t xml:space="preserve"> </w:t>
      </w:r>
      <w:r w:rsidRPr="004A5886">
        <w:rPr>
          <w:rtl/>
        </w:rPr>
        <w:t>וגם הביא את השלחן ואת המנורה ואת המזבחות ואת הכיור וכו' ותלה את הפרוכת ויפרש את האהל על המשכן ויקם את החצר סביב למשכן וכו' ו</w:t>
      </w:r>
      <w:r>
        <w:rPr>
          <w:rtl/>
        </w:rPr>
        <w:t>כ"ז מן הנמנע שאדם א' יכול לעשות</w:t>
      </w:r>
      <w:r w:rsidRPr="004A5886">
        <w:rPr>
          <w:rtl/>
        </w:rPr>
        <w:t>!</w:t>
      </w:r>
      <w:r>
        <w:rPr>
          <w:rtl/>
        </w:rPr>
        <w:t xml:space="preserve"> </w:t>
      </w:r>
      <w:r w:rsidRPr="004A5886">
        <w:rPr>
          <w:rtl/>
        </w:rPr>
        <w:t>ולפלא שאין רש"י מגיב כלום ע"ז?!</w:t>
      </w:r>
      <w:r>
        <w:rPr>
          <w:rtl/>
        </w:rPr>
        <w:t xml:space="preserve"> </w:t>
      </w:r>
      <w:r w:rsidRPr="004A5886">
        <w:rPr>
          <w:rtl/>
        </w:rPr>
        <w:t>ואם כ"ז היה ג"כ ע"י הקב"ה, הרי כמו שרש"י מזכיר זה לגבי הקרשים</w:t>
      </w:r>
      <w:r>
        <w:rPr>
          <w:rtl/>
        </w:rPr>
        <w:t xml:space="preserve"> </w:t>
      </w:r>
      <w:r w:rsidRPr="004A5886">
        <w:rPr>
          <w:rtl/>
        </w:rPr>
        <w:t>היה לכאורה צריך להזכיר זאת לגבי כל שאר הדברים שא"א שיעשו ע"י אדם א' ונעשו ע"י משה לבדו?!</w:t>
      </w:r>
    </w:p>
    <w:p w14:paraId="1A352027" w14:textId="77777777" w:rsidR="00770A87" w:rsidRPr="004A5886" w:rsidRDefault="00770A87" w:rsidP="00770A87">
      <w:pPr>
        <w:pStyle w:val="a2"/>
        <w:widowControl w:val="0"/>
        <w:rPr>
          <w:rtl/>
        </w:rPr>
      </w:pPr>
      <w:r w:rsidRPr="004A5886">
        <w:rPr>
          <w:rtl/>
        </w:rPr>
        <w:t>ואולי י"ל ש"הקמת המשכן" כולל כל הנ"ל שנכנס בענין הקמת המשכן</w:t>
      </w:r>
      <w:r>
        <w:rPr>
          <w:rtl/>
        </w:rPr>
        <w:t xml:space="preserve"> </w:t>
      </w:r>
      <w:r w:rsidRPr="004A5886">
        <w:rPr>
          <w:rtl/>
        </w:rPr>
        <w:t>וסמך רש"י שב"הקמת המשכן" הכוונה לכל הדברים הנ"ל שנעשו ע"י הקב"ה ומשה רק עסק בידו נראה כעושה וכו'</w:t>
      </w:r>
      <w:r>
        <w:rPr>
          <w:rFonts w:hint="cs"/>
          <w:rtl/>
        </w:rPr>
        <w:t>.</w:t>
      </w:r>
    </w:p>
    <w:p w14:paraId="031F304B" w14:textId="77777777" w:rsidR="00770A87" w:rsidRDefault="00770A87" w:rsidP="00770A87">
      <w:pPr>
        <w:pStyle w:val="a2"/>
        <w:widowControl w:val="0"/>
        <w:rPr>
          <w:rtl/>
        </w:rPr>
      </w:pPr>
      <w:r w:rsidRPr="004A5886">
        <w:rPr>
          <w:rtl/>
        </w:rPr>
        <w:t>אבל על השאלה בל</w:t>
      </w:r>
      <w:r>
        <w:rPr>
          <w:rFonts w:hint="cs"/>
          <w:rtl/>
        </w:rPr>
        <w:t>קו</w:t>
      </w:r>
      <w:r w:rsidRPr="004A5886">
        <w:rPr>
          <w:rtl/>
        </w:rPr>
        <w:t>"ש הנ"ל לכאורה צ"ע.</w:t>
      </w:r>
    </w:p>
    <w:p w14:paraId="5E8C6298" w14:textId="77777777" w:rsidR="00770A87" w:rsidRDefault="00770A87" w:rsidP="00770A87">
      <w:pPr>
        <w:pStyle w:val="a4"/>
        <w:widowControl w:val="0"/>
        <w:bidi/>
        <w:rPr>
          <w:rFonts w:ascii="FbTehilaMedium" w:hAnsi="FbTehilaMedium" w:cs="FbTehilaMedium"/>
          <w:b/>
          <w:sz w:val="72"/>
          <w:szCs w:val="72"/>
          <w:rtl/>
          <w:lang w:val="en-GB"/>
        </w:rPr>
      </w:pPr>
      <w:r w:rsidRPr="005B2705">
        <w:t>g</w:t>
      </w:r>
    </w:p>
    <w:p w14:paraId="4AAF47A6" w14:textId="77777777" w:rsidR="00770A87" w:rsidRDefault="00770A87" w:rsidP="00770A87">
      <w:pPr>
        <w:pStyle w:val="a"/>
        <w:widowControl w:val="0"/>
        <w:rPr>
          <w:rtl/>
        </w:rPr>
      </w:pPr>
      <w:bookmarkStart w:id="110" w:name="_Toc509945323"/>
      <w:r>
        <w:rPr>
          <w:rFonts w:hint="cs"/>
          <w:rtl/>
        </w:rPr>
        <w:lastRenderedPageBreak/>
        <w:t>בהמה יש לה מעשה</w:t>
      </w:r>
      <w:bookmarkEnd w:id="110"/>
    </w:p>
    <w:p w14:paraId="415C8166" w14:textId="77777777" w:rsidR="00770A87" w:rsidRPr="00C60FEE" w:rsidRDefault="00770A87" w:rsidP="00770A87">
      <w:pPr>
        <w:pStyle w:val="a0"/>
        <w:widowControl w:val="0"/>
      </w:pPr>
      <w:bookmarkStart w:id="111" w:name="_Toc509945324"/>
      <w:r w:rsidRPr="00C60FEE">
        <w:rPr>
          <w:rtl/>
        </w:rPr>
        <w:t>הרב בן ציון חיים אסטער</w:t>
      </w:r>
      <w:bookmarkEnd w:id="111"/>
    </w:p>
    <w:p w14:paraId="14DCF495" w14:textId="77777777" w:rsidR="00770A87" w:rsidRPr="00476CE3" w:rsidRDefault="00770A87" w:rsidP="00770A87">
      <w:pPr>
        <w:pStyle w:val="a1"/>
        <w:widowControl w:val="0"/>
        <w:rPr>
          <w:rtl/>
          <w:lang w:val="en-GB"/>
        </w:rPr>
      </w:pPr>
      <w:r w:rsidRPr="00C60FEE">
        <w:rPr>
          <w:rtl/>
        </w:rPr>
        <w:t>ר"מ בישיבת "אור אלחנן" חב"ד, ל.א.</w:t>
      </w:r>
      <w:r>
        <w:rPr>
          <w:rFonts w:hint="cs"/>
          <w:rtl/>
          <w:lang w:val="en-GB"/>
        </w:rPr>
        <w:t xml:space="preserve"> </w:t>
      </w:r>
    </w:p>
    <w:p w14:paraId="7B9FB963" w14:textId="77777777" w:rsidR="00770A87" w:rsidRDefault="00770A87" w:rsidP="00770A87">
      <w:pPr>
        <w:pStyle w:val="a2"/>
        <w:widowControl w:val="0"/>
        <w:rPr>
          <w:rtl/>
        </w:rPr>
      </w:pPr>
      <w:r>
        <w:rPr>
          <w:rFonts w:hint="cs"/>
          <w:rtl/>
        </w:rPr>
        <w:t>בלקוטי שיחות חלק כה עמ' 433: "</w:t>
      </w:r>
      <w:r w:rsidRPr="00C51E9F">
        <w:rPr>
          <w:rtl/>
        </w:rPr>
        <w:t xml:space="preserve">ובפשטות אין דעם כח העשי' איז </w:t>
      </w:r>
      <w:r>
        <w:rPr>
          <w:rFonts w:hint="cs"/>
          <w:rtl/>
        </w:rPr>
        <w:t>א</w:t>
      </w:r>
      <w:r w:rsidRPr="00C51E9F">
        <w:rPr>
          <w:rtl/>
        </w:rPr>
        <w:t>מווייניקסטן</w:t>
      </w:r>
      <w:r>
        <w:rPr>
          <w:rFonts w:hint="cs"/>
          <w:rtl/>
        </w:rPr>
        <w:t xml:space="preserve">'ס </w:t>
      </w:r>
      <w:r w:rsidRPr="00C51E9F">
        <w:rPr>
          <w:rtl/>
        </w:rPr>
        <w:t>ניכר מעלת האדם</w:t>
      </w:r>
      <w:r>
        <w:rPr>
          <w:rFonts w:hint="cs"/>
          <w:rtl/>
        </w:rPr>
        <w:t>,</w:t>
      </w:r>
      <w:r w:rsidRPr="00C51E9F">
        <w:rPr>
          <w:rtl/>
        </w:rPr>
        <w:t xml:space="preserve"> ווייל גם קטן יש לו מעשה</w:t>
      </w:r>
      <w:r>
        <w:rPr>
          <w:rFonts w:hint="cs"/>
          <w:rtl/>
        </w:rPr>
        <w:t>,</w:t>
      </w:r>
      <w:r w:rsidRPr="00C51E9F">
        <w:rPr>
          <w:rtl/>
        </w:rPr>
        <w:t xml:space="preserve"> ואפילו בהמה להבדיל יש לה מעשה</w:t>
      </w:r>
      <w:r>
        <w:rPr>
          <w:rFonts w:hint="cs"/>
          <w:rtl/>
        </w:rPr>
        <w:t>". ובהערה 75 שם "</w:t>
      </w:r>
      <w:r w:rsidRPr="00C51E9F">
        <w:rPr>
          <w:rtl/>
        </w:rPr>
        <w:t xml:space="preserve">ולכן </w:t>
      </w:r>
      <w:r>
        <w:rPr>
          <w:rFonts w:hint="cs"/>
          <w:rtl/>
        </w:rPr>
        <w:t>"</w:t>
      </w:r>
      <w:r w:rsidRPr="00C51E9F">
        <w:rPr>
          <w:rtl/>
        </w:rPr>
        <w:t>כל נפש חי' שהיא ברשותו של אדם שהזיקה כו' כגון בהמה כו' שהזיקה ברגלה בדרך הילוכה חייב לשלם נזק שלם</w:t>
      </w:r>
      <w:r>
        <w:rPr>
          <w:rFonts w:hint="cs"/>
          <w:rtl/>
        </w:rPr>
        <w:t>"</w:t>
      </w:r>
      <w:r w:rsidRPr="00C51E9F">
        <w:rPr>
          <w:rtl/>
        </w:rPr>
        <w:t xml:space="preserve"> </w:t>
      </w:r>
      <w:r>
        <w:rPr>
          <w:rFonts w:hint="cs"/>
          <w:rtl/>
        </w:rPr>
        <w:t>(</w:t>
      </w:r>
      <w:r w:rsidRPr="00C51E9F">
        <w:rPr>
          <w:rtl/>
        </w:rPr>
        <w:t>רמב"ם ריש הל' נזקי ממון</w:t>
      </w:r>
      <w:r>
        <w:rPr>
          <w:rFonts w:hint="cs"/>
          <w:rtl/>
        </w:rPr>
        <w:t>)", ע"כ.</w:t>
      </w:r>
    </w:p>
    <w:p w14:paraId="3998132F" w14:textId="77777777" w:rsidR="00770A87" w:rsidRDefault="00770A87" w:rsidP="00770A87">
      <w:pPr>
        <w:pStyle w:val="a2"/>
        <w:widowControl w:val="0"/>
        <w:rPr>
          <w:rtl/>
        </w:rPr>
      </w:pPr>
      <w:r>
        <w:rPr>
          <w:rFonts w:hint="cs"/>
          <w:rtl/>
        </w:rPr>
        <w:t>והנה זה ברור שהפי' ביש לה מעשה לגבי בהמה אינו כמו הפי' לגבי קטן ראה שם הערה לפני זה דמעשה קטן לעשות כלי פועל שיהי' חשיב כלי לקבל טומאה היינו שפועל איזה חלות ורק הכוונה שחשיב מעשה היזק שיתחייב הבעלים.</w:t>
      </w:r>
    </w:p>
    <w:p w14:paraId="1A24D49C" w14:textId="77777777" w:rsidR="00770A87" w:rsidRDefault="00770A87" w:rsidP="00770A87">
      <w:pPr>
        <w:pStyle w:val="a2"/>
        <w:widowControl w:val="0"/>
        <w:rPr>
          <w:rtl/>
        </w:rPr>
      </w:pPr>
      <w:r>
        <w:rPr>
          <w:rFonts w:hint="cs"/>
          <w:rtl/>
        </w:rPr>
        <w:t>אמנם זה גופא צ"ב הכוונה בזה למה בעינן שיהא חשיב "מעשה היזק" כדי לחייב הבעלים, ולמה לא די בזה שממונו של אדם שלא שמרו שעשה פעולה של היזק חייבה התורה את הבעלים לשלם, ובודאי שאם היה באופן של אונס התורה לא חייבוהו כי מאי הו"ל למעבד (בבא קמא נח' ע"א), אמנם היכא דלא הוה אונס הא דחייבוהו התורה אינו משום דמעשה השור חשיב מעשה אלא משום דלא שמר שורו או כמו שהוא חייב אם היזיק כמו כן חייבוהו התורה על ממונו שהזיק, וכהחקירה הידועה בזה. ויש להעיר מלשון רש"י ב"ק מד' ע"ב ד"ה חיובי' דשור "</w:t>
      </w:r>
      <w:r w:rsidRPr="002D1A34">
        <w:rPr>
          <w:rtl/>
        </w:rPr>
        <w:t>תשלומי נזקיו מחמת ה</w:t>
      </w:r>
      <w:r>
        <w:rPr>
          <w:rFonts w:hint="cs"/>
          <w:rtl/>
        </w:rPr>
        <w:t>שור</w:t>
      </w:r>
      <w:r w:rsidRPr="002D1A34">
        <w:rPr>
          <w:rtl/>
        </w:rPr>
        <w:t xml:space="preserve"> </w:t>
      </w:r>
      <w:r>
        <w:rPr>
          <w:rFonts w:hint="cs"/>
          <w:rtl/>
        </w:rPr>
        <w:t>הן</w:t>
      </w:r>
      <w:r w:rsidRPr="002D1A34">
        <w:rPr>
          <w:rtl/>
        </w:rPr>
        <w:t xml:space="preserve"> באי</w:t>
      </w:r>
      <w:r>
        <w:rPr>
          <w:rFonts w:hint="cs"/>
          <w:rtl/>
        </w:rPr>
        <w:t>ן", וביארו אחרונים (שיעורי ר' חיים מטלז ב"ק סי' א) דהצד של החקירה דחייב מחמת ממנו שהזיק הפי' הוא שבעצם חל הדין על השור שעל ידו יתמלא חסרונו של הניזק וחידשה התורה שהבעלים במקום השור עומדים, אבל כמובן אין זכר לכל זה בדברי רבינו.</w:t>
      </w:r>
    </w:p>
    <w:p w14:paraId="11FD12AE" w14:textId="77777777" w:rsidR="00770A87" w:rsidRDefault="00770A87" w:rsidP="00770A87">
      <w:pPr>
        <w:pStyle w:val="a2"/>
        <w:widowControl w:val="0"/>
        <w:rPr>
          <w:rtl/>
        </w:rPr>
      </w:pPr>
      <w:r>
        <w:rPr>
          <w:rFonts w:hint="cs"/>
          <w:rtl/>
        </w:rPr>
        <w:t>עוד צ"ב למה הביא רבינו מש"כ הרמב"ם בהלכה ב' דאיירי בכמה משלם דבשן ורגל שהוא דרך ומנהג ברייתה משלם נזק שלם, ולכאורה די מה שהביא בכללות מהלכה א' שכל נפש חי' שהוא ברשותו של אדם שהזיקה הבעלים חייבין לשלם כי חשיב מעשה היזק וכנ"ל.</w:t>
      </w:r>
    </w:p>
    <w:p w14:paraId="34C264EB" w14:textId="77777777" w:rsidR="00770A87" w:rsidRDefault="00770A87" w:rsidP="00770A87">
      <w:pPr>
        <w:pStyle w:val="a2"/>
        <w:widowControl w:val="0"/>
        <w:rPr>
          <w:rtl/>
        </w:rPr>
      </w:pPr>
      <w:r>
        <w:rPr>
          <w:rFonts w:hint="cs"/>
          <w:rtl/>
        </w:rPr>
        <w:t>ומשמע שהא דבהמה יש לה מעשה אינה קשור בעצם חיוב ההיזק שעשתה אלא בהא דחייב נ"ש כשהזיקה כשעשתה דברים שדרכה לעשותן ומנהג ברייתה ע"ד בדרך הילוכה. כי זה ברור דמה שהבהמה הולכת כדרכה אין זה "חשיב מעשה" וא"כ ההיזק שהיא עושה בשעת הליכה בלי כוונה לעשות היזק לכאורה לא יהא נחשב גם למעשה היזק שיתחייב על זה הבעלים, וע"כ הא דחייבוהו התורה על זה הוא כי התורה החשיב ההיזק שעשתה בדרך הילוכה למעשה היזק ואין זו סתם הליכה אלא שזה נעשה מעשה היזק, ולכן חייב.</w:t>
      </w:r>
    </w:p>
    <w:p w14:paraId="20A65EB2" w14:textId="77777777" w:rsidR="00770A87" w:rsidRDefault="00770A87" w:rsidP="00770A87">
      <w:pPr>
        <w:pStyle w:val="a2"/>
        <w:widowControl w:val="0"/>
        <w:rPr>
          <w:rtl/>
        </w:rPr>
      </w:pPr>
      <w:r>
        <w:rPr>
          <w:rFonts w:hint="cs"/>
          <w:rtl/>
        </w:rPr>
        <w:t xml:space="preserve">בסגנון אחר: לא רק שהתורה עכשיו מחשיב פעולת ההיזק ל"מעשה היזק" אף שעשתה זאת בדרך הליכתה כרגיל, אלא שי"ל שההליכה גופא חשיב מעשה, ולכן ההיזק </w:t>
      </w:r>
      <w:r>
        <w:rPr>
          <w:rFonts w:hint="cs"/>
          <w:rtl/>
        </w:rPr>
        <w:lastRenderedPageBreak/>
        <w:t>הבא על ידה גם כן חשיב מעשה ואם ההליכה לא היה חשיב איזה מעשה גם ההיזק הבא על ידה לא היה חשיב מעשה היזק ורק מתעסק בעלמא. ולהעיר מהרי"ף שהביא טעם לזה למה רגל פטור ברה"ר דאורחי' בכך.</w:t>
      </w:r>
    </w:p>
    <w:p w14:paraId="298B858B" w14:textId="77777777" w:rsidR="00770A87" w:rsidRDefault="00770A87" w:rsidP="00770A87">
      <w:pPr>
        <w:pStyle w:val="a2"/>
        <w:widowControl w:val="0"/>
        <w:rPr>
          <w:rtl/>
        </w:rPr>
      </w:pPr>
      <w:r>
        <w:rPr>
          <w:rFonts w:hint="cs"/>
          <w:rtl/>
        </w:rPr>
        <w:t>וראה רש"י ב"ק ה' ע"ב ד"ה וליכתוב רחמנא תרתי "</w:t>
      </w:r>
      <w:r w:rsidRPr="00307749">
        <w:rPr>
          <w:rtl/>
        </w:rPr>
        <w:t xml:space="preserve">ולרב דאמר מבעה זה אדם תיתי הכי </w:t>
      </w:r>
      <w:r>
        <w:rPr>
          <w:rFonts w:hint="cs"/>
          <w:rtl/>
        </w:rPr>
        <w:t xml:space="preserve">כי </w:t>
      </w:r>
      <w:r w:rsidRPr="00307749">
        <w:rPr>
          <w:rtl/>
        </w:rPr>
        <w:t>פרכת מה לשור שכן כוונתו להזיק תאמר באש אדם יוכיח שאפילו אין כוונתו להזיק חייב כדתנן אדם מועד בין ער בין ישן</w:t>
      </w:r>
      <w:r>
        <w:rPr>
          <w:rFonts w:hint="cs"/>
          <w:rtl/>
        </w:rPr>
        <w:t>" והקשו האחרונים הרי לרב שור כולל שן ורגל נמי והם אין כוונתן להזיק ואיך אומר רש"י דמה לשור שכן כוונתו להזיק, וראה בחי' רע"א שתי' שכוונת רש"י שאף שן ורגל הגם שאין כוונתן להזיק מכל מקום כוונת הבהמה לאכול דבר זה ולילך למקום זה וזה גם נקרא לענין זה כוונה להזיק ביחס לאדם שאין לו כוונה להיות במקום הזה שהזיק כגון שנפל מהגג, וזה ע"ד משנ"ת לעיל דההליכה בעצמה חשיב איזה מעשה ולכן ההיזק הבא על ידה חשיב יש לה מעשה להתחייב נ"ש רק שהגרע"א ביאר שהוא מחמת כוונת הבהמה לילך דוקא במקום זה. ולהעיר מניזקין שלא בכונה בדף מד' ע"ב מחלוקת ר"י ור"ש ומחלקו שם הראשונים אם קאי בזקי קרן או גם בנזקי שו"ר ובזה גופא בשור דאזיק אדם או בשור דאזיק שור.</w:t>
      </w:r>
    </w:p>
    <w:p w14:paraId="16453677" w14:textId="688EE5C8" w:rsidR="00770A87" w:rsidRDefault="00770A87" w:rsidP="00770A87">
      <w:pPr>
        <w:pStyle w:val="a4"/>
        <w:widowControl w:val="0"/>
        <w:bidi/>
        <w:rPr>
          <w:rtl/>
        </w:rPr>
      </w:pPr>
      <w:r w:rsidRPr="005B2705">
        <w:t>g</w:t>
      </w:r>
    </w:p>
    <w:p w14:paraId="052075D9" w14:textId="77992A0B" w:rsidR="004E2105" w:rsidRDefault="004E2105" w:rsidP="00594C56">
      <w:pPr>
        <w:pStyle w:val="a"/>
        <w:widowControl w:val="0"/>
        <w:rPr>
          <w:rtl/>
        </w:rPr>
      </w:pPr>
      <w:bookmarkStart w:id="112" w:name="_Toc509945325"/>
      <w:r>
        <w:rPr>
          <w:rFonts w:hint="cs"/>
          <w:rtl/>
        </w:rPr>
        <w:t>מתי אמרינן טומאה הודחה בציבור</w:t>
      </w:r>
      <w:bookmarkEnd w:id="112"/>
    </w:p>
    <w:p w14:paraId="196FCB5C" w14:textId="46F73A8D" w:rsidR="004E2105" w:rsidRPr="004E2105" w:rsidRDefault="004E2105" w:rsidP="00770A87">
      <w:pPr>
        <w:pStyle w:val="a0"/>
        <w:widowControl w:val="0"/>
        <w:spacing w:after="100"/>
        <w:rPr>
          <w:rStyle w:val="Char1"/>
          <w:b w:val="0"/>
          <w:bCs w:val="0"/>
          <w:rtl/>
          <w:lang w:val="en-GB"/>
        </w:rPr>
      </w:pPr>
      <w:bookmarkStart w:id="113" w:name="_Toc509945326"/>
      <w:r>
        <w:rPr>
          <w:rFonts w:hint="cs"/>
          <w:rtl/>
          <w:lang w:val="en-GB"/>
        </w:rPr>
        <w:t>הרב שבתי אשר טיאר</w:t>
      </w:r>
      <w:r w:rsidRPr="003E3DE0">
        <w:rPr>
          <w:rtl/>
        </w:rPr>
        <w:br/>
      </w:r>
      <w:r w:rsidRPr="004E2105">
        <w:rPr>
          <w:rStyle w:val="Char1"/>
          <w:rFonts w:hint="cs"/>
          <w:b w:val="0"/>
          <w:bCs w:val="0"/>
          <w:rtl/>
        </w:rPr>
        <w:t>מח"ס 'קונטרס רבית ועיסקא דרך קצרה'</w:t>
      </w:r>
      <w:bookmarkEnd w:id="113"/>
    </w:p>
    <w:p w14:paraId="20F1236F" w14:textId="77777777" w:rsidR="004E2105" w:rsidRDefault="004E2105" w:rsidP="00594C56">
      <w:pPr>
        <w:pStyle w:val="a2"/>
        <w:widowControl w:val="0"/>
        <w:rPr>
          <w:rtl/>
        </w:rPr>
      </w:pPr>
      <w:r>
        <w:rPr>
          <w:rFonts w:hint="cs"/>
          <w:rtl/>
        </w:rPr>
        <w:t>בלק"ש חט"ו עמ' 185 הע' 25 (ובשוה"ג שם) כתוב שהנס דחנוכה שמצאו שמן טהור אף שטומאה הותרה בצבור הי' כדי להראות חיבתן של ישראל שיוכלו לקיים המצוה בהידור.</w:t>
      </w:r>
    </w:p>
    <w:p w14:paraId="5DE9108B" w14:textId="35003C8C" w:rsidR="004E2105" w:rsidRDefault="004E2105" w:rsidP="00594C56">
      <w:pPr>
        <w:pStyle w:val="a2"/>
        <w:widowControl w:val="0"/>
        <w:rPr>
          <w:rtl/>
        </w:rPr>
      </w:pPr>
      <w:r>
        <w:rPr>
          <w:rFonts w:hint="cs"/>
          <w:rtl/>
        </w:rPr>
        <w:t>ולכאורה צ"ע בזה ע"פ מ"ש בתוס' (שבת כא, ב ד"ה שהי') ש</w:t>
      </w:r>
      <w:r w:rsidRPr="003A1403">
        <w:rPr>
          <w:rFonts w:hint="cs"/>
          <w:rtl/>
        </w:rPr>
        <w:t xml:space="preserve">אם כבר גזרו על הנכרים להיות כזבים </w:t>
      </w:r>
      <w:r>
        <w:rPr>
          <w:rFonts w:hint="cs"/>
          <w:rtl/>
        </w:rPr>
        <w:t>כוונת הגמרא בזה שהיה מונח בחותמו של כ"ג היא שהי' מונח בחותם ב</w:t>
      </w:r>
      <w:r w:rsidRPr="00502C4C">
        <w:rPr>
          <w:rFonts w:hint="cs"/>
          <w:b/>
          <w:bCs/>
          <w:rtl/>
        </w:rPr>
        <w:t>קרקע</w:t>
      </w:r>
      <w:r>
        <w:rPr>
          <w:rStyle w:val="FootnoteReference"/>
          <w:b/>
          <w:bCs/>
          <w:rtl/>
        </w:rPr>
        <w:footnoteReference w:id="128"/>
      </w:r>
      <w:r>
        <w:rPr>
          <w:rFonts w:hint="cs"/>
          <w:rtl/>
        </w:rPr>
        <w:t xml:space="preserve"> שלא הסיטו הכלי.</w:t>
      </w:r>
    </w:p>
    <w:p w14:paraId="512C9FAD" w14:textId="07CCD5F3" w:rsidR="004E2105" w:rsidRDefault="004E2105" w:rsidP="00594C56">
      <w:pPr>
        <w:pStyle w:val="a2"/>
        <w:widowControl w:val="0"/>
        <w:rPr>
          <w:rtl/>
        </w:rPr>
      </w:pPr>
      <w:r>
        <w:rPr>
          <w:rFonts w:hint="cs"/>
          <w:rtl/>
        </w:rPr>
        <w:t>וא"כ את"ל דשאר השמנים נטמאו לא רק בטומאת מת אלא גם בטומאת זיבה, והרי מבואר ברמב"ם (</w:t>
      </w:r>
      <w:r w:rsidRPr="00175C8D">
        <w:rPr>
          <w:rFonts w:hint="cs"/>
          <w:rtl/>
        </w:rPr>
        <w:t xml:space="preserve">הלכות ביאת מקדש פ"ד הל' יב. הלכות קרבן פסח פ"ז ה"א וה"ה) שאין </w:t>
      </w:r>
      <w:r w:rsidRPr="00175C8D">
        <w:rPr>
          <w:rFonts w:hint="cs"/>
          <w:rtl/>
        </w:rPr>
        <w:lastRenderedPageBreak/>
        <w:t>נדחית בציבור אלא טומאת המת בלבד</w:t>
      </w:r>
      <w:r>
        <w:rPr>
          <w:rFonts w:hint="cs"/>
          <w:rtl/>
        </w:rPr>
        <w:t>, א"כ איך היו יכולים להשתמש בשמן טמא?</w:t>
      </w:r>
      <w:r w:rsidR="000C2AC2">
        <w:rPr>
          <w:rtl/>
        </w:rPr>
        <w:t xml:space="preserve"> </w:t>
      </w:r>
    </w:p>
    <w:p w14:paraId="37F6A15D" w14:textId="77777777" w:rsidR="004E2105" w:rsidRDefault="004E2105" w:rsidP="00594C56">
      <w:pPr>
        <w:pStyle w:val="a2"/>
        <w:widowControl w:val="0"/>
        <w:rPr>
          <w:rtl/>
        </w:rPr>
      </w:pPr>
      <w:r>
        <w:rPr>
          <w:rFonts w:hint="cs"/>
          <w:rtl/>
        </w:rPr>
        <w:t>אבל כד דייקת שפיר בלשון הרמב"ם ב</w:t>
      </w:r>
      <w:r w:rsidRPr="00175C8D">
        <w:rPr>
          <w:rFonts w:hint="cs"/>
          <w:rtl/>
        </w:rPr>
        <w:t>הלכות ביאת מקדש פ"ד הל' יב</w:t>
      </w:r>
      <w:r>
        <w:rPr>
          <w:rFonts w:hint="cs"/>
          <w:rtl/>
        </w:rPr>
        <w:t>, לא כתב כן (</w:t>
      </w:r>
      <w:r w:rsidRPr="00175C8D">
        <w:rPr>
          <w:rFonts w:hint="cs"/>
          <w:rtl/>
        </w:rPr>
        <w:t>שאין נדחית בציבור אלא טומאת המת בלבד</w:t>
      </w:r>
      <w:r>
        <w:rPr>
          <w:rFonts w:hint="cs"/>
          <w:rtl/>
        </w:rPr>
        <w:t>)</w:t>
      </w:r>
      <w:r w:rsidRPr="00175C8D">
        <w:rPr>
          <w:rFonts w:hint="cs"/>
          <w:rtl/>
        </w:rPr>
        <w:t xml:space="preserve"> </w:t>
      </w:r>
      <w:r>
        <w:rPr>
          <w:rFonts w:hint="cs"/>
          <w:rtl/>
        </w:rPr>
        <w:t xml:space="preserve">אלא בקשר לטומאת </w:t>
      </w:r>
      <w:r w:rsidRPr="00175C8D">
        <w:rPr>
          <w:rFonts w:hint="cs"/>
          <w:b/>
          <w:bCs/>
          <w:rtl/>
        </w:rPr>
        <w:t>האנשים</w:t>
      </w:r>
      <w:r w:rsidRPr="00887158">
        <w:rPr>
          <w:rFonts w:hint="cs"/>
          <w:rtl/>
        </w:rPr>
        <w:t xml:space="preserve"> ולא בקשר לכלי השרת</w:t>
      </w:r>
      <w:r>
        <w:rPr>
          <w:rFonts w:hint="cs"/>
          <w:rtl/>
        </w:rPr>
        <w:t xml:space="preserve">. ועפ"ז בקשר להשמן הרי טומאה הודחה בציבור (לא רק בטומאת מת בלבד אלא) גם בשאר טומאות. וכן משמע בפסחים דף סז ע"א דמ"ש שם דכי עבדי ציבור בטומאה בטמא מת אבל שאר טומאות לא עבדי משמע דאיירי דוקא בטומאת גברי שהרי לימוד זה הוא מדכתיב "לנפש", וכדפרש"י שם (ד"ה ת"ל איש איש) "כתיב לנפש למימר דבטומאת מת הוא דאקיל עלייהו אבל זיבה וצרעת לא." </w:t>
      </w:r>
    </w:p>
    <w:p w14:paraId="30C56CF1" w14:textId="0B994DBF" w:rsidR="004E2105" w:rsidRDefault="004E2105" w:rsidP="00594C56">
      <w:pPr>
        <w:pStyle w:val="a2"/>
        <w:widowControl w:val="0"/>
        <w:rPr>
          <w:rtl/>
        </w:rPr>
      </w:pPr>
      <w:r>
        <w:rPr>
          <w:rFonts w:hint="cs"/>
          <w:rtl/>
        </w:rPr>
        <w:t>[וכן הסביר הר"י קורקוס (הלכות קרבנות ספ"ז) מ"ש הרמב"ם שם שכלי שרץ טמאים בשרץ יעשוהו טהורים, ע"ש.]</w:t>
      </w:r>
    </w:p>
    <w:p w14:paraId="7EADCD18" w14:textId="77777777" w:rsidR="004E2105" w:rsidRDefault="004E2105" w:rsidP="00594C56">
      <w:pPr>
        <w:pStyle w:val="a4"/>
        <w:widowControl w:val="0"/>
        <w:bidi/>
        <w:rPr>
          <w:rtl/>
        </w:rPr>
      </w:pPr>
      <w:r w:rsidRPr="005B2705">
        <w:t>g</w:t>
      </w:r>
    </w:p>
    <w:p w14:paraId="43157C71" w14:textId="77777777" w:rsidR="00770A87" w:rsidRPr="00EB06A1" w:rsidRDefault="00770A87" w:rsidP="00770A87">
      <w:pPr>
        <w:pStyle w:val="a"/>
        <w:widowControl w:val="0"/>
        <w:rPr>
          <w:rFonts w:ascii="Times New Roman" w:hAnsi="Times New Roman" w:cs="Times New Roman"/>
          <w:sz w:val="24"/>
          <w:szCs w:val="24"/>
        </w:rPr>
      </w:pPr>
      <w:bookmarkStart w:id="114" w:name="_Toc509945327"/>
      <w:r w:rsidRPr="00EB06A1">
        <w:rPr>
          <w:rtl/>
        </w:rPr>
        <w:t>זדונות נעשות כזכיות - ולא רק מכשירין</w:t>
      </w:r>
      <w:bookmarkEnd w:id="114"/>
    </w:p>
    <w:p w14:paraId="2A53CC93" w14:textId="77777777" w:rsidR="00770A87" w:rsidRPr="00EB06A1" w:rsidRDefault="00770A87" w:rsidP="00770A87">
      <w:pPr>
        <w:pStyle w:val="a0"/>
        <w:widowControl w:val="0"/>
        <w:rPr>
          <w:rFonts w:ascii="Times New Roman" w:hAnsi="Times New Roman" w:cs="Times New Roman"/>
          <w:sz w:val="24"/>
          <w:szCs w:val="24"/>
        </w:rPr>
      </w:pPr>
      <w:bookmarkStart w:id="115" w:name="_Toc509945328"/>
      <w:r w:rsidRPr="00EB06A1">
        <w:rPr>
          <w:rtl/>
        </w:rPr>
        <w:t>הת</w:t>
      </w:r>
      <w:r w:rsidRPr="00803988">
        <w:rPr>
          <w:rFonts w:ascii="FbSfaradi" w:hAnsi="FbSfaradi" w:cs="FbSfaradi"/>
          <w:b w:val="0"/>
          <w:bCs w:val="0"/>
          <w:rtl/>
        </w:rPr>
        <w:t>'</w:t>
      </w:r>
      <w:r w:rsidRPr="00EB06A1">
        <w:rPr>
          <w:rtl/>
        </w:rPr>
        <w:t xml:space="preserve"> צבי אלפרוביץ</w:t>
      </w:r>
      <w:bookmarkEnd w:id="115"/>
    </w:p>
    <w:p w14:paraId="6BDBEEDA" w14:textId="77777777" w:rsidR="00770A87" w:rsidRPr="00EB06A1" w:rsidRDefault="00770A87" w:rsidP="00770A87">
      <w:pPr>
        <w:pStyle w:val="a1"/>
        <w:widowControl w:val="0"/>
        <w:rPr>
          <w:rFonts w:ascii="Times New Roman" w:hAnsi="Times New Roman" w:cs="Times New Roman"/>
          <w:sz w:val="24"/>
          <w:szCs w:val="24"/>
          <w:rtl/>
        </w:rPr>
      </w:pPr>
      <w:r w:rsidRPr="00EB06A1">
        <w:rPr>
          <w:rtl/>
        </w:rPr>
        <w:t>ישיבה שע"י הציון הק'</w:t>
      </w:r>
    </w:p>
    <w:p w14:paraId="6F671E06" w14:textId="1F7E6087" w:rsidR="00770A87" w:rsidRPr="00EB06A1" w:rsidRDefault="00770A87" w:rsidP="00770A87">
      <w:pPr>
        <w:pStyle w:val="a2"/>
        <w:widowControl w:val="0"/>
        <w:rPr>
          <w:rFonts w:ascii="Times New Roman" w:hAnsi="Times New Roman" w:cs="Times New Roman"/>
          <w:sz w:val="24"/>
          <w:szCs w:val="24"/>
        </w:rPr>
      </w:pPr>
      <w:r w:rsidRPr="00EB06A1">
        <w:rPr>
          <w:b/>
          <w:bCs/>
          <w:rtl/>
        </w:rPr>
        <w:t>א</w:t>
      </w:r>
      <w:r>
        <w:rPr>
          <w:rFonts w:hint="cs"/>
          <w:b/>
          <w:bCs/>
          <w:rtl/>
        </w:rPr>
        <w:t>.</w:t>
      </w:r>
      <w:r w:rsidRPr="00EB06A1">
        <w:rPr>
          <w:rtl/>
        </w:rPr>
        <w:t xml:space="preserve"> בענין זדונות נעשות לו כזכיות, מסביר כ"ק אדמו"ר בלקו"ש על דרך ההלכה, שזדונות אלו הן בגדר מכשירי מצוה, ויותר מזה: חלק מהמצוה עצמה, ולא רק "הכשר". </w:t>
      </w:r>
    </w:p>
    <w:p w14:paraId="61F7BDB2" w14:textId="77777777" w:rsidR="00770A87" w:rsidRPr="00EB06A1" w:rsidRDefault="00770A87" w:rsidP="00770A87">
      <w:pPr>
        <w:pStyle w:val="a2"/>
        <w:widowControl w:val="0"/>
        <w:rPr>
          <w:rFonts w:ascii="Times New Roman" w:hAnsi="Times New Roman" w:cs="Times New Roman"/>
          <w:sz w:val="24"/>
          <w:szCs w:val="24"/>
        </w:rPr>
      </w:pPr>
      <w:r w:rsidRPr="00EB06A1">
        <w:rPr>
          <w:rtl/>
        </w:rPr>
        <w:t>ובהסברת דברים אלו לכאורה יש לומר כמה אופנים, ויש בזה משאין בזה וכו', ולהלן ננסה להסביר את כל אחד מהאופנים, ולהשתדל לבוא למסקנא איזו היא הנכונה.</w:t>
      </w:r>
    </w:p>
    <w:p w14:paraId="783536B1"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אבל בתור הקדמה - (מכשירי מצוה) - כדי שהענין יתבאר כל צרכו, נבאר את כללות הנושא דמכשירי מצוה (כפי שהבנתיו) באופן כללי (הפרטים שבו הקשורים לענייננו), ואיך שזדונות כזכוית לכאורה אינה בסוג זה כלל. וזה יהי' רקע לדיון דידן. </w:t>
      </w:r>
    </w:p>
    <w:p w14:paraId="2C802D1F" w14:textId="77777777" w:rsidR="00770A87" w:rsidRPr="00EB06A1" w:rsidRDefault="00770A87" w:rsidP="00770A87">
      <w:pPr>
        <w:pStyle w:val="a2"/>
        <w:widowControl w:val="0"/>
        <w:rPr>
          <w:rFonts w:ascii="Times New Roman" w:hAnsi="Times New Roman" w:cs="Times New Roman"/>
          <w:sz w:val="24"/>
          <w:szCs w:val="24"/>
        </w:rPr>
      </w:pPr>
      <w:r w:rsidRPr="00EB06A1">
        <w:rPr>
          <w:rtl/>
        </w:rPr>
        <w:t>בהקדמה יש שלשה שלבים: 1) כללות הענין דמכשירי מצוה. 2) כמה מצות שאצלם ההכשר נעשה חלק מהמצוה עצמה, וההסברה בזה. 3) אי-ההתאמה לכאורה דזדונות לגדר מכשירי מצוה.</w:t>
      </w:r>
    </w:p>
    <w:p w14:paraId="4C4FCBD0"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1) </w:t>
      </w:r>
      <w:r w:rsidRPr="00EB06A1">
        <w:rPr>
          <w:b/>
          <w:bCs/>
          <w:rtl/>
        </w:rPr>
        <w:t>מכשירי מצוה</w:t>
      </w:r>
    </w:p>
    <w:p w14:paraId="2C4AC454"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כשהקב"ה מצווה לעשות איזו פעולה, הנה, אי אפשר לקיים מצוה זו בלי ההכנות המוכרחות לזה. ולדוגמא, במצות ברית מילה, שציוונו לחתוך את בשר הערלה, הרי אי אפשר לחתוך בלי סכין, ולהוות סכין דרושות עוד כמה הכנות כמובן בפשטות. </w:t>
      </w:r>
    </w:p>
    <w:p w14:paraId="4B5A9538"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ומזה יוצא, שאף שציווי הקב"ה הי' רק על הפעולה הסופית, מ"מ וודאי שרצונו ית' </w:t>
      </w:r>
      <w:r w:rsidRPr="00EB06A1">
        <w:rPr>
          <w:rtl/>
        </w:rPr>
        <w:lastRenderedPageBreak/>
        <w:t xml:space="preserve">הוא שהאדם עכשיו ילך ויכרות עצים לעשות פחמים לעשות ברזל לאיזמל (סכין). ונמצא, שבעשיית פעולות אלו המוכרחות, האדם מקיים את רצון העליון בדיוק כמו בזמן שהוא חותך את הערלה, שהרי רצונו ית' הוא גם בפעולות אלו [ועד שלדעת הירוש' מברכים אשר קדשנו במצוותיו </w:t>
      </w:r>
      <w:r w:rsidRPr="00EB06A1">
        <w:rPr>
          <w:b/>
          <w:bCs/>
          <w:rtl/>
        </w:rPr>
        <w:t>וציוונו</w:t>
      </w:r>
      <w:r w:rsidRPr="00EB06A1">
        <w:rPr>
          <w:rtl/>
        </w:rPr>
        <w:t xml:space="preserve"> גם על מכשירים].</w:t>
      </w:r>
    </w:p>
    <w:p w14:paraId="6D1B62DA" w14:textId="77777777" w:rsidR="00770A87" w:rsidRPr="00EB06A1" w:rsidRDefault="00770A87" w:rsidP="00770A87">
      <w:pPr>
        <w:pStyle w:val="a2"/>
        <w:widowControl w:val="0"/>
        <w:rPr>
          <w:rFonts w:ascii="Times New Roman" w:hAnsi="Times New Roman" w:cs="Times New Roman"/>
          <w:sz w:val="24"/>
          <w:szCs w:val="24"/>
        </w:rPr>
      </w:pPr>
      <w:r w:rsidRPr="00EB06A1">
        <w:rPr>
          <w:rtl/>
        </w:rPr>
        <w:t>אלא שאף על פי כן, פעולות אלו הן רק "</w:t>
      </w:r>
      <w:r w:rsidRPr="00EB06A1">
        <w:rPr>
          <w:b/>
          <w:bCs/>
          <w:rtl/>
        </w:rPr>
        <w:t xml:space="preserve">מכשירי </w:t>
      </w:r>
      <w:r w:rsidRPr="00EB06A1">
        <w:rPr>
          <w:rtl/>
        </w:rPr>
        <w:t>מצוה" ואינן נחשבות כחלק מהמצוה עצמה, וזאת - למרות שרצונו ית' שווה בהם. וההסברה בזה פשוטה: בפועל נצטווה על הפעולה הסופית, והפעולה האמצעית הזאת (אף שרצונו ית' בה, מ"מ) אינה פעולה הסופית, אלא פעולה</w:t>
      </w:r>
      <w:r w:rsidRPr="00EB06A1">
        <w:rPr>
          <w:b/>
          <w:bCs/>
          <w:rtl/>
        </w:rPr>
        <w:t xml:space="preserve"> אחרת</w:t>
      </w:r>
      <w:r w:rsidRPr="00EB06A1">
        <w:rPr>
          <w:rtl/>
        </w:rPr>
        <w:t>. המצוה היא חתיכת הערלה, ואילו ההכשר היא - עשיית האזמל. ואלו הם שתי פרטים שונים לגמרי, ואין זאת הפעולה שעלי' נצטווה.</w:t>
      </w:r>
    </w:p>
    <w:p w14:paraId="4EAC3969" w14:textId="77777777" w:rsidR="00770A87" w:rsidRPr="00EB06A1" w:rsidRDefault="00770A87" w:rsidP="00770A87">
      <w:pPr>
        <w:pStyle w:val="a2"/>
        <w:widowControl w:val="0"/>
        <w:rPr>
          <w:rFonts w:ascii="Times New Roman" w:hAnsi="Times New Roman" w:cs="Times New Roman"/>
          <w:sz w:val="24"/>
          <w:szCs w:val="24"/>
        </w:rPr>
      </w:pPr>
      <w:r w:rsidRPr="00EB06A1">
        <w:rPr>
          <w:rtl/>
        </w:rPr>
        <w:t>2</w:t>
      </w:r>
      <w:r w:rsidRPr="00EB06A1">
        <w:rPr>
          <w:b/>
          <w:bCs/>
          <w:rtl/>
        </w:rPr>
        <w:t>) המכשיר נעשה מצוה</w:t>
      </w:r>
    </w:p>
    <w:p w14:paraId="4023407E"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אמנם, מצינו כמה מצוות שאצלם ההכשר נעשה חלק מהמצוה עצמה, ולדוגמא, במצוות פרי' ורבי', ובמצוות חינוך האב לבנו בתלמוד תורה. </w:t>
      </w:r>
    </w:p>
    <w:p w14:paraId="236E0954" w14:textId="77777777" w:rsidR="00770A87" w:rsidRPr="00EB06A1" w:rsidRDefault="00770A87" w:rsidP="00770A87">
      <w:pPr>
        <w:pStyle w:val="a2"/>
        <w:widowControl w:val="0"/>
        <w:rPr>
          <w:rFonts w:ascii="Times New Roman" w:hAnsi="Times New Roman" w:cs="Times New Roman"/>
          <w:sz w:val="24"/>
          <w:szCs w:val="24"/>
        </w:rPr>
      </w:pPr>
      <w:r w:rsidRPr="00EB06A1">
        <w:rPr>
          <w:rtl/>
        </w:rPr>
        <w:t>פרי' ורבי': האיש מצווה להוליד בנים, ואילו האשה לא נצטווה. אולם, אי אפשר להאיש להוליד בנים בלי האשה, ונמצא שמעשי' של האשה הן בגדר מכשירי מצוה. ומצינו בר"ן (רפ"ב דקדושין), שכותב בזה"ל "דאע"ג דאשה אינה מצווה בפרי' ורבי' מ"מ יש לה מצוה מפני שהיא מסייעת לבעלה לקיים מצוותו", ומבואר בזה שבדבריו "(יש לה) מצוה" הכוונה בזה למצוה דפרי' ורבי', היינו שמעשי' אינן נחשבות למכשירים לחוד אלא מקבלות גדר קיום של המצוה עצמה.</w:t>
      </w:r>
    </w:p>
    <w:p w14:paraId="4F68900A" w14:textId="77777777" w:rsidR="00770A87" w:rsidRPr="00EB06A1" w:rsidRDefault="00770A87" w:rsidP="00770A87">
      <w:pPr>
        <w:pStyle w:val="a2"/>
        <w:widowControl w:val="0"/>
        <w:rPr>
          <w:rFonts w:ascii="Times New Roman" w:hAnsi="Times New Roman" w:cs="Times New Roman"/>
          <w:sz w:val="24"/>
          <w:szCs w:val="24"/>
        </w:rPr>
      </w:pPr>
      <w:r w:rsidRPr="00EB06A1">
        <w:rPr>
          <w:rtl/>
        </w:rPr>
        <w:t>תלמוד תורה: האב מצווה שבנו ילמד תורה, וא"א לו לקיים מצווה זו, אא"כ ילמד הבן תורה. ונמצא שמעשיו של הבן הם לכאורה מכשירי מצוה לקיום המצוה שעל האב. ומ"מ פוסק הצמח צדק "שמא גם על הקטן יש חיוב מדאורייתא", היינו שכשהבן לומד תורה הוא מקיים את המצוה עצמה, ואין זה רק "מכשיר".</w:t>
      </w:r>
    </w:p>
    <w:p w14:paraId="796AB622"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וההסברה בזה: כמבואר לעיל, הטעם שברוב המצוות נשארות בגדר מכשירין, הוא מפני שפעולת ההכשר אינה פעולת המצוה. כי, האדם נצטווה על פעולה פלונית, אבל כדי לקיימה הוא עושה פעולה </w:t>
      </w:r>
      <w:r w:rsidRPr="00EB06A1">
        <w:rPr>
          <w:b/>
          <w:bCs/>
          <w:rtl/>
        </w:rPr>
        <w:t>אחרת</w:t>
      </w:r>
      <w:r w:rsidRPr="00EB06A1">
        <w:rPr>
          <w:rtl/>
        </w:rPr>
        <w:t xml:space="preserve">, כנ"ל. ומזה מובן שבמצוות כגון אלו - פו"ר ות"ת - מקבלים המכשירים גדרן של המצוות עצמן, שהרי פעולתן זהות, ואין בהמכשיר פעולה אחרת זולת פעולת המצוה. פרי' ורבי': האיש מצווה להוליד, </w:t>
      </w:r>
      <w:r w:rsidRPr="00EB06A1">
        <w:rPr>
          <w:b/>
          <w:bCs/>
          <w:rtl/>
        </w:rPr>
        <w:t>ופעולה זו עצמה</w:t>
      </w:r>
      <w:r w:rsidRPr="00EB06A1">
        <w:rPr>
          <w:rtl/>
        </w:rPr>
        <w:t xml:space="preserve"> - עושה האשה. ת"ת: האב מצווה שבנו ילמד תורה, ופעולה זו </w:t>
      </w:r>
      <w:r w:rsidRPr="00EB06A1">
        <w:rPr>
          <w:b/>
          <w:bCs/>
          <w:rtl/>
        </w:rPr>
        <w:t>עצמה</w:t>
      </w:r>
      <w:r w:rsidRPr="00EB06A1">
        <w:rPr>
          <w:rtl/>
        </w:rPr>
        <w:t xml:space="preserve"> - עושה הבן. ולכן מקבלים מעשים אלו גדרן של המצווה עצמה. </w:t>
      </w:r>
    </w:p>
    <w:p w14:paraId="0DDA22C7" w14:textId="77777777" w:rsidR="00770A87" w:rsidRPr="00EB06A1" w:rsidRDefault="00770A87" w:rsidP="00770A87">
      <w:pPr>
        <w:pStyle w:val="a2"/>
        <w:widowControl w:val="0"/>
        <w:rPr>
          <w:rFonts w:ascii="Times New Roman" w:hAnsi="Times New Roman" w:cs="Times New Roman"/>
          <w:sz w:val="24"/>
          <w:szCs w:val="24"/>
        </w:rPr>
      </w:pPr>
      <w:r w:rsidRPr="00EB06A1">
        <w:rPr>
          <w:rtl/>
        </w:rPr>
        <w:t>3</w:t>
      </w:r>
      <w:r w:rsidRPr="00EB06A1">
        <w:rPr>
          <w:b/>
          <w:bCs/>
          <w:rtl/>
        </w:rPr>
        <w:t>) זדונות נעשות זכיות</w:t>
      </w:r>
    </w:p>
    <w:p w14:paraId="0474D97B"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אדה"ז כותב בתניא "זדונות נעשות לו כזכיות הואיל ועל ידי זה בא לאהבה רבה זו". והמבואר בזה שהזדונות הן הכשר כדי לאהוב את ה' "באהבה רבה זו". כי "אהבה רבה זו", </w:t>
      </w:r>
      <w:r w:rsidRPr="00EB06A1">
        <w:rPr>
          <w:rtl/>
        </w:rPr>
        <w:lastRenderedPageBreak/>
        <w:t>פירושה, שהאדם יש לו געגועים וצימאון להקב"ה. ומובן, שככל שהאדם הי' בריחוק יותר, יהי' צימאונו וגעגועיו בשעה שעושה תשובה הרבה יותר מאדם שלא חטא ולא הי' רחוק. וכמובן בגשמיות, שצימאון אדם ששתה כבר קצת מים, אינו בתוקף כ"כ כצימאונו של מי שלא שתה מאומה.</w:t>
      </w:r>
    </w:p>
    <w:p w14:paraId="11C7E51B" w14:textId="77777777" w:rsidR="00770A87" w:rsidRPr="00EB06A1" w:rsidRDefault="00770A87" w:rsidP="00770A87">
      <w:pPr>
        <w:pStyle w:val="a2"/>
        <w:widowControl w:val="0"/>
        <w:rPr>
          <w:rFonts w:ascii="Times New Roman" w:hAnsi="Times New Roman" w:cs="Times New Roman"/>
          <w:sz w:val="24"/>
          <w:szCs w:val="24"/>
        </w:rPr>
      </w:pPr>
      <w:r w:rsidRPr="00EB06A1">
        <w:rPr>
          <w:rtl/>
        </w:rPr>
        <w:t>ונמצא, שביחס ל"אהבה רבה זו" הזדונות הן אמצעי המוכרחת, שבלעדם אי אפשר שיהי' להאדם צימאון וגעגועים כזה. [אמנם, מובן שזדון הרי זה חטא, ולכן אסור לעשותו, אף שמפני העדר עשייתו לא יגיע לדרגה זו, כי הרי אין כל אחד מחויב באהבה רבה זו, ושייך לו לאהוב את ה' בצורה רגילה שאינה דורשת צימאון הנגרמת ע"י זדונות.]</w:t>
      </w:r>
    </w:p>
    <w:p w14:paraId="3CACF0BC" w14:textId="77777777" w:rsidR="00770A87" w:rsidRPr="00EB06A1" w:rsidRDefault="00770A87" w:rsidP="00770A87">
      <w:pPr>
        <w:pStyle w:val="a2"/>
        <w:widowControl w:val="0"/>
        <w:rPr>
          <w:rFonts w:ascii="Times New Roman" w:hAnsi="Times New Roman" w:cs="Times New Roman"/>
          <w:sz w:val="24"/>
          <w:szCs w:val="24"/>
        </w:rPr>
      </w:pPr>
      <w:r w:rsidRPr="00EB06A1">
        <w:rPr>
          <w:rtl/>
        </w:rPr>
        <w:t>אבל לאידך, לאחר המעשה, היינו לאחרי שהאדם כבר חטא, ועכשיו עושה תשובה, נמצא, שע"י זדונות אלו - ורק על ידם - יש לו צימאון וגעגועים להקב"ה שאין כמותה "אהבה רבה זו", שבלעדי הזדונות לא הי' בכחו. ונמצא, שזדונות אלו הן עכשיו - לאחר המעשה - מכשירי מצוה, כיון שרק על ידם הגיע לדרגה זו.</w:t>
      </w:r>
    </w:p>
    <w:p w14:paraId="519C316A" w14:textId="77777777" w:rsidR="00770A87" w:rsidRPr="00973CBD" w:rsidRDefault="00770A87" w:rsidP="00770A87">
      <w:pPr>
        <w:pStyle w:val="a2"/>
        <w:widowControl w:val="0"/>
        <w:rPr>
          <w:rFonts w:ascii="Times New Roman" w:hAnsi="Times New Roman" w:cs="Times New Roman"/>
          <w:sz w:val="24"/>
          <w:szCs w:val="24"/>
          <w:rtl/>
        </w:rPr>
      </w:pPr>
      <w:r w:rsidRPr="00EB06A1">
        <w:rPr>
          <w:rtl/>
        </w:rPr>
        <w:t>אבל צריך להבין: כמבואר לעיל, בכל מכשירי מצוה, המכשיר נשאר בגדר מכשיר ואינו נהפך למצוה. וכמבואר שם הטעם, דהוא מכיון שבפועל פעולתו של המכשיר, אינו פעולתה של המצוה, כ"א פעולה אחרת. ורק במצוות שפעולת המכשיר הוא הוא פעולת המצוה, רק בהם נעשים המכשירים חלק מהמצוה עצמה, כמבואר לעיל. וא"כ צריך להבין מה שאמרז"ל שזדונות נעשות זכיות, שמשמע שנעשות חלק מהמצוה ולא רק הכשר [וביותר יוקשה שבד"כ משמע שכמדובר במכשירים שהם היפך הרצון, אינם נעשים מכשירים]?</w:t>
      </w:r>
    </w:p>
    <w:p w14:paraId="70209688"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ובהכרח לומר (וכמבואר לעיל), שגם כאן, פעולת הזדון היא היא פעולת המצוה. אבל לכאורה אדרבא, הן הפכיות זו מזו בתכלית? </w:t>
      </w:r>
    </w:p>
    <w:p w14:paraId="2D3BD63E" w14:textId="77777777" w:rsidR="00770A87" w:rsidRPr="00EB06A1" w:rsidRDefault="00770A87" w:rsidP="00770A87">
      <w:pPr>
        <w:pStyle w:val="a2"/>
        <w:widowControl w:val="0"/>
        <w:rPr>
          <w:rFonts w:ascii="Times New Roman" w:hAnsi="Times New Roman" w:cs="Times New Roman"/>
          <w:sz w:val="24"/>
          <w:szCs w:val="24"/>
        </w:rPr>
      </w:pPr>
      <w:r w:rsidRPr="00EB06A1">
        <w:rPr>
          <w:rtl/>
        </w:rPr>
        <w:t>עד כאן ההקדמה ורקע הענין.</w:t>
      </w:r>
    </w:p>
    <w:p w14:paraId="6B96E5A8" w14:textId="1291D074" w:rsidR="00770A87" w:rsidRPr="00EB06A1" w:rsidRDefault="00770A87" w:rsidP="00770A87">
      <w:pPr>
        <w:pStyle w:val="a2"/>
        <w:widowControl w:val="0"/>
        <w:rPr>
          <w:rFonts w:ascii="Times New Roman" w:hAnsi="Times New Roman" w:cs="Times New Roman"/>
          <w:sz w:val="24"/>
          <w:szCs w:val="24"/>
        </w:rPr>
      </w:pPr>
      <w:r>
        <w:rPr>
          <w:b/>
          <w:bCs/>
          <w:rtl/>
        </w:rPr>
        <w:t>ב</w:t>
      </w:r>
      <w:r>
        <w:rPr>
          <w:rFonts w:hint="cs"/>
          <w:b/>
          <w:bCs/>
          <w:rtl/>
        </w:rPr>
        <w:t>.</w:t>
      </w:r>
      <w:r w:rsidRPr="00EB06A1">
        <w:rPr>
          <w:rtl/>
        </w:rPr>
        <w:t xml:space="preserve"> והנה, הביאור בענין זה מסביר רבינו בלקוטי</w:t>
      </w:r>
      <w:r>
        <w:rPr>
          <w:rtl/>
        </w:rPr>
        <w:t xml:space="preserve"> שיחות חלק י</w:t>
      </w:r>
      <w:r w:rsidRPr="00EB06A1">
        <w:rPr>
          <w:rtl/>
        </w:rPr>
        <w:t>ז ע' 189, וזלה"ק:</w:t>
      </w:r>
    </w:p>
    <w:p w14:paraId="16F555C5" w14:textId="77777777" w:rsidR="00770A87" w:rsidRPr="00EB06A1" w:rsidRDefault="00770A87" w:rsidP="00770A87">
      <w:pPr>
        <w:pStyle w:val="a2"/>
        <w:widowControl w:val="0"/>
        <w:rPr>
          <w:rFonts w:ascii="Times New Roman" w:hAnsi="Times New Roman" w:cs="Times New Roman"/>
          <w:sz w:val="24"/>
          <w:szCs w:val="24"/>
        </w:rPr>
      </w:pPr>
      <w:r w:rsidRPr="00EB06A1">
        <w:rPr>
          <w:rtl/>
        </w:rPr>
        <w:t>איז דער ביאור אין דעם:</w:t>
      </w:r>
    </w:p>
    <w:p w14:paraId="5CE8243B" w14:textId="77777777" w:rsidR="00770A87" w:rsidRPr="00EB06A1" w:rsidRDefault="00770A87" w:rsidP="00770A87">
      <w:pPr>
        <w:pStyle w:val="a2"/>
        <w:widowControl w:val="0"/>
        <w:rPr>
          <w:rFonts w:ascii="Times New Roman" w:hAnsi="Times New Roman" w:cs="Times New Roman"/>
          <w:sz w:val="24"/>
          <w:szCs w:val="24"/>
          <w:rtl/>
        </w:rPr>
      </w:pPr>
      <w:r w:rsidRPr="00EB06A1">
        <w:rPr>
          <w:rtl/>
        </w:rPr>
        <w:t>בא יעדער מצוה איז דא דער ענין הכללי און דער צד השווה מיט אלע מצות - ובלשון חז"ל "עושה רצונו של מקום" "אמרתי ונעשה רצוני" (והפכו בא יעדער עבירה - "עובר רצונו של מקום"), און די ענינים פרטים אירע: מילת הערלה, בסוכות תשבו וכו'.</w:t>
      </w:r>
    </w:p>
    <w:p w14:paraId="50C2D814"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ביי כל ענינים הפרטים הנ"ל, כאטש אז די הכנה און הכשרה איז </w:t>
      </w:r>
      <w:r w:rsidRPr="00EB06A1">
        <w:rPr>
          <w:b/>
          <w:bCs/>
          <w:rtl/>
        </w:rPr>
        <w:t>אין</w:t>
      </w:r>
      <w:r w:rsidRPr="00EB06A1">
        <w:rPr>
          <w:rtl/>
        </w:rPr>
        <w:t xml:space="preserve"> דעם חפץ אדער </w:t>
      </w:r>
      <w:r w:rsidRPr="00EB06A1">
        <w:rPr>
          <w:b/>
          <w:bCs/>
          <w:rtl/>
        </w:rPr>
        <w:t>בשייכות</w:t>
      </w:r>
      <w:r w:rsidRPr="00EB06A1">
        <w:rPr>
          <w:rtl/>
        </w:rPr>
        <w:t xml:space="preserve"> צום חפץ וואס מ'טוט דערמיט א מצוה, זיינען זיי אבער ניט א </w:t>
      </w:r>
      <w:r w:rsidRPr="00EB06A1">
        <w:rPr>
          <w:b/>
          <w:bCs/>
          <w:rtl/>
        </w:rPr>
        <w:t xml:space="preserve">חלק </w:t>
      </w:r>
      <w:r w:rsidRPr="00EB06A1">
        <w:rPr>
          <w:rtl/>
        </w:rPr>
        <w:t xml:space="preserve">און </w:t>
      </w:r>
      <w:r w:rsidRPr="00EB06A1">
        <w:rPr>
          <w:b/>
          <w:bCs/>
          <w:rtl/>
        </w:rPr>
        <w:t>פרט</w:t>
      </w:r>
      <w:r w:rsidRPr="00EB06A1">
        <w:rPr>
          <w:rtl/>
        </w:rPr>
        <w:t xml:space="preserve"> פון דער מצוה עצמה: צוגרייטן דעם איזמל למילה איז ניט קיין </w:t>
      </w:r>
      <w:r w:rsidRPr="00EB06A1">
        <w:rPr>
          <w:b/>
          <w:bCs/>
          <w:rtl/>
        </w:rPr>
        <w:t xml:space="preserve">טייל </w:t>
      </w:r>
      <w:r w:rsidRPr="00EB06A1">
        <w:rPr>
          <w:rtl/>
        </w:rPr>
        <w:t>פון כריתת הערלה;</w:t>
      </w:r>
      <w:r w:rsidRPr="00EB06A1">
        <w:rPr>
          <w:b/>
          <w:bCs/>
          <w:rtl/>
        </w:rPr>
        <w:t xml:space="preserve"> עשיית</w:t>
      </w:r>
      <w:r w:rsidRPr="00EB06A1">
        <w:rPr>
          <w:rtl/>
        </w:rPr>
        <w:t xml:space="preserve"> סוכה ולולב איז ניט קיין חלק</w:t>
      </w:r>
      <w:r>
        <w:rPr>
          <w:rtl/>
        </w:rPr>
        <w:t xml:space="preserve"> </w:t>
      </w:r>
      <w:r w:rsidRPr="00EB06A1">
        <w:rPr>
          <w:rFonts w:hint="cs"/>
          <w:rtl/>
        </w:rPr>
        <w:t>פון</w:t>
      </w:r>
      <w:r w:rsidRPr="00EB06A1">
        <w:rPr>
          <w:rtl/>
        </w:rPr>
        <w:t xml:space="preserve"> </w:t>
      </w:r>
      <w:r w:rsidRPr="00EB06A1">
        <w:rPr>
          <w:rFonts w:hint="cs"/>
          <w:rtl/>
        </w:rPr>
        <w:t>בסוכות</w:t>
      </w:r>
      <w:r w:rsidRPr="00EB06A1">
        <w:rPr>
          <w:rtl/>
        </w:rPr>
        <w:t xml:space="preserve"> </w:t>
      </w:r>
      <w:r w:rsidRPr="00EB06A1">
        <w:rPr>
          <w:rFonts w:hint="cs"/>
          <w:rtl/>
        </w:rPr>
        <w:t>תשבו</w:t>
      </w:r>
      <w:r w:rsidRPr="00EB06A1">
        <w:rPr>
          <w:rtl/>
        </w:rPr>
        <w:t xml:space="preserve"> </w:t>
      </w:r>
      <w:r w:rsidRPr="00EB06A1">
        <w:rPr>
          <w:rFonts w:hint="cs"/>
          <w:rtl/>
        </w:rPr>
        <w:t>וכו</w:t>
      </w:r>
      <w:r w:rsidRPr="00EB06A1">
        <w:rPr>
          <w:rtl/>
        </w:rPr>
        <w:t xml:space="preserve">'; </w:t>
      </w:r>
      <w:r w:rsidRPr="00EB06A1">
        <w:rPr>
          <w:b/>
          <w:bCs/>
          <w:rtl/>
        </w:rPr>
        <w:t>הולכת</w:t>
      </w:r>
      <w:r w:rsidRPr="00EB06A1">
        <w:rPr>
          <w:rtl/>
        </w:rPr>
        <w:t xml:space="preserve"> הדם איז ניט קיין טייל </w:t>
      </w:r>
      <w:r w:rsidRPr="00EB06A1">
        <w:rPr>
          <w:rtl/>
        </w:rPr>
        <w:lastRenderedPageBreak/>
        <w:t>פון זריקה.</w:t>
      </w:r>
    </w:p>
    <w:p w14:paraId="5DE85FA4"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תשובה בכלל - איז ענינה, בלשון הרמב"ם: "ומה היא התשובה הוא שיעזוב החוטא חטאו ויסירו ממחשבתו ויגמור בלבו שלא יעשהו עוד, שנאמר יעזוב רשע דרכו וגו'. - ד.ה. זי איז בסוג און נאכמער אין דעם זעלבן "ארט" פון דעם ענין הכללי פון מצות (און עבירות): החלטה ברצון ו"יגמור בלבו". </w:t>
      </w:r>
    </w:p>
    <w:p w14:paraId="36A9F164" w14:textId="77777777" w:rsidR="00770A87" w:rsidRPr="00EB06A1" w:rsidRDefault="00770A87" w:rsidP="00770A87">
      <w:pPr>
        <w:pStyle w:val="a2"/>
        <w:widowControl w:val="0"/>
        <w:rPr>
          <w:rFonts w:ascii="Times New Roman" w:hAnsi="Times New Roman" w:cs="Times New Roman"/>
          <w:sz w:val="24"/>
          <w:szCs w:val="24"/>
        </w:rPr>
      </w:pPr>
      <w:r w:rsidRPr="00EB06A1">
        <w:rPr>
          <w:rtl/>
        </w:rPr>
        <w:t>ע"כ לשון רבינו. והנה ביאור הדברים (לפענ"ד, אבל ראה לקמן הערה 9) :</w:t>
      </w:r>
    </w:p>
    <w:p w14:paraId="309E68DD" w14:textId="77777777" w:rsidR="00770A87" w:rsidRPr="00EB06A1" w:rsidRDefault="00770A87" w:rsidP="00770A87">
      <w:pPr>
        <w:pStyle w:val="a2"/>
        <w:widowControl w:val="0"/>
        <w:rPr>
          <w:rFonts w:ascii="Times New Roman" w:hAnsi="Times New Roman" w:cs="Times New Roman"/>
          <w:sz w:val="24"/>
          <w:szCs w:val="24"/>
        </w:rPr>
      </w:pPr>
      <w:r w:rsidRPr="00EB06A1">
        <w:rPr>
          <w:rtl/>
        </w:rPr>
        <w:t>כמובא לעיל בקצרה, בכל המצוות יש ב' פרטים: א) הענין הכללי - קיום רצון העליון. ב) הציור הפרטי. וכאמור לעיל, כל השקלא וטריא באם ההכשר ייחשב למצוה או לאו, הוא רק מצד ענין הפרטי המחלקם, דהיות דפעולת ההכשר שונה מפעולת המצוה, לכן נשאר המכשיר "מכשיר", ורק במצוות שציורם הפרטי דהמכשיר זהה לציור הפרטי דהמצוה, נחשבת המכשיר כמצוה. אבל, אין זה אלא מצד ענין הפרטי, דאילו מצד ענין הכללי - קיום רצון העליון שעל ידם - ההכשר הוא אותו ענין ממש של המצוה, כי גם המכשיר ענינו - "עושה רצונו של מקום". ומזה מובן שעשיית האיזמל אכן חד הוא עם הענין הכללי שבמצוות מילה, וזה שנקראת הכשר הוא רק כי יש בו גם ענין פרטי - חתיכת הערלה [וביחס לציור זו אמרינן דאינו אלא מכשיר] .</w:t>
      </w:r>
    </w:p>
    <w:p w14:paraId="4829B077" w14:textId="77777777" w:rsidR="00770A87" w:rsidRPr="00EB06A1" w:rsidRDefault="00770A87" w:rsidP="00770A87">
      <w:pPr>
        <w:pStyle w:val="a2"/>
        <w:widowControl w:val="0"/>
        <w:rPr>
          <w:rFonts w:ascii="Times New Roman" w:hAnsi="Times New Roman" w:cs="Times New Roman"/>
          <w:sz w:val="24"/>
          <w:szCs w:val="24"/>
        </w:rPr>
      </w:pPr>
      <w:r w:rsidRPr="00EB06A1">
        <w:rPr>
          <w:rtl/>
        </w:rPr>
        <w:t>ועפ"ז מובן בפשטות מה שבתשובה נחשבת המכשיר לחלק של התשובה עצמה: כי, הציור פרטית של מצוות תשובה אינה שונה כלל מענינה הכללי, כי גם ציור מצוות תשובה היא: להחליט לקיים את רצון העליון, ושוב אין כאן ציור פרטי דיחלק בין המצוה וההכשר, וא"כ בנדון זה יהי' ההכשר חלק של המצוה. וכמבואר לעיל שכל הסיבה שנשאר ההכשר הכשר ברוב המצוות הוא מפני ציורו הפרטי דהמצוה.</w:t>
      </w:r>
    </w:p>
    <w:p w14:paraId="02639854"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ואין זה אלא שברוב המצוות יש בפעולה גם ציור פרטי (לבד מקיום רצון העליון שע"י), ורוצים שההכשר יהי' </w:t>
      </w:r>
      <w:r w:rsidRPr="00EB06A1">
        <w:rPr>
          <w:b/>
          <w:bCs/>
          <w:rtl/>
        </w:rPr>
        <w:t>חלק מפעולה פרטית</w:t>
      </w:r>
      <w:r w:rsidRPr="00EB06A1">
        <w:rPr>
          <w:rtl/>
        </w:rPr>
        <w:t xml:space="preserve"> זו, והרי בד"כ ההכשר הוא פעולה </w:t>
      </w:r>
      <w:r w:rsidRPr="00EB06A1">
        <w:rPr>
          <w:b/>
          <w:bCs/>
          <w:rtl/>
        </w:rPr>
        <w:t xml:space="preserve">שונה </w:t>
      </w:r>
      <w:r w:rsidRPr="00EB06A1">
        <w:rPr>
          <w:rtl/>
        </w:rPr>
        <w:t>מפעולת המצוה, ולכן נשארת בגדר "מכשיר", ורק בפו"ר ותלמוד תורה שפעולתו של ההכשר אכן חד הוא עם פעולה הפרטית של המצוה - נעשות חלק של המצוה. אבל בד"א - כשרוצים שההכשר יהי' חלק מפעולה פרטית, אבל כאן במצוות תשובה הרי המצוה הוא "לקיים רצון העליון", והרי זהו ענינו של המכשיר וכמבואר לעיל, דענינו של מכשיר הוא שעל ידו מקיימים רצונו ית'.</w:t>
      </w:r>
    </w:p>
    <w:p w14:paraId="41D792DA" w14:textId="63CD2B97" w:rsidR="00770A87" w:rsidRPr="00EB06A1" w:rsidRDefault="00770A87" w:rsidP="00770A87">
      <w:pPr>
        <w:pStyle w:val="a2"/>
        <w:widowControl w:val="0"/>
        <w:rPr>
          <w:rFonts w:ascii="Times New Roman" w:hAnsi="Times New Roman" w:cs="Times New Roman"/>
          <w:sz w:val="24"/>
          <w:szCs w:val="24"/>
        </w:rPr>
      </w:pPr>
      <w:r>
        <w:rPr>
          <w:b/>
          <w:bCs/>
          <w:rtl/>
        </w:rPr>
        <w:t>ג</w:t>
      </w:r>
      <w:r>
        <w:rPr>
          <w:rFonts w:hint="cs"/>
          <w:b/>
          <w:bCs/>
          <w:rtl/>
        </w:rPr>
        <w:t>.</w:t>
      </w:r>
      <w:r w:rsidRPr="00EB06A1">
        <w:rPr>
          <w:rtl/>
        </w:rPr>
        <w:t xml:space="preserve"> אבל לכאורה תמוה ביותר: זה דענינו של המכשיר הוא קיום רצונו ית', אין זה לכאורה אלא ענינו הכללי של המכשיר, ואילו ענינו הפרטי של המכשיר, היא צורה נפרדת לגמרי. וכשם שבמצוות מפריד ומחלק צורתם הפרטית, עד שמצד צורה זו, נשארת המכשיר בנפרד ממנה, כמו כן הוא בנדו"ד, דאף שיש בהמכשיר "קיום רצונו ית'" שבזה שווה למצות תשובה, אבל גם יש ענינו וצורתו הפרטית, ובזה אינה כמצות תשובה?</w:t>
      </w:r>
    </w:p>
    <w:p w14:paraId="062981DA" w14:textId="77777777" w:rsidR="00770A87" w:rsidRPr="00EB06A1" w:rsidRDefault="00770A87" w:rsidP="00770A87">
      <w:pPr>
        <w:pStyle w:val="a2"/>
        <w:widowControl w:val="0"/>
        <w:rPr>
          <w:rFonts w:ascii="Times New Roman" w:hAnsi="Times New Roman" w:cs="Times New Roman"/>
          <w:sz w:val="24"/>
          <w:szCs w:val="24"/>
        </w:rPr>
      </w:pPr>
      <w:r w:rsidRPr="00EB06A1">
        <w:rPr>
          <w:rtl/>
        </w:rPr>
        <w:lastRenderedPageBreak/>
        <w:t>ובאותיות פשוטות: ביאור שלנו הרוויח שמצד ה</w:t>
      </w:r>
      <w:r w:rsidRPr="00EB06A1">
        <w:rPr>
          <w:b/>
          <w:bCs/>
          <w:rtl/>
        </w:rPr>
        <w:t xml:space="preserve">מצוה </w:t>
      </w:r>
      <w:r w:rsidRPr="00EB06A1">
        <w:rPr>
          <w:rtl/>
        </w:rPr>
        <w:t>(תשובה) אין ענין פרטי שיפריד בינה לבין ההכשר. אבל נשארת הקושיא מצד המכשיר?! דהרי לבד מענינו הכללי יש בו גם ציור פרטית, ולמה ייהפך המכשיר למצוה, הרי נצטווה על פעולה פלונית (קיום רצון העליון) ומקיימה על ידי עשייתו פעולה אחרת (רצון העליון ע"י צורה פרטית - ובנדו"ד הפכית)?</w:t>
      </w:r>
    </w:p>
    <w:p w14:paraId="01674BB6" w14:textId="5303ECE0" w:rsidR="00770A87" w:rsidRPr="00EB06A1" w:rsidRDefault="00770A87" w:rsidP="00770A87">
      <w:pPr>
        <w:pStyle w:val="a2"/>
        <w:widowControl w:val="0"/>
        <w:rPr>
          <w:rFonts w:ascii="Times New Roman" w:hAnsi="Times New Roman" w:cs="Times New Roman"/>
          <w:sz w:val="24"/>
          <w:szCs w:val="24"/>
        </w:rPr>
      </w:pPr>
      <w:r>
        <w:rPr>
          <w:b/>
          <w:bCs/>
          <w:rtl/>
        </w:rPr>
        <w:t>ד</w:t>
      </w:r>
      <w:r>
        <w:rPr>
          <w:rFonts w:hint="cs"/>
          <w:b/>
          <w:bCs/>
          <w:rtl/>
        </w:rPr>
        <w:t>.</w:t>
      </w:r>
      <w:r w:rsidRPr="00EB06A1">
        <w:rPr>
          <w:rtl/>
        </w:rPr>
        <w:t xml:space="preserve"> ולכאורה י"ל כמה אופנים בזה:</w:t>
      </w:r>
    </w:p>
    <w:p w14:paraId="72D02B7A" w14:textId="77777777" w:rsidR="00770A87" w:rsidRPr="00EB06A1" w:rsidRDefault="00770A87" w:rsidP="00770A87">
      <w:pPr>
        <w:pStyle w:val="a2"/>
        <w:widowControl w:val="0"/>
        <w:rPr>
          <w:rFonts w:ascii="Times New Roman" w:hAnsi="Times New Roman" w:cs="Times New Roman"/>
          <w:sz w:val="24"/>
          <w:szCs w:val="24"/>
        </w:rPr>
      </w:pPr>
      <w:r w:rsidRPr="00EB06A1">
        <w:rPr>
          <w:b/>
          <w:bCs/>
          <w:rtl/>
        </w:rPr>
        <w:t>1) בנדון דידן, גם ציור הפרטי של ההכשר, ענינו ענין הכללי.</w:t>
      </w:r>
    </w:p>
    <w:p w14:paraId="3720E786" w14:textId="77777777" w:rsidR="00770A87" w:rsidRPr="00EB06A1" w:rsidRDefault="00770A87" w:rsidP="00770A87">
      <w:pPr>
        <w:pStyle w:val="a2"/>
        <w:widowControl w:val="0"/>
        <w:rPr>
          <w:rFonts w:ascii="Times New Roman" w:hAnsi="Times New Roman" w:cs="Times New Roman"/>
          <w:sz w:val="24"/>
          <w:szCs w:val="24"/>
        </w:rPr>
      </w:pPr>
      <w:r w:rsidRPr="00EB06A1">
        <w:rPr>
          <w:rtl/>
        </w:rPr>
        <w:t>א: פעולת הזדון היא היא פעולת התשובה, ואעתיק מה שכתב בזה הרב י.ל.ש. בהערות התמימם ואנ"ש:</w:t>
      </w:r>
    </w:p>
    <w:p w14:paraId="045EDCF8" w14:textId="77777777" w:rsidR="00770A87" w:rsidRPr="00EB06A1" w:rsidRDefault="00770A87" w:rsidP="00770A87">
      <w:pPr>
        <w:pStyle w:val="a2"/>
        <w:widowControl w:val="0"/>
        <w:rPr>
          <w:rFonts w:ascii="Times New Roman" w:hAnsi="Times New Roman" w:cs="Times New Roman"/>
          <w:sz w:val="24"/>
          <w:szCs w:val="24"/>
        </w:rPr>
      </w:pPr>
      <w:r w:rsidRPr="00EB06A1">
        <w:rPr>
          <w:rtl/>
        </w:rPr>
        <w:t>חלוק גדר מכשיר דזדונות לכל מכשירי מצוה בזה שבכל המכשירים ה"ה רק מכשירים, דהיינו שבלעדם א"א לבא להמצוה, אבל לא שהם עצם המצוה. משא"כ זדונות ה"ז גופה הוא המצוה, כי ענין התשובה הוא מה ש"צמאה נפשו לה' כארץ עיפה וצי' להיות כי עד הנה היתה נפשו בארץ צי' וצלמות היא הסט"א ורחוקה מאור פני ה' בתכלית", וגדר צמאון זה הוא הוא עשיית העבירות, היינו לא רק שהעבירות מביאים לצמאון, כ"א זה עצמו הצמאון ובדוגמא כמו בגשמיות שענין הצמאון הוא הוא חסרון המים עצמם, כמו"כ ברוחניות פי' הצמאון עצמו הוא הענין שעשה עבירות, אלא שעד אז לא הרגיש שהעבירות הן חסרון מים (אלקות וכו'), ועכשיו מרגיש.</w:t>
      </w:r>
    </w:p>
    <w:p w14:paraId="464FCF0A" w14:textId="77777777" w:rsidR="00770A87" w:rsidRPr="00EB06A1" w:rsidRDefault="00770A87" w:rsidP="00770A87">
      <w:pPr>
        <w:pStyle w:val="a2"/>
        <w:widowControl w:val="0"/>
        <w:rPr>
          <w:rFonts w:ascii="Times New Roman" w:hAnsi="Times New Roman" w:cs="Times New Roman"/>
          <w:sz w:val="24"/>
          <w:szCs w:val="24"/>
        </w:rPr>
      </w:pPr>
      <w:r w:rsidRPr="00EB06A1">
        <w:rPr>
          <w:rtl/>
        </w:rPr>
        <w:t>ב: בסגנון אחר קצת, פעולת המכשיר נרגשת בעשיית המצוה.</w:t>
      </w:r>
    </w:p>
    <w:p w14:paraId="7EC68E44"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שיעורי רי"כ בתניא: בכל שאר מכשירים, המכשיר היא הכנה שלפני וקודם להמצוה, אבל בשעת המצוה עצמה אין המכשיר נרגש, לדוגמא בשעת ישיבה בסוכה אין הבניי' נרגשת כלל. משא"כ בנדו"ד, בשעת התשובה, הזדון נרגשת בהתשובה עצמה. </w:t>
      </w:r>
    </w:p>
    <w:p w14:paraId="224CCC87" w14:textId="77777777" w:rsidR="00770A87" w:rsidRPr="00EB06A1" w:rsidRDefault="00770A87" w:rsidP="00770A87">
      <w:pPr>
        <w:pStyle w:val="a2"/>
        <w:widowControl w:val="0"/>
        <w:rPr>
          <w:rFonts w:ascii="Times New Roman" w:hAnsi="Times New Roman" w:cs="Times New Roman"/>
          <w:sz w:val="24"/>
          <w:szCs w:val="24"/>
          <w:rtl/>
        </w:rPr>
      </w:pPr>
      <w:r w:rsidRPr="00EB06A1">
        <w:rPr>
          <w:rtl/>
        </w:rPr>
        <w:t>וכמו שהביאו דבריו בתניא עם פירוש המאור שבתורה: "צמאונו של צדיק להקב"ה הוא משום שהקב"ה הוא טוב. לעומת זאת, צמאונו של הבעל תשובה הוא מסוג אחר לגמרי - צמאון מחמת היותו ב"ארץ צי' וצלמות". וה"צלמות" קשור במהותו עם סוג זה של הרגש צמאון, נמצא, שה"צלמות" הוא חלק מגדר הצמאון עצמו. וא"כ, העבירות הם חלק מגדר התשובה מאהבה, ולכן התשובה עושה מהזדונות עצמו - זכיות."</w:t>
      </w:r>
    </w:p>
    <w:p w14:paraId="774F1A67" w14:textId="77777777" w:rsidR="00770A87" w:rsidRPr="00EB06A1" w:rsidRDefault="00770A87" w:rsidP="00770A87">
      <w:pPr>
        <w:pStyle w:val="a2"/>
        <w:widowControl w:val="0"/>
        <w:rPr>
          <w:rFonts w:ascii="Times New Roman" w:hAnsi="Times New Roman" w:cs="Times New Roman"/>
          <w:sz w:val="24"/>
          <w:szCs w:val="24"/>
        </w:rPr>
      </w:pPr>
      <w:r w:rsidRPr="00EB06A1">
        <w:rPr>
          <w:rtl/>
        </w:rPr>
        <w:t>היתרון בביאור(ים) אלו:</w:t>
      </w:r>
    </w:p>
    <w:p w14:paraId="30B4C693" w14:textId="77777777" w:rsidR="00770A87" w:rsidRPr="00EB06A1" w:rsidRDefault="00770A87" w:rsidP="00770A87">
      <w:pPr>
        <w:pStyle w:val="a2"/>
        <w:widowControl w:val="0"/>
        <w:rPr>
          <w:rFonts w:ascii="Times New Roman" w:hAnsi="Times New Roman" w:cs="Times New Roman"/>
          <w:sz w:val="24"/>
          <w:szCs w:val="24"/>
          <w:rtl/>
        </w:rPr>
      </w:pPr>
      <w:r w:rsidRPr="00EB06A1">
        <w:rPr>
          <w:rtl/>
        </w:rPr>
        <w:t>מובן היטב לשון רבינו בהגדירו מצוות התשובה "יעזוב החוטא חטאו" וכן הלשונות "החלטה ברצון" ו"יגמור בלבו", שכוונתו לבאר בזה איך הזדון הוא חלק מהמצוה, וכי התשובה היא ע"י 'תוקף' - היינו ריצה מהרע כדלעיל. (אבל אין אלו דיוקים הכרחיים לכאורה).</w:t>
      </w:r>
    </w:p>
    <w:p w14:paraId="2232B146" w14:textId="77777777" w:rsidR="00770A87" w:rsidRPr="00EB06A1" w:rsidRDefault="00770A87" w:rsidP="00770A87">
      <w:pPr>
        <w:pStyle w:val="a2"/>
        <w:widowControl w:val="0"/>
        <w:rPr>
          <w:rFonts w:ascii="Times New Roman" w:hAnsi="Times New Roman" w:cs="Times New Roman"/>
          <w:sz w:val="24"/>
          <w:szCs w:val="24"/>
        </w:rPr>
      </w:pPr>
      <w:r w:rsidRPr="00EB06A1">
        <w:rPr>
          <w:rtl/>
        </w:rPr>
        <w:lastRenderedPageBreak/>
        <w:t xml:space="preserve">אבל לפי ביאור(ים) אלו קשה לכאורה: </w:t>
      </w:r>
    </w:p>
    <w:p w14:paraId="0DC782EE" w14:textId="77777777" w:rsidR="00770A87" w:rsidRPr="00EB06A1" w:rsidRDefault="00770A87" w:rsidP="00770A87">
      <w:pPr>
        <w:pStyle w:val="a2"/>
        <w:widowControl w:val="0"/>
        <w:rPr>
          <w:rFonts w:ascii="Times New Roman" w:hAnsi="Times New Roman" w:cs="Times New Roman"/>
          <w:sz w:val="24"/>
          <w:szCs w:val="24"/>
          <w:rtl/>
        </w:rPr>
      </w:pPr>
      <w:r w:rsidRPr="00EB06A1">
        <w:rPr>
          <w:rtl/>
        </w:rPr>
        <w:t>א) משמעות הברורה של השיחה היא (כלעיל בארוכה), שגם בכל המצוות יש ענין זה - שההכשר נעשה חלק מהמצוה, מצד ענינו הכללי שלה. ואילו לפי ביאורים אלו אינו כן, דרק בנדו"ד שענינו של ההכשר הוא המצוה, רק כאן נעשה חלק של המצוה, ואילו בשאר מצוות, שההכשר אינו ענין המצוה (עשיית איזמל, חתיכת ערלה), לא ייעשה חלק של המצוה, אפילו ביחס לענינה הכללי?!</w:t>
      </w:r>
    </w:p>
    <w:p w14:paraId="39F6964A" w14:textId="77777777" w:rsidR="00770A87" w:rsidRPr="00EB06A1" w:rsidRDefault="00770A87" w:rsidP="00770A87">
      <w:pPr>
        <w:pStyle w:val="a2"/>
        <w:widowControl w:val="0"/>
        <w:rPr>
          <w:rFonts w:ascii="Times New Roman" w:hAnsi="Times New Roman" w:cs="Times New Roman"/>
          <w:sz w:val="24"/>
          <w:szCs w:val="24"/>
          <w:rtl/>
        </w:rPr>
      </w:pPr>
      <w:r w:rsidRPr="00EB06A1">
        <w:rPr>
          <w:rtl/>
        </w:rPr>
        <w:t xml:space="preserve">ב) לפ"ז אינו מובן למה הוצרך רבינו לבאר (ובארוכה) כל ההסבר שבשיחה, שכאן מדובר במצוה כללית משא"כ שאר המצוות הן גם פרטיות? הל"ל בפשטות, שכאן ענינו של ההכשר הוא ענינו של המצוה?! ודוחק לומר דהא גופא כוונת השיחה במ"ש שתשובה ענינה כללי, ור"ל שהזדון הוא גם ענינה של תשובה. דאם כן, אין התירוץ קשור לכללי או פרטי, שמשמעו דהיותו כללי לכן יכלול בו כל המכשירים. אלא שהכשר </w:t>
      </w:r>
      <w:r w:rsidRPr="00EB06A1">
        <w:rPr>
          <w:b/>
          <w:bCs/>
          <w:rtl/>
        </w:rPr>
        <w:t>זה</w:t>
      </w:r>
      <w:r w:rsidRPr="00EB06A1">
        <w:rPr>
          <w:rtl/>
        </w:rPr>
        <w:t>, קשור להמצוה.</w:t>
      </w:r>
    </w:p>
    <w:p w14:paraId="43F066B4" w14:textId="77777777" w:rsidR="00770A87" w:rsidRPr="00EB06A1" w:rsidRDefault="00770A87" w:rsidP="00770A87">
      <w:pPr>
        <w:pStyle w:val="a2"/>
        <w:widowControl w:val="0"/>
        <w:rPr>
          <w:rFonts w:ascii="Times New Roman" w:hAnsi="Times New Roman" w:cs="Times New Roman"/>
          <w:sz w:val="24"/>
          <w:szCs w:val="24"/>
          <w:rtl/>
        </w:rPr>
      </w:pPr>
      <w:r w:rsidRPr="00EB06A1">
        <w:rPr>
          <w:rtl/>
        </w:rPr>
        <w:t>ג) יתורץ רק שגם זה ש</w:t>
      </w:r>
      <w:r w:rsidRPr="00EB06A1">
        <w:rPr>
          <w:b/>
          <w:bCs/>
          <w:rtl/>
        </w:rPr>
        <w:t>עובר</w:t>
      </w:r>
      <w:r w:rsidRPr="00EB06A1">
        <w:rPr>
          <w:rtl/>
        </w:rPr>
        <w:t xml:space="preserve"> על רצונו ית' נכלל במצוה, אבל לא תירץ לכאורה ציור פרטי דהעבירה עצמה?</w:t>
      </w:r>
    </w:p>
    <w:p w14:paraId="78A0EEB7" w14:textId="77777777" w:rsidR="00770A87" w:rsidRPr="00EB06A1" w:rsidRDefault="00770A87" w:rsidP="00770A87">
      <w:pPr>
        <w:pStyle w:val="a2"/>
        <w:widowControl w:val="0"/>
        <w:rPr>
          <w:rFonts w:ascii="Times New Roman" w:hAnsi="Times New Roman" w:cs="Times New Roman"/>
          <w:sz w:val="24"/>
          <w:szCs w:val="24"/>
        </w:rPr>
      </w:pPr>
      <w:r w:rsidRPr="00EB06A1">
        <w:rPr>
          <w:b/>
          <w:bCs/>
          <w:rtl/>
        </w:rPr>
        <w:t>2) בנדון דידן, לא מתחשבים בציור הפרטי של המכשיר, כ"א בענינו הכללי.</w:t>
      </w:r>
    </w:p>
    <w:p w14:paraId="50F2CED3"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ענינו האמתי של הזדון, הוא הקירוב לה' הנעשה על ידו בשעת התשובה. ולכן שונה מכשיר זה ממכשירים בעלמא שיש במכשיר איזה תוכן מסויים שאינו עניניו של המצוה (בניית סוכה היא ענין נפרדת מישיבה בסוכה), משא"כ זדון שאין בו מצד ענינו שום תוכן חיובי, ובהכרח לומר שעניינו האמתי הוא שלילת מציאותו, היינו שעניינו של הזדון אינו ההעברה מאחדותו ית' אלא אדרבא, ענינו של הזדון הוא הוא (אליבא דאמת) הקירוב לה'. היינו, שאף שבהכשר זו </w:t>
      </w:r>
      <w:r w:rsidRPr="00EB06A1">
        <w:rPr>
          <w:b/>
          <w:bCs/>
          <w:rtl/>
        </w:rPr>
        <w:t>יש</w:t>
      </w:r>
      <w:r w:rsidRPr="00EB06A1">
        <w:rPr>
          <w:rtl/>
        </w:rPr>
        <w:t xml:space="preserve"> לבד מענינו הכללי, </w:t>
      </w:r>
      <w:r w:rsidRPr="00EB06A1">
        <w:rPr>
          <w:b/>
          <w:bCs/>
          <w:rtl/>
        </w:rPr>
        <w:t>גם</w:t>
      </w:r>
      <w:r w:rsidRPr="00EB06A1">
        <w:rPr>
          <w:rtl/>
        </w:rPr>
        <w:t xml:space="preserve"> ענין פרטי שאינו קיום רצון העליון, מ"מ אין להתחשב בציורו הפרטי, כי אין זה ענינו, אלא מתחשבים בענינו הכללי.</w:t>
      </w:r>
    </w:p>
    <w:p w14:paraId="0DF567AC"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אבל גם לביאור זה קשה כדלעיל באופן הא'. </w:t>
      </w:r>
    </w:p>
    <w:p w14:paraId="1A96DDFF" w14:textId="77777777" w:rsidR="00770A87" w:rsidRPr="00EB06A1" w:rsidRDefault="00770A87" w:rsidP="00770A87">
      <w:pPr>
        <w:pStyle w:val="a2"/>
        <w:widowControl w:val="0"/>
        <w:rPr>
          <w:rFonts w:ascii="Times New Roman" w:hAnsi="Times New Roman" w:cs="Times New Roman"/>
          <w:sz w:val="24"/>
          <w:szCs w:val="24"/>
        </w:rPr>
      </w:pPr>
      <w:r w:rsidRPr="00EB06A1">
        <w:rPr>
          <w:b/>
          <w:bCs/>
          <w:rtl/>
        </w:rPr>
        <w:t>3) כשהמצווה היא ענין כללי, אזי כל מכשיר יהי' חלק מזה, אפילו מצד ציורו הפרטי.</w:t>
      </w:r>
    </w:p>
    <w:p w14:paraId="28CF2F11"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ענין כללי פירושו שמופשט, ואינו מוגבל בציורו, אלא כוללת בתוכו כל ענין שישמש כאמצעי להביא לענין זה. ולכן בתשובה, הרי היא מצוה כללית, ונמצא שההכשר (הזדון) שהביא לתשובה הוא הוא פעולת המצוה עצמה, כי אין המצוה מוגדרת (פרטית) בציורו, אלא בתכליתו, היינו בענינו. </w:t>
      </w:r>
    </w:p>
    <w:p w14:paraId="2F4D7831"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באותיות פשוטות: כל המצוות הם (גם) פרטיים, היינו שהם מוגדרים בציורים ופעולתם, וההכנה לזה הרי אינו אותה הפעולה. משא"כ תשובה, אינו ענין פרטי, כ"א כללי. וכללי פירושה שמופשט וכולל בתוכו גם ההכנות, דאינו מוגדרת בפעולה הסופית, </w:t>
      </w:r>
      <w:r w:rsidRPr="00EB06A1">
        <w:rPr>
          <w:rtl/>
        </w:rPr>
        <w:lastRenderedPageBreak/>
        <w:t>ובמילא נכללו גם הזדונות, שהרי שימשו כהכשר.</w:t>
      </w:r>
    </w:p>
    <w:p w14:paraId="4A08C18C" w14:textId="77777777" w:rsidR="00770A87" w:rsidRPr="00EB06A1" w:rsidRDefault="00770A87" w:rsidP="00770A87">
      <w:pPr>
        <w:pStyle w:val="a2"/>
        <w:widowControl w:val="0"/>
        <w:rPr>
          <w:rFonts w:ascii="Times New Roman" w:hAnsi="Times New Roman" w:cs="Times New Roman"/>
          <w:sz w:val="24"/>
          <w:szCs w:val="24"/>
        </w:rPr>
      </w:pPr>
      <w:r w:rsidRPr="00EB06A1">
        <w:rPr>
          <w:rtl/>
        </w:rPr>
        <w:t>דוחק בפי' זה: מנ"ל דתשובה ענין כללי, ובמילא שמופשט מציור? אולי היא כן מצויירת אלא שציורו היא קיום רצון העליון? ויותר מסתבר לומר שפירוש "כללי" בשיחה, הכוונה בזה בניגוד לענינים הפרטים דמצוות: הצד השווה שבהן - קיום רצון העליון. וזהו פירוש "כללי", אבל גם צד השווה הזאת מוגדרת בענינו ולא יכלול בתוכו ההכנות אליו.</w:t>
      </w:r>
    </w:p>
    <w:p w14:paraId="4CF5F837" w14:textId="77777777" w:rsidR="00770A87" w:rsidRPr="00EB06A1" w:rsidRDefault="00770A87" w:rsidP="00770A87">
      <w:pPr>
        <w:pStyle w:val="a2"/>
        <w:widowControl w:val="0"/>
        <w:rPr>
          <w:rFonts w:ascii="Times New Roman" w:hAnsi="Times New Roman" w:cs="Times New Roman"/>
          <w:sz w:val="24"/>
          <w:szCs w:val="24"/>
        </w:rPr>
      </w:pPr>
      <w:r w:rsidRPr="00EB06A1">
        <w:rPr>
          <w:b/>
          <w:bCs/>
          <w:rtl/>
        </w:rPr>
        <w:t>4) גם ציורם הפרטי של מכשירים ענינם רצון העליון.</w:t>
      </w:r>
    </w:p>
    <w:p w14:paraId="13404673"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כל ענינו של מכשיר (בכל התורה כולה), אינו אלא </w:t>
      </w:r>
      <w:r w:rsidRPr="00EB06A1">
        <w:rPr>
          <w:b/>
          <w:bCs/>
          <w:rtl/>
        </w:rPr>
        <w:t>קיום רצון העליון</w:t>
      </w:r>
      <w:r w:rsidRPr="00EB06A1">
        <w:rPr>
          <w:rtl/>
        </w:rPr>
        <w:t>, וכמבואר לעיל שהקב"ה ציווה איזו מצוה וא"א לקיימה אלא ע"י מכשיר זה. וזהו כל ענינו של המכשיר, ואין בו שום תוכן בלעדי זאת. ואף שבמצוות עצמם הסברנו, שיש להם ציור פרטי - לבד הקיום של רצון העליון - לדוגמא, כריתת הערלה וכו'. אבל זהו רק במצוות, כי בהם ציור הפעולה מגדרת המעשה של המצוה, שהרי יש ציווי לעשות פעולה פרטית זו, ואי אפשר לומר שאין ציורו ענין, אלא וודאי שציורו הוא עניינו. ואין זה אלא שלבד ציור פרטי זה - הקיימת במציאות - נמצאת במצוות גם ענין הכללי - קיום רצה"ע.</w:t>
      </w:r>
    </w:p>
    <w:p w14:paraId="23DB75E8"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משא"כ במכשירים, הנה אף שהמכשיר הוא על ידי העשיי' של פעולה פרטית בציור פרטי, מכל מקום, הרי אין לומר שזהו ענינו של המכשיר, ושמוגדרת בפעולה זו. כי מובן בפשטות דאף שיש במכשיר ציור פרטי, הרי אין זו ענינו כלל, ואין בציור זה שום תוכן. </w:t>
      </w:r>
    </w:p>
    <w:p w14:paraId="35470DBD" w14:textId="77777777" w:rsidR="00770A87" w:rsidRPr="00EB06A1" w:rsidRDefault="00770A87" w:rsidP="00770A87">
      <w:pPr>
        <w:pStyle w:val="a2"/>
        <w:widowControl w:val="0"/>
        <w:rPr>
          <w:rFonts w:ascii="Times New Roman" w:hAnsi="Times New Roman" w:cs="Times New Roman"/>
          <w:sz w:val="24"/>
          <w:szCs w:val="24"/>
        </w:rPr>
      </w:pPr>
      <w:r w:rsidRPr="00EB06A1">
        <w:rPr>
          <w:rtl/>
        </w:rPr>
        <w:t>ויסוד החילוק הוא: במצוות ובמכשירים יש ציור פרטי וגם ציור כללי. במצוות ציור הפרטי הוא ענין, דהרי נצטווה על זה, ובמילא פעולה זו מגדרת את המצוה. משא"כ במכשירים הרי לא נצטווה על ציור פרטי זה, ולכן אין לומר שזהו ענינו, ואין ענינו - גם של הציור פרטי - אלא קיום רצון העליו. באותיות פשוטות: במכשירים, ציור הפרטי "באשטייט נישט" בציורו כ"א בענין הכללי. משא"כ במצוות.</w:t>
      </w:r>
    </w:p>
    <w:p w14:paraId="01E6D7F1" w14:textId="77777777" w:rsidR="00770A87" w:rsidRPr="00EB06A1" w:rsidRDefault="00770A87" w:rsidP="00770A87">
      <w:pPr>
        <w:pStyle w:val="a2"/>
        <w:widowControl w:val="0"/>
        <w:rPr>
          <w:rFonts w:ascii="Times New Roman" w:hAnsi="Times New Roman" w:cs="Times New Roman"/>
          <w:sz w:val="24"/>
          <w:szCs w:val="24"/>
        </w:rPr>
      </w:pPr>
      <w:r w:rsidRPr="00EB06A1">
        <w:rPr>
          <w:rtl/>
        </w:rPr>
        <w:t>ועפ"ז מובן בפשטות בעניננו: כמבואר לעיל בארוכה, כדי שהמכשיר ייהפך לחלק של המצוה, צריך להיות פעולתן זהות. והרי ענינו - אפי' הציור - של מכשיר הוא "קיום רצון העליון". ונמצא שבמצוות תשובה זהו גם ציורו הפרטית שלה (בנוסף להיותו ענינו הכללי, כבכל המצוות). ונמצא שפעולתן זהות: נצטווה להחליט לשוב ולקיים רצון העליון, וקיימה (לתכליתה) על ידי (הזדון, שהוא) מכשיר, והרי מכשיר אינו אלא "קיום רצון העליון" כנ"ל בארוכה.</w:t>
      </w:r>
    </w:p>
    <w:p w14:paraId="0FF6E895" w14:textId="77777777" w:rsidR="00770A87" w:rsidRPr="00EB06A1" w:rsidRDefault="00770A87" w:rsidP="00770A87">
      <w:pPr>
        <w:pStyle w:val="a2"/>
        <w:widowControl w:val="0"/>
        <w:rPr>
          <w:rFonts w:ascii="Times New Roman" w:hAnsi="Times New Roman" w:cs="Times New Roman"/>
          <w:sz w:val="24"/>
          <w:szCs w:val="24"/>
        </w:rPr>
      </w:pPr>
      <w:r w:rsidRPr="00EB06A1">
        <w:rPr>
          <w:b/>
          <w:bCs/>
          <w:rtl/>
        </w:rPr>
        <w:t>5) אינו נוגע באם יש ציורו הפרטי, כי מ"מ יש גם ענינו הכלל (ובזה דומה למצוות).</w:t>
      </w:r>
    </w:p>
    <w:p w14:paraId="0E45602B"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עשיית הסכין </w:t>
      </w:r>
      <w:r w:rsidRPr="00EB06A1">
        <w:rPr>
          <w:b/>
          <w:bCs/>
          <w:rtl/>
        </w:rPr>
        <w:t>אינו</w:t>
      </w:r>
      <w:r w:rsidRPr="00EB06A1">
        <w:rPr>
          <w:rtl/>
        </w:rPr>
        <w:t xml:space="preserve"> חתיכת הערלה, ואין פעולתה נמצאת</w:t>
      </w:r>
      <w:r w:rsidRPr="00EB06A1">
        <w:rPr>
          <w:b/>
          <w:bCs/>
          <w:rtl/>
        </w:rPr>
        <w:t xml:space="preserve"> כלל</w:t>
      </w:r>
      <w:r w:rsidRPr="00EB06A1">
        <w:rPr>
          <w:rtl/>
        </w:rPr>
        <w:t xml:space="preserve"> בעשיית הסכין. ולכן אי אפשר לומר שיש בעשיית הסכין חלק בתחיכת הערלה. משא"כ בנדו"ד, שרוצים שהזדון יהי' חלק ממצות תשובה שתוכנה "קיום רצון העליון", והרי גם הזדון יש בו "קיום רצון העליון" להיותו מכשיר כנ"ל בארוכה. ונמצא שיש בפעולת ההכשר </w:t>
      </w:r>
      <w:r w:rsidRPr="00EB06A1">
        <w:rPr>
          <w:b/>
          <w:bCs/>
          <w:rtl/>
        </w:rPr>
        <w:t>גם</w:t>
      </w:r>
      <w:r w:rsidRPr="00EB06A1">
        <w:rPr>
          <w:rtl/>
        </w:rPr>
        <w:t xml:space="preserve"> פעולתו של </w:t>
      </w:r>
      <w:r w:rsidRPr="00EB06A1">
        <w:rPr>
          <w:rtl/>
        </w:rPr>
        <w:lastRenderedPageBreak/>
        <w:t>המצווה.</w:t>
      </w:r>
    </w:p>
    <w:p w14:paraId="16871968" w14:textId="77777777" w:rsidR="00770A87" w:rsidRPr="00EB06A1" w:rsidRDefault="00770A87" w:rsidP="00770A87">
      <w:pPr>
        <w:pStyle w:val="a2"/>
        <w:widowControl w:val="0"/>
        <w:rPr>
          <w:rFonts w:ascii="Times New Roman" w:hAnsi="Times New Roman" w:cs="Times New Roman"/>
          <w:sz w:val="24"/>
          <w:szCs w:val="24"/>
        </w:rPr>
      </w:pPr>
      <w:r w:rsidRPr="00EB06A1">
        <w:rPr>
          <w:rtl/>
        </w:rPr>
        <w:t xml:space="preserve">ובאותיות פשוטות: אף שיש במכשיר גם ציור פרטי </w:t>
      </w:r>
      <w:r w:rsidRPr="00EB06A1">
        <w:rPr>
          <w:b/>
          <w:bCs/>
          <w:rtl/>
        </w:rPr>
        <w:t>שאינו</w:t>
      </w:r>
      <w:r w:rsidRPr="00EB06A1">
        <w:rPr>
          <w:rtl/>
        </w:rPr>
        <w:t xml:space="preserve"> פעולת המצוה, מכל מקום הרי יש בו </w:t>
      </w:r>
      <w:r w:rsidRPr="00EB06A1">
        <w:rPr>
          <w:b/>
          <w:bCs/>
          <w:rtl/>
        </w:rPr>
        <w:t>גם</w:t>
      </w:r>
      <w:r w:rsidRPr="00EB06A1">
        <w:rPr>
          <w:rtl/>
        </w:rPr>
        <w:t xml:space="preserve"> ענינו של המצוה. וכדי שההכשר יהי' חלק של המצוה, אין הכרח </w:t>
      </w:r>
      <w:r w:rsidRPr="00EB06A1">
        <w:rPr>
          <w:b/>
          <w:bCs/>
          <w:rtl/>
        </w:rPr>
        <w:t>שכל</w:t>
      </w:r>
      <w:r w:rsidRPr="00EB06A1">
        <w:rPr>
          <w:rtl/>
        </w:rPr>
        <w:t xml:space="preserve"> ענינו יהי' ענין המצוה, אלא שלכל הפחות יוכלל בו </w:t>
      </w:r>
      <w:r w:rsidRPr="00EB06A1">
        <w:rPr>
          <w:b/>
          <w:bCs/>
          <w:rtl/>
        </w:rPr>
        <w:t>גם</w:t>
      </w:r>
      <w:r w:rsidRPr="00EB06A1">
        <w:rPr>
          <w:rtl/>
        </w:rPr>
        <w:t xml:space="preserve"> פעולת המצוה. כמו בעניננו, שאף שהוא זדון שבזה </w:t>
      </w:r>
      <w:r w:rsidRPr="00EB06A1">
        <w:rPr>
          <w:b/>
          <w:bCs/>
          <w:rtl/>
        </w:rPr>
        <w:t>שונה</w:t>
      </w:r>
      <w:r w:rsidRPr="00EB06A1">
        <w:rPr>
          <w:rtl/>
        </w:rPr>
        <w:t xml:space="preserve"> מהמצוה, מ"מ ענינו </w:t>
      </w:r>
      <w:r w:rsidRPr="00EB06A1">
        <w:rPr>
          <w:b/>
          <w:bCs/>
          <w:rtl/>
        </w:rPr>
        <w:t>גם</w:t>
      </w:r>
      <w:r w:rsidRPr="00EB06A1">
        <w:rPr>
          <w:rtl/>
        </w:rPr>
        <w:t xml:space="preserve"> קיום רצון העליון (מחמת היותו הכשר מצוה), והרי זהו פעולתו של המצוה עצמה. משא"כ בשאר המצוות שאין בפעולת ההכשר פעולת המצוה </w:t>
      </w:r>
      <w:r w:rsidRPr="00EB06A1">
        <w:rPr>
          <w:b/>
          <w:bCs/>
          <w:rtl/>
        </w:rPr>
        <w:t>כלל.</w:t>
      </w:r>
    </w:p>
    <w:p w14:paraId="57E65EB5" w14:textId="77777777" w:rsidR="00770A87" w:rsidRPr="00EB06A1" w:rsidRDefault="00770A87" w:rsidP="00770A87">
      <w:pPr>
        <w:pStyle w:val="a2"/>
        <w:widowControl w:val="0"/>
        <w:rPr>
          <w:rFonts w:ascii="Times New Roman" w:hAnsi="Times New Roman" w:cs="Times New Roman"/>
          <w:sz w:val="24"/>
          <w:szCs w:val="24"/>
        </w:rPr>
      </w:pPr>
      <w:r w:rsidRPr="00EB06A1">
        <w:rPr>
          <w:rtl/>
        </w:rPr>
        <w:t>ובסגנון השיחה: בכל המצוות יש בו ענין כללי - קיום רצון העליון - וביחס לענין כללי זה, כל מכשיר איזה שיהי' נהי' חלק מהמצוה, שהרי מכשיר ענינו גם קיום רצה"ע, שזהו עצם ענינו של המצוה. ואין זה אלא שבכל המצוות יש גם ציור פרטי, וציור פרטי זה אינו נמצא כלל בהמכשיר, לבד ממצות תשובה שאין בהמצוה ענין זולת ענינו הכללי.</w:t>
      </w:r>
    </w:p>
    <w:p w14:paraId="3BCC1ADF" w14:textId="77777777" w:rsidR="00770A87" w:rsidRPr="00EB06A1" w:rsidRDefault="00770A87" w:rsidP="00770A87">
      <w:pPr>
        <w:pStyle w:val="a2"/>
        <w:widowControl w:val="0"/>
        <w:jc w:val="center"/>
        <w:rPr>
          <w:rFonts w:ascii="Times New Roman" w:hAnsi="Times New Roman" w:cs="Times New Roman"/>
          <w:sz w:val="24"/>
          <w:szCs w:val="24"/>
        </w:rPr>
      </w:pPr>
      <w:r w:rsidRPr="00EB06A1">
        <w:rPr>
          <w:rtl/>
        </w:rPr>
        <w:t>***</w:t>
      </w:r>
    </w:p>
    <w:p w14:paraId="202FC40A" w14:textId="77777777" w:rsidR="00770A87" w:rsidRPr="00EB06A1" w:rsidRDefault="00770A87" w:rsidP="00770A87">
      <w:pPr>
        <w:pStyle w:val="a2"/>
        <w:widowControl w:val="0"/>
        <w:rPr>
          <w:rFonts w:ascii="Times New Roman" w:hAnsi="Times New Roman" w:cs="Times New Roman"/>
          <w:sz w:val="24"/>
          <w:szCs w:val="24"/>
        </w:rPr>
      </w:pPr>
      <w:r w:rsidRPr="00EB06A1">
        <w:rPr>
          <w:rtl/>
        </w:rPr>
        <w:t>וע"פ כהנ"ל לכאורה צריך לומר כאופן הד' או הה'. אלא שאולי טעיתי בהבנת הענינים דלעיל, ומאוד אבקש שיעירו בזה.</w:t>
      </w:r>
    </w:p>
    <w:p w14:paraId="20C5100F" w14:textId="6380841B" w:rsidR="00973CBD" w:rsidRDefault="00770A87" w:rsidP="00770A87">
      <w:pPr>
        <w:pStyle w:val="a4"/>
        <w:widowControl w:val="0"/>
        <w:bidi/>
        <w:rPr>
          <w:rtl/>
        </w:rPr>
      </w:pPr>
      <w:r w:rsidRPr="005B2705">
        <w:t>g</w:t>
      </w:r>
    </w:p>
    <w:p w14:paraId="29DBF0CA" w14:textId="2575533C" w:rsidR="00FB7070" w:rsidRDefault="00FB7070" w:rsidP="00594C56">
      <w:pPr>
        <w:pStyle w:val="a"/>
        <w:widowControl w:val="0"/>
        <w:rPr>
          <w:rtl/>
        </w:rPr>
      </w:pPr>
      <w:bookmarkStart w:id="116" w:name="_Toc509945329"/>
      <w:r>
        <w:rPr>
          <w:rtl/>
        </w:rPr>
        <w:t xml:space="preserve">בענין חלוקת הארץ מעבר לירדן </w:t>
      </w:r>
      <w:r>
        <w:rPr>
          <w:rFonts w:hint="cs"/>
          <w:rtl/>
        </w:rPr>
        <w:t>(</w:t>
      </w:r>
      <w:r>
        <w:rPr>
          <w:rtl/>
        </w:rPr>
        <w:t>גליון</w:t>
      </w:r>
      <w:r>
        <w:rPr>
          <w:rFonts w:hint="cs"/>
          <w:rtl/>
        </w:rPr>
        <w:t>)</w:t>
      </w:r>
      <w:bookmarkEnd w:id="116"/>
    </w:p>
    <w:p w14:paraId="75B12CD4" w14:textId="261E33F7" w:rsidR="00FB7070" w:rsidRDefault="00FB7070" w:rsidP="00594C56">
      <w:pPr>
        <w:pStyle w:val="a0"/>
        <w:widowControl w:val="0"/>
        <w:rPr>
          <w:rtl/>
        </w:rPr>
      </w:pPr>
      <w:bookmarkStart w:id="117" w:name="_Toc509945330"/>
      <w:r>
        <w:rPr>
          <w:rtl/>
        </w:rPr>
        <w:t>הת</w:t>
      </w:r>
      <w:r w:rsidRPr="00F51AED">
        <w:rPr>
          <w:rFonts w:ascii="FbSfaradi Regular" w:hAnsi="FbSfaradi Regular" w:cs="FbSfaradi Regular"/>
          <w:b w:val="0"/>
          <w:bCs w:val="0"/>
          <w:rtl/>
        </w:rPr>
        <w:t>'</w:t>
      </w:r>
      <w:r>
        <w:rPr>
          <w:rtl/>
        </w:rPr>
        <w:t xml:space="preserve"> שלמה צירקינד</w:t>
      </w:r>
      <w:bookmarkEnd w:id="117"/>
    </w:p>
    <w:p w14:paraId="2911AABE" w14:textId="77777777" w:rsidR="00FB7070" w:rsidRDefault="00FB7070" w:rsidP="00594C56">
      <w:pPr>
        <w:pStyle w:val="a1"/>
        <w:widowControl w:val="0"/>
        <w:rPr>
          <w:rtl/>
        </w:rPr>
      </w:pPr>
      <w:r>
        <w:rPr>
          <w:rtl/>
        </w:rPr>
        <w:t>תות"ל מאריסטאון</w:t>
      </w:r>
    </w:p>
    <w:p w14:paraId="25CFF9E4" w14:textId="77777777" w:rsidR="00FB7070" w:rsidRDefault="00FB7070" w:rsidP="00594C56">
      <w:pPr>
        <w:pStyle w:val="a2"/>
        <w:widowControl w:val="0"/>
        <w:rPr>
          <w:rtl/>
        </w:rPr>
      </w:pPr>
      <w:r>
        <w:rPr>
          <w:rtl/>
        </w:rPr>
        <w:t>בגליון לה (קא) (שי"ל ש"פ שופטים תשמ"א) שאל אדוני זקני הרב אליעזר צבי זאב ע"ה צירקינד וז"ל "על מה שהעיר כ"ק אד"ש בהרש"י שיחה דפ"מ [=דפרשת מסעי (הודפס בשיחות קודש תשמ"א ח"ד ע' 290 ואילך)] שחצי שבט מנשה לקחו חלקם מעבר לירדן, לפי שגם להם הי' מקנה רב, וכל מי שיש לו מקנה רב שייך לו ג"כ הטעמים דבני גד ובני ראובן אבל לא האיר לנו כמה פרטים עקריים, דהיינו אם גם הם היו בכלל "התנאי דב"ג וב"ר [=דבני גד ובני ראובן]" או לא, ואם היו למה לא נאמר לכה"פ בספר דברים? ואם לא היו למה לא היו?</w:t>
      </w:r>
    </w:p>
    <w:p w14:paraId="36B26284" w14:textId="77777777" w:rsidR="00FB7070" w:rsidRDefault="00FB7070" w:rsidP="00594C56">
      <w:pPr>
        <w:pStyle w:val="a2"/>
        <w:widowControl w:val="0"/>
        <w:rPr>
          <w:rtl/>
        </w:rPr>
      </w:pPr>
      <w:r>
        <w:rPr>
          <w:rtl/>
        </w:rPr>
        <w:t>וגם אם היו יחידים משאר השבטים שלקחו בעבר הירדן, ואם לא היו, למה לא היו? וכי רק לב' וחצי שבטים היו מקנה רב, ואם היו, למה לא פרטם? וגם אם הם היו בהתנאי דבני גד ובני ראובן? או לא?" עכ"ל.</w:t>
      </w:r>
    </w:p>
    <w:p w14:paraId="747A2EC0" w14:textId="69E9F4C4" w:rsidR="00FB7070" w:rsidRDefault="00FB7070" w:rsidP="00594C56">
      <w:pPr>
        <w:pStyle w:val="a2"/>
        <w:widowControl w:val="0"/>
        <w:rPr>
          <w:rtl/>
        </w:rPr>
      </w:pPr>
      <w:r>
        <w:rPr>
          <w:rtl/>
        </w:rPr>
        <w:t xml:space="preserve">הנה בספר משך חכמה (במדבר לב, לג בד"ה ויתן להם משה לבני גד כו' ולחצי שבט </w:t>
      </w:r>
      <w:r>
        <w:rPr>
          <w:rtl/>
        </w:rPr>
        <w:lastRenderedPageBreak/>
        <w:t>מנשה) כתב וז"ל "הנה אף כי לא נזכר תנאי אם יעברו אצל חצי שבט המנשה, כיון שלכולם יחד נתן ממלכת סיחון ועוג, ולהם התנה, גם חצי שבט מנשה בכלל התנאי, ועל דעת זה נתן להם .</w:t>
      </w:r>
      <w:r>
        <w:t xml:space="preserve"> </w:t>
      </w:r>
      <w:r>
        <w:rPr>
          <w:rtl/>
        </w:rPr>
        <w:t>. ולכן בדברים [(ג, יח)] אמר ואצו אתכם, לכלול גם שבט חצי המנשי" עכ"ל.</w:t>
      </w:r>
    </w:p>
    <w:p w14:paraId="0E6082ED" w14:textId="77777777" w:rsidR="00FB7070" w:rsidRDefault="00FB7070" w:rsidP="00594C56">
      <w:pPr>
        <w:pStyle w:val="a2"/>
        <w:widowControl w:val="0"/>
        <w:rPr>
          <w:rtl/>
        </w:rPr>
      </w:pPr>
      <w:r>
        <w:rPr>
          <w:rtl/>
        </w:rPr>
        <w:t>ובספר נחלת בנימין (במדבר שם) כתב וז"ל "דעיקר התנאי נעשה רק עם ב"ג וב''ר ולא עם חצי שבט מנשה ורק דכיון דחצי שבט מנשה אתו מכח זכייתם של ב"ג וב"ר הם היו תלויים ג"כ באותו התנאי ולא היו יכולים לזכות בנחלתם כ''א בהתנאים שהתנו ישראל עם ב"ג וב''ר וכמ"ש בהפסוקים ביהושע אבל מ"מ כיון דעיקר התנאי לא נעשה רק עם ב''ג וב"ר נקרא התנאי ע"ש [=על שמם]" עכ"ל.</w:t>
      </w:r>
    </w:p>
    <w:p w14:paraId="278B6549" w14:textId="77777777" w:rsidR="00FB7070" w:rsidRDefault="00FB7070" w:rsidP="00594C56">
      <w:pPr>
        <w:pStyle w:val="a2"/>
        <w:widowControl w:val="0"/>
        <w:rPr>
          <w:rtl/>
        </w:rPr>
      </w:pPr>
      <w:r>
        <w:rPr>
          <w:rtl/>
        </w:rPr>
        <w:t>ובספר רנת יצחק (יהושע א, יד) כתב וז"ל "ונראה עפימש"כ בפסוק י"ג דאע"פ שעיקר הדבר שלקחו בני גד ובני ראובן נחלתם מעבר הירדן הי' מחמת תנאם שהתנו עם ישראל, מ"מ אח"כ נעשה זה גם לחוק וציווי מאת ה', וכ"ז רק בבני גד ובני ראובן לחוד אבל חצי שבט מנשה לא נכללו בתנאי ורק החובה והציווי מאת ה' היתה גם על חצי שבט מנשה ג"כ" עכ"ל.</w:t>
      </w:r>
    </w:p>
    <w:p w14:paraId="29B97B49" w14:textId="77777777" w:rsidR="00FB7070" w:rsidRDefault="00FB7070" w:rsidP="00594C56">
      <w:pPr>
        <w:pStyle w:val="a2"/>
        <w:widowControl w:val="0"/>
        <w:rPr>
          <w:rtl/>
        </w:rPr>
      </w:pPr>
      <w:r>
        <w:rPr>
          <w:rtl/>
        </w:rPr>
        <w:t>מזה מובן שלא התנה עמהם אבל אעפ"כ היו חייבים בה(ציוויי שנעשה מה)תנאי. (ואע"פ שבספר העמק דבר (להנצי"ב, דברים ג, טז בד"ה ולראובני ולגדי) כתב שלא היו בהתנאי ואינו מביא שהיו חייבים בהתנאי כמו בהספרים הנ"ל, מ"מ הוא כתב שחצי שבט מנשה נטלו חלק בעבר הירדן מחמת בקשת משה רבינו כדי לחזק כח התורה שם, וזה אינו כדברי כ"ק אדמו"ר, משא"כ בהספרים הנ"ל, שמתאימות לדברי כ"ק אדמו"ר אע"פ שאינו מוכח שהם סוברים כן). וגם מובן שהוא נרמז בספר דברים וגם למה לא הי' התנאי עמהם בפירוש.</w:t>
      </w:r>
    </w:p>
    <w:p w14:paraId="4BBB6A39" w14:textId="77777777" w:rsidR="00FB7070" w:rsidRDefault="00FB7070" w:rsidP="00594C56">
      <w:pPr>
        <w:pStyle w:val="a2"/>
        <w:widowControl w:val="0"/>
        <w:rPr>
          <w:lang w:val="en"/>
        </w:rPr>
      </w:pPr>
      <w:r>
        <w:rPr>
          <w:rtl/>
        </w:rPr>
        <w:t>ובנוגע אם היו יחידים משאר השבטים שלקחו בעבר הירדן, הנה הרמב"ן (במדבר שם בד"ה ולחצי שבט מנשה בן יוסף) כתב וז"ל "מתחלה לא באו לפניו שבט מנשה, אבל כאשר חלק הארץ לשני השבטים ראה שהיא ארץ גדולה יותר מן הראוי להם ובקש מי שירצה להתנחל עמהם, והיו אנשים בשבט מנשה שרצו בה, אולי אנשי מקנה היו, ונתן להם חלקם" עכ"ל.</w:t>
      </w:r>
    </w:p>
    <w:p w14:paraId="6FE6EA37" w14:textId="77777777" w:rsidR="00FB7070" w:rsidRDefault="00FB7070" w:rsidP="00594C56">
      <w:pPr>
        <w:pStyle w:val="a2"/>
        <w:widowControl w:val="0"/>
        <w:rPr>
          <w:rtl/>
          <w:lang w:val="en"/>
        </w:rPr>
      </w:pPr>
      <w:r>
        <w:rPr>
          <w:rtl/>
          <w:lang w:val="en"/>
        </w:rPr>
        <w:t xml:space="preserve">מזה משמע שרק חצי שבט מנשה רצו בה ולא יחידים משאר השבטים (ואף אם היו יחידים שהיו להם מקנה רב, מ"מ לא רצו בה). ואף שאמר כ"ק אדמו"ר בהשיחה וז"ל (הנחה בלתי מוגה) "ווארום נאך דעם וואס משה האט מסכים געווען צו געבן בני ראובן און בני גד לאנד מעבר הירדן מצד דעם טעם וואם "מקנה רב הי' לבני ראובן ולבני גד" - און "ארץ מקנה היא" - איז מהאי טעמא אויך שייך אז אנדערע אידן וואם האבן מקנה רב זאלן קענען גיין דארטן לעבן, און זיי דארפן ניט קומען נאכאמאל טענה'ן ווייל משה האט שוין מסכים געווען צו אזא זאך" עכלה"ק, (שלכאו' משמע שהם באו מעצמם למשה), מ"מ אינו מופרך שמשה בקש מי שירצה להתנחל עמהם (והי' הבקשה בכל ישראל בשוה, </w:t>
      </w:r>
      <w:r>
        <w:rPr>
          <w:rtl/>
          <w:lang w:val="en"/>
        </w:rPr>
        <w:lastRenderedPageBreak/>
        <w:t>ואף אם הי' רק יחיד) ואח"כ (רק) הם באו לו.</w:t>
      </w:r>
    </w:p>
    <w:p w14:paraId="08B43433" w14:textId="77777777" w:rsidR="00FB7070" w:rsidRDefault="00FB7070" w:rsidP="00594C56">
      <w:pPr>
        <w:pStyle w:val="a2"/>
        <w:widowControl w:val="0"/>
        <w:rPr>
          <w:rtl/>
          <w:lang w:val="en"/>
        </w:rPr>
      </w:pPr>
      <w:r>
        <w:rPr>
          <w:rtl/>
          <w:lang w:val="en"/>
        </w:rPr>
        <w:t>אבל עצ"ע למה לא האיר כ"ק אדמו"ר לנו את הפרטים האלה.</w:t>
      </w:r>
    </w:p>
    <w:p w14:paraId="543C56D4" w14:textId="252CCC00" w:rsidR="00FB7070" w:rsidRDefault="00FB7070" w:rsidP="00594C56">
      <w:pPr>
        <w:pStyle w:val="a4"/>
        <w:widowControl w:val="0"/>
        <w:bidi/>
        <w:rPr>
          <w:rtl/>
        </w:rPr>
      </w:pPr>
      <w:r w:rsidRPr="005B2705">
        <w:t>g</w:t>
      </w:r>
    </w:p>
    <w:p w14:paraId="7D8254DB" w14:textId="7F6FBA4D" w:rsidR="00F91CB3" w:rsidRDefault="00F91CB3" w:rsidP="00594C56">
      <w:pPr>
        <w:pStyle w:val="a3"/>
        <w:widowControl w:val="0"/>
        <w:rPr>
          <w:rtl/>
        </w:rPr>
      </w:pPr>
      <w:bookmarkStart w:id="118" w:name="_Toc509945331"/>
      <w:bookmarkEnd w:id="0"/>
      <w:bookmarkEnd w:id="76"/>
      <w:bookmarkEnd w:id="77"/>
      <w:bookmarkEnd w:id="78"/>
      <w:r>
        <w:rPr>
          <w:rFonts w:hint="cs"/>
          <w:rtl/>
        </w:rPr>
        <w:t>עניני חג הפסח</w:t>
      </w:r>
      <w:bookmarkEnd w:id="118"/>
    </w:p>
    <w:p w14:paraId="495AB6AA" w14:textId="3FCBB9C0" w:rsidR="00B05C45" w:rsidRPr="00CD7DB2" w:rsidRDefault="00F91CB3" w:rsidP="00594C56">
      <w:pPr>
        <w:pStyle w:val="a"/>
        <w:widowControl w:val="0"/>
        <w:spacing w:before="0" w:after="240"/>
        <w:rPr>
          <w:rFonts w:ascii="FbFrankReal Light" w:hAnsi="FbFrankReal Light" w:cs="FbFrankReal Light"/>
          <w:b/>
          <w:bCs w:val="0"/>
          <w:sz w:val="32"/>
          <w:szCs w:val="32"/>
        </w:rPr>
      </w:pPr>
      <w:bookmarkStart w:id="119" w:name="_Toc509945332"/>
      <w:r w:rsidRPr="00F91CB3">
        <w:rPr>
          <w:b/>
          <w:rtl/>
        </w:rPr>
        <w:t>ליל סדר בקיבוץ</w:t>
      </w:r>
      <w:bookmarkEnd w:id="119"/>
      <w:r w:rsidR="00B05C45">
        <w:rPr>
          <w:rFonts w:hint="cs"/>
          <w:rtl/>
        </w:rPr>
        <w:t xml:space="preserve"> </w:t>
      </w:r>
    </w:p>
    <w:p w14:paraId="381E7964" w14:textId="2EB8E122" w:rsidR="00B05C45" w:rsidRDefault="00B05C45" w:rsidP="00594C56">
      <w:pPr>
        <w:pStyle w:val="a0"/>
        <w:widowControl w:val="0"/>
        <w:rPr>
          <w:rtl/>
        </w:rPr>
      </w:pPr>
      <w:r>
        <w:rPr>
          <w:rtl/>
        </w:rPr>
        <w:tab/>
      </w:r>
      <w:r>
        <w:rPr>
          <w:rtl/>
        </w:rPr>
        <w:tab/>
      </w:r>
      <w:bookmarkStart w:id="120" w:name="_Toc509945333"/>
      <w:r w:rsidR="00F91CB3">
        <w:rPr>
          <w:rFonts w:hint="cs"/>
          <w:rtl/>
        </w:rPr>
        <w:t>צבי רייזמן</w:t>
      </w:r>
      <w:bookmarkEnd w:id="120"/>
    </w:p>
    <w:p w14:paraId="4C7B89C7" w14:textId="0B012C51" w:rsidR="0094462D" w:rsidRPr="0094462D" w:rsidRDefault="0094462D" w:rsidP="00594C56">
      <w:pPr>
        <w:pStyle w:val="a1"/>
        <w:widowControl w:val="0"/>
        <w:spacing w:after="0"/>
      </w:pPr>
      <w:r w:rsidRPr="0094462D">
        <w:rPr>
          <w:rtl/>
        </w:rPr>
        <w:t>מחבר ספרי רץ כצבי (ט"ו חלקים</w:t>
      </w:r>
      <w:r>
        <w:rPr>
          <w:rFonts w:hint="cs"/>
          <w:rtl/>
        </w:rPr>
        <w:t>)</w:t>
      </w:r>
    </w:p>
    <w:p w14:paraId="7EB21C52" w14:textId="4A855143" w:rsidR="00F91CB3" w:rsidRPr="0094462D" w:rsidRDefault="0094462D" w:rsidP="00594C56">
      <w:pPr>
        <w:pStyle w:val="a1"/>
        <w:widowControl w:val="0"/>
        <w:spacing w:after="100"/>
        <w:rPr>
          <w:rtl/>
        </w:rPr>
      </w:pPr>
      <w:r w:rsidRPr="0094462D">
        <w:rPr>
          <w:rtl/>
        </w:rPr>
        <w:t>איש עסקים, לוס אנג'לס</w:t>
      </w:r>
    </w:p>
    <w:p w14:paraId="12500A69" w14:textId="77777777" w:rsidR="00F91CB3" w:rsidRPr="00803988" w:rsidRDefault="00F91CB3" w:rsidP="00594C56">
      <w:pPr>
        <w:widowControl w:val="0"/>
        <w:bidi/>
        <w:spacing w:after="0" w:line="360" w:lineRule="auto"/>
        <w:ind w:left="567" w:right="567"/>
        <w:jc w:val="both"/>
        <w:rPr>
          <w:rFonts w:ascii="FbSfaradi" w:hAnsi="FbSfaradi" w:cs="FbSfaradi"/>
          <w:sz w:val="20"/>
          <w:szCs w:val="20"/>
          <w:rtl/>
        </w:rPr>
      </w:pPr>
      <w:r w:rsidRPr="00803988">
        <w:rPr>
          <w:rFonts w:ascii="FbSfaradi" w:hAnsi="FbSfaradi" w:cs="FbSfaradi"/>
          <w:sz w:val="20"/>
          <w:szCs w:val="20"/>
          <w:rtl/>
        </w:rPr>
        <w:t>ידידי רבי שלמה רענן, מייסד ומנהל ארגון "אילת השחר", הפועל גדולות ונצורות להרבות תורה בישראל ולקרב לבבות לאבינו שבשמים, נשאל בתחילת חודש ניסן תשע"ז על ידי תושב אחד הקיבוצים בצפון הארץ הנמצא בצעדיו הראשונים של "חזרה בתשובה", כיצד עליו לנהוג בליל הסדר הנערך בחדר האוכל של הקיבוץ, שבו למרבה הצער, נאכל גם חמץ או תערובת חמץ, מלבד המצות המוגשות לכולם. מצב מורכב זה, מעלה שאלות רבות:</w:t>
      </w:r>
    </w:p>
    <w:p w14:paraId="23AC131F" w14:textId="77777777" w:rsidR="00F91CB3" w:rsidRPr="00803988" w:rsidRDefault="00F91CB3" w:rsidP="00594C56">
      <w:pPr>
        <w:widowControl w:val="0"/>
        <w:bidi/>
        <w:spacing w:after="0" w:line="360" w:lineRule="auto"/>
        <w:ind w:left="567" w:right="567"/>
        <w:jc w:val="both"/>
        <w:rPr>
          <w:rFonts w:ascii="FbSfaradi" w:hAnsi="FbSfaradi" w:cs="FbSfaradi"/>
          <w:sz w:val="20"/>
          <w:szCs w:val="20"/>
          <w:rtl/>
        </w:rPr>
      </w:pPr>
      <w:r w:rsidRPr="002E2773">
        <w:rPr>
          <w:rFonts w:ascii="FbSfaradi Bold" w:hAnsi="FbSfaradi Bold" w:cs="FbSfaradi Bold"/>
          <w:b/>
          <w:bCs/>
          <w:sz w:val="20"/>
          <w:szCs w:val="20"/>
          <w:rtl/>
        </w:rPr>
        <w:t>[א]</w:t>
      </w:r>
      <w:r w:rsidRPr="00803988">
        <w:rPr>
          <w:rFonts w:ascii="FbSfaradi" w:hAnsi="FbSfaradi" w:cs="FbSfaradi"/>
          <w:sz w:val="20"/>
          <w:szCs w:val="20"/>
          <w:rtl/>
        </w:rPr>
        <w:t xml:space="preserve"> מה אחריותו של חבר קיבוץ שומר תורה ומצוות, על חמץ של הקיבוץ.</w:t>
      </w:r>
    </w:p>
    <w:p w14:paraId="1B664FD9" w14:textId="77777777" w:rsidR="00F91CB3" w:rsidRPr="00803988" w:rsidRDefault="00F91CB3" w:rsidP="00594C56">
      <w:pPr>
        <w:widowControl w:val="0"/>
        <w:bidi/>
        <w:spacing w:after="0" w:line="360" w:lineRule="auto"/>
        <w:ind w:left="567" w:right="567"/>
        <w:jc w:val="both"/>
        <w:rPr>
          <w:rFonts w:ascii="FbSfaradi" w:hAnsi="FbSfaradi" w:cs="FbSfaradi"/>
          <w:sz w:val="20"/>
          <w:szCs w:val="20"/>
          <w:rtl/>
        </w:rPr>
      </w:pPr>
      <w:r w:rsidRPr="002E2773">
        <w:rPr>
          <w:rFonts w:ascii="FbSfaradi Bold" w:hAnsi="FbSfaradi Bold" w:cs="FbSfaradi Bold"/>
          <w:b/>
          <w:bCs/>
          <w:sz w:val="20"/>
          <w:szCs w:val="20"/>
          <w:rtl/>
        </w:rPr>
        <w:t>[ב]</w:t>
      </w:r>
      <w:r w:rsidRPr="00803988">
        <w:rPr>
          <w:rFonts w:ascii="FbSfaradi" w:hAnsi="FbSfaradi" w:cs="FbSfaradi"/>
          <w:b/>
          <w:bCs/>
          <w:sz w:val="20"/>
          <w:szCs w:val="20"/>
          <w:rtl/>
        </w:rPr>
        <w:t xml:space="preserve"> </w:t>
      </w:r>
      <w:r w:rsidRPr="00803988">
        <w:rPr>
          <w:rFonts w:ascii="FbSfaradi" w:hAnsi="FbSfaradi" w:cs="FbSfaradi"/>
          <w:sz w:val="20"/>
          <w:szCs w:val="20"/>
          <w:rtl/>
        </w:rPr>
        <w:t xml:space="preserve">האם יוצא ידי חובת מצות אכילת מצה, במצה שנרכשה על ידי הקיבוץ. </w:t>
      </w:r>
    </w:p>
    <w:p w14:paraId="3F120B87" w14:textId="77777777" w:rsidR="00F91CB3" w:rsidRPr="00803988" w:rsidRDefault="00F91CB3" w:rsidP="00594C56">
      <w:pPr>
        <w:widowControl w:val="0"/>
        <w:bidi/>
        <w:spacing w:after="0" w:line="360" w:lineRule="auto"/>
        <w:ind w:left="567" w:right="567"/>
        <w:jc w:val="both"/>
        <w:rPr>
          <w:rFonts w:ascii="FbSfaradi" w:hAnsi="FbSfaradi" w:cs="FbSfaradi"/>
          <w:sz w:val="20"/>
          <w:szCs w:val="20"/>
          <w:rtl/>
        </w:rPr>
      </w:pPr>
      <w:r w:rsidRPr="002E2773">
        <w:rPr>
          <w:rFonts w:ascii="FbSfaradi Bold" w:hAnsi="FbSfaradi Bold" w:cs="FbSfaradi Bold"/>
          <w:b/>
          <w:bCs/>
          <w:sz w:val="20"/>
          <w:szCs w:val="20"/>
          <w:rtl/>
        </w:rPr>
        <w:t>[ג]</w:t>
      </w:r>
      <w:r w:rsidRPr="00803988">
        <w:rPr>
          <w:rFonts w:ascii="FbSfaradi" w:hAnsi="FbSfaradi" w:cs="FbSfaradi"/>
          <w:b/>
          <w:bCs/>
          <w:sz w:val="20"/>
          <w:szCs w:val="20"/>
          <w:rtl/>
        </w:rPr>
        <w:t xml:space="preserve"> </w:t>
      </w:r>
      <w:r w:rsidRPr="00803988">
        <w:rPr>
          <w:rFonts w:ascii="FbSfaradi" w:hAnsi="FbSfaradi" w:cs="FbSfaradi"/>
          <w:sz w:val="20"/>
          <w:szCs w:val="20"/>
          <w:rtl/>
        </w:rPr>
        <w:t>האם יוצאים ידי חובת מצות סיפור יציאת מצרים, כאשר חמץ נמצא על השלחן.</w:t>
      </w:r>
    </w:p>
    <w:p w14:paraId="32510FC3" w14:textId="77777777" w:rsidR="00F91CB3" w:rsidRPr="00803988" w:rsidRDefault="00F91CB3" w:rsidP="00594C56">
      <w:pPr>
        <w:widowControl w:val="0"/>
        <w:bidi/>
        <w:spacing w:after="0" w:line="360" w:lineRule="auto"/>
        <w:ind w:left="567" w:right="567"/>
        <w:jc w:val="both"/>
        <w:rPr>
          <w:rFonts w:ascii="FbSfaradi" w:hAnsi="FbSfaradi" w:cs="FbSfaradi"/>
          <w:sz w:val="20"/>
          <w:szCs w:val="20"/>
          <w:rtl/>
        </w:rPr>
      </w:pPr>
      <w:r w:rsidRPr="002E2773">
        <w:rPr>
          <w:rFonts w:ascii="FbSfaradi Bold" w:hAnsi="FbSfaradi Bold" w:cs="FbSfaradi Bold"/>
          <w:b/>
          <w:bCs/>
          <w:sz w:val="20"/>
          <w:szCs w:val="20"/>
          <w:rtl/>
        </w:rPr>
        <w:t>[ד]</w:t>
      </w:r>
      <w:r w:rsidRPr="00803988">
        <w:rPr>
          <w:rFonts w:ascii="FbSfaradi" w:hAnsi="FbSfaradi" w:cs="FbSfaradi"/>
          <w:b/>
          <w:bCs/>
          <w:sz w:val="20"/>
          <w:szCs w:val="20"/>
          <w:rtl/>
        </w:rPr>
        <w:t xml:space="preserve"> </w:t>
      </w:r>
      <w:r w:rsidRPr="00803988">
        <w:rPr>
          <w:rFonts w:ascii="FbSfaradi" w:hAnsi="FbSfaradi" w:cs="FbSfaradi"/>
          <w:sz w:val="20"/>
          <w:szCs w:val="20"/>
          <w:rtl/>
        </w:rPr>
        <w:t xml:space="preserve">והשאלה העיקרית היא, האם בכלל מותר לשהות בליל הסדר בחדר שבו אוכלים חמץ. </w:t>
      </w:r>
    </w:p>
    <w:p w14:paraId="6F2BF402" w14:textId="77777777" w:rsidR="00F91CB3" w:rsidRPr="0013632C" w:rsidRDefault="00F91CB3" w:rsidP="00594C56">
      <w:pPr>
        <w:pStyle w:val="11"/>
        <w:widowControl w:val="0"/>
        <w:rPr>
          <w:rtl/>
        </w:rPr>
      </w:pPr>
      <w:r w:rsidRPr="0013632C">
        <w:rPr>
          <w:rFonts w:hint="cs"/>
          <w:rtl/>
        </w:rPr>
        <w:t>אחריות על חמץ הקיבוץ ובעלות על מצה שנרכשה על ידי הקיבוץ</w:t>
      </w:r>
    </w:p>
    <w:p w14:paraId="043CF2A8" w14:textId="77777777" w:rsidR="00F91CB3" w:rsidRPr="0013632C" w:rsidRDefault="00F91CB3" w:rsidP="00594C56">
      <w:pPr>
        <w:pStyle w:val="a2"/>
        <w:widowControl w:val="0"/>
        <w:rPr>
          <w:rtl/>
        </w:rPr>
      </w:pPr>
      <w:r w:rsidRPr="0013632C">
        <w:rPr>
          <w:rFonts w:hint="cs"/>
          <w:bCs/>
          <w:rtl/>
        </w:rPr>
        <w:t xml:space="preserve">א. </w:t>
      </w:r>
      <w:r w:rsidRPr="0013632C">
        <w:rPr>
          <w:rFonts w:hint="cs"/>
          <w:rtl/>
        </w:rPr>
        <w:t xml:space="preserve">על השאלה הראשונה, </w:t>
      </w:r>
      <w:r w:rsidRPr="0013632C">
        <w:rPr>
          <w:rtl/>
        </w:rPr>
        <w:t>מה אחריותו של חבר קיבוץ שומר תורה ומצוות, על חמץ של הקיבוץ</w:t>
      </w:r>
      <w:r w:rsidRPr="0013632C">
        <w:rPr>
          <w:rFonts w:hint="cs"/>
          <w:rtl/>
        </w:rPr>
        <w:t xml:space="preserve">, ועל השאלה השניה, </w:t>
      </w:r>
      <w:r w:rsidRPr="0013632C">
        <w:rPr>
          <w:rtl/>
        </w:rPr>
        <w:t>האם יוצא ידי חובת מצות אכילת מצה, במצה שנרכשה על ידי הקיבוץ</w:t>
      </w:r>
      <w:r w:rsidRPr="0013632C">
        <w:rPr>
          <w:rFonts w:hint="cs"/>
          <w:rtl/>
        </w:rPr>
        <w:t>, לא ניתן לענות תשובה מוחלטת ואחידה, משום שהדבר תלוי בהגדרת בעלות חברי הקיבוץ על רכושם</w:t>
      </w:r>
      <w:r w:rsidRPr="0013632C">
        <w:rPr>
          <w:rtl/>
        </w:rPr>
        <w:t>.</w:t>
      </w:r>
    </w:p>
    <w:p w14:paraId="3135C94F" w14:textId="77777777" w:rsidR="00F91CB3" w:rsidRPr="0013632C" w:rsidRDefault="00F91CB3" w:rsidP="00594C56">
      <w:pPr>
        <w:pStyle w:val="a2"/>
        <w:widowControl w:val="0"/>
        <w:rPr>
          <w:rtl/>
        </w:rPr>
      </w:pPr>
      <w:r w:rsidRPr="0013632C">
        <w:rPr>
          <w:rtl/>
        </w:rPr>
        <w:t xml:space="preserve">תקנון הקיבוץ משנת תשי"ז קבע, כי החבר זכאי לקבל מהקופה הכללית את צרכיו [מזונות, לבוש, דירה, לו ולבני ביתו], אולם זכות זו איננה זכות </w:t>
      </w:r>
      <w:r w:rsidRPr="0013632C">
        <w:rPr>
          <w:b/>
          <w:bCs/>
          <w:rtl/>
        </w:rPr>
        <w:t>קנין</w:t>
      </w:r>
      <w:r w:rsidRPr="0013632C">
        <w:rPr>
          <w:rtl/>
        </w:rPr>
        <w:t>, אלא זכות</w:t>
      </w:r>
      <w:r w:rsidRPr="0013632C">
        <w:rPr>
          <w:b/>
          <w:bCs/>
          <w:rtl/>
        </w:rPr>
        <w:t xml:space="preserve"> שימוש</w:t>
      </w:r>
      <w:r w:rsidRPr="0013632C">
        <w:rPr>
          <w:rtl/>
        </w:rPr>
        <w:t xml:space="preserve">. </w:t>
      </w:r>
      <w:r w:rsidRPr="0013632C">
        <w:rPr>
          <w:rFonts w:hint="cs"/>
          <w:rtl/>
        </w:rPr>
        <w:t>בשל כך</w:t>
      </w:r>
      <w:r w:rsidRPr="0013632C">
        <w:rPr>
          <w:rtl/>
        </w:rPr>
        <w:t xml:space="preserve">, כל רכוש או כסף הניתן לחבר מטעם הקבוצה, </w:t>
      </w:r>
      <w:r w:rsidRPr="0013632C">
        <w:rPr>
          <w:b/>
          <w:bCs/>
          <w:rtl/>
        </w:rPr>
        <w:t>אינו הופך להיות קני</w:t>
      </w:r>
      <w:r w:rsidRPr="0013632C">
        <w:rPr>
          <w:rFonts w:hint="cs"/>
          <w:b/>
          <w:bCs/>
          <w:rtl/>
        </w:rPr>
        <w:t>י</w:t>
      </w:r>
      <w:r w:rsidRPr="0013632C">
        <w:rPr>
          <w:b/>
          <w:bCs/>
          <w:rtl/>
        </w:rPr>
        <w:t xml:space="preserve">נו הבלעדי </w:t>
      </w:r>
      <w:r w:rsidRPr="0013632C">
        <w:rPr>
          <w:b/>
          <w:bCs/>
          <w:rtl/>
        </w:rPr>
        <w:lastRenderedPageBreak/>
        <w:t>של החבר</w:t>
      </w:r>
      <w:r w:rsidRPr="0013632C">
        <w:rPr>
          <w:rtl/>
        </w:rPr>
        <w:t xml:space="preserve">, ויש לו בהם רק </w:t>
      </w:r>
      <w:r w:rsidRPr="00243DE2">
        <w:rPr>
          <w:b/>
          <w:bCs/>
          <w:rtl/>
        </w:rPr>
        <w:t>זכות שימוש</w:t>
      </w:r>
      <w:r w:rsidRPr="0013632C">
        <w:rPr>
          <w:rtl/>
        </w:rPr>
        <w:t xml:space="preserve"> </w:t>
      </w:r>
      <w:r w:rsidRPr="0013632C">
        <w:rPr>
          <w:rFonts w:hint="cs"/>
          <w:rtl/>
        </w:rPr>
        <w:t>(מתוך ספר הקיבוץ בהלכה עמ' 121).</w:t>
      </w:r>
    </w:p>
    <w:p w14:paraId="7778B0F7" w14:textId="77777777" w:rsidR="00F91CB3" w:rsidRPr="0013632C" w:rsidRDefault="00F91CB3" w:rsidP="00594C56">
      <w:pPr>
        <w:pStyle w:val="a2"/>
        <w:widowControl w:val="0"/>
        <w:rPr>
          <w:rtl/>
        </w:rPr>
      </w:pPr>
      <w:r w:rsidRPr="0013632C">
        <w:rPr>
          <w:rFonts w:hint="cs"/>
          <w:rtl/>
        </w:rPr>
        <w:t xml:space="preserve">במשך עשרות השנים שהתקיימו הקיבוצים על פי מודל זה, שקידש את השיוויון המוחלט בין החברים, ושלל מהחברים את זכויות הקנין על רכושם, היה מקום לומר שחבר קיבוץ </w:t>
      </w:r>
      <w:r w:rsidRPr="0013632C">
        <w:rPr>
          <w:rFonts w:hint="cs"/>
          <w:b/>
          <w:bCs/>
          <w:rtl/>
        </w:rPr>
        <w:t xml:space="preserve">שותף </w:t>
      </w:r>
      <w:r w:rsidRPr="0013632C">
        <w:rPr>
          <w:rFonts w:hint="cs"/>
          <w:rtl/>
        </w:rPr>
        <w:t xml:space="preserve">ברכוש הקיבוץ, ולפיכך יש לו </w:t>
      </w:r>
      <w:r w:rsidRPr="0013632C">
        <w:rPr>
          <w:rFonts w:hint="cs"/>
          <w:b/>
          <w:bCs/>
          <w:rtl/>
        </w:rPr>
        <w:t>אחריות</w:t>
      </w:r>
      <w:r w:rsidRPr="0013632C">
        <w:rPr>
          <w:rFonts w:hint="cs"/>
          <w:rtl/>
        </w:rPr>
        <w:t xml:space="preserve"> על החמץ המשותף. וכתוצאה מכך, כאשר הקיבוץ לא מכר את החמץ, כל חברי הקיבוץ ללא יוצאים מהכלל, עוברים על איסור 'בל יראה ובל ימצא' בחמץ שהוא רכושם המשותף. </w:t>
      </w:r>
    </w:p>
    <w:p w14:paraId="6C29E8B1" w14:textId="77777777" w:rsidR="00F91CB3" w:rsidRPr="0013632C" w:rsidRDefault="00F91CB3" w:rsidP="00594C56">
      <w:pPr>
        <w:pStyle w:val="a2"/>
        <w:widowControl w:val="0"/>
        <w:rPr>
          <w:rtl/>
        </w:rPr>
      </w:pPr>
      <w:r w:rsidRPr="0013632C">
        <w:rPr>
          <w:rFonts w:hint="cs"/>
          <w:rtl/>
        </w:rPr>
        <w:t xml:space="preserve">וכמו כן, </w:t>
      </w:r>
      <w:r>
        <w:rPr>
          <w:rFonts w:hint="cs"/>
          <w:rtl/>
        </w:rPr>
        <w:t xml:space="preserve">היות </w:t>
      </w:r>
      <w:r w:rsidRPr="0013632C">
        <w:rPr>
          <w:rFonts w:hint="cs"/>
          <w:rtl/>
        </w:rPr>
        <w:t xml:space="preserve">ובמצה שמקיימים בה את מצות אכילת מצה בליל הסדר נאמר דין "לכם", כמפורש במסכת פסחים (לח, א), והיינו שהמצה צריכה להיות בבעלותו הפרטית של האדם, לכאורה חבר הקיבוץ אינו יוצא ידי חובת קיום </w:t>
      </w:r>
      <w:r w:rsidRPr="0013632C">
        <w:rPr>
          <w:rtl/>
        </w:rPr>
        <w:t>מצות אכילת מצה</w:t>
      </w:r>
      <w:r w:rsidRPr="0013632C">
        <w:rPr>
          <w:rFonts w:hint="cs"/>
          <w:rtl/>
        </w:rPr>
        <w:t xml:space="preserve"> בליל הסדר</w:t>
      </w:r>
      <w:r w:rsidRPr="0013632C">
        <w:rPr>
          <w:rtl/>
        </w:rPr>
        <w:t>, במצה שנרכשה על ידי הקיבוץ</w:t>
      </w:r>
      <w:r w:rsidRPr="0013632C">
        <w:rPr>
          <w:rFonts w:hint="cs"/>
          <w:rtl/>
        </w:rPr>
        <w:t>, כי המצה לא "שלו"</w:t>
      </w:r>
      <w:r>
        <w:rPr>
          <w:rFonts w:hint="cs"/>
          <w:rtl/>
        </w:rPr>
        <w:t xml:space="preserve">. יצויין כי בספר הקיבוץ בהלכה עמ' 115 ואילך, הובא פולמוס נרחב שהתקיים בזמנו, האם בחג הסוכות חברי הקיבוץ יוצאים ידי חובת קיום מצות נטילת ארבעת המינים שנקנו על ידי הקיבוץ, משום שלכאורה לא מתקיים כהלכה דין "לכם", הנצרך לקיום המצוה. </w:t>
      </w:r>
      <w:r w:rsidRPr="0013632C">
        <w:rPr>
          <w:rFonts w:hint="cs"/>
          <w:rtl/>
        </w:rPr>
        <w:t xml:space="preserve">ואכן בנושא זה נקבע </w:t>
      </w:r>
      <w:r w:rsidRPr="0013632C">
        <w:rPr>
          <w:rtl/>
        </w:rPr>
        <w:t xml:space="preserve">בתקנות הקיבוץ הדתי </w:t>
      </w:r>
      <w:r w:rsidRPr="0013632C">
        <w:rPr>
          <w:rFonts w:hint="cs"/>
          <w:rtl/>
        </w:rPr>
        <w:t>(</w:t>
      </w:r>
      <w:r w:rsidRPr="0013632C">
        <w:rPr>
          <w:rtl/>
        </w:rPr>
        <w:t xml:space="preserve">סעיף 68) כי </w:t>
      </w:r>
      <w:r w:rsidRPr="0013632C">
        <w:rPr>
          <w:rFonts w:hint="cs"/>
          <w:rtl/>
        </w:rPr>
        <w:t>"</w:t>
      </w:r>
      <w:r w:rsidRPr="0013632C">
        <w:rPr>
          <w:rtl/>
        </w:rPr>
        <w:t>לגבי אותם חפצים שדרושה להם בעלות לקיום ההלכה, מוסכם כי חפצים אלו נחשבים כרכושו הפרטי של החבר</w:t>
      </w:r>
      <w:r w:rsidRPr="0013632C">
        <w:rPr>
          <w:rFonts w:hint="cs"/>
          <w:rtl/>
        </w:rPr>
        <w:t xml:space="preserve">". אך בקיבוצים שלא נוספה תקנה זו, לא יוצאים ידי חובת אכילת מצת מצוה בליל הסדר, </w:t>
      </w:r>
      <w:r w:rsidRPr="0013632C">
        <w:rPr>
          <w:rtl/>
        </w:rPr>
        <w:t>במצה שנרכשה על ידי הקיבוץ</w:t>
      </w:r>
      <w:r w:rsidRPr="0013632C">
        <w:rPr>
          <w:rFonts w:hint="cs"/>
          <w:rtl/>
        </w:rPr>
        <w:t>.</w:t>
      </w:r>
    </w:p>
    <w:p w14:paraId="48EE5ADF" w14:textId="77777777" w:rsidR="00F91CB3" w:rsidRPr="0013632C" w:rsidRDefault="00F91CB3" w:rsidP="00594C56">
      <w:pPr>
        <w:pStyle w:val="a2"/>
        <w:widowControl w:val="0"/>
        <w:rPr>
          <w:rtl/>
        </w:rPr>
      </w:pPr>
      <w:r w:rsidRPr="0013632C">
        <w:rPr>
          <w:rFonts w:hint="cs"/>
          <w:b/>
          <w:bCs/>
          <w:rtl/>
        </w:rPr>
        <w:t xml:space="preserve">ב. </w:t>
      </w:r>
      <w:r w:rsidRPr="0013632C">
        <w:rPr>
          <w:rFonts w:hint="cs"/>
          <w:rtl/>
        </w:rPr>
        <w:t xml:space="preserve">דעה אחרת ביחס למעמדו של הקיבוץ בהלכה, כתב </w:t>
      </w:r>
      <w:r w:rsidRPr="0013632C">
        <w:rPr>
          <w:rtl/>
        </w:rPr>
        <w:t>רב</w:t>
      </w:r>
      <w:r w:rsidRPr="0013632C">
        <w:rPr>
          <w:rFonts w:hint="cs"/>
          <w:rtl/>
        </w:rPr>
        <w:t>י</w:t>
      </w:r>
      <w:r w:rsidRPr="0013632C">
        <w:rPr>
          <w:rtl/>
        </w:rPr>
        <w:t xml:space="preserve"> יעקב אריאל, רב העיר רמת גן, </w:t>
      </w:r>
      <w:r w:rsidRPr="0013632C">
        <w:rPr>
          <w:rFonts w:hint="cs"/>
          <w:rtl/>
        </w:rPr>
        <w:t>בשו"ת באהלה של תורה (ח"א סימן ג אות ד</w:t>
      </w:r>
      <w:r w:rsidRPr="0013632C">
        <w:rPr>
          <w:rtl/>
        </w:rPr>
        <w:t>)</w:t>
      </w:r>
      <w:r w:rsidRPr="0013632C">
        <w:rPr>
          <w:rFonts w:hint="cs"/>
          <w:rtl/>
        </w:rPr>
        <w:t>, וביסודה נקבעה ההנחה ש</w:t>
      </w:r>
      <w:r w:rsidRPr="0013632C">
        <w:rPr>
          <w:rtl/>
        </w:rPr>
        <w:t>אחריות חברי הקיבוץ</w:t>
      </w:r>
      <w:r w:rsidRPr="0013632C">
        <w:rPr>
          <w:rFonts w:hint="cs"/>
          <w:rtl/>
        </w:rPr>
        <w:t xml:space="preserve"> על רכושם שווה לדין </w:t>
      </w:r>
      <w:r w:rsidRPr="0013632C">
        <w:rPr>
          <w:rtl/>
        </w:rPr>
        <w:t>"</w:t>
      </w:r>
      <w:r w:rsidRPr="0013632C">
        <w:rPr>
          <w:bCs/>
          <w:rtl/>
        </w:rPr>
        <w:t>חברה בע"מ</w:t>
      </w:r>
      <w:r w:rsidRPr="0013632C">
        <w:rPr>
          <w:rtl/>
        </w:rPr>
        <w:t xml:space="preserve">", אשר "אין השותפים אחראים אישית לחלקם בשותפות, אלא החברה היא </w:t>
      </w:r>
      <w:r w:rsidRPr="0013632C">
        <w:rPr>
          <w:b/>
          <w:bCs/>
          <w:rtl/>
        </w:rPr>
        <w:t>אישיות משפטית</w:t>
      </w:r>
      <w:r w:rsidRPr="0013632C">
        <w:rPr>
          <w:rtl/>
        </w:rPr>
        <w:t xml:space="preserve"> העומדת בפני עצמה, שאחריותם האישית של המתאגדים בה הינה מוגבלת מיסודה".</w:t>
      </w:r>
      <w:r w:rsidRPr="0013632C">
        <w:rPr>
          <w:rFonts w:hint="cs"/>
          <w:rtl/>
        </w:rPr>
        <w:t xml:space="preserve"> ולאור זאת </w:t>
      </w:r>
      <w:r w:rsidRPr="0013632C">
        <w:rPr>
          <w:rtl/>
        </w:rPr>
        <w:t>"</w:t>
      </w:r>
      <w:r w:rsidRPr="0013632C">
        <w:rPr>
          <w:b/>
          <w:bCs/>
          <w:rtl/>
        </w:rPr>
        <w:t xml:space="preserve">אין החמץ נמצא ברשותם ובאחריותם של חברי הקיבוץ, </w:t>
      </w:r>
      <w:r w:rsidRPr="0013632C">
        <w:rPr>
          <w:rtl/>
        </w:rPr>
        <w:t xml:space="preserve">אלא ברשותה של האישיות המשפטית המופשטת של החברה. מסתבר שאישיות משפטית זו אינה עוברת על "בל יראה ובל ימצא", שכן </w:t>
      </w:r>
      <w:r w:rsidRPr="0013632C">
        <w:rPr>
          <w:b/>
          <w:bCs/>
          <w:rtl/>
        </w:rPr>
        <w:t>התורה לא הטילה את מצוותיה אלא על בני אדם חיים</w:t>
      </w:r>
      <w:r w:rsidRPr="0013632C">
        <w:rPr>
          <w:rtl/>
        </w:rPr>
        <w:t>, ולא על יצורים פיקטיביים".</w:t>
      </w:r>
    </w:p>
    <w:p w14:paraId="7B21029C" w14:textId="77777777" w:rsidR="00F91CB3" w:rsidRPr="0013632C" w:rsidRDefault="00F91CB3" w:rsidP="00594C56">
      <w:pPr>
        <w:pStyle w:val="a2"/>
        <w:widowControl w:val="0"/>
        <w:rPr>
          <w:rtl/>
        </w:rPr>
      </w:pPr>
      <w:r w:rsidRPr="0013632C">
        <w:rPr>
          <w:rFonts w:hint="cs"/>
          <w:rtl/>
        </w:rPr>
        <w:t xml:space="preserve">ואכן בספרנו </w:t>
      </w:r>
      <w:r w:rsidRPr="0013632C">
        <w:rPr>
          <w:rFonts w:hint="cs"/>
          <w:b/>
          <w:bCs/>
          <w:rtl/>
        </w:rPr>
        <w:t xml:space="preserve">רץ כצבי מעגלי השנה </w:t>
      </w:r>
      <w:r w:rsidRPr="0013632C">
        <w:rPr>
          <w:rFonts w:hint="cs"/>
          <w:rtl/>
        </w:rPr>
        <w:t>(ח"ב סימן יא אות ז) הרחבנו את היריעה בנדון המעמד ההלכתי של "חברה בע"מ", והמסתעף לענין חובת ביעור החמץ הנמצא ברשות החברה, וכתבנו: "</w:t>
      </w:r>
      <w:r w:rsidRPr="0013632C">
        <w:rPr>
          <w:rtl/>
        </w:rPr>
        <w:t>מבלי להיכנס לפרטי הדינים היוצאים מהגישות ההלכתיות השונות בהגדרת 'חברה בע"מ', המכנה המשותף לכל הדעות הוא, שקיימת מציאות של בעלות על חפץ או נכסים שאינה מוחלטת ככל בעלות רגילה. וכך נוצר מצב שבו יש בעלים לחברה, אך הבעלים אינו רשאי לעשות בחברה ככל העולה על רוחו, וגם אינו נושא באופן אישי בנטל פרעון חובותיה של החברה. מציאות שכמובן אינה קיימת בבעלות של האדם על חפציו הפרטיים, שהיא בעלות קניינית מוחלטת לכל דבר וענין.</w:t>
      </w:r>
    </w:p>
    <w:p w14:paraId="3C6E2690" w14:textId="77777777" w:rsidR="00F91CB3" w:rsidRPr="0013632C" w:rsidRDefault="00F91CB3" w:rsidP="00594C56">
      <w:pPr>
        <w:pStyle w:val="a2"/>
        <w:widowControl w:val="0"/>
        <w:rPr>
          <w:rtl/>
        </w:rPr>
      </w:pPr>
      <w:r w:rsidRPr="0013632C">
        <w:rPr>
          <w:rtl/>
        </w:rPr>
        <w:t xml:space="preserve">לאור הגדרה זו, כתב </w:t>
      </w:r>
      <w:r w:rsidRPr="0013632C">
        <w:rPr>
          <w:rFonts w:hint="cs"/>
          <w:rtl/>
        </w:rPr>
        <w:t xml:space="preserve">ידידי </w:t>
      </w:r>
      <w:r w:rsidRPr="0013632C">
        <w:rPr>
          <w:rtl/>
        </w:rPr>
        <w:t>רב</w:t>
      </w:r>
      <w:r w:rsidRPr="0013632C">
        <w:rPr>
          <w:rFonts w:hint="cs"/>
          <w:rtl/>
        </w:rPr>
        <w:t xml:space="preserve">י שמואל אליעזר שטרן, בספרו שביבי אש (סימן טו) </w:t>
      </w:r>
      <w:r w:rsidRPr="0013632C">
        <w:rPr>
          <w:rtl/>
        </w:rPr>
        <w:lastRenderedPageBreak/>
        <w:t>"לקושטא דמילתא אין מבורר לי כלל על מי אפשר להטיל את האיסור של בל יראה כשמדובר בחברה שאין לה בעלים מסויימים, והיא חברה בע"מ, שאין לה זיקה לאנשים בעצמותם אלא לממון ורכוש החברה". וכן נקט להלכה ידידי רבי אשר וייס, אב"ד דרכי הוראה בירושלים, בשו"ת מנחת אשר ח"א סימן קה) "בכל הנוגע לאיסורי תורה שאינם אלא גזירת הכתוב כחמץ בפסח, שבת וריבית וכדו', אין איסור בכספי החברה, מעיקר הדין".</w:t>
      </w:r>
    </w:p>
    <w:p w14:paraId="68CA40F2" w14:textId="77777777" w:rsidR="00F91CB3" w:rsidRPr="0013632C" w:rsidRDefault="00F91CB3" w:rsidP="00594C56">
      <w:pPr>
        <w:pStyle w:val="a2"/>
        <w:widowControl w:val="0"/>
        <w:rPr>
          <w:rtl/>
        </w:rPr>
      </w:pPr>
      <w:r w:rsidRPr="0013632C">
        <w:rPr>
          <w:rFonts w:hint="cs"/>
          <w:rtl/>
        </w:rPr>
        <w:t>עם זאת</w:t>
      </w:r>
      <w:r w:rsidRPr="0013632C">
        <w:rPr>
          <w:rtl/>
        </w:rPr>
        <w:t xml:space="preserve">, </w:t>
      </w:r>
      <w:r w:rsidRPr="0013632C">
        <w:rPr>
          <w:rFonts w:hint="cs"/>
          <w:rtl/>
        </w:rPr>
        <w:t xml:space="preserve">הרב אריאל נטה לחלק בין מעמדם ההלכתי של הבעלים על "חברה בע"מ", לבין חברי הקיבוץ: </w:t>
      </w:r>
      <w:r w:rsidRPr="0013632C">
        <w:rPr>
          <w:rtl/>
        </w:rPr>
        <w:t xml:space="preserve">"בחברת מניות זכויותיו וחובותיו של בעל המניה הינן מוגבלות ביותר, מלבד רכישת המניה על סיכונה וסיכוייה, אין לו יד בנעשה בחברה, והוא אינו רשאי כמעט להתערב בפעולותיה. לא כן הקיבוץ, המהוה מסגרת חברתית ערכית, </w:t>
      </w:r>
      <w:r w:rsidRPr="0013632C">
        <w:rPr>
          <w:b/>
          <w:bCs/>
          <w:rtl/>
        </w:rPr>
        <w:t>זכותו של כל חבר וחובתו להביע את דעתו, להתערב ולכוין בכל דבר את דרכו של הקיבוץ,</w:t>
      </w:r>
      <w:r w:rsidRPr="0013632C">
        <w:rPr>
          <w:rtl/>
        </w:rPr>
        <w:t xml:space="preserve"> עד כמה שדעתו נשמעת ומתקבלת על דעת חבריו. מבחינה דתית </w:t>
      </w:r>
      <w:r w:rsidRPr="0013632C">
        <w:rPr>
          <w:b/>
          <w:bCs/>
          <w:rtl/>
        </w:rPr>
        <w:t>נופלת האחריות</w:t>
      </w:r>
      <w:r w:rsidRPr="0013632C">
        <w:rPr>
          <w:rtl/>
        </w:rPr>
        <w:t xml:space="preserve"> בכל בעיה הלכתית המתעוררת בקיבוץ, </w:t>
      </w:r>
      <w:r w:rsidRPr="0013632C">
        <w:rPr>
          <w:b/>
          <w:bCs/>
          <w:rtl/>
        </w:rPr>
        <w:t>על כל חבר וחבר בו</w:t>
      </w:r>
      <w:r w:rsidRPr="0013632C">
        <w:rPr>
          <w:rtl/>
        </w:rPr>
        <w:t xml:space="preserve">, ולכן נראה שגם הפוטרים חברה בע"מ מאיסור חמץ, </w:t>
      </w:r>
      <w:r w:rsidRPr="0013632C">
        <w:rPr>
          <w:b/>
          <w:bCs/>
          <w:rtl/>
        </w:rPr>
        <w:t>לא יפטרו את חברי הקיבוץ מאיסור זה</w:t>
      </w:r>
      <w:r w:rsidRPr="0013632C">
        <w:rPr>
          <w:rtl/>
        </w:rPr>
        <w:t>".</w:t>
      </w:r>
    </w:p>
    <w:p w14:paraId="20BA0B80" w14:textId="77777777" w:rsidR="00F91CB3" w:rsidRPr="0013632C" w:rsidRDefault="00F91CB3" w:rsidP="00594C56">
      <w:pPr>
        <w:pStyle w:val="a2"/>
        <w:widowControl w:val="0"/>
        <w:rPr>
          <w:rtl/>
        </w:rPr>
      </w:pPr>
      <w:r w:rsidRPr="0013632C">
        <w:rPr>
          <w:rFonts w:hint="cs"/>
          <w:b/>
          <w:bCs/>
          <w:rtl/>
        </w:rPr>
        <w:t>ג.</w:t>
      </w:r>
      <w:r w:rsidRPr="0013632C">
        <w:rPr>
          <w:rFonts w:hint="cs"/>
          <w:rtl/>
        </w:rPr>
        <w:t xml:space="preserve"> אלא שכל האמור לעיל היה יפה למקומו ולשעתו, כאשר המודל הקיבוצי ה"מסורתי" היה קבוע ומוחלט בכל הקיבוצים. בשעת כתיבת השורות, קיץ תשע"ז, מעמדו ההלכתי של הקיבוץ אינו מוחלט, וזאת </w:t>
      </w:r>
      <w:r w:rsidRPr="0013632C">
        <w:rPr>
          <w:rtl/>
        </w:rPr>
        <w:t>בעקבות משבר הקיבוצים, שהגיע לשיאו בסוף שנות ה</w:t>
      </w:r>
      <w:r w:rsidRPr="0013632C">
        <w:rPr>
          <w:rFonts w:hint="cs"/>
          <w:rtl/>
        </w:rPr>
        <w:t xml:space="preserve">שמונים, </w:t>
      </w:r>
      <w:r w:rsidRPr="0013632C">
        <w:rPr>
          <w:rtl/>
        </w:rPr>
        <w:t xml:space="preserve">ואשר לווה בעזיבות של חברי קיבוץ רבים ובמתחים חברתיים שנוצרו על רקע המצוקה הכלכלית ממנה סבלו קיבוצים רבים. </w:t>
      </w:r>
    </w:p>
    <w:p w14:paraId="1C57ED57" w14:textId="77777777" w:rsidR="00F91CB3" w:rsidRPr="0013632C" w:rsidRDefault="00F91CB3" w:rsidP="00594C56">
      <w:pPr>
        <w:pStyle w:val="a2"/>
        <w:widowControl w:val="0"/>
        <w:rPr>
          <w:rtl/>
        </w:rPr>
      </w:pPr>
      <w:r w:rsidRPr="0013632C">
        <w:rPr>
          <w:rtl/>
        </w:rPr>
        <w:t xml:space="preserve">על מנת להתמודד עם המצב, </w:t>
      </w:r>
      <w:r w:rsidRPr="0013632C">
        <w:rPr>
          <w:rFonts w:hint="cs"/>
          <w:rtl/>
        </w:rPr>
        <w:t>רוב ה</w:t>
      </w:r>
      <w:r w:rsidRPr="0013632C">
        <w:rPr>
          <w:rtl/>
        </w:rPr>
        <w:t xml:space="preserve">קיבוצים </w:t>
      </w:r>
      <w:r w:rsidRPr="0013632C">
        <w:rPr>
          <w:rFonts w:hint="cs"/>
          <w:rtl/>
        </w:rPr>
        <w:t xml:space="preserve">ביצעו שינויים מפליגים במבנה הכלכלי שלהם, וחידשו קביעת </w:t>
      </w:r>
      <w:r w:rsidRPr="0013632C">
        <w:rPr>
          <w:rtl/>
        </w:rPr>
        <w:t>"שכר דיפרנציאלי"</w:t>
      </w:r>
      <w:r w:rsidRPr="0013632C">
        <w:rPr>
          <w:rFonts w:hint="cs"/>
          <w:rtl/>
        </w:rPr>
        <w:t xml:space="preserve">, דהיינו </w:t>
      </w:r>
      <w:r w:rsidRPr="0013632C">
        <w:rPr>
          <w:rtl/>
        </w:rPr>
        <w:t>תקציב ומשכורת המושפע מהמשרה אותה הם ממלאים</w:t>
      </w:r>
      <w:r w:rsidRPr="0013632C">
        <w:rPr>
          <w:rFonts w:hint="cs"/>
          <w:rtl/>
        </w:rPr>
        <w:t xml:space="preserve"> [בניגוד למה שהיה נהוג במודל ה"מסורתי" של הקיבוץ, </w:t>
      </w:r>
      <w:r w:rsidRPr="0013632C">
        <w:rPr>
          <w:rtl/>
        </w:rPr>
        <w:t>שכל חברי הקיבוצים קיבלו תקציב שוויוני על פי צורכיהם, ללא תלות בתפקיד בו הם החזיקו</w:t>
      </w:r>
      <w:r w:rsidRPr="0013632C">
        <w:rPr>
          <w:rFonts w:hint="cs"/>
          <w:rtl/>
        </w:rPr>
        <w:t>]</w:t>
      </w:r>
      <w:r w:rsidRPr="0013632C">
        <w:rPr>
          <w:rtl/>
        </w:rPr>
        <w:t>.</w:t>
      </w:r>
      <w:r w:rsidRPr="0013632C">
        <w:rPr>
          <w:rFonts w:hint="cs"/>
          <w:rtl/>
        </w:rPr>
        <w:t xml:space="preserve"> ולכן, כיום, </w:t>
      </w:r>
      <w:r w:rsidRPr="0013632C">
        <w:rPr>
          <w:rtl/>
        </w:rPr>
        <w:t>אין שני קיבוצים הנמצאים בתהליך שינוי, כזה או אחר, דומים אחד לשני ב</w:t>
      </w:r>
      <w:r w:rsidRPr="0013632C">
        <w:rPr>
          <w:rFonts w:hint="cs"/>
          <w:rtl/>
        </w:rPr>
        <w:t>מבנה הכלכלי שלו</w:t>
      </w:r>
      <w:r w:rsidRPr="0013632C">
        <w:rPr>
          <w:rtl/>
        </w:rPr>
        <w:t>. בכל קיבוץ קיים מודל אחר עם גרסאות רבות ושונות</w:t>
      </w:r>
      <w:r w:rsidRPr="0013632C">
        <w:rPr>
          <w:rFonts w:hint="cs"/>
          <w:rtl/>
        </w:rPr>
        <w:t>, לנוכח המציאות ש</w:t>
      </w:r>
      <w:r w:rsidRPr="0013632C">
        <w:rPr>
          <w:rtl/>
        </w:rPr>
        <w:t xml:space="preserve">כל קיבוץ מבקש לעצמו פתרונות ייחודיים שיענו על צרכיו. </w:t>
      </w:r>
    </w:p>
    <w:p w14:paraId="7438F327" w14:textId="77777777" w:rsidR="00F91CB3" w:rsidRPr="0013632C" w:rsidRDefault="00F91CB3" w:rsidP="00594C56">
      <w:pPr>
        <w:pStyle w:val="a2"/>
        <w:widowControl w:val="0"/>
        <w:rPr>
          <w:b/>
          <w:bCs/>
          <w:rtl/>
        </w:rPr>
      </w:pPr>
      <w:r>
        <w:rPr>
          <w:rFonts w:hint="cs"/>
          <w:rtl/>
        </w:rPr>
        <w:t>לפיכך</w:t>
      </w:r>
      <w:r w:rsidRPr="0013632C">
        <w:rPr>
          <w:rtl/>
        </w:rPr>
        <w:t xml:space="preserve">, </w:t>
      </w:r>
      <w:r w:rsidRPr="0013632C">
        <w:rPr>
          <w:rFonts w:hint="cs"/>
          <w:rtl/>
        </w:rPr>
        <w:t xml:space="preserve">באופן כללי קשה להכריע את השאלות, האם חבר קיבוץ נחשב </w:t>
      </w:r>
      <w:r w:rsidRPr="0013632C">
        <w:rPr>
          <w:rFonts w:hint="cs"/>
          <w:b/>
          <w:bCs/>
          <w:rtl/>
        </w:rPr>
        <w:t xml:space="preserve">שותף </w:t>
      </w:r>
      <w:r w:rsidRPr="0013632C">
        <w:rPr>
          <w:rFonts w:hint="cs"/>
          <w:rtl/>
        </w:rPr>
        <w:t xml:space="preserve">ויש לו </w:t>
      </w:r>
      <w:r w:rsidRPr="0013632C">
        <w:rPr>
          <w:rFonts w:hint="cs"/>
          <w:b/>
          <w:bCs/>
          <w:rtl/>
        </w:rPr>
        <w:t xml:space="preserve">אחריות </w:t>
      </w:r>
      <w:r w:rsidRPr="0013632C">
        <w:rPr>
          <w:rFonts w:hint="cs"/>
          <w:rtl/>
        </w:rPr>
        <w:t xml:space="preserve">על </w:t>
      </w:r>
      <w:r w:rsidRPr="0013632C">
        <w:rPr>
          <w:rFonts w:hint="cs"/>
          <w:b/>
          <w:bCs/>
          <w:rtl/>
        </w:rPr>
        <w:t>החמץ</w:t>
      </w:r>
      <w:r w:rsidRPr="0013632C">
        <w:rPr>
          <w:rFonts w:hint="cs"/>
          <w:rtl/>
        </w:rPr>
        <w:t xml:space="preserve"> השייך לקיבוץ, והאם </w:t>
      </w:r>
      <w:r w:rsidRPr="0013632C">
        <w:rPr>
          <w:rFonts w:hint="cs"/>
          <w:b/>
          <w:bCs/>
          <w:rtl/>
        </w:rPr>
        <w:t>המצה</w:t>
      </w:r>
      <w:r w:rsidRPr="0013632C">
        <w:rPr>
          <w:rFonts w:hint="cs"/>
          <w:rtl/>
        </w:rPr>
        <w:t xml:space="preserve"> שנרכשה על ידי הקיבוץ היא </w:t>
      </w:r>
      <w:r w:rsidRPr="0013632C">
        <w:rPr>
          <w:rFonts w:hint="cs"/>
          <w:b/>
          <w:bCs/>
          <w:rtl/>
        </w:rPr>
        <w:t>שלו</w:t>
      </w:r>
      <w:r w:rsidRPr="0013632C">
        <w:rPr>
          <w:rFonts w:hint="cs"/>
          <w:rtl/>
        </w:rPr>
        <w:t>, ובכל מקום ומקום צריך לברר את הדבר לגופו.</w:t>
      </w:r>
    </w:p>
    <w:p w14:paraId="47D5031F" w14:textId="77777777" w:rsidR="00F91CB3" w:rsidRPr="0013632C" w:rsidRDefault="00F91CB3" w:rsidP="00594C56">
      <w:pPr>
        <w:pStyle w:val="a2"/>
        <w:widowControl w:val="0"/>
        <w:rPr>
          <w:rtl/>
        </w:rPr>
      </w:pPr>
      <w:r w:rsidRPr="0013632C">
        <w:rPr>
          <w:rFonts w:hint="cs"/>
          <w:rtl/>
        </w:rPr>
        <w:t xml:space="preserve">אמנם </w:t>
      </w:r>
      <w:r>
        <w:rPr>
          <w:rFonts w:hint="cs"/>
          <w:rtl/>
        </w:rPr>
        <w:t>ברצוני לציין את מה ששמעתי מדב לבקוביץ, חבר קיבוץ גן שלמה - קבוצת שילר [הסמוך לרחובות] כי בחגים אוכלים כל החברים בארוחה חגיגית משותפת המתקיימת בחדר האוכל של הקיבוץ, על ידי</w:t>
      </w:r>
      <w:r w:rsidRPr="0013632C">
        <w:rPr>
          <w:rFonts w:hint="cs"/>
          <w:rtl/>
        </w:rPr>
        <w:t xml:space="preserve"> "ועדת התרבות" של הקיבוץ </w:t>
      </w:r>
      <w:r>
        <w:rPr>
          <w:rFonts w:hint="cs"/>
          <w:rtl/>
        </w:rPr>
        <w:t>ה</w:t>
      </w:r>
      <w:r w:rsidRPr="0013632C">
        <w:rPr>
          <w:rFonts w:hint="cs"/>
          <w:rtl/>
        </w:rPr>
        <w:t xml:space="preserve">גובה תשלום מיוחד מחברי הקיבוץ למימון הוצאות </w:t>
      </w:r>
      <w:r>
        <w:rPr>
          <w:rFonts w:hint="cs"/>
          <w:rtl/>
        </w:rPr>
        <w:t>הסעודה. ובמקומות מסוג זה, ב</w:t>
      </w:r>
      <w:r w:rsidRPr="0013632C">
        <w:rPr>
          <w:rFonts w:hint="cs"/>
          <w:rtl/>
        </w:rPr>
        <w:t xml:space="preserve">סעודת ליל הסדר, </w:t>
      </w:r>
      <w:r w:rsidRPr="0013632C">
        <w:rPr>
          <w:rFonts w:hint="cs"/>
          <w:rtl/>
        </w:rPr>
        <w:lastRenderedPageBreak/>
        <w:t xml:space="preserve">חזרו למקומן השאלות, האם חבר קיבוץ עובר באיסור 'בל יראה ובל ימצא' על </w:t>
      </w:r>
      <w:r w:rsidRPr="0013632C">
        <w:rPr>
          <w:rFonts w:hint="cs"/>
          <w:b/>
          <w:bCs/>
          <w:rtl/>
        </w:rPr>
        <w:t>החמץ</w:t>
      </w:r>
      <w:r w:rsidRPr="0013632C">
        <w:rPr>
          <w:rFonts w:hint="cs"/>
          <w:rtl/>
        </w:rPr>
        <w:t xml:space="preserve"> שנקנה מהכסף שנגבה ממנו ומכל חברי הקיבוץ, והאם יוצא ידי חובת מצות אכילת מצה בליל הסדר, במצה שנקנתה מכסף זה, וצ"ע.</w:t>
      </w:r>
    </w:p>
    <w:p w14:paraId="7188206C" w14:textId="30AD5CF0" w:rsidR="00F91CB3" w:rsidRPr="0013632C" w:rsidRDefault="00F91CB3" w:rsidP="00594C56">
      <w:pPr>
        <w:pStyle w:val="a2"/>
        <w:widowControl w:val="0"/>
        <w:jc w:val="center"/>
        <w:rPr>
          <w:rtl/>
        </w:rPr>
      </w:pPr>
      <w:r w:rsidRPr="0013632C">
        <w:rPr>
          <w:rtl/>
        </w:rPr>
        <w:t>•</w:t>
      </w:r>
      <w:r w:rsidR="000C2AC2">
        <w:rPr>
          <w:rFonts w:hint="cs"/>
          <w:rtl/>
        </w:rPr>
        <w:t xml:space="preserve"> </w:t>
      </w:r>
      <w:r w:rsidRPr="0013632C">
        <w:rPr>
          <w:rtl/>
        </w:rPr>
        <w:t>•</w:t>
      </w:r>
      <w:r w:rsidR="000C2AC2">
        <w:rPr>
          <w:rFonts w:hint="cs"/>
          <w:rtl/>
        </w:rPr>
        <w:t xml:space="preserve"> </w:t>
      </w:r>
      <w:r w:rsidRPr="0013632C">
        <w:rPr>
          <w:rtl/>
        </w:rPr>
        <w:t>•</w:t>
      </w:r>
    </w:p>
    <w:p w14:paraId="4C0D9AA0" w14:textId="77777777" w:rsidR="00F91CB3" w:rsidRPr="0013632C" w:rsidRDefault="00F91CB3" w:rsidP="00594C56">
      <w:pPr>
        <w:pStyle w:val="11"/>
        <w:widowControl w:val="0"/>
        <w:rPr>
          <w:rtl/>
        </w:rPr>
      </w:pPr>
      <w:r w:rsidRPr="0013632C">
        <w:rPr>
          <w:rtl/>
        </w:rPr>
        <w:t>סיפור יציאת מצרים כשאין לו מצה</w:t>
      </w:r>
    </w:p>
    <w:p w14:paraId="40F1CAD6" w14:textId="77777777" w:rsidR="00F91CB3" w:rsidRPr="0013632C" w:rsidRDefault="00F91CB3" w:rsidP="00594C56">
      <w:pPr>
        <w:pStyle w:val="a2"/>
        <w:widowControl w:val="0"/>
        <w:rPr>
          <w:rtl/>
        </w:rPr>
      </w:pPr>
      <w:r w:rsidRPr="0013632C">
        <w:rPr>
          <w:rFonts w:hint="cs"/>
          <w:b/>
          <w:bCs/>
          <w:rtl/>
        </w:rPr>
        <w:t>ד.</w:t>
      </w:r>
      <w:r w:rsidRPr="0013632C">
        <w:rPr>
          <w:rFonts w:hint="cs"/>
          <w:rtl/>
        </w:rPr>
        <w:t xml:space="preserve"> עתה נבוא להשיב על השאלה האם </w:t>
      </w:r>
      <w:r w:rsidRPr="0013632C">
        <w:rPr>
          <w:rtl/>
        </w:rPr>
        <w:t xml:space="preserve">יוצאים ידי חובת </w:t>
      </w:r>
      <w:r w:rsidRPr="0013632C">
        <w:rPr>
          <w:rFonts w:hint="cs"/>
          <w:rtl/>
        </w:rPr>
        <w:t xml:space="preserve">מצות </w:t>
      </w:r>
      <w:r w:rsidRPr="0013632C">
        <w:rPr>
          <w:rtl/>
        </w:rPr>
        <w:t>סיפור יציאת מצרים, כאשר חמץ נמצא על השלחן.</w:t>
      </w:r>
    </w:p>
    <w:p w14:paraId="16FF3E00" w14:textId="77777777" w:rsidR="00F91CB3" w:rsidRPr="0013632C" w:rsidRDefault="00F91CB3" w:rsidP="00594C56">
      <w:pPr>
        <w:pStyle w:val="a2"/>
        <w:widowControl w:val="0"/>
        <w:rPr>
          <w:rtl/>
        </w:rPr>
      </w:pPr>
      <w:r w:rsidRPr="0013632C">
        <w:rPr>
          <w:rFonts w:hint="cs"/>
          <w:rtl/>
        </w:rPr>
        <w:t>והנה ידועים דברי בעל ההגדה: "</w:t>
      </w:r>
      <w:r w:rsidRPr="0013632C">
        <w:rPr>
          <w:rtl/>
        </w:rPr>
        <w:t>יכול מבעוד יום</w:t>
      </w:r>
      <w:r w:rsidRPr="0013632C">
        <w:rPr>
          <w:rFonts w:hint="cs"/>
          <w:rtl/>
        </w:rPr>
        <w:t>,</w:t>
      </w:r>
      <w:r w:rsidRPr="0013632C">
        <w:rPr>
          <w:rtl/>
        </w:rPr>
        <w:t xml:space="preserve"> תלמוד לומר בעבור זה</w:t>
      </w:r>
      <w:r w:rsidRPr="0013632C">
        <w:rPr>
          <w:rFonts w:hint="cs"/>
          <w:rtl/>
        </w:rPr>
        <w:t>,</w:t>
      </w:r>
      <w:r w:rsidRPr="0013632C">
        <w:rPr>
          <w:rtl/>
        </w:rPr>
        <w:t xml:space="preserve"> לא אמרתי אלא בשעה שיש מצה ומרור מונחים לפנ</w:t>
      </w:r>
      <w:r w:rsidRPr="0013632C">
        <w:rPr>
          <w:rFonts w:hint="cs"/>
          <w:rtl/>
        </w:rPr>
        <w:t>יך". ו</w:t>
      </w:r>
      <w:r>
        <w:rPr>
          <w:rFonts w:hint="cs"/>
          <w:rtl/>
        </w:rPr>
        <w:t>נ</w:t>
      </w:r>
      <w:r w:rsidRPr="0013632C">
        <w:rPr>
          <w:rFonts w:hint="cs"/>
          <w:rtl/>
        </w:rPr>
        <w:t>חלקו הפוסקים האם יוצאים ידי חובת מצות סיפור יציאת מצרים כאשר אין לפניו מצה או מרור.</w:t>
      </w:r>
    </w:p>
    <w:p w14:paraId="58FA39B3" w14:textId="77777777" w:rsidR="00F91CB3" w:rsidRPr="0013632C" w:rsidRDefault="00F91CB3" w:rsidP="00594C56">
      <w:pPr>
        <w:pStyle w:val="a2"/>
        <w:widowControl w:val="0"/>
        <w:rPr>
          <w:rtl/>
        </w:rPr>
      </w:pPr>
      <w:r w:rsidRPr="0013632C">
        <w:rPr>
          <w:rtl/>
        </w:rPr>
        <w:t xml:space="preserve">הבה"ג (הלכות פסח </w:t>
      </w:r>
      <w:r w:rsidRPr="0013632C">
        <w:rPr>
          <w:rFonts w:hint="cs"/>
          <w:rtl/>
        </w:rPr>
        <w:t>סימן יא</w:t>
      </w:r>
      <w:r w:rsidRPr="0013632C">
        <w:rPr>
          <w:rtl/>
        </w:rPr>
        <w:t xml:space="preserve">) כתב </w:t>
      </w:r>
      <w:r w:rsidRPr="0013632C">
        <w:rPr>
          <w:rFonts w:hint="cs"/>
          <w:rtl/>
        </w:rPr>
        <w:t>"</w:t>
      </w:r>
      <w:r w:rsidRPr="0013632C">
        <w:rPr>
          <w:rtl/>
        </w:rPr>
        <w:t>מי שאין לו יין בלילי פסחים ולא בשר, חייב לומר הלכות הפסח, ואומר הללויה</w:t>
      </w:r>
      <w:r w:rsidRPr="0013632C">
        <w:rPr>
          <w:rFonts w:hint="cs"/>
          <w:rtl/>
        </w:rPr>
        <w:t>"</w:t>
      </w:r>
      <w:r w:rsidRPr="0013632C">
        <w:rPr>
          <w:rtl/>
        </w:rPr>
        <w:t>. ו</w:t>
      </w:r>
      <w:r w:rsidRPr="0013632C">
        <w:rPr>
          <w:rFonts w:hint="cs"/>
          <w:rtl/>
        </w:rPr>
        <w:t>ב</w:t>
      </w:r>
      <w:r w:rsidRPr="0013632C">
        <w:rPr>
          <w:rtl/>
        </w:rPr>
        <w:t>ביאור על ספר המצוות לרס"ג (עשה לג) כתב לבאר כוונתו</w:t>
      </w:r>
      <w:r w:rsidRPr="0013632C">
        <w:rPr>
          <w:rFonts w:hint="cs"/>
          <w:rtl/>
        </w:rPr>
        <w:t>:</w:t>
      </w:r>
      <w:r w:rsidRPr="0013632C">
        <w:rPr>
          <w:rtl/>
        </w:rPr>
        <w:t xml:space="preserve"> </w:t>
      </w:r>
      <w:r w:rsidRPr="0013632C">
        <w:rPr>
          <w:rFonts w:hint="cs"/>
          <w:rtl/>
        </w:rPr>
        <w:t>"דאע</w:t>
      </w:r>
      <w:r w:rsidRPr="0013632C">
        <w:rPr>
          <w:rtl/>
        </w:rPr>
        <w:t>"</w:t>
      </w:r>
      <w:r w:rsidRPr="0013632C">
        <w:rPr>
          <w:rFonts w:hint="cs"/>
          <w:rtl/>
        </w:rPr>
        <w:t>פ</w:t>
      </w:r>
      <w:r w:rsidRPr="0013632C">
        <w:rPr>
          <w:rtl/>
        </w:rPr>
        <w:t xml:space="preserve"> </w:t>
      </w:r>
      <w:r w:rsidRPr="0013632C">
        <w:rPr>
          <w:rFonts w:hint="cs"/>
          <w:rtl/>
        </w:rPr>
        <w:t>שאין</w:t>
      </w:r>
      <w:r w:rsidRPr="0013632C">
        <w:rPr>
          <w:rtl/>
        </w:rPr>
        <w:t xml:space="preserve"> </w:t>
      </w:r>
      <w:r w:rsidRPr="0013632C">
        <w:rPr>
          <w:rFonts w:hint="cs"/>
          <w:rtl/>
        </w:rPr>
        <w:t>לו</w:t>
      </w:r>
      <w:r w:rsidRPr="0013632C">
        <w:rPr>
          <w:rtl/>
        </w:rPr>
        <w:t xml:space="preserve"> </w:t>
      </w:r>
      <w:r w:rsidRPr="0013632C">
        <w:rPr>
          <w:rFonts w:hint="cs"/>
          <w:rtl/>
        </w:rPr>
        <w:t>ארבעה</w:t>
      </w:r>
      <w:r w:rsidRPr="0013632C">
        <w:rPr>
          <w:rtl/>
        </w:rPr>
        <w:t xml:space="preserve"> </w:t>
      </w:r>
      <w:r w:rsidRPr="0013632C">
        <w:rPr>
          <w:rFonts w:hint="cs"/>
          <w:rtl/>
        </w:rPr>
        <w:t>כוסות</w:t>
      </w:r>
      <w:r w:rsidRPr="0013632C">
        <w:rPr>
          <w:rtl/>
        </w:rPr>
        <w:t xml:space="preserve"> </w:t>
      </w:r>
      <w:r w:rsidRPr="0013632C">
        <w:rPr>
          <w:rFonts w:hint="cs"/>
          <w:rtl/>
        </w:rPr>
        <w:t>שתקנו</w:t>
      </w:r>
      <w:r w:rsidRPr="0013632C">
        <w:rPr>
          <w:rtl/>
        </w:rPr>
        <w:t xml:space="preserve"> </w:t>
      </w:r>
      <w:r w:rsidRPr="0013632C">
        <w:rPr>
          <w:rFonts w:hint="cs"/>
          <w:rtl/>
        </w:rPr>
        <w:t>לומר</w:t>
      </w:r>
      <w:r w:rsidRPr="0013632C">
        <w:rPr>
          <w:rtl/>
        </w:rPr>
        <w:t xml:space="preserve"> </w:t>
      </w:r>
      <w:r w:rsidRPr="0013632C">
        <w:rPr>
          <w:rFonts w:hint="cs"/>
          <w:rtl/>
        </w:rPr>
        <w:t>עליהם</w:t>
      </w:r>
      <w:r w:rsidRPr="0013632C">
        <w:rPr>
          <w:rtl/>
        </w:rPr>
        <w:t xml:space="preserve"> </w:t>
      </w:r>
      <w:r w:rsidRPr="0013632C">
        <w:rPr>
          <w:rFonts w:hint="cs"/>
          <w:rtl/>
        </w:rPr>
        <w:t>סיפור</w:t>
      </w:r>
      <w:r w:rsidRPr="0013632C">
        <w:rPr>
          <w:rtl/>
        </w:rPr>
        <w:t xml:space="preserve"> </w:t>
      </w:r>
      <w:r w:rsidRPr="0013632C">
        <w:rPr>
          <w:rFonts w:hint="cs"/>
          <w:rtl/>
        </w:rPr>
        <w:t>יציאת</w:t>
      </w:r>
      <w:r w:rsidRPr="0013632C">
        <w:rPr>
          <w:rtl/>
        </w:rPr>
        <w:t xml:space="preserve"> </w:t>
      </w:r>
      <w:r w:rsidRPr="0013632C">
        <w:rPr>
          <w:rFonts w:hint="cs"/>
          <w:rtl/>
        </w:rPr>
        <w:t>מצרים,</w:t>
      </w:r>
      <w:r w:rsidRPr="0013632C">
        <w:rPr>
          <w:rtl/>
        </w:rPr>
        <w:t xml:space="preserve"> </w:t>
      </w:r>
      <w:r w:rsidRPr="0013632C">
        <w:rPr>
          <w:rFonts w:hint="cs"/>
          <w:rtl/>
        </w:rPr>
        <w:t>וגם</w:t>
      </w:r>
      <w:r w:rsidRPr="0013632C">
        <w:rPr>
          <w:rtl/>
        </w:rPr>
        <w:t xml:space="preserve"> </w:t>
      </w:r>
      <w:r w:rsidRPr="0013632C">
        <w:rPr>
          <w:rFonts w:hint="cs"/>
          <w:rtl/>
        </w:rPr>
        <w:t>אין</w:t>
      </w:r>
      <w:r w:rsidRPr="0013632C">
        <w:rPr>
          <w:rtl/>
        </w:rPr>
        <w:t xml:space="preserve"> </w:t>
      </w:r>
      <w:r w:rsidRPr="0013632C">
        <w:rPr>
          <w:rFonts w:hint="cs"/>
          <w:rtl/>
        </w:rPr>
        <w:t>לו</w:t>
      </w:r>
      <w:r w:rsidRPr="0013632C">
        <w:rPr>
          <w:rtl/>
        </w:rPr>
        <w:t xml:space="preserve"> </w:t>
      </w:r>
      <w:r w:rsidRPr="0013632C">
        <w:rPr>
          <w:rFonts w:hint="cs"/>
          <w:rtl/>
        </w:rPr>
        <w:t>בשר</w:t>
      </w:r>
      <w:r w:rsidRPr="0013632C">
        <w:rPr>
          <w:rtl/>
        </w:rPr>
        <w:t xml:space="preserve"> </w:t>
      </w:r>
      <w:r w:rsidRPr="0013632C">
        <w:rPr>
          <w:rFonts w:hint="cs"/>
          <w:rtl/>
        </w:rPr>
        <w:t>זכר</w:t>
      </w:r>
      <w:r w:rsidRPr="0013632C">
        <w:rPr>
          <w:rtl/>
        </w:rPr>
        <w:t xml:space="preserve"> </w:t>
      </w:r>
      <w:r w:rsidRPr="0013632C">
        <w:rPr>
          <w:rFonts w:hint="cs"/>
          <w:b/>
          <w:bCs/>
          <w:rtl/>
        </w:rPr>
        <w:t>לפסח</w:t>
      </w:r>
      <w:r w:rsidRPr="0013632C">
        <w:rPr>
          <w:rtl/>
        </w:rPr>
        <w:t xml:space="preserve"> </w:t>
      </w:r>
      <w:r w:rsidRPr="0013632C">
        <w:rPr>
          <w:rFonts w:hint="cs"/>
          <w:rtl/>
        </w:rPr>
        <w:t>והוא</w:t>
      </w:r>
      <w:r w:rsidRPr="0013632C">
        <w:rPr>
          <w:b/>
          <w:bCs/>
          <w:rtl/>
        </w:rPr>
        <w:t xml:space="preserve"> </w:t>
      </w:r>
      <w:r w:rsidRPr="0013632C">
        <w:rPr>
          <w:rFonts w:hint="cs"/>
          <w:b/>
          <w:bCs/>
          <w:rtl/>
        </w:rPr>
        <w:t>מעיקר</w:t>
      </w:r>
      <w:r w:rsidRPr="0013632C">
        <w:rPr>
          <w:b/>
          <w:bCs/>
          <w:rtl/>
        </w:rPr>
        <w:t xml:space="preserve"> </w:t>
      </w:r>
      <w:r w:rsidRPr="0013632C">
        <w:rPr>
          <w:rFonts w:hint="cs"/>
          <w:b/>
          <w:bCs/>
          <w:rtl/>
        </w:rPr>
        <w:t>הסיפור</w:t>
      </w:r>
      <w:r w:rsidRPr="0013632C">
        <w:rPr>
          <w:rFonts w:hint="cs"/>
          <w:rtl/>
        </w:rPr>
        <w:t>,</w:t>
      </w:r>
      <w:r w:rsidRPr="0013632C">
        <w:rPr>
          <w:rtl/>
        </w:rPr>
        <w:t xml:space="preserve"> </w:t>
      </w:r>
      <w:r w:rsidRPr="0013632C">
        <w:rPr>
          <w:rFonts w:hint="cs"/>
          <w:rtl/>
        </w:rPr>
        <w:t>כדתנן</w:t>
      </w:r>
      <w:r w:rsidRPr="0013632C">
        <w:rPr>
          <w:rtl/>
        </w:rPr>
        <w:t xml:space="preserve"> </w:t>
      </w:r>
      <w:r w:rsidRPr="0013632C">
        <w:rPr>
          <w:rFonts w:hint="cs"/>
          <w:rtl/>
        </w:rPr>
        <w:t>רבן גמליאל</w:t>
      </w:r>
      <w:r w:rsidRPr="0013632C">
        <w:rPr>
          <w:rtl/>
        </w:rPr>
        <w:t xml:space="preserve"> </w:t>
      </w:r>
      <w:r w:rsidRPr="0013632C">
        <w:rPr>
          <w:rFonts w:hint="cs"/>
          <w:rtl/>
        </w:rPr>
        <w:t>אומר</w:t>
      </w:r>
      <w:r w:rsidRPr="0013632C">
        <w:rPr>
          <w:rtl/>
        </w:rPr>
        <w:t xml:space="preserve"> </w:t>
      </w:r>
      <w:r w:rsidRPr="0013632C">
        <w:rPr>
          <w:rFonts w:hint="cs"/>
          <w:rtl/>
        </w:rPr>
        <w:t>כל</w:t>
      </w:r>
      <w:r w:rsidRPr="0013632C">
        <w:rPr>
          <w:rtl/>
        </w:rPr>
        <w:t xml:space="preserve"> </w:t>
      </w:r>
      <w:r w:rsidRPr="0013632C">
        <w:rPr>
          <w:rFonts w:hint="cs"/>
          <w:rtl/>
        </w:rPr>
        <w:t>שלא</w:t>
      </w:r>
      <w:r w:rsidRPr="0013632C">
        <w:rPr>
          <w:rtl/>
        </w:rPr>
        <w:t xml:space="preserve"> </w:t>
      </w:r>
      <w:r w:rsidRPr="0013632C">
        <w:rPr>
          <w:rFonts w:hint="cs"/>
          <w:rtl/>
        </w:rPr>
        <w:t>אמר</w:t>
      </w:r>
      <w:r w:rsidRPr="0013632C">
        <w:rPr>
          <w:rtl/>
        </w:rPr>
        <w:t xml:space="preserve"> </w:t>
      </w:r>
      <w:r w:rsidRPr="0013632C">
        <w:rPr>
          <w:rFonts w:hint="cs"/>
          <w:rtl/>
        </w:rPr>
        <w:t>שלושה</w:t>
      </w:r>
      <w:r w:rsidRPr="0013632C">
        <w:rPr>
          <w:rtl/>
        </w:rPr>
        <w:t xml:space="preserve"> </w:t>
      </w:r>
      <w:r w:rsidRPr="0013632C">
        <w:rPr>
          <w:rFonts w:hint="cs"/>
          <w:rtl/>
        </w:rPr>
        <w:t>דברים</w:t>
      </w:r>
      <w:r w:rsidRPr="0013632C">
        <w:rPr>
          <w:rtl/>
        </w:rPr>
        <w:t xml:space="preserve"> </w:t>
      </w:r>
      <w:r w:rsidRPr="0013632C">
        <w:rPr>
          <w:rFonts w:hint="cs"/>
          <w:rtl/>
        </w:rPr>
        <w:t>אלו</w:t>
      </w:r>
      <w:r w:rsidRPr="0013632C">
        <w:rPr>
          <w:rtl/>
        </w:rPr>
        <w:t xml:space="preserve"> </w:t>
      </w:r>
      <w:r w:rsidRPr="0013632C">
        <w:rPr>
          <w:rFonts w:hint="cs"/>
          <w:rtl/>
        </w:rPr>
        <w:t>בפסח,</w:t>
      </w:r>
      <w:r w:rsidRPr="0013632C">
        <w:rPr>
          <w:rtl/>
        </w:rPr>
        <w:t xml:space="preserve"> </w:t>
      </w:r>
      <w:r w:rsidRPr="0013632C">
        <w:rPr>
          <w:rFonts w:hint="cs"/>
          <w:rtl/>
        </w:rPr>
        <w:t>לא</w:t>
      </w:r>
      <w:r w:rsidRPr="0013632C">
        <w:rPr>
          <w:rtl/>
        </w:rPr>
        <w:t xml:space="preserve"> </w:t>
      </w:r>
      <w:r w:rsidRPr="0013632C">
        <w:rPr>
          <w:rFonts w:hint="cs"/>
          <w:rtl/>
        </w:rPr>
        <w:t>יצא</w:t>
      </w:r>
      <w:r w:rsidRPr="0013632C">
        <w:rPr>
          <w:rtl/>
        </w:rPr>
        <w:t xml:space="preserve"> </w:t>
      </w:r>
      <w:r w:rsidRPr="0013632C">
        <w:rPr>
          <w:rFonts w:hint="cs"/>
          <w:rtl/>
        </w:rPr>
        <w:t>ידי</w:t>
      </w:r>
      <w:r w:rsidRPr="0013632C">
        <w:rPr>
          <w:rtl/>
        </w:rPr>
        <w:t xml:space="preserve"> </w:t>
      </w:r>
      <w:r w:rsidRPr="0013632C">
        <w:rPr>
          <w:rFonts w:hint="cs"/>
          <w:rtl/>
        </w:rPr>
        <w:t>חובתו:</w:t>
      </w:r>
      <w:r w:rsidRPr="0013632C">
        <w:rPr>
          <w:rtl/>
        </w:rPr>
        <w:t xml:space="preserve"> </w:t>
      </w:r>
      <w:r w:rsidRPr="0013632C">
        <w:rPr>
          <w:rFonts w:hint="cs"/>
          <w:rtl/>
        </w:rPr>
        <w:t>פסח,</w:t>
      </w:r>
      <w:r w:rsidRPr="0013632C">
        <w:rPr>
          <w:rtl/>
        </w:rPr>
        <w:t xml:space="preserve"> </w:t>
      </w:r>
      <w:r w:rsidRPr="0013632C">
        <w:rPr>
          <w:rFonts w:hint="cs"/>
          <w:rtl/>
        </w:rPr>
        <w:t>מצה</w:t>
      </w:r>
      <w:r w:rsidRPr="0013632C">
        <w:rPr>
          <w:rtl/>
        </w:rPr>
        <w:t xml:space="preserve"> </w:t>
      </w:r>
      <w:r w:rsidRPr="0013632C">
        <w:rPr>
          <w:rFonts w:hint="cs"/>
          <w:rtl/>
        </w:rPr>
        <w:t>ומרור.</w:t>
      </w:r>
      <w:r w:rsidRPr="0013632C">
        <w:rPr>
          <w:rtl/>
        </w:rPr>
        <w:t xml:space="preserve"> </w:t>
      </w:r>
      <w:r w:rsidRPr="0013632C">
        <w:rPr>
          <w:rFonts w:hint="cs"/>
          <w:rtl/>
        </w:rPr>
        <w:t xml:space="preserve">מכל מקום </w:t>
      </w:r>
      <w:r w:rsidRPr="0013632C">
        <w:rPr>
          <w:rFonts w:hint="cs"/>
          <w:b/>
          <w:bCs/>
          <w:rtl/>
        </w:rPr>
        <w:t>אין</w:t>
      </w:r>
      <w:r w:rsidRPr="0013632C">
        <w:rPr>
          <w:b/>
          <w:bCs/>
          <w:rtl/>
        </w:rPr>
        <w:t xml:space="preserve"> </w:t>
      </w:r>
      <w:r w:rsidRPr="0013632C">
        <w:rPr>
          <w:rFonts w:hint="cs"/>
          <w:b/>
          <w:bCs/>
          <w:rtl/>
        </w:rPr>
        <w:t>זה</w:t>
      </w:r>
      <w:r w:rsidRPr="0013632C">
        <w:rPr>
          <w:b/>
          <w:bCs/>
          <w:rtl/>
        </w:rPr>
        <w:t xml:space="preserve"> </w:t>
      </w:r>
      <w:r w:rsidRPr="0013632C">
        <w:rPr>
          <w:rFonts w:hint="cs"/>
          <w:b/>
          <w:bCs/>
          <w:rtl/>
        </w:rPr>
        <w:t>מעכב</w:t>
      </w:r>
      <w:r w:rsidRPr="0013632C">
        <w:rPr>
          <w:b/>
          <w:bCs/>
          <w:rtl/>
        </w:rPr>
        <w:t xml:space="preserve"> </w:t>
      </w:r>
      <w:r w:rsidRPr="0013632C">
        <w:rPr>
          <w:rFonts w:hint="cs"/>
          <w:b/>
          <w:bCs/>
          <w:rtl/>
        </w:rPr>
        <w:t>מצות</w:t>
      </w:r>
      <w:r w:rsidRPr="0013632C">
        <w:rPr>
          <w:b/>
          <w:bCs/>
          <w:rtl/>
        </w:rPr>
        <w:t xml:space="preserve"> </w:t>
      </w:r>
      <w:r w:rsidRPr="0013632C">
        <w:rPr>
          <w:rFonts w:hint="cs"/>
          <w:b/>
          <w:bCs/>
          <w:rtl/>
        </w:rPr>
        <w:t>סיפור</w:t>
      </w:r>
      <w:r w:rsidRPr="0013632C">
        <w:rPr>
          <w:b/>
          <w:bCs/>
          <w:rtl/>
        </w:rPr>
        <w:t xml:space="preserve"> </w:t>
      </w:r>
      <w:r w:rsidRPr="0013632C">
        <w:rPr>
          <w:rFonts w:hint="cs"/>
          <w:b/>
          <w:bCs/>
          <w:rtl/>
        </w:rPr>
        <w:t>יציאת</w:t>
      </w:r>
      <w:r w:rsidRPr="0013632C">
        <w:rPr>
          <w:b/>
          <w:bCs/>
          <w:rtl/>
        </w:rPr>
        <w:t xml:space="preserve"> </w:t>
      </w:r>
      <w:r w:rsidRPr="0013632C">
        <w:rPr>
          <w:rFonts w:hint="cs"/>
          <w:b/>
          <w:bCs/>
          <w:rtl/>
        </w:rPr>
        <w:t>מצרים</w:t>
      </w:r>
      <w:r w:rsidRPr="0013632C">
        <w:rPr>
          <w:rtl/>
        </w:rPr>
        <w:t xml:space="preserve"> </w:t>
      </w:r>
      <w:r w:rsidRPr="0013632C">
        <w:rPr>
          <w:rFonts w:hint="cs"/>
          <w:rtl/>
        </w:rPr>
        <w:t>וההלל".</w:t>
      </w:r>
    </w:p>
    <w:p w14:paraId="12846E9B" w14:textId="77777777" w:rsidR="00F91CB3" w:rsidRPr="0013632C" w:rsidRDefault="00F91CB3" w:rsidP="00594C56">
      <w:pPr>
        <w:pStyle w:val="a2"/>
        <w:widowControl w:val="0"/>
        <w:rPr>
          <w:rtl/>
        </w:rPr>
      </w:pPr>
      <w:r w:rsidRPr="0013632C">
        <w:rPr>
          <w:rFonts w:hint="cs"/>
          <w:rtl/>
        </w:rPr>
        <w:t>אך "מדנקט [הבה"ג]</w:t>
      </w:r>
      <w:r w:rsidRPr="0013632C">
        <w:rPr>
          <w:rtl/>
        </w:rPr>
        <w:t xml:space="preserve"> </w:t>
      </w:r>
      <w:r w:rsidRPr="0013632C">
        <w:rPr>
          <w:rFonts w:hint="cs"/>
          <w:rtl/>
        </w:rPr>
        <w:t>רק</w:t>
      </w:r>
      <w:r w:rsidRPr="0013632C">
        <w:rPr>
          <w:rtl/>
        </w:rPr>
        <w:t xml:space="preserve"> </w:t>
      </w:r>
      <w:r w:rsidRPr="0013632C">
        <w:rPr>
          <w:rFonts w:hint="cs"/>
          <w:b/>
          <w:bCs/>
          <w:rtl/>
        </w:rPr>
        <w:t>יין</w:t>
      </w:r>
      <w:r w:rsidRPr="0013632C">
        <w:rPr>
          <w:b/>
          <w:bCs/>
          <w:rtl/>
        </w:rPr>
        <w:t xml:space="preserve"> </w:t>
      </w:r>
      <w:r w:rsidRPr="0013632C">
        <w:rPr>
          <w:rFonts w:hint="cs"/>
          <w:b/>
          <w:bCs/>
          <w:rtl/>
        </w:rPr>
        <w:t>ובשר</w:t>
      </w:r>
      <w:r w:rsidRPr="0013632C">
        <w:rPr>
          <w:rFonts w:hint="cs"/>
          <w:rtl/>
        </w:rPr>
        <w:t>,</w:t>
      </w:r>
      <w:r w:rsidRPr="0013632C">
        <w:rPr>
          <w:rtl/>
        </w:rPr>
        <w:t xml:space="preserve"> </w:t>
      </w:r>
      <w:r w:rsidRPr="0013632C">
        <w:rPr>
          <w:rFonts w:hint="cs"/>
          <w:rtl/>
        </w:rPr>
        <w:t>נראה</w:t>
      </w:r>
      <w:r w:rsidRPr="0013632C">
        <w:rPr>
          <w:rtl/>
        </w:rPr>
        <w:t xml:space="preserve"> </w:t>
      </w:r>
      <w:r w:rsidRPr="0013632C">
        <w:rPr>
          <w:rFonts w:hint="cs"/>
          <w:rtl/>
        </w:rPr>
        <w:t>דסבירא</w:t>
      </w:r>
      <w:r w:rsidRPr="0013632C">
        <w:rPr>
          <w:rtl/>
        </w:rPr>
        <w:t xml:space="preserve"> </w:t>
      </w:r>
      <w:r w:rsidRPr="0013632C">
        <w:rPr>
          <w:rFonts w:hint="cs"/>
          <w:rtl/>
        </w:rPr>
        <w:t>ליה</w:t>
      </w:r>
      <w:r w:rsidRPr="0013632C">
        <w:rPr>
          <w:rtl/>
        </w:rPr>
        <w:t xml:space="preserve"> </w:t>
      </w:r>
      <w:r w:rsidRPr="0013632C">
        <w:rPr>
          <w:rFonts w:hint="cs"/>
          <w:rtl/>
        </w:rPr>
        <w:t>דדוקא</w:t>
      </w:r>
      <w:r w:rsidRPr="0013632C">
        <w:rPr>
          <w:rtl/>
        </w:rPr>
        <w:t xml:space="preserve"> </w:t>
      </w:r>
      <w:r w:rsidRPr="0013632C">
        <w:rPr>
          <w:rFonts w:hint="cs"/>
          <w:rtl/>
        </w:rPr>
        <w:t>יין</w:t>
      </w:r>
      <w:r w:rsidRPr="0013632C">
        <w:rPr>
          <w:rtl/>
        </w:rPr>
        <w:t xml:space="preserve"> </w:t>
      </w:r>
      <w:r w:rsidRPr="0013632C">
        <w:rPr>
          <w:rFonts w:hint="cs"/>
          <w:rtl/>
        </w:rPr>
        <w:t>ובשר,</w:t>
      </w:r>
      <w:r w:rsidRPr="0013632C">
        <w:rPr>
          <w:rtl/>
        </w:rPr>
        <w:t xml:space="preserve"> </w:t>
      </w:r>
      <w:r w:rsidRPr="0013632C">
        <w:rPr>
          <w:rFonts w:hint="cs"/>
          <w:rtl/>
        </w:rPr>
        <w:t>שעיקרן</w:t>
      </w:r>
      <w:r w:rsidRPr="0013632C">
        <w:rPr>
          <w:rtl/>
        </w:rPr>
        <w:t xml:space="preserve"> </w:t>
      </w:r>
      <w:r w:rsidRPr="0013632C">
        <w:rPr>
          <w:rFonts w:hint="cs"/>
          <w:rtl/>
        </w:rPr>
        <w:t>אינו</w:t>
      </w:r>
      <w:r w:rsidRPr="0013632C">
        <w:rPr>
          <w:rtl/>
        </w:rPr>
        <w:t xml:space="preserve"> </w:t>
      </w:r>
      <w:r w:rsidRPr="0013632C">
        <w:rPr>
          <w:rFonts w:hint="cs"/>
          <w:rtl/>
        </w:rPr>
        <w:t>אלא</w:t>
      </w:r>
      <w:r w:rsidRPr="0013632C">
        <w:rPr>
          <w:rtl/>
        </w:rPr>
        <w:t xml:space="preserve"> </w:t>
      </w:r>
      <w:r w:rsidRPr="0013632C">
        <w:rPr>
          <w:rFonts w:hint="cs"/>
          <w:rtl/>
        </w:rPr>
        <w:t>מדבריהם</w:t>
      </w:r>
      <w:r w:rsidRPr="0013632C">
        <w:rPr>
          <w:rtl/>
        </w:rPr>
        <w:t xml:space="preserve"> </w:t>
      </w:r>
      <w:r w:rsidRPr="0013632C">
        <w:rPr>
          <w:rFonts w:hint="cs"/>
          <w:rtl/>
        </w:rPr>
        <w:t>בעלמא,</w:t>
      </w:r>
      <w:r w:rsidRPr="0013632C">
        <w:rPr>
          <w:rtl/>
        </w:rPr>
        <w:t xml:space="preserve"> </w:t>
      </w:r>
      <w:r w:rsidRPr="0013632C">
        <w:rPr>
          <w:rFonts w:hint="cs"/>
          <w:rtl/>
        </w:rPr>
        <w:t>אבל</w:t>
      </w:r>
      <w:r w:rsidRPr="0013632C">
        <w:rPr>
          <w:b/>
          <w:bCs/>
          <w:rtl/>
        </w:rPr>
        <w:t xml:space="preserve"> </w:t>
      </w:r>
      <w:r w:rsidRPr="0013632C">
        <w:rPr>
          <w:rFonts w:hint="cs"/>
          <w:b/>
          <w:bCs/>
          <w:rtl/>
        </w:rPr>
        <w:t>מצה</w:t>
      </w:r>
      <w:r w:rsidRPr="0013632C">
        <w:rPr>
          <w:b/>
          <w:bCs/>
          <w:rtl/>
        </w:rPr>
        <w:t xml:space="preserve"> </w:t>
      </w:r>
      <w:r w:rsidRPr="0013632C">
        <w:rPr>
          <w:rFonts w:hint="cs"/>
          <w:rtl/>
        </w:rPr>
        <w:t>דאורייתא</w:t>
      </w:r>
      <w:r w:rsidRPr="0013632C">
        <w:rPr>
          <w:rtl/>
        </w:rPr>
        <w:t xml:space="preserve"> </w:t>
      </w:r>
      <w:r w:rsidRPr="0013632C">
        <w:rPr>
          <w:rFonts w:hint="cs"/>
          <w:b/>
          <w:bCs/>
          <w:rtl/>
        </w:rPr>
        <w:t>ומרור</w:t>
      </w:r>
      <w:r w:rsidRPr="0013632C">
        <w:rPr>
          <w:rtl/>
        </w:rPr>
        <w:t xml:space="preserve"> </w:t>
      </w:r>
      <w:r w:rsidRPr="0013632C">
        <w:rPr>
          <w:rFonts w:hint="cs"/>
          <w:rtl/>
        </w:rPr>
        <w:t>דע</w:t>
      </w:r>
      <w:r>
        <w:rPr>
          <w:rFonts w:hint="cs"/>
          <w:rtl/>
        </w:rPr>
        <w:t>ל כל פנים</w:t>
      </w:r>
      <w:r w:rsidRPr="0013632C">
        <w:rPr>
          <w:rtl/>
        </w:rPr>
        <w:t xml:space="preserve"> </w:t>
      </w:r>
      <w:r w:rsidRPr="0013632C">
        <w:rPr>
          <w:rFonts w:hint="cs"/>
          <w:rtl/>
        </w:rPr>
        <w:t>עיקרו</w:t>
      </w:r>
      <w:r w:rsidRPr="0013632C">
        <w:rPr>
          <w:rtl/>
        </w:rPr>
        <w:t xml:space="preserve"> </w:t>
      </w:r>
      <w:r w:rsidRPr="0013632C">
        <w:rPr>
          <w:rFonts w:hint="cs"/>
          <w:rtl/>
        </w:rPr>
        <w:t>דאורייתא,</w:t>
      </w:r>
      <w:r w:rsidRPr="0013632C">
        <w:rPr>
          <w:rtl/>
        </w:rPr>
        <w:t xml:space="preserve"> </w:t>
      </w:r>
      <w:r w:rsidRPr="0013632C">
        <w:rPr>
          <w:rFonts w:hint="cs"/>
          <w:rtl/>
        </w:rPr>
        <w:t>אף</w:t>
      </w:r>
      <w:r w:rsidRPr="0013632C">
        <w:rPr>
          <w:rtl/>
        </w:rPr>
        <w:t xml:space="preserve"> </w:t>
      </w:r>
      <w:r w:rsidRPr="0013632C">
        <w:rPr>
          <w:rFonts w:hint="cs"/>
          <w:rtl/>
        </w:rPr>
        <w:t>על</w:t>
      </w:r>
      <w:r w:rsidRPr="0013632C">
        <w:rPr>
          <w:rtl/>
        </w:rPr>
        <w:t xml:space="preserve"> </w:t>
      </w:r>
      <w:r w:rsidRPr="0013632C">
        <w:rPr>
          <w:rFonts w:hint="cs"/>
          <w:rtl/>
        </w:rPr>
        <w:t>פי</w:t>
      </w:r>
      <w:r w:rsidRPr="0013632C">
        <w:rPr>
          <w:rtl/>
        </w:rPr>
        <w:t xml:space="preserve"> </w:t>
      </w:r>
      <w:r w:rsidRPr="0013632C">
        <w:rPr>
          <w:rFonts w:hint="cs"/>
          <w:rtl/>
        </w:rPr>
        <w:t>שבזמן</w:t>
      </w:r>
      <w:r w:rsidRPr="0013632C">
        <w:rPr>
          <w:rtl/>
        </w:rPr>
        <w:t xml:space="preserve"> </w:t>
      </w:r>
      <w:r w:rsidRPr="0013632C">
        <w:rPr>
          <w:rFonts w:hint="cs"/>
          <w:rtl/>
        </w:rPr>
        <w:t>הזה</w:t>
      </w:r>
      <w:r w:rsidRPr="0013632C">
        <w:rPr>
          <w:rtl/>
        </w:rPr>
        <w:t xml:space="preserve"> </w:t>
      </w:r>
      <w:r w:rsidRPr="0013632C">
        <w:rPr>
          <w:rFonts w:hint="cs"/>
          <w:rtl/>
        </w:rPr>
        <w:t>אינו</w:t>
      </w:r>
      <w:r w:rsidRPr="0013632C">
        <w:rPr>
          <w:rtl/>
        </w:rPr>
        <w:t xml:space="preserve"> </w:t>
      </w:r>
      <w:r w:rsidRPr="0013632C">
        <w:rPr>
          <w:rFonts w:hint="cs"/>
          <w:rtl/>
        </w:rPr>
        <w:t>אלא</w:t>
      </w:r>
      <w:r w:rsidRPr="0013632C">
        <w:rPr>
          <w:rtl/>
        </w:rPr>
        <w:t xml:space="preserve"> </w:t>
      </w:r>
      <w:r w:rsidRPr="0013632C">
        <w:rPr>
          <w:rFonts w:hint="cs"/>
          <w:rtl/>
        </w:rPr>
        <w:t>מדבריהם,</w:t>
      </w:r>
      <w:r w:rsidRPr="0013632C">
        <w:rPr>
          <w:rtl/>
        </w:rPr>
        <w:t xml:space="preserve"> </w:t>
      </w:r>
      <w:r w:rsidRPr="0013632C">
        <w:rPr>
          <w:rFonts w:hint="cs"/>
          <w:b/>
          <w:bCs/>
          <w:rtl/>
        </w:rPr>
        <w:t>מעכבין</w:t>
      </w:r>
      <w:r w:rsidRPr="0013632C">
        <w:rPr>
          <w:b/>
          <w:bCs/>
          <w:rtl/>
        </w:rPr>
        <w:t xml:space="preserve"> </w:t>
      </w:r>
      <w:r w:rsidRPr="0013632C">
        <w:rPr>
          <w:rFonts w:hint="cs"/>
          <w:b/>
          <w:bCs/>
          <w:rtl/>
        </w:rPr>
        <w:t>סיפור</w:t>
      </w:r>
      <w:r w:rsidRPr="0013632C">
        <w:rPr>
          <w:b/>
          <w:bCs/>
          <w:rtl/>
        </w:rPr>
        <w:t xml:space="preserve"> </w:t>
      </w:r>
      <w:r w:rsidRPr="0013632C">
        <w:rPr>
          <w:rFonts w:hint="cs"/>
          <w:b/>
          <w:bCs/>
          <w:rtl/>
        </w:rPr>
        <w:t>יציאת</w:t>
      </w:r>
      <w:r w:rsidRPr="0013632C">
        <w:rPr>
          <w:b/>
          <w:bCs/>
          <w:rtl/>
        </w:rPr>
        <w:t xml:space="preserve"> </w:t>
      </w:r>
      <w:r w:rsidRPr="0013632C">
        <w:rPr>
          <w:rFonts w:hint="cs"/>
          <w:b/>
          <w:bCs/>
          <w:rtl/>
        </w:rPr>
        <w:t>מצרים</w:t>
      </w:r>
      <w:r w:rsidRPr="0013632C">
        <w:rPr>
          <w:rFonts w:hint="cs"/>
          <w:rtl/>
        </w:rPr>
        <w:t>.</w:t>
      </w:r>
      <w:r w:rsidRPr="0013632C">
        <w:rPr>
          <w:rtl/>
        </w:rPr>
        <w:t xml:space="preserve"> </w:t>
      </w:r>
      <w:r w:rsidRPr="0013632C">
        <w:rPr>
          <w:rFonts w:hint="cs"/>
          <w:rtl/>
        </w:rPr>
        <w:t>וכל</w:t>
      </w:r>
      <w:r w:rsidRPr="0013632C">
        <w:rPr>
          <w:rtl/>
        </w:rPr>
        <w:t xml:space="preserve"> </w:t>
      </w:r>
      <w:r w:rsidRPr="0013632C">
        <w:rPr>
          <w:rFonts w:hint="cs"/>
          <w:b/>
          <w:bCs/>
          <w:rtl/>
        </w:rPr>
        <w:t>שאין</w:t>
      </w:r>
      <w:r w:rsidRPr="0013632C">
        <w:rPr>
          <w:b/>
          <w:bCs/>
          <w:rtl/>
        </w:rPr>
        <w:t xml:space="preserve"> </w:t>
      </w:r>
      <w:r w:rsidRPr="0013632C">
        <w:rPr>
          <w:rFonts w:hint="cs"/>
          <w:b/>
          <w:bCs/>
          <w:rtl/>
        </w:rPr>
        <w:t>לו</w:t>
      </w:r>
      <w:r w:rsidRPr="0013632C">
        <w:rPr>
          <w:b/>
          <w:bCs/>
          <w:rtl/>
        </w:rPr>
        <w:t xml:space="preserve"> </w:t>
      </w:r>
      <w:r w:rsidRPr="0013632C">
        <w:rPr>
          <w:rFonts w:hint="cs"/>
          <w:b/>
          <w:bCs/>
          <w:rtl/>
        </w:rPr>
        <w:t>מצה</w:t>
      </w:r>
      <w:r w:rsidRPr="0013632C">
        <w:rPr>
          <w:b/>
          <w:bCs/>
          <w:rtl/>
        </w:rPr>
        <w:t xml:space="preserve"> </w:t>
      </w:r>
      <w:r w:rsidRPr="0013632C">
        <w:rPr>
          <w:rFonts w:hint="cs"/>
          <w:b/>
          <w:bCs/>
          <w:rtl/>
        </w:rPr>
        <w:t>ומרור</w:t>
      </w:r>
      <w:r w:rsidRPr="0013632C">
        <w:rPr>
          <w:rFonts w:hint="cs"/>
          <w:rtl/>
        </w:rPr>
        <w:t>,</w:t>
      </w:r>
      <w:r w:rsidRPr="0013632C">
        <w:rPr>
          <w:rtl/>
        </w:rPr>
        <w:t xml:space="preserve"> </w:t>
      </w:r>
      <w:r w:rsidRPr="0013632C">
        <w:rPr>
          <w:rFonts w:hint="cs"/>
          <w:rtl/>
        </w:rPr>
        <w:t>שוב</w:t>
      </w:r>
      <w:r w:rsidRPr="0013632C">
        <w:rPr>
          <w:rtl/>
        </w:rPr>
        <w:t xml:space="preserve"> </w:t>
      </w:r>
      <w:r w:rsidRPr="0013632C">
        <w:rPr>
          <w:rFonts w:hint="cs"/>
          <w:b/>
          <w:bCs/>
          <w:rtl/>
        </w:rPr>
        <w:t>אינו</w:t>
      </w:r>
      <w:r w:rsidRPr="0013632C">
        <w:rPr>
          <w:b/>
          <w:bCs/>
          <w:rtl/>
        </w:rPr>
        <w:t xml:space="preserve"> </w:t>
      </w:r>
      <w:r w:rsidRPr="0013632C">
        <w:rPr>
          <w:rFonts w:hint="cs"/>
          <w:b/>
          <w:bCs/>
          <w:rtl/>
        </w:rPr>
        <w:t>חייב</w:t>
      </w:r>
      <w:r w:rsidRPr="0013632C">
        <w:rPr>
          <w:b/>
          <w:bCs/>
          <w:rtl/>
        </w:rPr>
        <w:t xml:space="preserve"> </w:t>
      </w:r>
      <w:r w:rsidRPr="0013632C">
        <w:rPr>
          <w:rFonts w:hint="cs"/>
          <w:b/>
          <w:bCs/>
          <w:rtl/>
        </w:rPr>
        <w:t>גם כן בסיפור</w:t>
      </w:r>
      <w:r w:rsidRPr="0013632C">
        <w:rPr>
          <w:b/>
          <w:bCs/>
          <w:rtl/>
        </w:rPr>
        <w:t xml:space="preserve"> </w:t>
      </w:r>
      <w:r w:rsidRPr="0013632C">
        <w:rPr>
          <w:rFonts w:hint="cs"/>
          <w:b/>
          <w:bCs/>
          <w:rtl/>
        </w:rPr>
        <w:t>יציאת</w:t>
      </w:r>
      <w:r w:rsidRPr="0013632C">
        <w:rPr>
          <w:b/>
          <w:bCs/>
          <w:rtl/>
        </w:rPr>
        <w:t xml:space="preserve"> </w:t>
      </w:r>
      <w:r w:rsidRPr="0013632C">
        <w:rPr>
          <w:rFonts w:hint="cs"/>
          <w:b/>
          <w:bCs/>
          <w:rtl/>
        </w:rPr>
        <w:t>מצרים</w:t>
      </w:r>
      <w:r w:rsidRPr="0013632C">
        <w:rPr>
          <w:rFonts w:hint="cs"/>
          <w:rtl/>
        </w:rPr>
        <w:t>".</w:t>
      </w:r>
    </w:p>
    <w:p w14:paraId="7D93FD55" w14:textId="77777777" w:rsidR="00F91CB3" w:rsidRPr="0013632C" w:rsidRDefault="00F91CB3" w:rsidP="00594C56">
      <w:pPr>
        <w:pStyle w:val="a2"/>
        <w:widowControl w:val="0"/>
        <w:rPr>
          <w:rtl/>
        </w:rPr>
      </w:pPr>
      <w:r w:rsidRPr="0013632C">
        <w:rPr>
          <w:rFonts w:hint="cs"/>
          <w:rtl/>
        </w:rPr>
        <w:t>וביאר הרס"ג טעם הדבר: "</w:t>
      </w:r>
      <w:r w:rsidRPr="0013632C">
        <w:rPr>
          <w:rtl/>
        </w:rPr>
        <w:t>נראה שטעמו בזה, ממה שאמרו במכילתא</w:t>
      </w:r>
      <w:r w:rsidRPr="0013632C">
        <w:rPr>
          <w:rFonts w:hint="cs"/>
          <w:rtl/>
        </w:rPr>
        <w:t>,</w:t>
      </w:r>
      <w:r w:rsidRPr="0013632C">
        <w:rPr>
          <w:rtl/>
        </w:rPr>
        <w:t xml:space="preserve"> בעבור זה, לא אמרתי לך אלא </w:t>
      </w:r>
      <w:r w:rsidRPr="0013632C">
        <w:rPr>
          <w:b/>
          <w:bCs/>
          <w:rtl/>
        </w:rPr>
        <w:t>בשעה שמצה ומרור מונחים לפניך</w:t>
      </w:r>
      <w:r w:rsidRPr="0013632C">
        <w:rPr>
          <w:rtl/>
        </w:rPr>
        <w:t xml:space="preserve"> על שולחנך, וסבירא ליה דהדברים כפשוטן וכמשמען, </w:t>
      </w:r>
      <w:r w:rsidRPr="0013632C">
        <w:rPr>
          <w:b/>
          <w:bCs/>
          <w:rtl/>
        </w:rPr>
        <w:t>דלא מיחייב בסיפור יציאת מצרים אלא על מצות ומרורים</w:t>
      </w:r>
      <w:r w:rsidRPr="0013632C">
        <w:rPr>
          <w:rtl/>
        </w:rPr>
        <w:t>, כשמונחים לפניו על שולחנו מוכנים לאכילתו, כמשמעות לישנא דקרא, דכתיב "בעבור זה", שמראה עליהם באצבע</w:t>
      </w:r>
      <w:r w:rsidRPr="0013632C">
        <w:rPr>
          <w:rFonts w:hint="cs"/>
          <w:rtl/>
        </w:rPr>
        <w:t>"</w:t>
      </w:r>
      <w:r w:rsidRPr="0013632C">
        <w:rPr>
          <w:rtl/>
        </w:rPr>
        <w:t xml:space="preserve">. </w:t>
      </w:r>
    </w:p>
    <w:p w14:paraId="316A9B98" w14:textId="77777777" w:rsidR="00F91CB3" w:rsidRPr="0013632C" w:rsidRDefault="00F91CB3" w:rsidP="00594C56">
      <w:pPr>
        <w:pStyle w:val="a2"/>
        <w:widowControl w:val="0"/>
        <w:rPr>
          <w:rtl/>
        </w:rPr>
      </w:pPr>
      <w:r w:rsidRPr="0013632C">
        <w:rPr>
          <w:rFonts w:hint="cs"/>
          <w:rtl/>
        </w:rPr>
        <w:t xml:space="preserve">כדבריו כתב גם </w:t>
      </w:r>
      <w:r w:rsidRPr="0013632C">
        <w:rPr>
          <w:rtl/>
        </w:rPr>
        <w:t xml:space="preserve">בשו"ת </w:t>
      </w:r>
      <w:r w:rsidRPr="0013632C">
        <w:rPr>
          <w:rFonts w:hint="cs"/>
          <w:rtl/>
        </w:rPr>
        <w:t xml:space="preserve">חסד לאברהם (תנינא או"ח סי' נד), וביאר שמטעם זה אין מברכים על מצות סיפור יציאת מצרים "כיון </w:t>
      </w:r>
      <w:r w:rsidRPr="0013632C">
        <w:rPr>
          <w:rFonts w:hint="cs"/>
          <w:b/>
          <w:bCs/>
          <w:rtl/>
        </w:rPr>
        <w:t>שמצות סיפור יציאת מצרים באותה לילה היא רק כשסמוך למצות מצה</w:t>
      </w:r>
      <w:r w:rsidRPr="0013632C">
        <w:rPr>
          <w:rFonts w:hint="cs"/>
          <w:rtl/>
        </w:rPr>
        <w:t xml:space="preserve">, כמו שדרשו "בעבור זה, לא אמרתי אלא </w:t>
      </w:r>
      <w:r w:rsidRPr="0013632C">
        <w:rPr>
          <w:rFonts w:hint="cs"/>
          <w:b/>
          <w:bCs/>
          <w:rtl/>
        </w:rPr>
        <w:t>בשעה שיש מצה ומרור</w:t>
      </w:r>
      <w:r w:rsidRPr="0013632C">
        <w:rPr>
          <w:rFonts w:hint="cs"/>
          <w:rtl/>
        </w:rPr>
        <w:t xml:space="preserve">", ופשיטא </w:t>
      </w:r>
      <w:r w:rsidRPr="0013632C">
        <w:rPr>
          <w:rFonts w:hint="cs"/>
          <w:b/>
          <w:bCs/>
          <w:rtl/>
        </w:rPr>
        <w:t>דבאין לו מצה ומרור, פטור ממצות עשה דסיפור יציאת מצרים</w:t>
      </w:r>
      <w:r w:rsidRPr="0013632C">
        <w:rPr>
          <w:rFonts w:hint="cs"/>
          <w:rtl/>
        </w:rPr>
        <w:t xml:space="preserve"> באותה הלילה וכו', וכיון שמצוה זו תלויה במצוה אחרת הקודמת לה, כיון שבירך על מצוה העיקרית דמצה ומרור, ל"ת לברך עוד על סיפור יציאת מצרים </w:t>
      </w:r>
      <w:r w:rsidRPr="0013632C">
        <w:rPr>
          <w:rFonts w:hint="cs"/>
          <w:b/>
          <w:bCs/>
          <w:rtl/>
        </w:rPr>
        <w:t>שהוא נספח לה</w:t>
      </w:r>
      <w:r w:rsidRPr="0013632C">
        <w:rPr>
          <w:rFonts w:hint="cs"/>
          <w:rtl/>
        </w:rPr>
        <w:t>".</w:t>
      </w:r>
    </w:p>
    <w:p w14:paraId="61DFD77B" w14:textId="77777777" w:rsidR="00F91CB3" w:rsidRPr="0013632C" w:rsidRDefault="00F91CB3" w:rsidP="00594C56">
      <w:pPr>
        <w:pStyle w:val="a2"/>
        <w:widowControl w:val="0"/>
        <w:rPr>
          <w:rtl/>
        </w:rPr>
      </w:pPr>
      <w:r w:rsidRPr="0013632C">
        <w:rPr>
          <w:rFonts w:hint="cs"/>
          <w:rtl/>
        </w:rPr>
        <w:lastRenderedPageBreak/>
        <w:t>ו</w:t>
      </w:r>
      <w:r w:rsidRPr="0013632C">
        <w:rPr>
          <w:rtl/>
        </w:rPr>
        <w:t xml:space="preserve">בשו"ת בית אבי (ח"ג או"ח סי' צז) </w:t>
      </w:r>
      <w:r w:rsidRPr="0013632C">
        <w:rPr>
          <w:rFonts w:hint="cs"/>
          <w:rtl/>
        </w:rPr>
        <w:t>העיד כי בשנות הזעם, חשש לדברי הרס"ג הלכה למעשה, כאשר לא היו לפניו מצה ומרור בליל הסדר: "</w:t>
      </w:r>
      <w:r w:rsidRPr="0013632C">
        <w:rPr>
          <w:rtl/>
        </w:rPr>
        <w:t xml:space="preserve">תכתב זאת לדור אחרון, בימים החשכים בימי הזעם כשהיינו במצור ומצוק גרוע מהצאן לטבח יובל, שפת אנוש דלה מאוד להביא לידי ביטוי את העינויים הקשים טרם שבא הכורת האיום חבלי מוות ומצרי שאול, חרב ורעב, צרה ויגון, וכבר תם לריק שארית כוחותינו, והיינו עוד מחכי קץ ישועתו ומקדישי שמו יתברך, כי לא יכלה רחמיו עלינו, שומו שמים מה שעבר עלינו, וב"ה לא עזב רחמיו על השארית הנמצאה, וכשהיינו במחבאות בשאול תחתיה בליל פסח, </w:t>
      </w:r>
      <w:r w:rsidRPr="0013632C">
        <w:rPr>
          <w:b/>
          <w:bCs/>
          <w:rtl/>
        </w:rPr>
        <w:t>אמרתי קצת מן ההגדה בעל פה בלי להזכיר שם שמים</w:t>
      </w:r>
      <w:r w:rsidRPr="0013632C">
        <w:rPr>
          <w:rtl/>
        </w:rPr>
        <w:t xml:space="preserve">, כי לא היה לנו במה לכסות את הראש ואת הגוף, </w:t>
      </w:r>
      <w:r w:rsidRPr="0013632C">
        <w:rPr>
          <w:b/>
          <w:bCs/>
          <w:rtl/>
        </w:rPr>
        <w:t>ולא היה לנו לא חמץ ולא מצה</w:t>
      </w:r>
      <w:r w:rsidRPr="0013632C">
        <w:rPr>
          <w:rtl/>
        </w:rPr>
        <w:t xml:space="preserve">, רק מרור לענה ורוש, </w:t>
      </w:r>
      <w:r w:rsidRPr="0013632C">
        <w:rPr>
          <w:b/>
          <w:bCs/>
          <w:rtl/>
        </w:rPr>
        <w:t xml:space="preserve">והרהרנו אז בענין חיוב </w:t>
      </w:r>
      <w:r w:rsidRPr="0013632C">
        <w:rPr>
          <w:rtl/>
        </w:rPr>
        <w:t>הגדה בלי מצה</w:t>
      </w:r>
      <w:r w:rsidRPr="0013632C">
        <w:rPr>
          <w:rFonts w:hint="cs"/>
          <w:rtl/>
        </w:rPr>
        <w:t>"</w:t>
      </w:r>
      <w:r w:rsidRPr="0013632C">
        <w:rPr>
          <w:rtl/>
        </w:rPr>
        <w:t>.</w:t>
      </w:r>
    </w:p>
    <w:p w14:paraId="1EDC6F84" w14:textId="77777777" w:rsidR="00F91CB3" w:rsidRPr="0013632C" w:rsidRDefault="00F91CB3" w:rsidP="00594C56">
      <w:pPr>
        <w:pStyle w:val="a2"/>
        <w:widowControl w:val="0"/>
        <w:rPr>
          <w:rtl/>
        </w:rPr>
      </w:pPr>
      <w:r w:rsidRPr="0013632C">
        <w:rPr>
          <w:rFonts w:hint="cs"/>
          <w:b/>
          <w:bCs/>
          <w:rtl/>
        </w:rPr>
        <w:t>ה.</w:t>
      </w:r>
      <w:r w:rsidRPr="0013632C">
        <w:rPr>
          <w:rFonts w:hint="cs"/>
          <w:rtl/>
        </w:rPr>
        <w:t xml:space="preserve"> אולם דברי הרס"ג אינם מוסכמים להלכה, כמו שכתב הפרי מגדים (משבצות זהב סו"ס סימן</w:t>
      </w:r>
      <w:r w:rsidRPr="0013632C">
        <w:rPr>
          <w:rtl/>
        </w:rPr>
        <w:t xml:space="preserve"> </w:t>
      </w:r>
      <w:r w:rsidRPr="0013632C">
        <w:rPr>
          <w:rFonts w:hint="cs"/>
          <w:rtl/>
        </w:rPr>
        <w:t xml:space="preserve">תפה) </w:t>
      </w:r>
      <w:r w:rsidRPr="0013632C">
        <w:rPr>
          <w:rtl/>
        </w:rPr>
        <w:t xml:space="preserve">"הגדה מצות עשה מן התורה, </w:t>
      </w:r>
      <w:r w:rsidRPr="0013632C">
        <w:rPr>
          <w:bCs/>
          <w:rtl/>
        </w:rPr>
        <w:t>ואף אין לו מצה ומרור</w:t>
      </w:r>
      <w:r w:rsidRPr="0013632C">
        <w:rPr>
          <w:rtl/>
        </w:rPr>
        <w:t>". וכ</w:t>
      </w:r>
      <w:r w:rsidRPr="0013632C">
        <w:rPr>
          <w:rFonts w:hint="cs"/>
          <w:rtl/>
        </w:rPr>
        <w:t>דברי ה</w:t>
      </w:r>
      <w:r w:rsidRPr="0013632C">
        <w:rPr>
          <w:rtl/>
        </w:rPr>
        <w:t xml:space="preserve">מנחת חינוך (מצוה כא) "ולא מצינו </w:t>
      </w:r>
      <w:r w:rsidRPr="0013632C">
        <w:rPr>
          <w:rFonts w:hint="cs"/>
          <w:rtl/>
        </w:rPr>
        <w:t>זה</w:t>
      </w:r>
      <w:r w:rsidRPr="0013632C">
        <w:rPr>
          <w:rtl/>
        </w:rPr>
        <w:t xml:space="preserve"> </w:t>
      </w:r>
      <w:r w:rsidRPr="0013632C">
        <w:rPr>
          <w:rFonts w:hint="cs"/>
          <w:rtl/>
        </w:rPr>
        <w:t>דמצוה</w:t>
      </w:r>
      <w:r w:rsidRPr="0013632C">
        <w:rPr>
          <w:rtl/>
        </w:rPr>
        <w:t xml:space="preserve"> </w:t>
      </w:r>
      <w:r w:rsidRPr="0013632C">
        <w:rPr>
          <w:rFonts w:hint="cs"/>
          <w:rtl/>
        </w:rPr>
        <w:t>זו</w:t>
      </w:r>
      <w:r w:rsidRPr="0013632C">
        <w:rPr>
          <w:rtl/>
        </w:rPr>
        <w:t xml:space="preserve"> </w:t>
      </w:r>
      <w:r w:rsidRPr="0013632C">
        <w:rPr>
          <w:rFonts w:hint="cs"/>
          <w:rtl/>
        </w:rPr>
        <w:t>[סיפור יציאת מצרים] יהיה</w:t>
      </w:r>
      <w:r w:rsidRPr="0013632C">
        <w:rPr>
          <w:rtl/>
        </w:rPr>
        <w:t xml:space="preserve"> </w:t>
      </w:r>
      <w:r w:rsidRPr="0013632C">
        <w:rPr>
          <w:rFonts w:hint="cs"/>
          <w:rtl/>
        </w:rPr>
        <w:t>תלוי</w:t>
      </w:r>
      <w:r w:rsidRPr="0013632C">
        <w:rPr>
          <w:rtl/>
        </w:rPr>
        <w:t xml:space="preserve"> </w:t>
      </w:r>
      <w:r w:rsidRPr="0013632C">
        <w:rPr>
          <w:rFonts w:hint="cs"/>
          <w:rtl/>
        </w:rPr>
        <w:t>במצה</w:t>
      </w:r>
      <w:r w:rsidRPr="0013632C">
        <w:rPr>
          <w:rtl/>
        </w:rPr>
        <w:t xml:space="preserve"> </w:t>
      </w:r>
      <w:r w:rsidRPr="0013632C">
        <w:rPr>
          <w:rFonts w:hint="cs"/>
          <w:rtl/>
        </w:rPr>
        <w:t>ומרור,</w:t>
      </w:r>
      <w:r w:rsidRPr="0013632C">
        <w:rPr>
          <w:rtl/>
        </w:rPr>
        <w:t xml:space="preserve"> </w:t>
      </w:r>
      <w:r w:rsidRPr="0013632C">
        <w:rPr>
          <w:rFonts w:hint="cs"/>
          <w:rtl/>
        </w:rPr>
        <w:t>אך</w:t>
      </w:r>
      <w:r w:rsidRPr="0013632C">
        <w:rPr>
          <w:rtl/>
        </w:rPr>
        <w:t xml:space="preserve"> </w:t>
      </w:r>
      <w:r w:rsidRPr="0013632C">
        <w:rPr>
          <w:rFonts w:hint="cs"/>
          <w:rtl/>
        </w:rPr>
        <w:t>דהתורה</w:t>
      </w:r>
      <w:r w:rsidRPr="0013632C">
        <w:rPr>
          <w:rtl/>
        </w:rPr>
        <w:t xml:space="preserve"> </w:t>
      </w:r>
      <w:r w:rsidRPr="0013632C">
        <w:rPr>
          <w:rFonts w:hint="cs"/>
          <w:rtl/>
        </w:rPr>
        <w:t>קבעה</w:t>
      </w:r>
      <w:r w:rsidRPr="0013632C">
        <w:rPr>
          <w:rtl/>
        </w:rPr>
        <w:t xml:space="preserve"> </w:t>
      </w:r>
      <w:r w:rsidRPr="0013632C">
        <w:rPr>
          <w:rFonts w:hint="cs"/>
          <w:rtl/>
        </w:rPr>
        <w:t>זמן</w:t>
      </w:r>
      <w:r w:rsidRPr="0013632C">
        <w:rPr>
          <w:rtl/>
        </w:rPr>
        <w:t xml:space="preserve"> </w:t>
      </w:r>
      <w:r w:rsidRPr="0013632C">
        <w:rPr>
          <w:rFonts w:hint="cs"/>
          <w:rtl/>
        </w:rPr>
        <w:t>ליל</w:t>
      </w:r>
      <w:r w:rsidRPr="0013632C">
        <w:rPr>
          <w:rtl/>
        </w:rPr>
        <w:t xml:space="preserve"> </w:t>
      </w:r>
      <w:r w:rsidRPr="0013632C">
        <w:rPr>
          <w:rFonts w:hint="cs"/>
          <w:rtl/>
        </w:rPr>
        <w:t>ט</w:t>
      </w:r>
      <w:r w:rsidRPr="0013632C">
        <w:rPr>
          <w:rtl/>
        </w:rPr>
        <w:t>"</w:t>
      </w:r>
      <w:r w:rsidRPr="0013632C">
        <w:rPr>
          <w:rFonts w:hint="cs"/>
          <w:rtl/>
        </w:rPr>
        <w:t>ו</w:t>
      </w:r>
      <w:r w:rsidRPr="0013632C">
        <w:rPr>
          <w:rtl/>
        </w:rPr>
        <w:t xml:space="preserve"> </w:t>
      </w:r>
      <w:r w:rsidRPr="0013632C">
        <w:rPr>
          <w:rFonts w:hint="cs"/>
          <w:rtl/>
        </w:rPr>
        <w:t>דמצווים</w:t>
      </w:r>
      <w:r w:rsidRPr="0013632C">
        <w:rPr>
          <w:rtl/>
        </w:rPr>
        <w:t xml:space="preserve"> </w:t>
      </w:r>
      <w:r w:rsidRPr="0013632C">
        <w:rPr>
          <w:rFonts w:hint="cs"/>
          <w:rtl/>
        </w:rPr>
        <w:t>על</w:t>
      </w:r>
      <w:r w:rsidRPr="0013632C">
        <w:rPr>
          <w:rtl/>
        </w:rPr>
        <w:t xml:space="preserve"> </w:t>
      </w:r>
      <w:r w:rsidRPr="0013632C">
        <w:rPr>
          <w:rFonts w:hint="cs"/>
          <w:rtl/>
        </w:rPr>
        <w:t>מצה". וכן סיים גם בשו"ת בית אבי (שם) "</w:t>
      </w:r>
      <w:r w:rsidRPr="0013632C">
        <w:rPr>
          <w:rtl/>
        </w:rPr>
        <w:t xml:space="preserve">וזה דבר חדש מאד לומר דכשאין לו מצה, שיפטר מלומר הגדה, ובודאי מה דאמרינן בשעה שיש מצה ומרור מונחים לפניך, היינו </w:t>
      </w:r>
      <w:r w:rsidRPr="0013632C">
        <w:rPr>
          <w:b/>
          <w:bCs/>
          <w:rtl/>
        </w:rPr>
        <w:t>בשעה שחייבים במצה ומרור</w:t>
      </w:r>
      <w:r w:rsidRPr="0013632C">
        <w:rPr>
          <w:rtl/>
        </w:rPr>
        <w:t xml:space="preserve">, אבל </w:t>
      </w:r>
      <w:r w:rsidRPr="0013632C">
        <w:rPr>
          <w:b/>
          <w:bCs/>
          <w:rtl/>
        </w:rPr>
        <w:t>לא בפועל</w:t>
      </w:r>
      <w:r w:rsidRPr="0013632C">
        <w:rPr>
          <w:rtl/>
        </w:rPr>
        <w:t xml:space="preserve"> ממש. וזה דבר חדש מאד לומר דכשאין לו מצה, שיפטר מלומר הגדה, ובודאי מה דאמרינן בשעה שיש מצה ומרור מונחים לפניך, היינו בשעה שחייבים במצה ומרור, אבל לא בפועל ממש</w:t>
      </w:r>
      <w:r w:rsidRPr="0013632C">
        <w:rPr>
          <w:rFonts w:hint="cs"/>
          <w:rtl/>
        </w:rPr>
        <w:t>"</w:t>
      </w:r>
      <w:r w:rsidRPr="0013632C">
        <w:rPr>
          <w:rtl/>
        </w:rPr>
        <w:t>.</w:t>
      </w:r>
    </w:p>
    <w:p w14:paraId="09AEE164" w14:textId="77777777" w:rsidR="00F91CB3" w:rsidRPr="0013632C" w:rsidRDefault="00F91CB3" w:rsidP="00594C56">
      <w:pPr>
        <w:pStyle w:val="a2"/>
        <w:widowControl w:val="0"/>
        <w:rPr>
          <w:rtl/>
        </w:rPr>
      </w:pPr>
      <w:r w:rsidRPr="0013632C">
        <w:rPr>
          <w:rFonts w:hint="cs"/>
          <w:rtl/>
        </w:rPr>
        <w:t>וכן פסק הגר"ע יוסף בספרו שו"ת חזון עובדיה (ח"א סי' כג, עמ' שמח) "שהרי בוודאי לכל הדעות שתי מצות נפרדות הן, ואין מעכבות זו את זו. ופשיטא לי להיפך,</w:t>
      </w:r>
      <w:r w:rsidRPr="0013632C">
        <w:rPr>
          <w:rFonts w:hint="cs"/>
          <w:b/>
          <w:bCs/>
          <w:rtl/>
        </w:rPr>
        <w:t xml:space="preserve"> שאפילו מי שאין לו מצה ומרור בליל פסח, חייב בהגדה ובסיפור יציאת מצרים</w:t>
      </w:r>
      <w:r w:rsidRPr="0013632C">
        <w:rPr>
          <w:rFonts w:hint="cs"/>
          <w:rtl/>
        </w:rPr>
        <w:t>".</w:t>
      </w:r>
    </w:p>
    <w:p w14:paraId="150962EB" w14:textId="77777777" w:rsidR="00F91CB3" w:rsidRPr="0013632C" w:rsidRDefault="00F91CB3" w:rsidP="00594C56">
      <w:pPr>
        <w:pStyle w:val="a2"/>
        <w:widowControl w:val="0"/>
        <w:rPr>
          <w:rtl/>
        </w:rPr>
      </w:pPr>
      <w:r>
        <w:rPr>
          <w:rFonts w:hint="cs"/>
          <w:rtl/>
        </w:rPr>
        <w:t xml:space="preserve">גם </w:t>
      </w:r>
      <w:r w:rsidRPr="0013632C">
        <w:rPr>
          <w:rtl/>
        </w:rPr>
        <w:t xml:space="preserve">בספר קובץ הלכות (פרק כו סעיף יד) </w:t>
      </w:r>
      <w:r w:rsidRPr="0013632C">
        <w:rPr>
          <w:rFonts w:hint="cs"/>
          <w:rtl/>
        </w:rPr>
        <w:t xml:space="preserve">בשם </w:t>
      </w:r>
      <w:r w:rsidRPr="0013632C">
        <w:rPr>
          <w:rtl/>
        </w:rPr>
        <w:t>רבי שמואל קמינצקי</w:t>
      </w:r>
      <w:r w:rsidRPr="0013632C">
        <w:rPr>
          <w:rFonts w:hint="cs"/>
          <w:rtl/>
        </w:rPr>
        <w:t>, ראש ישיבת פילדלפיה</w:t>
      </w:r>
      <w:r>
        <w:rPr>
          <w:rFonts w:hint="cs"/>
          <w:rtl/>
        </w:rPr>
        <w:t>, מובא כי</w:t>
      </w:r>
      <w:r w:rsidRPr="0013632C">
        <w:rPr>
          <w:rFonts w:hint="cs"/>
          <w:rtl/>
        </w:rPr>
        <w:t xml:space="preserve"> </w:t>
      </w:r>
      <w:r w:rsidRPr="0013632C">
        <w:rPr>
          <w:rtl/>
        </w:rPr>
        <w:t xml:space="preserve">"אפילו </w:t>
      </w:r>
      <w:r w:rsidRPr="0013632C">
        <w:rPr>
          <w:b/>
          <w:bCs/>
          <w:rtl/>
        </w:rPr>
        <w:t>מי שאין לו מצה</w:t>
      </w:r>
      <w:r w:rsidRPr="0013632C">
        <w:rPr>
          <w:rtl/>
        </w:rPr>
        <w:t xml:space="preserve"> ומרור, הרי הוא </w:t>
      </w:r>
      <w:r w:rsidRPr="0013632C">
        <w:rPr>
          <w:b/>
          <w:bCs/>
          <w:rtl/>
        </w:rPr>
        <w:t>חייב במצות סיפור יציאת מצרים</w:t>
      </w:r>
      <w:r w:rsidRPr="0013632C">
        <w:rPr>
          <w:rtl/>
        </w:rPr>
        <w:t>". ו</w:t>
      </w:r>
      <w:r w:rsidRPr="0013632C">
        <w:rPr>
          <w:rFonts w:hint="cs"/>
          <w:rtl/>
        </w:rPr>
        <w:t>צריך לומר שאין כוונת בעל ההגדה בדבריו "</w:t>
      </w:r>
      <w:r w:rsidRPr="0013632C">
        <w:rPr>
          <w:rtl/>
        </w:rPr>
        <w:t xml:space="preserve">בשעה שיש מצה ומרור מונחים לפניך", </w:t>
      </w:r>
      <w:r w:rsidRPr="0013632C">
        <w:rPr>
          <w:rFonts w:hint="cs"/>
          <w:rtl/>
        </w:rPr>
        <w:t xml:space="preserve">לומר </w:t>
      </w:r>
      <w:r w:rsidRPr="0013632C">
        <w:rPr>
          <w:rFonts w:hint="cs"/>
          <w:b/>
          <w:bCs/>
          <w:rtl/>
        </w:rPr>
        <w:t>שקיום</w:t>
      </w:r>
      <w:r w:rsidRPr="0013632C">
        <w:rPr>
          <w:rFonts w:hint="cs"/>
          <w:rtl/>
        </w:rPr>
        <w:t xml:space="preserve"> מצות </w:t>
      </w:r>
      <w:r w:rsidRPr="0013632C">
        <w:rPr>
          <w:b/>
          <w:bCs/>
          <w:rtl/>
        </w:rPr>
        <w:t xml:space="preserve">ההגדה </w:t>
      </w:r>
      <w:r w:rsidRPr="0013632C">
        <w:rPr>
          <w:rtl/>
        </w:rPr>
        <w:t>תלוי</w:t>
      </w:r>
      <w:r w:rsidRPr="0013632C">
        <w:rPr>
          <w:b/>
          <w:bCs/>
          <w:rtl/>
        </w:rPr>
        <w:t xml:space="preserve"> </w:t>
      </w:r>
      <w:r w:rsidRPr="0013632C">
        <w:rPr>
          <w:rtl/>
        </w:rPr>
        <w:t>במצה</w:t>
      </w:r>
      <w:r w:rsidRPr="0013632C">
        <w:rPr>
          <w:b/>
          <w:bCs/>
          <w:rtl/>
        </w:rPr>
        <w:t xml:space="preserve"> </w:t>
      </w:r>
      <w:r w:rsidRPr="0013632C">
        <w:rPr>
          <w:rFonts w:hint="cs"/>
          <w:rtl/>
        </w:rPr>
        <w:t>שתהיה לפניו</w:t>
      </w:r>
      <w:r w:rsidRPr="0013632C">
        <w:rPr>
          <w:rtl/>
        </w:rPr>
        <w:t xml:space="preserve">, אלא </w:t>
      </w:r>
      <w:r w:rsidRPr="0013632C">
        <w:rPr>
          <w:rFonts w:hint="cs"/>
          <w:b/>
          <w:bCs/>
          <w:rtl/>
        </w:rPr>
        <w:t>ש</w:t>
      </w:r>
      <w:r w:rsidRPr="0013632C">
        <w:rPr>
          <w:b/>
          <w:bCs/>
          <w:rtl/>
        </w:rPr>
        <w:t xml:space="preserve">זמן </w:t>
      </w:r>
      <w:r w:rsidRPr="0013632C">
        <w:rPr>
          <w:rtl/>
        </w:rPr>
        <w:t>סיפור יציאת מצרים תלוי בזמן אכילת מצה</w:t>
      </w:r>
      <w:r w:rsidRPr="0013632C">
        <w:rPr>
          <w:rFonts w:hint="cs"/>
          <w:rtl/>
        </w:rPr>
        <w:t>.</w:t>
      </w:r>
      <w:r w:rsidRPr="0013632C">
        <w:rPr>
          <w:rtl/>
        </w:rPr>
        <w:t xml:space="preserve"> ולכן, </w:t>
      </w:r>
      <w:r w:rsidRPr="0013632C">
        <w:rPr>
          <w:rFonts w:hint="cs"/>
          <w:rtl/>
        </w:rPr>
        <w:t xml:space="preserve">גם </w:t>
      </w:r>
      <w:r w:rsidRPr="0013632C">
        <w:rPr>
          <w:rtl/>
        </w:rPr>
        <w:t xml:space="preserve">מי שאין לו מצה ומרור מונחים לפניו ואינו אוכל מצה ומרור, </w:t>
      </w:r>
      <w:r w:rsidRPr="0013632C">
        <w:rPr>
          <w:rFonts w:hint="cs"/>
          <w:rtl/>
        </w:rPr>
        <w:t xml:space="preserve">ודאי </w:t>
      </w:r>
      <w:r w:rsidRPr="0013632C">
        <w:rPr>
          <w:rtl/>
        </w:rPr>
        <w:t>חייב במצות סיפור יציאת מצרים. ו</w:t>
      </w:r>
      <w:r w:rsidRPr="0013632C">
        <w:rPr>
          <w:rFonts w:hint="cs"/>
          <w:rtl/>
        </w:rPr>
        <w:t xml:space="preserve">כפי שמשמע מדברי </w:t>
      </w:r>
      <w:r w:rsidRPr="0013632C">
        <w:rPr>
          <w:rtl/>
        </w:rPr>
        <w:t>תרומת הדשן (ח"א סי' קלז) שכתב: "וכ</w:t>
      </w:r>
      <w:r w:rsidRPr="0013632C">
        <w:rPr>
          <w:rFonts w:hint="cs"/>
          <w:rtl/>
        </w:rPr>
        <w:t xml:space="preserve">ל שכן </w:t>
      </w:r>
      <w:r w:rsidRPr="0013632C">
        <w:rPr>
          <w:rtl/>
        </w:rPr>
        <w:t>ה</w:t>
      </w:r>
      <w:r w:rsidRPr="0013632C">
        <w:rPr>
          <w:rFonts w:hint="cs"/>
          <w:rtl/>
        </w:rPr>
        <w:t>ה</w:t>
      </w:r>
      <w:r w:rsidRPr="0013632C">
        <w:rPr>
          <w:rtl/>
        </w:rPr>
        <w:t xml:space="preserve">גדה עצמה בעי נמי דליהוי </w:t>
      </w:r>
      <w:r w:rsidRPr="0013632C">
        <w:rPr>
          <w:b/>
          <w:bCs/>
          <w:rtl/>
        </w:rPr>
        <w:t>בשעת שראוי לאכול מצה ומרור</w:t>
      </w:r>
      <w:r w:rsidRPr="0013632C">
        <w:rPr>
          <w:rtl/>
        </w:rPr>
        <w:t xml:space="preserve">, בעבור זה לא אמרתי אלא בשעה שיש מצה ומרור מונחים לפניך, כלומר </w:t>
      </w:r>
      <w:r w:rsidRPr="0013632C">
        <w:rPr>
          <w:b/>
          <w:bCs/>
          <w:rtl/>
        </w:rPr>
        <w:t>בשעה שראוי לאכול מצה ומרור</w:t>
      </w:r>
      <w:r w:rsidRPr="0013632C">
        <w:rPr>
          <w:rtl/>
        </w:rPr>
        <w:t>".</w:t>
      </w:r>
    </w:p>
    <w:p w14:paraId="26F2770D" w14:textId="77777777" w:rsidR="00F91CB3" w:rsidRPr="0013632C" w:rsidRDefault="00F91CB3" w:rsidP="00594C56">
      <w:pPr>
        <w:pStyle w:val="11"/>
        <w:widowControl w:val="0"/>
        <w:rPr>
          <w:rtl/>
        </w:rPr>
      </w:pPr>
      <w:r w:rsidRPr="0013632C">
        <w:rPr>
          <w:rtl/>
        </w:rPr>
        <w:t xml:space="preserve">סיפור יציאת מצרים </w:t>
      </w:r>
      <w:r w:rsidRPr="0013632C">
        <w:rPr>
          <w:rFonts w:hint="cs"/>
          <w:rtl/>
        </w:rPr>
        <w:t xml:space="preserve">כאשר נמצא לפניו </w:t>
      </w:r>
      <w:r w:rsidRPr="0013632C">
        <w:rPr>
          <w:rtl/>
        </w:rPr>
        <w:t>חמץ</w:t>
      </w:r>
    </w:p>
    <w:p w14:paraId="3ECDF0DC" w14:textId="77777777" w:rsidR="00F91CB3" w:rsidRPr="0013632C" w:rsidRDefault="00F91CB3" w:rsidP="00594C56">
      <w:pPr>
        <w:pStyle w:val="a2"/>
        <w:widowControl w:val="0"/>
        <w:rPr>
          <w:rtl/>
        </w:rPr>
      </w:pPr>
      <w:r w:rsidRPr="0013632C">
        <w:rPr>
          <w:rFonts w:hint="cs"/>
          <w:b/>
          <w:bCs/>
          <w:rtl/>
        </w:rPr>
        <w:t xml:space="preserve">ו. </w:t>
      </w:r>
      <w:r w:rsidRPr="0013632C">
        <w:rPr>
          <w:rtl/>
        </w:rPr>
        <w:t xml:space="preserve">אלא שגם </w:t>
      </w:r>
      <w:r w:rsidRPr="0013632C">
        <w:rPr>
          <w:rFonts w:hint="cs"/>
          <w:rtl/>
        </w:rPr>
        <w:t xml:space="preserve">לשיטת הסוברים שלא </w:t>
      </w:r>
      <w:r w:rsidRPr="0013632C">
        <w:rPr>
          <w:rtl/>
        </w:rPr>
        <w:t>יוצא</w:t>
      </w:r>
      <w:r w:rsidRPr="0013632C">
        <w:rPr>
          <w:rFonts w:hint="cs"/>
          <w:rtl/>
        </w:rPr>
        <w:t>ים</w:t>
      </w:r>
      <w:r w:rsidRPr="0013632C">
        <w:rPr>
          <w:rtl/>
        </w:rPr>
        <w:t xml:space="preserve"> ידי חובת סיפור יציאת מצרים אלא כשיש </w:t>
      </w:r>
      <w:r w:rsidRPr="0013632C">
        <w:rPr>
          <w:rtl/>
        </w:rPr>
        <w:lastRenderedPageBreak/>
        <w:t xml:space="preserve">מצה לפניו, </w:t>
      </w:r>
      <w:r w:rsidRPr="0013632C">
        <w:rPr>
          <w:rFonts w:hint="cs"/>
          <w:rtl/>
        </w:rPr>
        <w:t xml:space="preserve">לכאורה מסתבר שאם מונחים לפניו </w:t>
      </w:r>
      <w:r w:rsidRPr="0013632C">
        <w:rPr>
          <w:rtl/>
        </w:rPr>
        <w:t xml:space="preserve">גם מצה וגם חמץ, </w:t>
      </w:r>
      <w:r w:rsidRPr="0013632C">
        <w:rPr>
          <w:rFonts w:hint="cs"/>
          <w:rtl/>
        </w:rPr>
        <w:t xml:space="preserve">מתקיימת מצות </w:t>
      </w:r>
      <w:r w:rsidRPr="0013632C">
        <w:rPr>
          <w:rtl/>
        </w:rPr>
        <w:t xml:space="preserve">סיפור </w:t>
      </w:r>
      <w:r w:rsidRPr="0013632C">
        <w:rPr>
          <w:rFonts w:hint="cs"/>
          <w:rtl/>
        </w:rPr>
        <w:t xml:space="preserve">יציאת מצרים, שהרי סוף כל סוף המצה מונחת לפניו, וכמו שכתב לי </w:t>
      </w:r>
      <w:r w:rsidRPr="0013632C">
        <w:rPr>
          <w:rtl/>
        </w:rPr>
        <w:t>רב</w:t>
      </w:r>
      <w:r w:rsidRPr="0013632C">
        <w:rPr>
          <w:rFonts w:hint="cs"/>
          <w:rtl/>
        </w:rPr>
        <w:t>י</w:t>
      </w:r>
      <w:r w:rsidRPr="0013632C">
        <w:rPr>
          <w:rtl/>
        </w:rPr>
        <w:t xml:space="preserve"> עובדיה יוסף טולידאנו, מח</w:t>
      </w:r>
      <w:r w:rsidRPr="0013632C">
        <w:rPr>
          <w:rFonts w:hint="cs"/>
          <w:rtl/>
        </w:rPr>
        <w:t xml:space="preserve">בר </w:t>
      </w:r>
      <w:r w:rsidRPr="0013632C">
        <w:rPr>
          <w:rtl/>
        </w:rPr>
        <w:t xml:space="preserve">שו"ת משיב משפט: "הרי אין מדובר שאין לו מצה לפניו, אלא שלצערינו </w:t>
      </w:r>
      <w:r w:rsidRPr="0013632C">
        <w:rPr>
          <w:b/>
          <w:bCs/>
          <w:rtl/>
        </w:rPr>
        <w:t>יש גם מצה וגם חמץ</w:t>
      </w:r>
      <w:r w:rsidRPr="0013632C">
        <w:rPr>
          <w:rtl/>
        </w:rPr>
        <w:t xml:space="preserve">, ובכה"ג גם לשיטת מהרי"פ, הרי עדיין </w:t>
      </w:r>
      <w:r w:rsidRPr="0013632C">
        <w:rPr>
          <w:b/>
          <w:bCs/>
          <w:rtl/>
        </w:rPr>
        <w:t>יכול לקיים את מצות סיפור יציאת מצרים במצה</w:t>
      </w:r>
      <w:r w:rsidRPr="0013632C">
        <w:rPr>
          <w:rtl/>
        </w:rPr>
        <w:t xml:space="preserve"> שמונחת לפניו.</w:t>
      </w:r>
      <w:r w:rsidRPr="0013632C">
        <w:rPr>
          <w:rFonts w:hint="cs"/>
          <w:rtl/>
        </w:rPr>
        <w:t xml:space="preserve"> </w:t>
      </w:r>
      <w:r w:rsidRPr="0013632C">
        <w:rPr>
          <w:rtl/>
        </w:rPr>
        <w:t xml:space="preserve">והלא </w:t>
      </w:r>
      <w:r w:rsidRPr="0013632C">
        <w:rPr>
          <w:b/>
          <w:bCs/>
          <w:rtl/>
        </w:rPr>
        <w:t>אפילו בקרבן פסח</w:t>
      </w:r>
      <w:r w:rsidRPr="0013632C">
        <w:rPr>
          <w:rtl/>
        </w:rPr>
        <w:t xml:space="preserve"> </w:t>
      </w:r>
      <w:r w:rsidRPr="0013632C">
        <w:rPr>
          <w:b/>
          <w:bCs/>
          <w:rtl/>
        </w:rPr>
        <w:t>שיש לאו מפורש</w:t>
      </w:r>
      <w:r w:rsidRPr="0013632C">
        <w:rPr>
          <w:rtl/>
        </w:rPr>
        <w:t xml:space="preserve"> "לֹא תִזְבַּח עַל חָמֵץ דַּם זִבְחִי" (שמות כג, יח), כתב הרמב"ם (הל</w:t>
      </w:r>
      <w:r w:rsidRPr="0013632C">
        <w:rPr>
          <w:rFonts w:hint="cs"/>
          <w:rtl/>
        </w:rPr>
        <w:t>כות</w:t>
      </w:r>
      <w:r w:rsidRPr="0013632C">
        <w:rPr>
          <w:rtl/>
        </w:rPr>
        <w:t xml:space="preserve"> קרבן פסח </w:t>
      </w:r>
      <w:r w:rsidRPr="0013632C">
        <w:rPr>
          <w:rFonts w:hint="cs"/>
          <w:rtl/>
        </w:rPr>
        <w:t xml:space="preserve">פ"א </w:t>
      </w:r>
      <w:r w:rsidRPr="0013632C">
        <w:rPr>
          <w:rtl/>
        </w:rPr>
        <w:t>ה"ה) "השוחט את הפסח בזמנו והיה לו כזית חמץ ברשותו</w:t>
      </w:r>
      <w:r w:rsidRPr="0013632C">
        <w:rPr>
          <w:rFonts w:hint="cs"/>
          <w:rtl/>
        </w:rPr>
        <w:t>,</w:t>
      </w:r>
      <w:r w:rsidRPr="0013632C">
        <w:rPr>
          <w:rtl/>
        </w:rPr>
        <w:t xml:space="preserve"> לוקה, שנאמר לא תזבח על חמץ דם זבחי, </w:t>
      </w:r>
      <w:r w:rsidRPr="0013632C">
        <w:rPr>
          <w:b/>
          <w:bCs/>
          <w:rtl/>
        </w:rPr>
        <w:t>שלא יזבח הפסח והחמץ קיים</w:t>
      </w:r>
      <w:r w:rsidRPr="0013632C">
        <w:rPr>
          <w:rFonts w:hint="cs"/>
          <w:rtl/>
        </w:rPr>
        <w:t>.</w:t>
      </w:r>
      <w:r w:rsidRPr="0013632C">
        <w:rPr>
          <w:rtl/>
        </w:rPr>
        <w:t xml:space="preserve"> אחד השוחט ואחד הזורק את הדם ואחד המקטיר את האימורין, אם היה ברשות אחד מהם או ברשות אחד מבני חבורה שאוכלין פסח זה כזית חמץ בשעת הקרבתו הרי זה לוקה </w:t>
      </w:r>
      <w:r w:rsidRPr="0013632C">
        <w:rPr>
          <w:b/>
          <w:bCs/>
          <w:rtl/>
        </w:rPr>
        <w:t>והפסח כשר</w:t>
      </w:r>
      <w:r w:rsidRPr="0013632C">
        <w:rPr>
          <w:rtl/>
        </w:rPr>
        <w:t>". הרי להדיא שאין החמץ גורע מקיום מצות הפסח, אלא שראוי הוא ללקות על מעשהו. וכ</w:t>
      </w:r>
      <w:r w:rsidRPr="0013632C">
        <w:rPr>
          <w:rFonts w:hint="cs"/>
          <w:rtl/>
        </w:rPr>
        <w:t xml:space="preserve">ל שכן </w:t>
      </w:r>
      <w:r w:rsidRPr="0013632C">
        <w:rPr>
          <w:rtl/>
        </w:rPr>
        <w:t>בענין זה</w:t>
      </w:r>
      <w:r w:rsidRPr="0013632C">
        <w:rPr>
          <w:rFonts w:hint="cs"/>
          <w:rtl/>
        </w:rPr>
        <w:t>"</w:t>
      </w:r>
      <w:r w:rsidRPr="0013632C">
        <w:rPr>
          <w:rtl/>
        </w:rPr>
        <w:t>.</w:t>
      </w:r>
    </w:p>
    <w:p w14:paraId="7D9DF82B" w14:textId="77777777" w:rsidR="00F91CB3" w:rsidRPr="0013632C" w:rsidRDefault="00F91CB3" w:rsidP="00594C56">
      <w:pPr>
        <w:pStyle w:val="a2"/>
        <w:widowControl w:val="0"/>
        <w:rPr>
          <w:rtl/>
        </w:rPr>
      </w:pPr>
      <w:r w:rsidRPr="0013632C">
        <w:rPr>
          <w:rFonts w:hint="cs"/>
          <w:rtl/>
        </w:rPr>
        <w:t xml:space="preserve">אולם חשבתי לומר שיתכן ואין יוצאים ידי חובת מצות סיפור יציאת מצרים כאשר מונחים לפניו חמץ ומצה, בהקדם שאלה נוספת העלולה להתעורר בקיבוץ שבו אוכלים חמץ בליל הסדר: האם מי שאוכל מצה וגם חמץ, רחמנא ליצלן, יוצא ידי חובת קיום מצות עשה של אכילת מצה בט"ו בחודש ניסן. </w:t>
      </w:r>
    </w:p>
    <w:p w14:paraId="30467811" w14:textId="77777777" w:rsidR="00F91CB3" w:rsidRPr="0013632C" w:rsidRDefault="00F91CB3" w:rsidP="00594C56">
      <w:pPr>
        <w:pStyle w:val="a2"/>
        <w:widowControl w:val="0"/>
        <w:rPr>
          <w:rtl/>
        </w:rPr>
      </w:pPr>
      <w:r w:rsidRPr="0013632C">
        <w:rPr>
          <w:rFonts w:hint="cs"/>
          <w:rtl/>
        </w:rPr>
        <w:t xml:space="preserve">ומצאתי בדברי רבי לייב מינצברג, ראש קהל עדת המתמידים בירושלים, שכתב בספרו </w:t>
      </w:r>
      <w:r w:rsidRPr="0013632C">
        <w:rPr>
          <w:rtl/>
        </w:rPr>
        <w:t>בן מלך (גדרי איסורי חמץ ומצות אכילת מצה ענף ג עמ</w:t>
      </w:r>
      <w:r w:rsidRPr="0013632C">
        <w:rPr>
          <w:rFonts w:hint="cs"/>
          <w:rtl/>
        </w:rPr>
        <w:t>'</w:t>
      </w:r>
      <w:r w:rsidRPr="0013632C">
        <w:rPr>
          <w:rtl/>
        </w:rPr>
        <w:t xml:space="preserve"> מח) "בלשונות פסוקי התורה נראה בבירור, </w:t>
      </w:r>
      <w:r w:rsidRPr="0013632C">
        <w:rPr>
          <w:b/>
          <w:bCs/>
          <w:rtl/>
        </w:rPr>
        <w:t>כי אין טעם איסור חמץ נפרד ממצות אכילת מצה.</w:t>
      </w:r>
      <w:r w:rsidRPr="0013632C">
        <w:rPr>
          <w:rtl/>
        </w:rPr>
        <w:t xml:space="preserve"> והכל אחד, כי </w:t>
      </w:r>
      <w:r w:rsidRPr="0013632C">
        <w:rPr>
          <w:b/>
          <w:bCs/>
          <w:rtl/>
        </w:rPr>
        <w:t>כל ענין החג הוא חג המצות</w:t>
      </w:r>
      <w:r w:rsidRPr="0013632C">
        <w:rPr>
          <w:rtl/>
        </w:rPr>
        <w:t xml:space="preserve">. ועל ידי זה מציינים את הגאולה והחפזון. אמנם, כדי לעשות ימי אכילת מצה, אין די באכילת מצה, </w:t>
      </w:r>
      <w:r w:rsidRPr="0013632C">
        <w:rPr>
          <w:b/>
          <w:bCs/>
          <w:rtl/>
        </w:rPr>
        <w:t>כי אכילת מצה יחד עם חמץ, אין בה הוראה כי המצה הוא מאכלינו,</w:t>
      </w:r>
      <w:r w:rsidRPr="0013632C">
        <w:rPr>
          <w:rtl/>
        </w:rPr>
        <w:t xml:space="preserve"> וכל הדגשת היות הימים הללו חג המצות בא גם על ידי </w:t>
      </w:r>
      <w:r w:rsidRPr="0013632C">
        <w:rPr>
          <w:b/>
          <w:bCs/>
          <w:rtl/>
        </w:rPr>
        <w:t>אי אכילת החמץ</w:t>
      </w:r>
      <w:r w:rsidRPr="0013632C">
        <w:rPr>
          <w:rtl/>
        </w:rPr>
        <w:t>. כי הגדר של החג הוא</w:t>
      </w:r>
      <w:r w:rsidRPr="0013632C">
        <w:rPr>
          <w:rFonts w:hint="cs"/>
          <w:rtl/>
        </w:rPr>
        <w:t xml:space="preserve">, </w:t>
      </w:r>
      <w:r w:rsidRPr="0013632C">
        <w:rPr>
          <w:rtl/>
        </w:rPr>
        <w:t>כי לחם מאכלם של ישראל יהיה רק מצה.</w:t>
      </w:r>
      <w:r w:rsidRPr="0013632C">
        <w:rPr>
          <w:rFonts w:hint="cs"/>
          <w:rtl/>
        </w:rPr>
        <w:t xml:space="preserve"> </w:t>
      </w:r>
      <w:r w:rsidRPr="0013632C">
        <w:rPr>
          <w:rtl/>
        </w:rPr>
        <w:t xml:space="preserve">ולפי זה נמצא, שאיסור אכילת חמץ, אינו כאיסורי אכילה של תיעוב ואיסור. והטעם לחומר איסור אכילת חמץ היינו, כי מי שאינו מקיים המצות עשה של אכילת מצה, אינו עוקר בקום ועשה את המציאות של חג המצות רק בשב ואל תעשה. וגם עדיין חוגג הוא את חג המצות, על ידי זה שאינו אוכל חמץ. אמנם, </w:t>
      </w:r>
      <w:r w:rsidRPr="0013632C">
        <w:rPr>
          <w:b/>
          <w:bCs/>
          <w:rtl/>
        </w:rPr>
        <w:t>האוכל חמץ עוקר בידיים את מהות היום שהוא חג המצות</w:t>
      </w:r>
      <w:r w:rsidRPr="0013632C">
        <w:rPr>
          <w:rtl/>
        </w:rPr>
        <w:t xml:space="preserve">. וגם שובר כליל את "חג המצות" [כי אפילו אם יאכל גם מצה, כבר אין זה "חג המצות", שהרי כל ימות השנה אוכלים חמץ ומצה]. </w:t>
      </w:r>
      <w:r w:rsidRPr="0013632C">
        <w:rPr>
          <w:b/>
          <w:bCs/>
          <w:rtl/>
        </w:rPr>
        <w:t>ומכיון שאינו חוגג כלל את חג המצות, מוכיח בזה כי אינו שייך לכלל ישראל,</w:t>
      </w:r>
      <w:r w:rsidRPr="0013632C">
        <w:rPr>
          <w:rtl/>
        </w:rPr>
        <w:t xml:space="preserve"> "אילו היה שם לא היה נגאל", ולכן ענוש כרת "ונכרת מעמיו", כלומר שהוא מנותק וכרות מעם ישראל".</w:t>
      </w:r>
      <w:r w:rsidRPr="0013632C">
        <w:rPr>
          <w:rFonts w:hint="cs"/>
          <w:rtl/>
        </w:rPr>
        <w:t xml:space="preserve"> </w:t>
      </w:r>
    </w:p>
    <w:p w14:paraId="1A78F420" w14:textId="77777777" w:rsidR="00F91CB3" w:rsidRPr="0013632C" w:rsidRDefault="00F91CB3" w:rsidP="00594C56">
      <w:pPr>
        <w:pStyle w:val="a2"/>
        <w:widowControl w:val="0"/>
        <w:rPr>
          <w:rtl/>
        </w:rPr>
      </w:pPr>
      <w:r w:rsidRPr="0013632C">
        <w:rPr>
          <w:rtl/>
        </w:rPr>
        <w:t>וכן ראיתי בספר אמרי דעה (פסח עמוד ר) ש</w:t>
      </w:r>
      <w:r w:rsidRPr="0013632C">
        <w:rPr>
          <w:rFonts w:hint="cs"/>
          <w:rtl/>
        </w:rPr>
        <w:t>כתב: "</w:t>
      </w:r>
      <w:r w:rsidRPr="0013632C">
        <w:rPr>
          <w:rtl/>
        </w:rPr>
        <w:t>לא מבעיא אם</w:t>
      </w:r>
      <w:r w:rsidRPr="0013632C">
        <w:rPr>
          <w:b/>
          <w:bCs/>
          <w:rtl/>
        </w:rPr>
        <w:t xml:space="preserve"> אוכל חמץ ביחד עם המצה </w:t>
      </w:r>
      <w:r w:rsidRPr="0013632C">
        <w:rPr>
          <w:rtl/>
        </w:rPr>
        <w:t xml:space="preserve">דלא מקרי הך אכילה </w:t>
      </w:r>
      <w:r w:rsidRPr="0013632C">
        <w:rPr>
          <w:b/>
          <w:bCs/>
          <w:rtl/>
        </w:rPr>
        <w:t>אכילת מצה</w:t>
      </w:r>
      <w:r w:rsidRPr="0013632C">
        <w:rPr>
          <w:rFonts w:hint="cs"/>
          <w:rtl/>
        </w:rPr>
        <w:t>,</w:t>
      </w:r>
      <w:r w:rsidRPr="0013632C">
        <w:rPr>
          <w:rtl/>
        </w:rPr>
        <w:t xml:space="preserve"> דודאי </w:t>
      </w:r>
      <w:r w:rsidRPr="0013632C">
        <w:rPr>
          <w:b/>
          <w:bCs/>
          <w:rtl/>
        </w:rPr>
        <w:t>אכילת חמץ ומצה הם דברים הפכיים</w:t>
      </w:r>
      <w:r w:rsidRPr="0013632C">
        <w:rPr>
          <w:rtl/>
        </w:rPr>
        <w:t xml:space="preserve"> ולא מקרי הך אכילה - אכילה דמצה, אלא אפילו אם אוכל חמץ בין אכילת הפסח לאכילת </w:t>
      </w:r>
      <w:r w:rsidRPr="0013632C">
        <w:rPr>
          <w:rtl/>
        </w:rPr>
        <w:lastRenderedPageBreak/>
        <w:t>המצה, נמי מבטל בזה אכילת המצה שעליו, דכתיב "על מצות ומרורים יאכלוהו", וכל שמפסיק באכילת חמץ בין הנך אכילות, לא מקרי על מצות ומרורים יאכלוהו".</w:t>
      </w:r>
    </w:p>
    <w:p w14:paraId="2D3A4233" w14:textId="77777777" w:rsidR="00F91CB3" w:rsidRPr="0013632C" w:rsidRDefault="00F91CB3" w:rsidP="00594C56">
      <w:pPr>
        <w:pStyle w:val="a2"/>
        <w:widowControl w:val="0"/>
        <w:rPr>
          <w:rtl/>
        </w:rPr>
      </w:pPr>
      <w:r w:rsidRPr="0013632C">
        <w:rPr>
          <w:rFonts w:hint="cs"/>
          <w:rtl/>
        </w:rPr>
        <w:t>ומבואר בדבריהם שהאוכל גם מצה וגם חמץ בליל הסדר לא יצא ידי חובת מצות אכילת מצה, כי החמץ מנוגד ביסודו למצה, ובימי חג הפסח צריך להיות מאכלם של ישראל רק במצה. ולפיכך אכילת החמץ מפקיעה ומבטלת את קיום מצות המצה.</w:t>
      </w:r>
    </w:p>
    <w:p w14:paraId="2F0A5873" w14:textId="77777777" w:rsidR="00F91CB3" w:rsidRDefault="00F91CB3" w:rsidP="00594C56">
      <w:pPr>
        <w:pStyle w:val="a2"/>
        <w:widowControl w:val="0"/>
        <w:rPr>
          <w:rtl/>
        </w:rPr>
      </w:pPr>
      <w:r w:rsidRPr="0013632C">
        <w:rPr>
          <w:rFonts w:hint="cs"/>
          <w:rtl/>
        </w:rPr>
        <w:t xml:space="preserve">ולפי זה חשבתי לומר, שגם הימצאותו של חמץ על שלחן ליל הסדר בשעת סיפור יציאת מצרים, מפקיע ומבטל את קיום המצוה. </w:t>
      </w:r>
    </w:p>
    <w:p w14:paraId="3AEFF6EA" w14:textId="77777777" w:rsidR="00F91CB3" w:rsidRDefault="00F91CB3" w:rsidP="00594C56">
      <w:pPr>
        <w:pStyle w:val="a2"/>
        <w:widowControl w:val="0"/>
        <w:rPr>
          <w:rtl/>
        </w:rPr>
      </w:pPr>
      <w:r>
        <w:rPr>
          <w:rFonts w:hint="cs"/>
          <w:rtl/>
        </w:rPr>
        <w:t>ויש להוסיף בהטעמת הדברים על פי מה שכתב מהר"ם שיק בספרו על תרי"ג המצוות (מצוה כא) שחיוב נשים בהגדה בפסח נובע מדברי הגמרא בפסחים (לו, א) "לחם עוני - לחם שעונים עליו דברים הרבה", ולכן למרות שנשים פטורות ממצות עשה שהזמן גרמא "הקרא דעוני בא ללמד שעונים עליו דברים הרבה, והיינו שחייבים לספר עליו ההגדה, ומהא ילפינן דנשים חייבים במצוה זו". ומאחר ויסודה של מצות ה"הגדה" הוא "לענות דברים הרבה", דהיינו לספר בסיפור יציאת מצרים עם "לחם עוני", כאשר על השלחן נמצא גם חמץ, אין זה "לחם עוני" שניתן לקיים בו את המצוה "לענות עליו דברים הרבה".</w:t>
      </w:r>
    </w:p>
    <w:p w14:paraId="22E03F42" w14:textId="77777777" w:rsidR="00F91CB3" w:rsidRDefault="00F91CB3" w:rsidP="00594C56">
      <w:pPr>
        <w:pStyle w:val="a2"/>
        <w:widowControl w:val="0"/>
        <w:rPr>
          <w:rtl/>
        </w:rPr>
      </w:pPr>
      <w:r>
        <w:rPr>
          <w:rFonts w:hint="cs"/>
          <w:rtl/>
        </w:rPr>
        <w:t xml:space="preserve"> ועוד נראה להוסיף על פי דברי האדר"ת (הובא במקראי קודש פסח סימן ? אות ב) שיישב את הסתירה בדברי הרמב"ם, שמחד גיסא פסק בהלכות חמץ ומצה (פ"ו ה"ג) "אכל מצה בלא כוונה, יצא ידי חובתו". ומאידך גיסא ספק בהלכות שופר (פ"ב ה"ד) שבשופר צריך כוונה. על פי היסוד שיש הבדל בין </w:t>
      </w:r>
      <w:r>
        <w:rPr>
          <w:rFonts w:hint="cs"/>
          <w:b/>
          <w:bCs/>
          <w:rtl/>
        </w:rPr>
        <w:t xml:space="preserve">העדר כוונה בסתמא </w:t>
      </w:r>
      <w:r>
        <w:rPr>
          <w:rFonts w:hint="cs"/>
          <w:rtl/>
        </w:rPr>
        <w:t xml:space="preserve">לבין </w:t>
      </w:r>
      <w:r w:rsidRPr="00683F25">
        <w:rPr>
          <w:rFonts w:hint="cs"/>
          <w:b/>
          <w:bCs/>
          <w:rtl/>
        </w:rPr>
        <w:t>העדר כוונה שיש</w:t>
      </w:r>
      <w:r>
        <w:rPr>
          <w:rFonts w:hint="cs"/>
          <w:rtl/>
        </w:rPr>
        <w:t xml:space="preserve"> </w:t>
      </w:r>
      <w:r w:rsidRPr="00683F25">
        <w:rPr>
          <w:rFonts w:hint="cs"/>
          <w:b/>
          <w:bCs/>
          <w:rtl/>
        </w:rPr>
        <w:t>עבירה בעשייתו</w:t>
      </w:r>
      <w:r>
        <w:rPr>
          <w:rFonts w:hint="cs"/>
          <w:rtl/>
        </w:rPr>
        <w:t>: "דאף דס"ל לרמב"ם דאין מצוות צריכות כוונה, מכל מקום זה דווקא אם אין עבירה בעשייתה, דאז יוצא בלי כוונה. אבל באופן שאם לא יכוון איכא עבירה בעשייתה, ודאי לא יצא. והסביר דבריו, דלא עבירה כל מצוה לשמה קאי, משא"כ כשיש עבירה בהעדר הכוונה, על זה לא שייך סתמא לשמה. ולכן במצה, כשאכל בלא כוונה אין חשש כלל, שפיר יצא ידי חובה. משא"כ בתקיעת שופר, כשתוקע להתעסק אסור משום שבות, ואם כן בלא כוונה אסור, ואינו יוצא ידי חובת מצוה". ועל פי דברי האדר"ת נראה כי מי שאוכל חמץ עם מצה בליל הסדר, לא יצא ידי חובת קיום מצות אכילת המצה, כי בגלל שיש עבירה בעשיית המצוה של אכילת החמץ, נמצא שיש "כוונה הפכית" נגד הכוונה הנחוצה לאכילת המצה, ובמקרה שכזה אפילו בדיעבד לא יצא ידי חובה.</w:t>
      </w:r>
    </w:p>
    <w:p w14:paraId="41680240" w14:textId="77777777" w:rsidR="00F91CB3" w:rsidRPr="0013632C" w:rsidRDefault="00F91CB3" w:rsidP="00594C56">
      <w:pPr>
        <w:pStyle w:val="a2"/>
        <w:widowControl w:val="0"/>
        <w:rPr>
          <w:rtl/>
        </w:rPr>
      </w:pPr>
      <w:r w:rsidRPr="00243DE2">
        <w:rPr>
          <w:rFonts w:hint="cs"/>
          <w:b/>
          <w:bCs/>
          <w:rtl/>
        </w:rPr>
        <w:t xml:space="preserve">ז. </w:t>
      </w:r>
      <w:r>
        <w:rPr>
          <w:rFonts w:hint="cs"/>
          <w:rtl/>
        </w:rPr>
        <w:t xml:space="preserve">בשעת לימוד הסוגיא, </w:t>
      </w:r>
      <w:r w:rsidRPr="0013632C">
        <w:rPr>
          <w:rFonts w:hint="cs"/>
          <w:rtl/>
        </w:rPr>
        <w:t xml:space="preserve">אמרתי </w:t>
      </w:r>
      <w:r>
        <w:rPr>
          <w:rFonts w:hint="cs"/>
          <w:rtl/>
        </w:rPr>
        <w:t xml:space="preserve">את עיקרי הדברים </w:t>
      </w:r>
      <w:r w:rsidRPr="0013632C">
        <w:rPr>
          <w:rFonts w:hint="cs"/>
          <w:rtl/>
        </w:rPr>
        <w:t>לידידי רבי יצחק דוד אלטר, ראש כולל הוראה של חסידי גור בבני ברק</w:t>
      </w:r>
      <w:r>
        <w:rPr>
          <w:rFonts w:hint="cs"/>
          <w:rtl/>
        </w:rPr>
        <w:t xml:space="preserve">, </w:t>
      </w:r>
      <w:r w:rsidRPr="0013632C">
        <w:rPr>
          <w:rFonts w:hint="cs"/>
          <w:rtl/>
        </w:rPr>
        <w:t>אך הוא לא הסכים ע</w:t>
      </w:r>
      <w:r>
        <w:rPr>
          <w:rFonts w:hint="cs"/>
          <w:rtl/>
        </w:rPr>
        <w:t>ם מסקנתי שלא יוצאים ידי מצות סיפור יציאת מצרים כאשר על הלחן נמצא גם חמץ</w:t>
      </w:r>
      <w:r w:rsidRPr="0013632C">
        <w:rPr>
          <w:rFonts w:hint="cs"/>
          <w:rtl/>
        </w:rPr>
        <w:t>, והסביר את דבריו במכתב הבא:</w:t>
      </w:r>
    </w:p>
    <w:p w14:paraId="65F367A0"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כ"ב אדר תשע"ז</w:t>
      </w:r>
    </w:p>
    <w:p w14:paraId="45DB4DE0"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למכובדי הנעלה ידיד היקר, איש תבונות אוהב תורה וגיבור במלחמתה</w:t>
      </w:r>
    </w:p>
    <w:p w14:paraId="094761AC"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lastRenderedPageBreak/>
        <w:t>הרב צבי שי' לאוי"ט רייזמן</w:t>
      </w:r>
    </w:p>
    <w:p w14:paraId="127AA80D"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בדבר השאלה שעוררת לאלו בני הקיבוצים שבעוונותינו הרבים חמץ ומצה לפניהם בעריכת הסדר, האם שומרי תורה שבהם יצאו ידי חובה בסיפור יציאת מצרים, דהרי מתנאי ההגדה שיהיה "מצה" ומרור מונחים לפניך, וכל שלא אמר פסח מצה ומרור חסר בסיפור [לרוב הראשונים], ואם כן החמץ והמצה תרתי דסתרי.</w:t>
      </w:r>
    </w:p>
    <w:p w14:paraId="068DC6C7"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הנה עלה ברעיוני ספק נוסף, מה דינו של האוכל מצה בכדי אכילת פרס, ותוך כדי זמן אכילת פרס, אכל גם כזית חמץ, לענ"ד פשוט שקיים מצות אכילת מצה.</w:t>
      </w:r>
    </w:p>
    <w:p w14:paraId="080F81C9"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 xml:space="preserve">והנה הגם ששמעתי סברתך, עדיין חושבני </w:t>
      </w:r>
      <w:r w:rsidRPr="002E2773">
        <w:rPr>
          <w:rFonts w:ascii="FbSfaradi Bold" w:hAnsi="FbSfaradi Bold" w:cs="FbSfaradi Bold"/>
          <w:b/>
          <w:bCs/>
          <w:sz w:val="20"/>
          <w:szCs w:val="20"/>
          <w:rtl/>
        </w:rPr>
        <w:t>שהחמץ אינו מעכב בהגדה</w:t>
      </w:r>
      <w:r w:rsidRPr="002E2773">
        <w:rPr>
          <w:rFonts w:ascii="FbSfaradi" w:hAnsi="FbSfaradi" w:cs="FbSfaradi"/>
          <w:sz w:val="20"/>
          <w:szCs w:val="20"/>
          <w:rtl/>
        </w:rPr>
        <w:t xml:space="preserve">, וכמו שאם מונח דבש ומיני מתיקה ליד המרור אין זה מעכב בהגדה, הרי גם חמץ ומצה שלו המונחים על השלחן אינם מעכבים. ולא עוד, אלא אפילו בסיפור יציאת מצרים בלי מצה בכלל, יתכן ומדאורייתא יצא, שאפילו שדרשו חז"ל בשעה שמצה ומרור מונחים לפניך, בשעה היינו בשעת החיוב. </w:t>
      </w:r>
    </w:p>
    <w:p w14:paraId="55F2A60E"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אמנם זה חידוש שקשה לאומרו מבלי ראיה.</w:t>
      </w:r>
    </w:p>
    <w:p w14:paraId="58D93D1A"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וכפי שאמרתי לך בטלפון, עלה בדעתי ראיה מחיוב הגדה בפסח שני שנסתפק בזה בשפת אמת, והרי חמץ ומצה עמו בביתו.</w:t>
      </w:r>
    </w:p>
    <w:p w14:paraId="2109FC5E"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בידידות, ולבנתיים אסיים מקוצר פנאי</w:t>
      </w:r>
    </w:p>
    <w:p w14:paraId="17236789"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יצחק דוד</w:t>
      </w:r>
    </w:p>
    <w:p w14:paraId="4447ADE3" w14:textId="77777777" w:rsidR="00F91CB3" w:rsidRDefault="00F91CB3" w:rsidP="00594C56">
      <w:pPr>
        <w:pStyle w:val="a2"/>
        <w:widowControl w:val="0"/>
        <w:rPr>
          <w:rtl/>
        </w:rPr>
      </w:pPr>
      <w:r>
        <w:rPr>
          <w:rFonts w:hint="cs"/>
          <w:rtl/>
        </w:rPr>
        <w:t>על מכתב זה השבתי:</w:t>
      </w:r>
    </w:p>
    <w:p w14:paraId="0CE6C35F"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בס"ד, כ"ח אייר תשע"ז</w:t>
      </w:r>
    </w:p>
    <w:p w14:paraId="0BE1C831"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לכבוד ידידי הגאון רבי יצחק דוד אלטר שליט"א</w:t>
      </w:r>
    </w:p>
    <w:p w14:paraId="6FC9A783"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ראש כולל הוראה של חסידי גור בבני ברק</w:t>
      </w:r>
    </w:p>
    <w:p w14:paraId="262C30C5"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קיבלתי את מכתב מע"כ, אך לא הבנתי את הטענה שחמץ אינו מעכב את המצה כמו דבש הנמצא בסמוך למרור, שהרי אינו דומה דבש לחמץ, כי התורה אסרה חמץ בפסח, אבל התורה לא אסרה דברים מתוקים [דבש] בפסח, ולכן הדבש אינו מהווה סתירה והפקעה למצות אכילת המרור, מה שאין כן החמץ העומד בניגוד מוחלט ובסתירה גמורה לכל מהות המצה, מפקיע את קיום מצות אכילת המצה, ואת מצות סיפור יציאת מצרים.</w:t>
      </w:r>
    </w:p>
    <w:p w14:paraId="0857C9DD"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בברכה רבה וביקרא דאורייתא</w:t>
      </w:r>
    </w:p>
    <w:p w14:paraId="2AE7E406" w14:textId="77777777" w:rsidR="00F91CB3" w:rsidRPr="002E2773" w:rsidRDefault="00F91CB3" w:rsidP="00594C56">
      <w:pPr>
        <w:pStyle w:val="a2"/>
        <w:widowControl w:val="0"/>
        <w:rPr>
          <w:rFonts w:ascii="FbSfaradi" w:hAnsi="FbSfaradi" w:cs="FbSfaradi"/>
          <w:sz w:val="20"/>
          <w:szCs w:val="20"/>
          <w:rtl/>
        </w:rPr>
      </w:pPr>
      <w:r w:rsidRPr="002E2773">
        <w:rPr>
          <w:rFonts w:ascii="FbSfaradi" w:hAnsi="FbSfaradi" w:cs="FbSfaradi"/>
          <w:sz w:val="20"/>
          <w:szCs w:val="20"/>
          <w:rtl/>
        </w:rPr>
        <w:t>צבי רייזמן</w:t>
      </w:r>
    </w:p>
    <w:p w14:paraId="789659A0" w14:textId="3A655FCC" w:rsidR="00F91CB3" w:rsidRPr="0013632C" w:rsidRDefault="00F91CB3" w:rsidP="00594C56">
      <w:pPr>
        <w:pStyle w:val="a2"/>
        <w:widowControl w:val="0"/>
        <w:jc w:val="center"/>
        <w:rPr>
          <w:rtl/>
        </w:rPr>
      </w:pPr>
      <w:r w:rsidRPr="0013632C">
        <w:rPr>
          <w:rtl/>
        </w:rPr>
        <w:t>•</w:t>
      </w:r>
      <w:r w:rsidR="000C2AC2">
        <w:rPr>
          <w:rFonts w:hint="cs"/>
          <w:rtl/>
        </w:rPr>
        <w:t xml:space="preserve"> </w:t>
      </w:r>
      <w:r w:rsidRPr="0013632C">
        <w:rPr>
          <w:rtl/>
        </w:rPr>
        <w:t>•</w:t>
      </w:r>
      <w:r w:rsidR="000C2AC2">
        <w:rPr>
          <w:rFonts w:hint="cs"/>
          <w:rtl/>
        </w:rPr>
        <w:t xml:space="preserve"> </w:t>
      </w:r>
      <w:r w:rsidRPr="0013632C">
        <w:rPr>
          <w:rtl/>
        </w:rPr>
        <w:t>•</w:t>
      </w:r>
    </w:p>
    <w:p w14:paraId="2A5AD3C1" w14:textId="77777777" w:rsidR="009A3DEF" w:rsidRDefault="009A3DEF">
      <w:pPr>
        <w:rPr>
          <w:rFonts w:ascii="FbFRealBelet Bold" w:eastAsia="Calibri" w:hAnsi="FbFRealBelet Bold" w:cs="FbFRealBelet Bold"/>
          <w:b/>
          <w:bCs/>
          <w:sz w:val="23"/>
          <w:szCs w:val="23"/>
          <w:rtl/>
        </w:rPr>
      </w:pPr>
      <w:r>
        <w:rPr>
          <w:rtl/>
        </w:rPr>
        <w:br w:type="page"/>
      </w:r>
    </w:p>
    <w:p w14:paraId="3AF9394D" w14:textId="41746BDD" w:rsidR="00F91CB3" w:rsidRPr="0013632C" w:rsidRDefault="00F91CB3" w:rsidP="00594C56">
      <w:pPr>
        <w:pStyle w:val="11"/>
        <w:widowControl w:val="0"/>
        <w:rPr>
          <w:rtl/>
        </w:rPr>
      </w:pPr>
      <w:r w:rsidRPr="0013632C">
        <w:rPr>
          <w:rFonts w:hint="cs"/>
          <w:rtl/>
        </w:rPr>
        <w:lastRenderedPageBreak/>
        <w:t>שהות בליל הסדר במקום שאוכלים בו חמץ</w:t>
      </w:r>
    </w:p>
    <w:p w14:paraId="0618014A" w14:textId="77777777" w:rsidR="00F91CB3" w:rsidRPr="0013632C" w:rsidRDefault="00F91CB3" w:rsidP="00594C56">
      <w:pPr>
        <w:pStyle w:val="a2"/>
        <w:widowControl w:val="0"/>
        <w:rPr>
          <w:rtl/>
        </w:rPr>
      </w:pPr>
      <w:r w:rsidRPr="000C6540">
        <w:rPr>
          <w:rFonts w:hint="cs"/>
          <w:b/>
          <w:bCs/>
          <w:rtl/>
        </w:rPr>
        <w:t xml:space="preserve">ח. </w:t>
      </w:r>
      <w:r w:rsidRPr="0013632C">
        <w:rPr>
          <w:rFonts w:hint="cs"/>
          <w:rtl/>
        </w:rPr>
        <w:t>כאמור לעיל, השאלה העיקרית בהשתתפות בליל הסדר בקיבוץ, שבו למרבה הצער אוכלים חמץ היא, האם מותר לשהות במקום שבו אוכלים חמץ מחשש שמא יבוא לאוכלו.</w:t>
      </w:r>
    </w:p>
    <w:p w14:paraId="61F61DD7" w14:textId="75E83410" w:rsidR="00F91CB3" w:rsidRPr="0013632C" w:rsidRDefault="00F91CB3" w:rsidP="00594C56">
      <w:pPr>
        <w:pStyle w:val="a2"/>
        <w:widowControl w:val="0"/>
        <w:rPr>
          <w:rtl/>
        </w:rPr>
      </w:pPr>
      <w:r w:rsidRPr="0013632C">
        <w:rPr>
          <w:rFonts w:hint="cs"/>
          <w:rtl/>
        </w:rPr>
        <w:t xml:space="preserve">במסכת </w:t>
      </w:r>
      <w:r w:rsidRPr="0013632C">
        <w:rPr>
          <w:rtl/>
        </w:rPr>
        <w:t xml:space="preserve">פסחים </w:t>
      </w:r>
      <w:r w:rsidRPr="0013632C">
        <w:rPr>
          <w:rFonts w:hint="cs"/>
          <w:rtl/>
        </w:rPr>
        <w:t>(</w:t>
      </w:r>
      <w:r w:rsidRPr="0013632C">
        <w:rPr>
          <w:rtl/>
        </w:rPr>
        <w:t xml:space="preserve">ו, א) </w:t>
      </w:r>
      <w:r w:rsidRPr="0013632C">
        <w:rPr>
          <w:rFonts w:hint="cs"/>
          <w:rtl/>
        </w:rPr>
        <w:t xml:space="preserve">מובא: </w:t>
      </w:r>
      <w:r w:rsidRPr="0013632C">
        <w:rPr>
          <w:rtl/>
        </w:rPr>
        <w:t>"אמר רב יהודה אמר רב</w:t>
      </w:r>
      <w:r w:rsidRPr="0013632C">
        <w:rPr>
          <w:rFonts w:hint="cs"/>
          <w:rtl/>
        </w:rPr>
        <w:t>,</w:t>
      </w:r>
      <w:r w:rsidRPr="0013632C">
        <w:rPr>
          <w:rtl/>
        </w:rPr>
        <w:t xml:space="preserve"> חמצו של נכרי</w:t>
      </w:r>
      <w:r w:rsidRPr="0013632C">
        <w:rPr>
          <w:rFonts w:hint="cs"/>
          <w:rtl/>
        </w:rPr>
        <w:t>,</w:t>
      </w:r>
      <w:r w:rsidRPr="0013632C">
        <w:rPr>
          <w:rtl/>
        </w:rPr>
        <w:t xml:space="preserve"> עושה לו מחיצה עשרה טפחים משום היכר". ופירש רש"י:</w:t>
      </w:r>
      <w:r w:rsidR="000C2AC2">
        <w:rPr>
          <w:rtl/>
        </w:rPr>
        <w:t xml:space="preserve"> </w:t>
      </w:r>
      <w:r w:rsidRPr="0013632C">
        <w:rPr>
          <w:rtl/>
        </w:rPr>
        <w:t>"</w:t>
      </w:r>
      <w:r w:rsidRPr="0013632C">
        <w:rPr>
          <w:b/>
          <w:bCs/>
          <w:rtl/>
        </w:rPr>
        <w:t>שלא ישכח ויאכלנו</w:t>
      </w:r>
      <w:r w:rsidRPr="0013632C">
        <w:rPr>
          <w:rFonts w:hint="cs"/>
          <w:rtl/>
        </w:rPr>
        <w:t xml:space="preserve">". </w:t>
      </w:r>
      <w:r w:rsidRPr="0013632C">
        <w:rPr>
          <w:rtl/>
        </w:rPr>
        <w:t xml:space="preserve">וכן </w:t>
      </w:r>
      <w:r w:rsidRPr="0013632C">
        <w:rPr>
          <w:rFonts w:hint="cs"/>
          <w:rtl/>
        </w:rPr>
        <w:t>נ</w:t>
      </w:r>
      <w:r w:rsidRPr="0013632C">
        <w:rPr>
          <w:rtl/>
        </w:rPr>
        <w:t>פסק בש</w:t>
      </w:r>
      <w:r w:rsidRPr="0013632C">
        <w:rPr>
          <w:rFonts w:hint="cs"/>
          <w:rtl/>
        </w:rPr>
        <w:t xml:space="preserve">ו"ע </w:t>
      </w:r>
      <w:r w:rsidRPr="0013632C">
        <w:rPr>
          <w:rtl/>
        </w:rPr>
        <w:t>(</w:t>
      </w:r>
      <w:r w:rsidRPr="0013632C">
        <w:rPr>
          <w:rFonts w:hint="cs"/>
          <w:rtl/>
        </w:rPr>
        <w:t xml:space="preserve">או"ח </w:t>
      </w:r>
      <w:r w:rsidRPr="0013632C">
        <w:rPr>
          <w:rtl/>
        </w:rPr>
        <w:t xml:space="preserve">סי' תמ סעי' ב) "וצריך לעשות לפניו מחיצה גבוה </w:t>
      </w:r>
      <w:r w:rsidRPr="0013632C">
        <w:rPr>
          <w:rFonts w:hint="cs"/>
          <w:rtl/>
        </w:rPr>
        <w:t>עשרה</w:t>
      </w:r>
      <w:r w:rsidRPr="0013632C">
        <w:rPr>
          <w:rtl/>
        </w:rPr>
        <w:t xml:space="preserve"> טפחים, </w:t>
      </w:r>
      <w:r w:rsidRPr="0013632C">
        <w:rPr>
          <w:b/>
          <w:bCs/>
          <w:rtl/>
        </w:rPr>
        <w:t>כדי שלא ישכח ויאכלנו"</w:t>
      </w:r>
      <w:r w:rsidRPr="0013632C">
        <w:rPr>
          <w:rtl/>
        </w:rPr>
        <w:t xml:space="preserve">. וכתב במשנה ברורה (שם ס"ק יג) "ואף על גב דבשאר איסורי אכילה והנאה לא בעינן מחיצה, הכא שאני </w:t>
      </w:r>
      <w:r w:rsidRPr="0013632C">
        <w:rPr>
          <w:b/>
          <w:bCs/>
          <w:rtl/>
        </w:rPr>
        <w:t>משום דלא בדילי מיניה כולי שתא</w:t>
      </w:r>
      <w:r w:rsidRPr="0013632C">
        <w:rPr>
          <w:rtl/>
        </w:rPr>
        <w:t xml:space="preserve">, חיישינן </w:t>
      </w:r>
      <w:r w:rsidRPr="0013632C">
        <w:rPr>
          <w:b/>
          <w:bCs/>
          <w:rtl/>
        </w:rPr>
        <w:t>שלא יב</w:t>
      </w:r>
      <w:r w:rsidRPr="0013632C">
        <w:rPr>
          <w:rFonts w:hint="cs"/>
          <w:b/>
          <w:bCs/>
          <w:rtl/>
        </w:rPr>
        <w:t>ו</w:t>
      </w:r>
      <w:r w:rsidRPr="0013632C">
        <w:rPr>
          <w:b/>
          <w:bCs/>
          <w:rtl/>
        </w:rPr>
        <w:t>א לאכלו</w:t>
      </w:r>
      <w:r w:rsidRPr="0013632C">
        <w:rPr>
          <w:rtl/>
        </w:rPr>
        <w:t>, להכי בעינן מחיצה להיכרא".</w:t>
      </w:r>
    </w:p>
    <w:p w14:paraId="39E3B685" w14:textId="77777777" w:rsidR="00F91CB3" w:rsidRPr="0013632C" w:rsidRDefault="00F91CB3" w:rsidP="00594C56">
      <w:pPr>
        <w:pStyle w:val="a2"/>
        <w:widowControl w:val="0"/>
        <w:rPr>
          <w:rtl/>
        </w:rPr>
      </w:pPr>
      <w:r w:rsidRPr="0013632C">
        <w:rPr>
          <w:rFonts w:hint="cs"/>
          <w:rtl/>
        </w:rPr>
        <w:t>לאור הלכה פסוקה זו, בדורינו שב"ה נתרבו "בעלי תשובה"</w:t>
      </w:r>
      <w:r w:rsidRPr="0013632C">
        <w:rPr>
          <w:rtl/>
        </w:rPr>
        <w:t xml:space="preserve">, </w:t>
      </w:r>
      <w:r w:rsidRPr="0013632C">
        <w:rPr>
          <w:rFonts w:hint="cs"/>
          <w:rtl/>
        </w:rPr>
        <w:t>וחלק מהם גרים בבבית אחד עם בני משפחה ש</w:t>
      </w:r>
      <w:r w:rsidRPr="0013632C">
        <w:rPr>
          <w:rtl/>
        </w:rPr>
        <w:t xml:space="preserve">עדיין אינם שומרים תורה ומצוות, </w:t>
      </w:r>
      <w:r w:rsidRPr="0013632C">
        <w:rPr>
          <w:rFonts w:hint="cs"/>
          <w:rtl/>
        </w:rPr>
        <w:t>דנו הפוסקים, מה עליהם לעשות בימי חג הפסח.</w:t>
      </w:r>
    </w:p>
    <w:p w14:paraId="6FDDD7FE" w14:textId="77777777" w:rsidR="00F91CB3" w:rsidRPr="0013632C" w:rsidRDefault="00F91CB3" w:rsidP="00594C56">
      <w:pPr>
        <w:pStyle w:val="a2"/>
        <w:widowControl w:val="0"/>
        <w:rPr>
          <w:rtl/>
        </w:rPr>
      </w:pPr>
      <w:r w:rsidRPr="0013632C">
        <w:rPr>
          <w:rtl/>
        </w:rPr>
        <w:t>הגרי"ש אלישיב (קובץ קול התורה סי' סג)</w:t>
      </w:r>
      <w:r w:rsidRPr="0013632C">
        <w:rPr>
          <w:rFonts w:hint="cs"/>
          <w:rtl/>
        </w:rPr>
        <w:t xml:space="preserve"> כתב </w:t>
      </w:r>
      <w:r w:rsidRPr="0013632C">
        <w:rPr>
          <w:rtl/>
        </w:rPr>
        <w:t xml:space="preserve">"שבעל תשובה שצריך לגור בבית הוריו החילוניים שמחזיקים ואוכלים חמץ בפסח, </w:t>
      </w:r>
      <w:r w:rsidRPr="0013632C">
        <w:rPr>
          <w:b/>
          <w:bCs/>
          <w:rtl/>
        </w:rPr>
        <w:t>עליו להשבע שלא יאכל את חמצם של הוריו בפסח</w:t>
      </w:r>
      <w:r w:rsidRPr="0013632C">
        <w:rPr>
          <w:rtl/>
        </w:rPr>
        <w:t>, שכמו שתוספת האיסור של הקדש מועיל על מנת למנוע ממנו מלאכול חמץ בפסח, ה</w:t>
      </w:r>
      <w:r w:rsidRPr="0013632C">
        <w:rPr>
          <w:rFonts w:hint="cs"/>
          <w:rtl/>
        </w:rPr>
        <w:t xml:space="preserve">וא הדין </w:t>
      </w:r>
      <w:r w:rsidRPr="0013632C">
        <w:rPr>
          <w:rtl/>
        </w:rPr>
        <w:t>שאיסור שבועה מועיל למנוע ממנו מלאכול את החמץ".</w:t>
      </w:r>
    </w:p>
    <w:p w14:paraId="2CB416A6" w14:textId="77777777" w:rsidR="00F91CB3" w:rsidRPr="0013632C" w:rsidRDefault="00F91CB3" w:rsidP="00594C56">
      <w:pPr>
        <w:pStyle w:val="a2"/>
        <w:widowControl w:val="0"/>
        <w:rPr>
          <w:rtl/>
        </w:rPr>
      </w:pPr>
      <w:r w:rsidRPr="0013632C">
        <w:rPr>
          <w:rFonts w:hint="cs"/>
          <w:rtl/>
        </w:rPr>
        <w:t xml:space="preserve">אולם בספר </w:t>
      </w:r>
      <w:r w:rsidRPr="0013632C">
        <w:rPr>
          <w:rtl/>
        </w:rPr>
        <w:t>תקנת השבים (סימן כא)</w:t>
      </w:r>
      <w:r w:rsidRPr="0013632C">
        <w:rPr>
          <w:rFonts w:hint="cs"/>
          <w:rtl/>
        </w:rPr>
        <w:t xml:space="preserve"> הביא בשם רבי משה </w:t>
      </w:r>
      <w:r w:rsidRPr="0013632C">
        <w:rPr>
          <w:rtl/>
        </w:rPr>
        <w:t xml:space="preserve">שטרנבוך </w:t>
      </w:r>
      <w:r w:rsidRPr="0013632C">
        <w:rPr>
          <w:rFonts w:hint="cs"/>
          <w:rtl/>
        </w:rPr>
        <w:t>"</w:t>
      </w:r>
      <w:r w:rsidRPr="0013632C">
        <w:rPr>
          <w:rFonts w:hint="cs"/>
          <w:b/>
          <w:bCs/>
          <w:rtl/>
        </w:rPr>
        <w:t>ש</w:t>
      </w:r>
      <w:r w:rsidRPr="0013632C">
        <w:rPr>
          <w:b/>
          <w:bCs/>
          <w:rtl/>
        </w:rPr>
        <w:t>אין איסור לגור במקום שנמצא חמץ של אחרים</w:t>
      </w:r>
      <w:r w:rsidRPr="0013632C">
        <w:rPr>
          <w:rtl/>
        </w:rPr>
        <w:t>, כיון שהחיוב לבער חמץ שמא יב</w:t>
      </w:r>
      <w:r w:rsidRPr="0013632C">
        <w:rPr>
          <w:rFonts w:hint="cs"/>
          <w:rtl/>
        </w:rPr>
        <w:t>ו</w:t>
      </w:r>
      <w:r w:rsidRPr="0013632C">
        <w:rPr>
          <w:rtl/>
        </w:rPr>
        <w:t xml:space="preserve">א לאכלו, הוא </w:t>
      </w:r>
      <w:r w:rsidRPr="0013632C">
        <w:rPr>
          <w:b/>
          <w:bCs/>
          <w:rtl/>
        </w:rPr>
        <w:t>דו</w:t>
      </w:r>
      <w:r w:rsidRPr="0013632C">
        <w:rPr>
          <w:rFonts w:hint="cs"/>
          <w:b/>
          <w:bCs/>
          <w:rtl/>
        </w:rPr>
        <w:t>ו</w:t>
      </w:r>
      <w:r w:rsidRPr="0013632C">
        <w:rPr>
          <w:b/>
          <w:bCs/>
          <w:rtl/>
        </w:rPr>
        <w:t>קא על חמץ שלו</w:t>
      </w:r>
      <w:r w:rsidRPr="0013632C">
        <w:rPr>
          <w:rFonts w:hint="cs"/>
          <w:b/>
          <w:bCs/>
          <w:rtl/>
        </w:rPr>
        <w:t>.</w:t>
      </w:r>
      <w:r w:rsidRPr="0013632C">
        <w:rPr>
          <w:rtl/>
        </w:rPr>
        <w:t xml:space="preserve"> ולכן אין הבעל תשובה צריך להשבע ולאסור עליו את חמצם של הוריו. אכן, </w:t>
      </w:r>
      <w:r w:rsidRPr="0013632C">
        <w:rPr>
          <w:b/>
          <w:bCs/>
          <w:rtl/>
        </w:rPr>
        <w:t>רצוי מאד שלא להיות בבית זה בפסח</w:t>
      </w:r>
      <w:r w:rsidRPr="0013632C">
        <w:rPr>
          <w:rtl/>
        </w:rPr>
        <w:t>, ועל הבעל תשובה וכל הרבנים המסייעים בידו, לעשות כל מה שביכולתם בכדי שלא יהיה בבית הוריו בימי הפסח".</w:t>
      </w:r>
    </w:p>
    <w:p w14:paraId="13D59D06" w14:textId="41620ABD" w:rsidR="00F91CB3" w:rsidRPr="0013632C" w:rsidRDefault="00F91CB3" w:rsidP="00594C56">
      <w:pPr>
        <w:pStyle w:val="a2"/>
        <w:widowControl w:val="0"/>
        <w:rPr>
          <w:rtl/>
        </w:rPr>
      </w:pPr>
      <w:r w:rsidRPr="0013632C">
        <w:rPr>
          <w:rFonts w:hint="cs"/>
          <w:rtl/>
        </w:rPr>
        <w:t xml:space="preserve">אמנם דברים אלו נאמרו בנדון </w:t>
      </w:r>
      <w:r w:rsidRPr="0013632C">
        <w:rPr>
          <w:rFonts w:hint="cs"/>
          <w:b/>
          <w:bCs/>
          <w:rtl/>
        </w:rPr>
        <w:t xml:space="preserve">מגורים </w:t>
      </w:r>
      <w:r w:rsidRPr="0013632C">
        <w:rPr>
          <w:rFonts w:hint="cs"/>
          <w:rtl/>
        </w:rPr>
        <w:t xml:space="preserve">בבית שבו </w:t>
      </w:r>
      <w:r w:rsidRPr="0013632C">
        <w:rPr>
          <w:rFonts w:hint="cs"/>
          <w:b/>
          <w:bCs/>
          <w:rtl/>
        </w:rPr>
        <w:t>אחרים אוכלים חמץ</w:t>
      </w:r>
      <w:r w:rsidRPr="0013632C">
        <w:rPr>
          <w:rFonts w:hint="cs"/>
          <w:rtl/>
        </w:rPr>
        <w:t xml:space="preserve">, אך בנדון דידן יתכן ומדובר בסעודת ליל הסדר הנערכת סביב </w:t>
      </w:r>
      <w:r w:rsidRPr="0013632C">
        <w:rPr>
          <w:rFonts w:hint="cs"/>
          <w:b/>
          <w:bCs/>
          <w:rtl/>
        </w:rPr>
        <w:t xml:space="preserve">שולחן אחד </w:t>
      </w:r>
      <w:r w:rsidRPr="0013632C">
        <w:rPr>
          <w:rFonts w:hint="cs"/>
          <w:rtl/>
        </w:rPr>
        <w:t xml:space="preserve">שבצדו האחד נשמרים מאיסור חמץ ואוכלים רק מצה, ומצדו האחר אוכלים חמץ, רחמנא ליצלן. וכאן עומד לפנינו פסק השו"ע </w:t>
      </w:r>
      <w:r w:rsidRPr="0013632C">
        <w:rPr>
          <w:rtl/>
        </w:rPr>
        <w:t>(או"ח סי' תמ ס"ג)</w:t>
      </w:r>
      <w:r w:rsidRPr="0013632C">
        <w:rPr>
          <w:rFonts w:hint="cs"/>
          <w:rtl/>
        </w:rPr>
        <w:t>,</w:t>
      </w:r>
      <w:r w:rsidRPr="0013632C">
        <w:rPr>
          <w:rtl/>
        </w:rPr>
        <w:t xml:space="preserve"> "אינו יהודי שנכנס לבית ישראל וחמצו בידו, אינו</w:t>
      </w:r>
      <w:r w:rsidR="00A801AD">
        <w:rPr>
          <w:rtl/>
        </w:rPr>
        <w:t xml:space="preserve"> </w:t>
      </w:r>
      <w:r w:rsidRPr="0013632C">
        <w:rPr>
          <w:rtl/>
        </w:rPr>
        <w:t>להוציאו</w:t>
      </w:r>
      <w:r w:rsidRPr="0013632C">
        <w:rPr>
          <w:rFonts w:hint="cs"/>
          <w:rtl/>
        </w:rPr>
        <w:t>,</w:t>
      </w:r>
      <w:r w:rsidRPr="0013632C">
        <w:rPr>
          <w:rtl/>
        </w:rPr>
        <w:t xml:space="preserve"> אע</w:t>
      </w:r>
      <w:r w:rsidRPr="0013632C">
        <w:rPr>
          <w:rFonts w:hint="cs"/>
          <w:rtl/>
        </w:rPr>
        <w:t>"</w:t>
      </w:r>
      <w:r w:rsidRPr="0013632C">
        <w:rPr>
          <w:rtl/>
        </w:rPr>
        <w:t>פ שהישראל רואה חמץ של אי</w:t>
      </w:r>
      <w:r w:rsidRPr="0013632C">
        <w:rPr>
          <w:rFonts w:hint="cs"/>
          <w:rtl/>
        </w:rPr>
        <w:t>נו יהודי,</w:t>
      </w:r>
      <w:r w:rsidRPr="0013632C">
        <w:rPr>
          <w:rtl/>
        </w:rPr>
        <w:t xml:space="preserve"> אין בכך כלום. אבל </w:t>
      </w:r>
      <w:r w:rsidRPr="0013632C">
        <w:rPr>
          <w:b/>
          <w:bCs/>
          <w:rtl/>
        </w:rPr>
        <w:t>אסור להעלותו עמו על השלחן ואפילו בהפסק מפה</w:t>
      </w:r>
      <w:r w:rsidRPr="0013632C">
        <w:rPr>
          <w:rtl/>
        </w:rPr>
        <w:t>"</w:t>
      </w:r>
      <w:r w:rsidRPr="0013632C">
        <w:rPr>
          <w:rFonts w:hint="cs"/>
          <w:rtl/>
        </w:rPr>
        <w:t xml:space="preserve"> [דהיינו עשיית "היכר" בין האוכלים, כפי שנוהגים האוכל בשר והאוכל חלב באותו שולחן, שכל אחד אוכל ב"היכר" של מפה נפרדת, כמפורש בשו"ע יו"ד סי' פח סע' ב]</w:t>
      </w:r>
      <w:r w:rsidRPr="0013632C">
        <w:rPr>
          <w:rtl/>
        </w:rPr>
        <w:t>.</w:t>
      </w:r>
    </w:p>
    <w:p w14:paraId="04F5A3EF" w14:textId="77777777" w:rsidR="00F91CB3" w:rsidRPr="0013632C" w:rsidRDefault="00F91CB3" w:rsidP="00594C56">
      <w:pPr>
        <w:pStyle w:val="a2"/>
        <w:widowControl w:val="0"/>
        <w:rPr>
          <w:rtl/>
        </w:rPr>
      </w:pPr>
      <w:r w:rsidRPr="0013632C">
        <w:rPr>
          <w:rFonts w:hint="cs"/>
          <w:rtl/>
        </w:rPr>
        <w:t>ולפי זה</w:t>
      </w:r>
      <w:r w:rsidRPr="0013632C">
        <w:rPr>
          <w:rFonts w:hint="cs"/>
          <w:sz w:val="24"/>
          <w:szCs w:val="24"/>
          <w:rtl/>
        </w:rPr>
        <w:t xml:space="preserve"> </w:t>
      </w:r>
      <w:r w:rsidRPr="0013632C">
        <w:rPr>
          <w:rFonts w:hint="cs"/>
          <w:rtl/>
        </w:rPr>
        <w:t>אסור לשבת בליל הסדר סביב שלחן אחד שיש מי שאוכל עליו חמץ, ו</w:t>
      </w:r>
      <w:r>
        <w:rPr>
          <w:rFonts w:hint="cs"/>
          <w:rtl/>
        </w:rPr>
        <w:t xml:space="preserve">אפילו </w:t>
      </w:r>
      <w:r w:rsidRPr="0013632C">
        <w:rPr>
          <w:rFonts w:hint="cs"/>
          <w:rtl/>
        </w:rPr>
        <w:t>הפסק מפה לא יועיל בזה. וכן השיב הראשון לציון, רבי יצחק יוסף, לשאלת ידידי רבי שלמה רענן: "אסור לשבת בשלחן שיש בו גם חמץ".</w:t>
      </w:r>
    </w:p>
    <w:p w14:paraId="09CC52ED" w14:textId="77777777" w:rsidR="00F91CB3" w:rsidRPr="0013632C" w:rsidRDefault="00F91CB3" w:rsidP="00594C56">
      <w:pPr>
        <w:pStyle w:val="11"/>
        <w:widowControl w:val="0"/>
        <w:rPr>
          <w:rtl/>
        </w:rPr>
      </w:pPr>
      <w:r w:rsidRPr="0013632C">
        <w:rPr>
          <w:rFonts w:hint="cs"/>
          <w:rtl/>
        </w:rPr>
        <w:lastRenderedPageBreak/>
        <w:t>"חייך קודמים" ברוחניות</w:t>
      </w:r>
    </w:p>
    <w:p w14:paraId="7E95FC53" w14:textId="77777777" w:rsidR="00F91CB3" w:rsidRPr="0013632C" w:rsidRDefault="00F91CB3" w:rsidP="00594C56">
      <w:pPr>
        <w:pStyle w:val="a2"/>
        <w:widowControl w:val="0"/>
        <w:rPr>
          <w:rtl/>
        </w:rPr>
      </w:pPr>
      <w:r w:rsidRPr="000C6540">
        <w:rPr>
          <w:rFonts w:hint="cs"/>
          <w:b/>
          <w:bCs/>
          <w:rtl/>
        </w:rPr>
        <w:t xml:space="preserve">ט. </w:t>
      </w:r>
      <w:r w:rsidRPr="0013632C">
        <w:rPr>
          <w:rFonts w:hint="cs"/>
          <w:rtl/>
        </w:rPr>
        <w:t xml:space="preserve">לסיום, </w:t>
      </w:r>
      <w:r w:rsidRPr="0013632C">
        <w:rPr>
          <w:rtl/>
        </w:rPr>
        <w:t>בספר חשוקי חמד (פסחים קטז, א) נשאל רב</w:t>
      </w:r>
      <w:r w:rsidRPr="0013632C">
        <w:rPr>
          <w:rFonts w:hint="cs"/>
          <w:rtl/>
        </w:rPr>
        <w:t>י</w:t>
      </w:r>
      <w:r w:rsidRPr="0013632C">
        <w:rPr>
          <w:rtl/>
        </w:rPr>
        <w:t xml:space="preserve"> יצחק זילברשטיין</w:t>
      </w:r>
      <w:r w:rsidRPr="0013632C">
        <w:rPr>
          <w:rFonts w:hint="cs"/>
          <w:rtl/>
        </w:rPr>
        <w:t>, רבה של רמת אלחנן בבני ברק:</w:t>
      </w:r>
      <w:r w:rsidRPr="0013632C">
        <w:rPr>
          <w:rtl/>
        </w:rPr>
        <w:t xml:space="preserve"> "ראובן הוא בעל תשובה ולומד בישיבה, אך הוריו עדיין לא חזרו בתשובה</w:t>
      </w:r>
      <w:r w:rsidRPr="0013632C">
        <w:rPr>
          <w:rFonts w:hint="cs"/>
          <w:rtl/>
        </w:rPr>
        <w:t>.</w:t>
      </w:r>
      <w:r w:rsidRPr="0013632C">
        <w:rPr>
          <w:rtl/>
        </w:rPr>
        <w:t xml:space="preserve"> והנה קודם הפסח הזמינו ראש הישיבה לב</w:t>
      </w:r>
      <w:r w:rsidRPr="0013632C">
        <w:rPr>
          <w:rFonts w:hint="cs"/>
          <w:rtl/>
        </w:rPr>
        <w:t>ו</w:t>
      </w:r>
      <w:r w:rsidRPr="0013632C">
        <w:rPr>
          <w:rtl/>
        </w:rPr>
        <w:t>א אצלו לליל הסדר, וכששאל את הוריו אם הם מסכימים שילך לעשות את הסדר אצל ראש הישיבה, התרגזו מאד ואמרו לו שמקובל שבליל הסדר מסובים כל המשפחה ביחד</w:t>
      </w:r>
      <w:r w:rsidRPr="0013632C">
        <w:rPr>
          <w:rFonts w:hint="cs"/>
          <w:rtl/>
        </w:rPr>
        <w:t>.</w:t>
      </w:r>
      <w:r w:rsidRPr="0013632C">
        <w:rPr>
          <w:rtl/>
        </w:rPr>
        <w:t xml:space="preserve"> ועתה מסתפק ראובן מה לעשות, האם ילך לראש הישיבה, והוא וילדיו ילמדו ממנו יר</w:t>
      </w:r>
      <w:r w:rsidRPr="0013632C">
        <w:rPr>
          <w:rFonts w:hint="cs"/>
          <w:rtl/>
        </w:rPr>
        <w:t>את שמים</w:t>
      </w:r>
      <w:r w:rsidRPr="0013632C">
        <w:rPr>
          <w:rtl/>
        </w:rPr>
        <w:t xml:space="preserve"> תורה וקדושה, אבל </w:t>
      </w:r>
      <w:r w:rsidRPr="0013632C">
        <w:rPr>
          <w:b/>
          <w:bCs/>
          <w:rtl/>
        </w:rPr>
        <w:t>הוריו יקפידו עליו ויהיה פירוד לבבות</w:t>
      </w:r>
      <w:r w:rsidRPr="0013632C">
        <w:rPr>
          <w:rtl/>
        </w:rPr>
        <w:t>, או שמא יסב עם המשפחה ויקיים מצוות כיבוד אב ואם, ואולי יצא מזה גם קצת קירוב לבבות, ויוכל קצת לקרבם לתורה וליראת שמים"</w:t>
      </w:r>
      <w:r w:rsidRPr="0013632C">
        <w:rPr>
          <w:rFonts w:hint="cs"/>
          <w:rtl/>
        </w:rPr>
        <w:t>.</w:t>
      </w:r>
    </w:p>
    <w:p w14:paraId="5AFDFF20" w14:textId="77777777" w:rsidR="00F91CB3" w:rsidRPr="0013632C" w:rsidRDefault="00F91CB3" w:rsidP="00594C56">
      <w:pPr>
        <w:pStyle w:val="a2"/>
        <w:widowControl w:val="0"/>
        <w:rPr>
          <w:rtl/>
        </w:rPr>
      </w:pPr>
      <w:r w:rsidRPr="0013632C">
        <w:rPr>
          <w:rtl/>
        </w:rPr>
        <w:t>והשיב הרב זילברשטיין</w:t>
      </w:r>
      <w:r w:rsidRPr="0013632C">
        <w:rPr>
          <w:rFonts w:hint="cs"/>
          <w:rtl/>
        </w:rPr>
        <w:t>:</w:t>
      </w:r>
      <w:r w:rsidRPr="0013632C">
        <w:rPr>
          <w:rtl/>
        </w:rPr>
        <w:t xml:space="preserve"> "נאמר במסכת בבא מציעא (סב, א) שנים שהיו מהלכי</w:t>
      </w:r>
      <w:r w:rsidRPr="0013632C">
        <w:rPr>
          <w:rFonts w:hint="cs"/>
          <w:rtl/>
        </w:rPr>
        <w:t>ם</w:t>
      </w:r>
      <w:r w:rsidRPr="0013632C">
        <w:rPr>
          <w:rtl/>
        </w:rPr>
        <w:t xml:space="preserve"> בדרך וביד אחד מהן קיתון של מים, אם שותין שניהם מתים, ואם שותה אחד מהן מגיע לישוב. עד שבא רבי עקיבא ולימד "וחי אחיך עמך", חייך קודמים לחיי חבירך</w:t>
      </w:r>
      <w:r w:rsidRPr="0013632C">
        <w:rPr>
          <w:rFonts w:hint="cs"/>
          <w:rtl/>
        </w:rPr>
        <w:t>.</w:t>
      </w:r>
      <w:r w:rsidRPr="0013632C">
        <w:rPr>
          <w:rtl/>
        </w:rPr>
        <w:t xml:space="preserve"> וכתב השערי תשובה (סימן תפב ס"ק ב) דהוא הדין </w:t>
      </w:r>
      <w:r w:rsidRPr="0013632C">
        <w:rPr>
          <w:b/>
          <w:bCs/>
          <w:rtl/>
        </w:rPr>
        <w:t>בענייני מצוות חייו קודמים</w:t>
      </w:r>
      <w:r w:rsidRPr="0013632C">
        <w:rPr>
          <w:rtl/>
        </w:rPr>
        <w:t>, דאם בעסקי גופות כך בעסקי נפשות על אחת כמה וכמה</w:t>
      </w:r>
      <w:r w:rsidRPr="0013632C">
        <w:rPr>
          <w:rFonts w:hint="cs"/>
          <w:rtl/>
        </w:rPr>
        <w:t>.</w:t>
      </w:r>
    </w:p>
    <w:p w14:paraId="5D315BF2" w14:textId="77777777" w:rsidR="00F91CB3" w:rsidRPr="0013632C" w:rsidRDefault="00F91CB3" w:rsidP="00594C56">
      <w:pPr>
        <w:pStyle w:val="a2"/>
        <w:widowControl w:val="0"/>
        <w:rPr>
          <w:rtl/>
        </w:rPr>
      </w:pPr>
      <w:r w:rsidRPr="0013632C">
        <w:rPr>
          <w:rtl/>
        </w:rPr>
        <w:t xml:space="preserve">אם במצוות נאמר חייך קודמים ומותר אף לעשות תחבולות קצת, כדי להשלים את נפשו, כל שכן </w:t>
      </w:r>
      <w:r w:rsidRPr="0013632C">
        <w:rPr>
          <w:b/>
          <w:bCs/>
          <w:rtl/>
        </w:rPr>
        <w:t>שאין חייב להקריב רוחניות שלו וכל שכן של ילדיו, למען להיות עם אביו ואמו שהם גם מצווים בכבודו של מקום</w:t>
      </w:r>
      <w:r w:rsidRPr="0013632C">
        <w:rPr>
          <w:rtl/>
        </w:rPr>
        <w:t>, וכ</w:t>
      </w:r>
      <w:r w:rsidRPr="0013632C">
        <w:rPr>
          <w:rFonts w:hint="cs"/>
          <w:rtl/>
        </w:rPr>
        <w:t>ל שכן</w:t>
      </w:r>
      <w:r w:rsidRPr="0013632C">
        <w:rPr>
          <w:rtl/>
        </w:rPr>
        <w:t xml:space="preserve"> כשאין בזה כיבוד אב ממש שהרי הם לא רוצים שיאכילם וישקם אלא רוצים להיות יחד עמו בסדר, ואין זה בגדר מצות כיבוד אב ואם ממש. ולכן צריך לעשות חשבון של שמים היכן ירויח יותר מצות, דאם המשפחות יעשו ליצנות והילדים ינזקו, יקיים את הפסוק </w:t>
      </w:r>
      <w:r w:rsidRPr="0013632C">
        <w:rPr>
          <w:rFonts w:hint="cs"/>
          <w:rtl/>
        </w:rPr>
        <w:t>(</w:t>
      </w:r>
      <w:r w:rsidRPr="0013632C">
        <w:rPr>
          <w:rtl/>
        </w:rPr>
        <w:t>בראשית ב</w:t>
      </w:r>
      <w:r w:rsidRPr="0013632C">
        <w:rPr>
          <w:rFonts w:hint="cs"/>
          <w:rtl/>
        </w:rPr>
        <w:t xml:space="preserve">, </w:t>
      </w:r>
      <w:r w:rsidRPr="0013632C">
        <w:rPr>
          <w:rtl/>
        </w:rPr>
        <w:t>כד) עַל כֵּן יַעֲזָב אִישׁ אֶת אָבִיו וְאֶת אִמּוֹ</w:t>
      </w:r>
      <w:r w:rsidRPr="0013632C">
        <w:rPr>
          <w:rFonts w:hint="cs"/>
          <w:rtl/>
        </w:rPr>
        <w:t xml:space="preserve">, </w:t>
      </w:r>
      <w:r w:rsidRPr="0013632C">
        <w:rPr>
          <w:rtl/>
        </w:rPr>
        <w:t>כי הליצנות תדבק בו ובבניו</w:t>
      </w:r>
      <w:r w:rsidRPr="0013632C">
        <w:rPr>
          <w:rFonts w:hint="cs"/>
          <w:rtl/>
        </w:rPr>
        <w:t>.</w:t>
      </w:r>
      <w:r w:rsidRPr="0013632C">
        <w:rPr>
          <w:rtl/>
        </w:rPr>
        <w:t xml:space="preserve"> אולם אם יש בזה כבוד אב ואם ממש, וגם יוכל לקרבם לתורה ומצוות, ואין חבורת ליצים, אלא רוצים לשמוע ויש סיכוי שיוכל לקרבם, ילך להסב עם אביו ואמו, אעפ"י שלא תהיה לו התעלות רוחנית</w:t>
      </w:r>
      <w:r w:rsidRPr="0013632C">
        <w:rPr>
          <w:rFonts w:hint="cs"/>
          <w:rtl/>
        </w:rPr>
        <w:t>.</w:t>
      </w:r>
      <w:r w:rsidRPr="0013632C">
        <w:rPr>
          <w:rtl/>
        </w:rPr>
        <w:t xml:space="preserve"> כי עצם מצות כיבוד אב ואם גדולה מאד</w:t>
      </w:r>
      <w:r w:rsidRPr="0013632C">
        <w:rPr>
          <w:rFonts w:hint="cs"/>
          <w:rtl/>
        </w:rPr>
        <w:t>,</w:t>
      </w:r>
      <w:r w:rsidRPr="0013632C">
        <w:rPr>
          <w:rtl/>
        </w:rPr>
        <w:t xml:space="preserve"> גם כשאינה מתלוה עם עליה רוחנית נראית לעין".</w:t>
      </w:r>
    </w:p>
    <w:p w14:paraId="4752D8E1" w14:textId="51ADC643" w:rsidR="00F91CB3" w:rsidRDefault="00F91CB3" w:rsidP="00594C56">
      <w:pPr>
        <w:pStyle w:val="a2"/>
        <w:widowControl w:val="0"/>
        <w:rPr>
          <w:rtl/>
        </w:rPr>
      </w:pPr>
      <w:r w:rsidRPr="0013632C">
        <w:rPr>
          <w:rFonts w:hint="cs"/>
          <w:rtl/>
        </w:rPr>
        <w:t>ואם דברים אלו נאמרו במקום שלא אוכלים חמץ בפסח, והספק הוא על "התעלות רוחנית" במקום אחר, על אחת כמה וכמה שמקום שבו אוכלים חמץ בליל הסדר, ודאי שיש לנהוג על פי הכלל "חייך קודמים", ו</w:t>
      </w:r>
      <w:r>
        <w:rPr>
          <w:rFonts w:hint="cs"/>
          <w:rtl/>
        </w:rPr>
        <w:t xml:space="preserve">לכתחילה </w:t>
      </w:r>
      <w:r w:rsidRPr="0013632C">
        <w:rPr>
          <w:rFonts w:hint="cs"/>
          <w:rtl/>
        </w:rPr>
        <w:t xml:space="preserve">ראוי להיערך מבעוד מועד לא לשהות במקום זה בליל הסדר. </w:t>
      </w:r>
    </w:p>
    <w:p w14:paraId="4D5AA3E4" w14:textId="14D911D2" w:rsidR="00391EF3" w:rsidRDefault="00391EF3" w:rsidP="00594C56">
      <w:pPr>
        <w:pStyle w:val="a4"/>
        <w:widowControl w:val="0"/>
        <w:bidi/>
        <w:rPr>
          <w:rtl/>
        </w:rPr>
      </w:pPr>
      <w:r w:rsidRPr="002E2E6B">
        <w:t>g</w:t>
      </w:r>
    </w:p>
    <w:p w14:paraId="4286E87F" w14:textId="77777777" w:rsidR="008D58BE" w:rsidRDefault="008D58BE">
      <w:pPr>
        <w:rPr>
          <w:rFonts w:ascii="FbFRealBelet Bold" w:eastAsia="Times New Roman" w:hAnsi="FbFRealBelet Bold" w:cs="FbFRealBelet Bold"/>
          <w:bCs/>
          <w:sz w:val="39"/>
          <w:szCs w:val="39"/>
          <w:rtl/>
          <w:lang w:val="en-GB"/>
        </w:rPr>
      </w:pPr>
      <w:r>
        <w:rPr>
          <w:rtl/>
        </w:rPr>
        <w:br w:type="page"/>
      </w:r>
    </w:p>
    <w:p w14:paraId="48D8F478" w14:textId="36FDD2A6" w:rsidR="00391EF3" w:rsidRPr="00391EF3" w:rsidRDefault="00391EF3" w:rsidP="00594C56">
      <w:pPr>
        <w:pStyle w:val="a"/>
        <w:widowControl w:val="0"/>
        <w:rPr>
          <w:rFonts w:ascii="Nymphette" w:hAnsi="Nymphette" w:cs="Nymphette"/>
          <w:sz w:val="52"/>
          <w:szCs w:val="52"/>
          <w:rtl/>
        </w:rPr>
      </w:pPr>
      <w:bookmarkStart w:id="121" w:name="_Toc509945334"/>
      <w:r>
        <w:rPr>
          <w:rFonts w:hint="cs"/>
          <w:rtl/>
        </w:rPr>
        <w:lastRenderedPageBreak/>
        <w:t xml:space="preserve">טעם </w:t>
      </w:r>
      <w:r w:rsidRPr="00BA7440">
        <w:rPr>
          <w:rtl/>
        </w:rPr>
        <w:t xml:space="preserve">שינויי </w:t>
      </w:r>
      <w:r>
        <w:rPr>
          <w:rFonts w:hint="cs"/>
          <w:rtl/>
        </w:rPr>
        <w:t>ה</w:t>
      </w:r>
      <w:r w:rsidRPr="00BA7440">
        <w:rPr>
          <w:rtl/>
        </w:rPr>
        <w:t xml:space="preserve">לשונות </w:t>
      </w:r>
      <w:r>
        <w:rPr>
          <w:rFonts w:hint="cs"/>
          <w:rtl/>
        </w:rPr>
        <w:t xml:space="preserve">מיחיד לרבים </w:t>
      </w:r>
      <w:r w:rsidRPr="00BA7440">
        <w:rPr>
          <w:rtl/>
        </w:rPr>
        <w:t>ב</w:t>
      </w:r>
      <w:r>
        <w:rPr>
          <w:rtl/>
        </w:rPr>
        <w:t>פסקי הסידור</w:t>
      </w:r>
      <w:r>
        <w:rPr>
          <w:rFonts w:hint="cs"/>
          <w:rtl/>
        </w:rPr>
        <w:t xml:space="preserve"> על הגש"פ</w:t>
      </w:r>
      <w:bookmarkEnd w:id="121"/>
    </w:p>
    <w:p w14:paraId="2DAF3D35" w14:textId="36CBF092" w:rsidR="00391EF3" w:rsidRPr="00442CB8" w:rsidRDefault="00391EF3" w:rsidP="00594C56">
      <w:pPr>
        <w:pStyle w:val="a0"/>
        <w:widowControl w:val="0"/>
        <w:rPr>
          <w:rtl/>
        </w:rPr>
      </w:pPr>
      <w:bookmarkStart w:id="122" w:name="_Toc509945335"/>
      <w:r w:rsidRPr="00442CB8">
        <w:rPr>
          <w:rFonts w:hint="cs"/>
          <w:rtl/>
        </w:rPr>
        <w:t>הרב אברהם אלאשוילי</w:t>
      </w:r>
      <w:bookmarkEnd w:id="122"/>
    </w:p>
    <w:p w14:paraId="693ED2CB" w14:textId="147A7BBC" w:rsidR="00391EF3" w:rsidRPr="00391EF3" w:rsidRDefault="00391EF3" w:rsidP="00594C56">
      <w:pPr>
        <w:pStyle w:val="a1"/>
        <w:widowControl w:val="0"/>
        <w:rPr>
          <w:rtl/>
        </w:rPr>
      </w:pPr>
      <w:r w:rsidRPr="00442CB8">
        <w:rPr>
          <w:rFonts w:hint="cs"/>
          <w:rtl/>
        </w:rPr>
        <w:t>עורך שו"ע אדה"ז המבואר ועוד</w:t>
      </w:r>
    </w:p>
    <w:p w14:paraId="2A29B487" w14:textId="77777777" w:rsidR="00391EF3" w:rsidRPr="00BA7440" w:rsidRDefault="00391EF3" w:rsidP="00594C56">
      <w:pPr>
        <w:pStyle w:val="a2"/>
        <w:widowControl w:val="0"/>
        <w:rPr>
          <w:rtl/>
        </w:rPr>
      </w:pPr>
      <w:r w:rsidRPr="00BA7440">
        <w:rPr>
          <w:rtl/>
        </w:rPr>
        <w:t>המעיין בפסקי הסידור על ההגדה יראה שבדרך כלל אדה"ז כותב ההוראות למעשה בלשון יחיד, אך פעמים בודדות כותב ההוראות בלשון רבים כדלקמן</w:t>
      </w:r>
      <w:r>
        <w:rPr>
          <w:rtl/>
        </w:rPr>
        <w:t xml:space="preserve">, וצריך להבין טעם </w:t>
      </w:r>
      <w:r>
        <w:rPr>
          <w:rFonts w:hint="cs"/>
          <w:rtl/>
        </w:rPr>
        <w:t>שינויים אלו</w:t>
      </w:r>
      <w:r w:rsidRPr="00BA7440">
        <w:rPr>
          <w:rtl/>
        </w:rPr>
        <w:t xml:space="preserve">. </w:t>
      </w:r>
    </w:p>
    <w:p w14:paraId="1CFF5F69" w14:textId="77777777" w:rsidR="00391EF3" w:rsidRPr="00BA7440" w:rsidRDefault="00391EF3" w:rsidP="00594C56">
      <w:pPr>
        <w:pStyle w:val="a2"/>
        <w:widowControl w:val="0"/>
        <w:rPr>
          <w:rtl/>
        </w:rPr>
      </w:pPr>
      <w:r>
        <w:rPr>
          <w:rtl/>
        </w:rPr>
        <w:t xml:space="preserve">[ולהעיר שיש עוד שינוי </w:t>
      </w:r>
      <w:r>
        <w:rPr>
          <w:rFonts w:hint="cs"/>
          <w:rtl/>
        </w:rPr>
        <w:t>(</w:t>
      </w:r>
      <w:r w:rsidRPr="00BA7440">
        <w:rPr>
          <w:rtl/>
        </w:rPr>
        <w:t>פחות בולט</w:t>
      </w:r>
      <w:r>
        <w:rPr>
          <w:rFonts w:hint="cs"/>
          <w:rtl/>
        </w:rPr>
        <w:t>)</w:t>
      </w:r>
      <w:r w:rsidRPr="00BA7440">
        <w:rPr>
          <w:rtl/>
        </w:rPr>
        <w:t xml:space="preserve"> בלשון אדה"ז, והוא, שלפעמים כותב ההוראות בלשון ציווי, כמו "יסדר על שולחנו", "ויטבול במי מלח", "ויקח מצה האמצעית", וכן הרבה כיוצא בזה, ולפעמים בלשון סיפור דברים, כמו "ושותה הכוס בהסיבה", "ונוטל ידיו", "ונוטל פחות מכזית", וכן הרבה כיוצא בזה, ולא עלתה בידי לע"ע להבין טעמי השינויים, ואפשר גם שאינם בדוקא</w:t>
      </w:r>
      <w:r>
        <w:rPr>
          <w:rFonts w:hint="cs"/>
          <w:rtl/>
        </w:rPr>
        <w:t>. אם כי יש לציין שכל ההוראות מברכת "המוציא" עד אכילת אפיקומן הן בלשון ציווי</w:t>
      </w:r>
      <w:r w:rsidRPr="00BA7440">
        <w:rPr>
          <w:rtl/>
        </w:rPr>
        <w:t>].</w:t>
      </w:r>
    </w:p>
    <w:p w14:paraId="0BFBF3BF" w14:textId="77777777" w:rsidR="00391EF3" w:rsidRPr="00BA7440" w:rsidRDefault="00391EF3" w:rsidP="00594C56">
      <w:pPr>
        <w:pStyle w:val="a2"/>
        <w:widowControl w:val="0"/>
        <w:rPr>
          <w:rtl/>
        </w:rPr>
      </w:pPr>
      <w:r w:rsidRPr="00BA7440">
        <w:rPr>
          <w:rtl/>
        </w:rPr>
        <w:t>והנה הטעם שכתב ההוראות בלשו</w:t>
      </w:r>
      <w:r>
        <w:rPr>
          <w:rtl/>
        </w:rPr>
        <w:t>ן יחיד מובן בפשטות שהכוונה ל</w:t>
      </w:r>
      <w:r>
        <w:rPr>
          <w:rFonts w:hint="cs"/>
          <w:rtl/>
        </w:rPr>
        <w:t>עורך</w:t>
      </w:r>
      <w:r>
        <w:rPr>
          <w:rtl/>
        </w:rPr>
        <w:t xml:space="preserve"> ה</w:t>
      </w:r>
      <w:r>
        <w:rPr>
          <w:rFonts w:hint="cs"/>
          <w:rtl/>
        </w:rPr>
        <w:t>סדר,</w:t>
      </w:r>
      <w:r>
        <w:rPr>
          <w:rtl/>
        </w:rPr>
        <w:t xml:space="preserve"> </w:t>
      </w:r>
      <w:r>
        <w:rPr>
          <w:rFonts w:hint="cs"/>
          <w:rtl/>
        </w:rPr>
        <w:t xml:space="preserve">שהוא </w:t>
      </w:r>
      <w:r w:rsidRPr="00BA7440">
        <w:rPr>
          <w:rtl/>
        </w:rPr>
        <w:t>בעל ה</w:t>
      </w:r>
      <w:r>
        <w:rPr>
          <w:rtl/>
        </w:rPr>
        <w:t>בית, ו</w:t>
      </w:r>
      <w:r>
        <w:rPr>
          <w:rFonts w:hint="cs"/>
          <w:rtl/>
        </w:rPr>
        <w:t>לא נחית לתת הוראות למשתתפי הסדר, שאת זה בודאי יעשה עורך הסדר.</w:t>
      </w:r>
    </w:p>
    <w:p w14:paraId="5BC2AD7E" w14:textId="77777777" w:rsidR="00391EF3" w:rsidRPr="00BA7440" w:rsidRDefault="00391EF3" w:rsidP="00594C56">
      <w:pPr>
        <w:pStyle w:val="a2"/>
        <w:widowControl w:val="0"/>
        <w:rPr>
          <w:rtl/>
        </w:rPr>
      </w:pPr>
      <w:r w:rsidRPr="00BA7440">
        <w:rPr>
          <w:rtl/>
        </w:rPr>
        <w:t xml:space="preserve">אך </w:t>
      </w:r>
      <w:r>
        <w:rPr>
          <w:rtl/>
        </w:rPr>
        <w:t>מה שצריך ל</w:t>
      </w:r>
      <w:r>
        <w:rPr>
          <w:rFonts w:hint="cs"/>
          <w:rtl/>
        </w:rPr>
        <w:t>הבין</w:t>
      </w:r>
      <w:r w:rsidRPr="00BA7440">
        <w:rPr>
          <w:rtl/>
        </w:rPr>
        <w:t xml:space="preserve"> הוא מדוע כתב </w:t>
      </w:r>
      <w:r>
        <w:rPr>
          <w:rFonts w:hint="cs"/>
          <w:rtl/>
        </w:rPr>
        <w:t xml:space="preserve">ההוראות </w:t>
      </w:r>
      <w:r w:rsidRPr="00BA7440">
        <w:rPr>
          <w:rtl/>
        </w:rPr>
        <w:t xml:space="preserve">לפעמים בלשון רבים? </w:t>
      </w:r>
    </w:p>
    <w:p w14:paraId="5686A313" w14:textId="77777777" w:rsidR="00391EF3" w:rsidRPr="00BA7440" w:rsidRDefault="00391EF3" w:rsidP="00594C56">
      <w:pPr>
        <w:pStyle w:val="a2"/>
        <w:widowControl w:val="0"/>
        <w:rPr>
          <w:rtl/>
        </w:rPr>
      </w:pPr>
      <w:r w:rsidRPr="00BA7440">
        <w:rPr>
          <w:rtl/>
        </w:rPr>
        <w:t xml:space="preserve">והנה כשנדייק היטב בלשונות </w:t>
      </w:r>
      <w:r>
        <w:rPr>
          <w:rFonts w:hint="cs"/>
          <w:rtl/>
        </w:rPr>
        <w:t xml:space="preserve">רבנו </w:t>
      </w:r>
      <w:r w:rsidRPr="00BA7440">
        <w:rPr>
          <w:rtl/>
        </w:rPr>
        <w:t xml:space="preserve">נראה שההוראות המובאות בלשון רבים הן </w:t>
      </w:r>
      <w:r>
        <w:rPr>
          <w:rtl/>
        </w:rPr>
        <w:t xml:space="preserve">הוראות שאינן קשורות </w:t>
      </w:r>
      <w:r w:rsidRPr="00C3035D">
        <w:rPr>
          <w:b/>
          <w:bCs/>
          <w:rtl/>
        </w:rPr>
        <w:t>ל</w:t>
      </w:r>
      <w:r w:rsidRPr="00C3035D">
        <w:rPr>
          <w:rFonts w:hint="cs"/>
          <w:b/>
          <w:bCs/>
          <w:rtl/>
        </w:rPr>
        <w:t>עורך</w:t>
      </w:r>
      <w:r>
        <w:rPr>
          <w:rtl/>
        </w:rPr>
        <w:t xml:space="preserve"> ה</w:t>
      </w:r>
      <w:r>
        <w:rPr>
          <w:rFonts w:hint="cs"/>
          <w:rtl/>
        </w:rPr>
        <w:t>סדר דוקא</w:t>
      </w:r>
      <w:r w:rsidRPr="00BA7440">
        <w:rPr>
          <w:rtl/>
        </w:rPr>
        <w:t xml:space="preserve">, אלא הן הוראות פעולה בשביל </w:t>
      </w:r>
      <w:r w:rsidRPr="00C3035D">
        <w:rPr>
          <w:b/>
          <w:bCs/>
          <w:rtl/>
        </w:rPr>
        <w:t>סדר</w:t>
      </w:r>
      <w:r w:rsidRPr="00BA7440">
        <w:rPr>
          <w:rtl/>
        </w:rPr>
        <w:t xml:space="preserve"> </w:t>
      </w:r>
      <w:r>
        <w:rPr>
          <w:rFonts w:hint="cs"/>
          <w:rtl/>
        </w:rPr>
        <w:t>ה</w:t>
      </w:r>
      <w:r w:rsidRPr="00BA7440">
        <w:rPr>
          <w:rtl/>
        </w:rPr>
        <w:t xml:space="preserve">הגדה, וכדלקמן. </w:t>
      </w:r>
    </w:p>
    <w:p w14:paraId="062AE3C0" w14:textId="77777777" w:rsidR="00391EF3" w:rsidRPr="00BA7440" w:rsidRDefault="00391EF3" w:rsidP="00594C56">
      <w:pPr>
        <w:pStyle w:val="a2"/>
        <w:widowControl w:val="0"/>
        <w:rPr>
          <w:rtl/>
        </w:rPr>
      </w:pPr>
      <w:r w:rsidRPr="00BA7440">
        <w:rPr>
          <w:rtl/>
        </w:rPr>
        <w:t>הלשונות המובאות בלשון רבים הם: א) "ומסלקין הקערה עם המצות לצד אחד". ב) "ומוזגין כוס שני". ג) "ומחזירין הקערה". ד) "ומגלין מקצת הפת". ה) "ואומרים עבדים כו'". ו) "ואח"כ מוזגין כוס שלישי". ז) "ומוזגין כוס רביעי". ח) "ופותחין הדלת".</w:t>
      </w:r>
    </w:p>
    <w:p w14:paraId="366FFA0B" w14:textId="77777777" w:rsidR="00391EF3" w:rsidRDefault="00391EF3" w:rsidP="00594C56">
      <w:pPr>
        <w:pStyle w:val="a2"/>
        <w:widowControl w:val="0"/>
        <w:rPr>
          <w:rtl/>
        </w:rPr>
      </w:pPr>
      <w:r w:rsidRPr="00BA7440">
        <w:rPr>
          <w:rtl/>
        </w:rPr>
        <w:t>והנה כל ההוראות דלעיל (מלבד הוראה ה'), הן פעולות שלא</w:t>
      </w:r>
      <w:r>
        <w:rPr>
          <w:rtl/>
        </w:rPr>
        <w:t xml:space="preserve"> צריכות להעשות דוקא ע"י מי ש</w:t>
      </w:r>
      <w:r>
        <w:rPr>
          <w:rFonts w:hint="cs"/>
          <w:rtl/>
        </w:rPr>
        <w:t>עורך</w:t>
      </w:r>
      <w:r>
        <w:rPr>
          <w:rtl/>
        </w:rPr>
        <w:t xml:space="preserve"> ה</w:t>
      </w:r>
      <w:r>
        <w:rPr>
          <w:rFonts w:hint="cs"/>
          <w:rtl/>
        </w:rPr>
        <w:t>סדר</w:t>
      </w:r>
      <w:r w:rsidRPr="00BA7440">
        <w:rPr>
          <w:rtl/>
        </w:rPr>
        <w:t>, אלא כל אחד מבני הבית יכול לעשות זאת, שכן הענין הוא שהדבר יעשה</w:t>
      </w:r>
      <w:r>
        <w:rPr>
          <w:rFonts w:hint="cs"/>
          <w:rtl/>
        </w:rPr>
        <w:t>,</w:t>
      </w:r>
      <w:r w:rsidRPr="00BA7440">
        <w:rPr>
          <w:rtl/>
        </w:rPr>
        <w:t xml:space="preserve"> ולא מי משנה מי יעשה, וזה כולל סילוק הקערה לצד אחד, </w:t>
      </w:r>
      <w:r>
        <w:rPr>
          <w:rtl/>
        </w:rPr>
        <w:t>והחזרתה, וגילוי מקצת הפת</w:t>
      </w:r>
      <w:r>
        <w:rPr>
          <w:rFonts w:hint="cs"/>
          <w:rtl/>
        </w:rPr>
        <w:t>.</w:t>
      </w:r>
      <w:r w:rsidRPr="00BA7440">
        <w:rPr>
          <w:rtl/>
        </w:rPr>
        <w:t xml:space="preserve"> </w:t>
      </w:r>
    </w:p>
    <w:p w14:paraId="00D841CE" w14:textId="335CCC58" w:rsidR="00391EF3" w:rsidRPr="00BA7440" w:rsidRDefault="00391EF3" w:rsidP="00594C56">
      <w:pPr>
        <w:pStyle w:val="a2"/>
        <w:widowControl w:val="0"/>
        <w:rPr>
          <w:rtl/>
        </w:rPr>
      </w:pPr>
      <w:r w:rsidRPr="00BA7440">
        <w:rPr>
          <w:rtl/>
        </w:rPr>
        <w:t xml:space="preserve">וכן </w:t>
      </w:r>
      <w:r>
        <w:rPr>
          <w:rtl/>
        </w:rPr>
        <w:t xml:space="preserve">מזיגת הכוס </w:t>
      </w:r>
      <w:r>
        <w:rPr>
          <w:rFonts w:hint="cs"/>
          <w:rtl/>
        </w:rPr>
        <w:t xml:space="preserve">(כלומר, שפיכת היין מהבקבוק לתוך הכוס) </w:t>
      </w:r>
      <w:r w:rsidRPr="00BA7440">
        <w:rPr>
          <w:rtl/>
        </w:rPr>
        <w:t>א</w:t>
      </w:r>
      <w:r>
        <w:rPr>
          <w:rtl/>
        </w:rPr>
        <w:t>ינ</w:t>
      </w:r>
      <w:r>
        <w:rPr>
          <w:rFonts w:hint="cs"/>
          <w:rtl/>
        </w:rPr>
        <w:t xml:space="preserve">ה </w:t>
      </w:r>
      <w:r w:rsidRPr="00BA7440">
        <w:rPr>
          <w:rtl/>
        </w:rPr>
        <w:t>חייב</w:t>
      </w:r>
      <w:r>
        <w:rPr>
          <w:rFonts w:hint="cs"/>
          <w:rtl/>
        </w:rPr>
        <w:t>ת</w:t>
      </w:r>
      <w:r w:rsidRPr="00BA7440">
        <w:rPr>
          <w:rtl/>
        </w:rPr>
        <w:t xml:space="preserve"> להעשות בדוקא ע"י השותה. ואדרבה גבי מזיגת הכוס מובא בשוע"ר סי' תעג ס"א: "מוזג כוס ראשון .</w:t>
      </w:r>
      <w:r w:rsidR="00B3243D">
        <w:rPr>
          <w:rFonts w:hint="cs"/>
          <w:rtl/>
        </w:rPr>
        <w:t xml:space="preserve"> </w:t>
      </w:r>
      <w:r w:rsidRPr="00BA7440">
        <w:rPr>
          <w:rtl/>
        </w:rPr>
        <w:t xml:space="preserve">. ואם אפשר טוב שלא ימזוג הבעל הבית בעצמו אלא </w:t>
      </w:r>
      <w:r w:rsidRPr="00C3035D">
        <w:rPr>
          <w:b/>
          <w:bCs/>
          <w:rtl/>
        </w:rPr>
        <w:t>אחר</w:t>
      </w:r>
      <w:r w:rsidRPr="00BA7440">
        <w:rPr>
          <w:rtl/>
        </w:rPr>
        <w:t xml:space="preserve"> </w:t>
      </w:r>
      <w:r w:rsidRPr="00C3035D">
        <w:rPr>
          <w:b/>
          <w:bCs/>
          <w:rtl/>
        </w:rPr>
        <w:t>ימזוג</w:t>
      </w:r>
      <w:r w:rsidRPr="00BA7440">
        <w:rPr>
          <w:rtl/>
        </w:rPr>
        <w:t xml:space="preserve"> </w:t>
      </w:r>
      <w:r w:rsidRPr="00C3035D">
        <w:rPr>
          <w:b/>
          <w:bCs/>
          <w:rtl/>
        </w:rPr>
        <w:t>לו</w:t>
      </w:r>
      <w:r w:rsidRPr="00BA7440">
        <w:rPr>
          <w:rtl/>
        </w:rPr>
        <w:t>". ומה שבסידור לא כתב רבנו במפורש שימזוג אחר, מובן על פי מה שכת</w:t>
      </w:r>
      <w:r>
        <w:rPr>
          <w:rFonts w:hint="cs"/>
          <w:rtl/>
        </w:rPr>
        <w:t>ו</w:t>
      </w:r>
      <w:r w:rsidRPr="00BA7440">
        <w:rPr>
          <w:rtl/>
        </w:rPr>
        <w:t xml:space="preserve">ב בביאור ההגדה של הרבי: "מנהג בית הרב מוזגין הכוס, ואין מדקדקין שימזוג אחר". ועל פי זה אפשר לומר שמשום כך סתם </w:t>
      </w:r>
      <w:r>
        <w:rPr>
          <w:rFonts w:hint="cs"/>
          <w:rtl/>
        </w:rPr>
        <w:t xml:space="preserve">רבנו </w:t>
      </w:r>
      <w:r w:rsidRPr="00BA7440">
        <w:rPr>
          <w:rtl/>
        </w:rPr>
        <w:t>בסידור וכתב בלשון רבים "ומוזגין"</w:t>
      </w:r>
      <w:r>
        <w:rPr>
          <w:rFonts w:hint="cs"/>
          <w:rtl/>
        </w:rPr>
        <w:t>,</w:t>
      </w:r>
      <w:r w:rsidRPr="00BA7440">
        <w:rPr>
          <w:rtl/>
        </w:rPr>
        <w:t xml:space="preserve"> לומר שאיך שירצו יעשו או </w:t>
      </w:r>
      <w:r w:rsidRPr="00BA7440">
        <w:rPr>
          <w:rtl/>
        </w:rPr>
        <w:lastRenderedPageBreak/>
        <w:t>שי</w:t>
      </w:r>
      <w:r>
        <w:rPr>
          <w:rFonts w:hint="cs"/>
          <w:rtl/>
        </w:rPr>
        <w:t>מ</w:t>
      </w:r>
      <w:r w:rsidRPr="00BA7440">
        <w:rPr>
          <w:rtl/>
        </w:rPr>
        <w:t>זוג הבעה"ב בעצמו</w:t>
      </w:r>
      <w:r>
        <w:rPr>
          <w:rFonts w:hint="cs"/>
          <w:rtl/>
        </w:rPr>
        <w:t>,</w:t>
      </w:r>
      <w:r w:rsidRPr="00BA7440">
        <w:rPr>
          <w:rtl/>
        </w:rPr>
        <w:t xml:space="preserve"> או </w:t>
      </w:r>
      <w:r>
        <w:rPr>
          <w:rFonts w:hint="cs"/>
          <w:rtl/>
        </w:rPr>
        <w:t>ש</w:t>
      </w:r>
      <w:r w:rsidRPr="00BA7440">
        <w:rPr>
          <w:rtl/>
        </w:rPr>
        <w:t>אחר ימזון לו. ולכן מופיע בשלושת הכוסות "מוזגין" בלשון רבים [ומה שבכוס ראשון של קידוש לא מופיע בסידור כלל ענין המזיגה, זהו משום שבמקור בדפוס הראשון של הסידור מובא: "קידוש תמצא אחר תפלת שלוש רגלים", וממילא גם הושמט ענין מזיגת הכוס</w:t>
      </w:r>
      <w:r>
        <w:rPr>
          <w:rFonts w:hint="cs"/>
          <w:rtl/>
        </w:rPr>
        <w:t xml:space="preserve"> שפשוט שהיא כמו כל קידוש</w:t>
      </w:r>
      <w:r w:rsidRPr="00BA7440">
        <w:rPr>
          <w:rtl/>
        </w:rPr>
        <w:t>].</w:t>
      </w:r>
    </w:p>
    <w:p w14:paraId="03612C18" w14:textId="77777777" w:rsidR="00391EF3" w:rsidRPr="00BA7440" w:rsidRDefault="00391EF3" w:rsidP="00594C56">
      <w:pPr>
        <w:pStyle w:val="a2"/>
        <w:widowControl w:val="0"/>
        <w:rPr>
          <w:rtl/>
        </w:rPr>
      </w:pPr>
      <w:r w:rsidRPr="00BA7440">
        <w:rPr>
          <w:rtl/>
        </w:rPr>
        <w:t>וכן לענין פתיחת הדלת לאמירת "שפוך חמתך", אין ענין</w:t>
      </w:r>
      <w:r>
        <w:rPr>
          <w:rtl/>
        </w:rPr>
        <w:t xml:space="preserve"> ש</w:t>
      </w:r>
      <w:r>
        <w:rPr>
          <w:rFonts w:hint="cs"/>
          <w:rtl/>
        </w:rPr>
        <w:t>עורך הסדר</w:t>
      </w:r>
      <w:r w:rsidRPr="00BA7440">
        <w:rPr>
          <w:rtl/>
        </w:rPr>
        <w:t xml:space="preserve"> דוקא יפתח הדלת, אלא העיקר שיפתחו הדלת</w:t>
      </w:r>
      <w:r>
        <w:rPr>
          <w:rFonts w:hint="cs"/>
          <w:rtl/>
        </w:rPr>
        <w:t>,</w:t>
      </w:r>
      <w:r w:rsidRPr="00BA7440">
        <w:rPr>
          <w:rtl/>
        </w:rPr>
        <w:t xml:space="preserve"> ואמירת </w:t>
      </w:r>
      <w:r>
        <w:rPr>
          <w:rFonts w:hint="cs"/>
          <w:rtl/>
        </w:rPr>
        <w:t>"</w:t>
      </w:r>
      <w:r w:rsidRPr="00BA7440">
        <w:rPr>
          <w:rtl/>
        </w:rPr>
        <w:t>שפוך חמתך</w:t>
      </w:r>
      <w:r>
        <w:rPr>
          <w:rFonts w:hint="cs"/>
          <w:rtl/>
        </w:rPr>
        <w:t>"</w:t>
      </w:r>
      <w:r w:rsidRPr="00BA7440">
        <w:rPr>
          <w:rtl/>
        </w:rPr>
        <w:t xml:space="preserve"> תהיה כשהדלת פתוחה, ובפרט על פי המובא בביאור ההגדה של הרבי ששולחים </w:t>
      </w:r>
      <w:r w:rsidRPr="00C3035D">
        <w:rPr>
          <w:b/>
          <w:bCs/>
          <w:rtl/>
        </w:rPr>
        <w:t>שלוחים</w:t>
      </w:r>
      <w:r w:rsidRPr="00BA7440">
        <w:rPr>
          <w:rtl/>
        </w:rPr>
        <w:t xml:space="preserve"> לפתוח הדלתות, ואמירת </w:t>
      </w:r>
      <w:r>
        <w:rPr>
          <w:rFonts w:hint="cs"/>
          <w:rtl/>
        </w:rPr>
        <w:t>"</w:t>
      </w:r>
      <w:r w:rsidRPr="00BA7440">
        <w:rPr>
          <w:rtl/>
        </w:rPr>
        <w:t>שפוך חמתך</w:t>
      </w:r>
      <w:r>
        <w:rPr>
          <w:rFonts w:hint="cs"/>
          <w:rtl/>
        </w:rPr>
        <w:t>"</w:t>
      </w:r>
      <w:r w:rsidRPr="00BA7440">
        <w:rPr>
          <w:rtl/>
        </w:rPr>
        <w:t xml:space="preserve"> על ידי אומר ההגדה יכולה להיות </w:t>
      </w:r>
      <w:r>
        <w:rPr>
          <w:rFonts w:hint="cs"/>
          <w:rtl/>
        </w:rPr>
        <w:t xml:space="preserve">גם </w:t>
      </w:r>
      <w:r>
        <w:rPr>
          <w:rtl/>
        </w:rPr>
        <w:t xml:space="preserve">בישיבה </w:t>
      </w:r>
      <w:r>
        <w:rPr>
          <w:rFonts w:hint="cs"/>
          <w:rtl/>
        </w:rPr>
        <w:t>ליד</w:t>
      </w:r>
      <w:r w:rsidRPr="00BA7440">
        <w:rPr>
          <w:rtl/>
        </w:rPr>
        <w:t xml:space="preserve"> השולחן. </w:t>
      </w:r>
    </w:p>
    <w:p w14:paraId="41E5474C" w14:textId="77777777" w:rsidR="00391EF3" w:rsidRDefault="00391EF3" w:rsidP="00594C56">
      <w:pPr>
        <w:pStyle w:val="a2"/>
        <w:widowControl w:val="0"/>
        <w:rPr>
          <w:rtl/>
        </w:rPr>
      </w:pPr>
      <w:r w:rsidRPr="00BA7440">
        <w:rPr>
          <w:rtl/>
        </w:rPr>
        <w:t xml:space="preserve">אך מה שנשאר לבאר הוא מה שמובא באות ה' "ואומרים עבדים כו'", למה כאן כותב בלשון רבים? שכן על </w:t>
      </w:r>
      <w:r>
        <w:rPr>
          <w:rFonts w:hint="cs"/>
          <w:rtl/>
        </w:rPr>
        <w:t xml:space="preserve">פי </w:t>
      </w:r>
      <w:r w:rsidRPr="00BA7440">
        <w:rPr>
          <w:rtl/>
        </w:rPr>
        <w:t>המובא לעיל היה צריך לומר בלשון יחיד</w:t>
      </w:r>
      <w:r>
        <w:rPr>
          <w:rFonts w:hint="cs"/>
          <w:rtl/>
        </w:rPr>
        <w:t>,</w:t>
      </w:r>
      <w:r w:rsidRPr="00BA7440">
        <w:rPr>
          <w:rtl/>
        </w:rPr>
        <w:t xml:space="preserve"> כמו כל ההוראות שבהגדה</w:t>
      </w:r>
      <w:r>
        <w:rPr>
          <w:rFonts w:hint="cs"/>
          <w:rtl/>
        </w:rPr>
        <w:t xml:space="preserve"> המתייחסות לעורך ההגדה</w:t>
      </w:r>
      <w:r w:rsidRPr="00BA7440">
        <w:rPr>
          <w:rtl/>
        </w:rPr>
        <w:t xml:space="preserve">. </w:t>
      </w:r>
    </w:p>
    <w:p w14:paraId="13ED04E3" w14:textId="77777777" w:rsidR="00391EF3" w:rsidRPr="00BA7440" w:rsidRDefault="00391EF3" w:rsidP="00594C56">
      <w:pPr>
        <w:pStyle w:val="a2"/>
        <w:widowControl w:val="0"/>
        <w:rPr>
          <w:rtl/>
        </w:rPr>
      </w:pPr>
      <w:r w:rsidRPr="00BA7440">
        <w:rPr>
          <w:rtl/>
        </w:rPr>
        <w:t>גם צ"ע למה כתב "ואומרים עבדים כו'", לכאורה היה די לכתוב: "ואומרים"</w:t>
      </w:r>
      <w:r>
        <w:rPr>
          <w:rFonts w:hint="cs"/>
          <w:rtl/>
        </w:rPr>
        <w:t xml:space="preserve"> סתם</w:t>
      </w:r>
      <w:r w:rsidRPr="00BA7440">
        <w:rPr>
          <w:rtl/>
        </w:rPr>
        <w:t xml:space="preserve"> (כמו לפני "לפיכך"), שכן בהמשך מיד מתחיל "עבדים היינו כו'", או "ויאמר זה" (כמו בכורך), או </w:t>
      </w:r>
      <w:r>
        <w:rPr>
          <w:rFonts w:hint="cs"/>
          <w:rtl/>
        </w:rPr>
        <w:t>"</w:t>
      </w:r>
      <w:r w:rsidRPr="00BA7440">
        <w:rPr>
          <w:rtl/>
        </w:rPr>
        <w:t>ויאמר ההגדה</w:t>
      </w:r>
      <w:r>
        <w:rPr>
          <w:rFonts w:hint="cs"/>
          <w:rtl/>
        </w:rPr>
        <w:t>"</w:t>
      </w:r>
      <w:r w:rsidRPr="00BA7440">
        <w:rPr>
          <w:rtl/>
        </w:rPr>
        <w:t xml:space="preserve"> (כמו בברכת המזון</w:t>
      </w:r>
      <w:r>
        <w:rPr>
          <w:rFonts w:hint="cs"/>
          <w:rtl/>
        </w:rPr>
        <w:t>, "ואומר עליו ברכת המזון"</w:t>
      </w:r>
      <w:r w:rsidRPr="00BA7440">
        <w:rPr>
          <w:rtl/>
        </w:rPr>
        <w:t>).</w:t>
      </w:r>
    </w:p>
    <w:p w14:paraId="06E13DA1" w14:textId="77777777" w:rsidR="00391EF3" w:rsidRPr="00BA7440" w:rsidRDefault="00391EF3" w:rsidP="00594C56">
      <w:pPr>
        <w:pStyle w:val="a2"/>
        <w:widowControl w:val="0"/>
        <w:rPr>
          <w:rtl/>
        </w:rPr>
      </w:pPr>
      <w:r>
        <w:rPr>
          <w:rtl/>
        </w:rPr>
        <w:t>והשאלה מתחזקת יותר</w:t>
      </w:r>
      <w:r>
        <w:rPr>
          <w:rFonts w:hint="cs"/>
          <w:rtl/>
        </w:rPr>
        <w:t xml:space="preserve"> שהרי </w:t>
      </w:r>
      <w:r w:rsidRPr="00BA7440">
        <w:rPr>
          <w:rtl/>
        </w:rPr>
        <w:t>בשוע"ר סי' תעג ס"מ</w:t>
      </w:r>
      <w:r>
        <w:rPr>
          <w:rFonts w:hint="cs"/>
          <w:rtl/>
        </w:rPr>
        <w:t xml:space="preserve"> מובא</w:t>
      </w:r>
      <w:r w:rsidRPr="00BA7440">
        <w:rPr>
          <w:rtl/>
        </w:rPr>
        <w:t>: "</w:t>
      </w:r>
      <w:r w:rsidRPr="00C3035D">
        <w:rPr>
          <w:b/>
          <w:bCs/>
          <w:rtl/>
        </w:rPr>
        <w:t>מתחיל</w:t>
      </w:r>
      <w:r>
        <w:rPr>
          <w:rtl/>
        </w:rPr>
        <w:t xml:space="preserve"> עבדים היינו"</w:t>
      </w:r>
      <w:r>
        <w:rPr>
          <w:rFonts w:hint="cs"/>
          <w:rtl/>
        </w:rPr>
        <w:t>, בלשון יחיד.</w:t>
      </w:r>
    </w:p>
    <w:p w14:paraId="0A05EFB5" w14:textId="77777777" w:rsidR="00391EF3" w:rsidRPr="00BA7440" w:rsidRDefault="00391EF3" w:rsidP="00594C56">
      <w:pPr>
        <w:pStyle w:val="a2"/>
        <w:widowControl w:val="0"/>
        <w:rPr>
          <w:rtl/>
        </w:rPr>
      </w:pPr>
      <w:r w:rsidRPr="00BA7440">
        <w:rPr>
          <w:rtl/>
        </w:rPr>
        <w:t xml:space="preserve">ויתרה מזו בענין אמירת ההגדה מובא בשוע"ר סי' תעג סכ"ד שבעל הבית אומר ההגדה, ו"בני הבית יוצאין בשמיעה מבעל הבית", ומוסיף שם: "שכן נכון לעשות, משום ברוב עם הדרת מלך". </w:t>
      </w:r>
    </w:p>
    <w:p w14:paraId="20C9984C" w14:textId="77777777" w:rsidR="00391EF3" w:rsidRPr="00BA7440" w:rsidRDefault="00391EF3" w:rsidP="00594C56">
      <w:pPr>
        <w:pStyle w:val="a2"/>
        <w:widowControl w:val="0"/>
        <w:rPr>
          <w:rtl/>
        </w:rPr>
      </w:pPr>
      <w:r w:rsidRPr="00BA7440">
        <w:rPr>
          <w:rtl/>
        </w:rPr>
        <w:t>ואם כן לפי זה דוקא לפני "עבדים היינו" היה לרבנו לכתוב בסידורו: "</w:t>
      </w:r>
      <w:r w:rsidRPr="00BA7440">
        <w:rPr>
          <w:b/>
          <w:bCs/>
          <w:rtl/>
        </w:rPr>
        <w:t>ואומר</w:t>
      </w:r>
      <w:r w:rsidRPr="00BA7440">
        <w:rPr>
          <w:rtl/>
        </w:rPr>
        <w:t xml:space="preserve"> עבדים היינו" בלשון יחיד, שכן כל השאר יוצאים בשמיעה ממנו.</w:t>
      </w:r>
    </w:p>
    <w:p w14:paraId="70E44F28" w14:textId="77777777" w:rsidR="00391EF3" w:rsidRPr="00BA7440" w:rsidRDefault="00391EF3" w:rsidP="00594C56">
      <w:pPr>
        <w:pStyle w:val="a2"/>
        <w:widowControl w:val="0"/>
        <w:rPr>
          <w:rtl/>
        </w:rPr>
      </w:pPr>
      <w:r w:rsidRPr="00BA7440">
        <w:rPr>
          <w:rtl/>
        </w:rPr>
        <w:t xml:space="preserve">ונראה לבאר בכמה אופנים: </w:t>
      </w:r>
    </w:p>
    <w:p w14:paraId="01BDB08A" w14:textId="77777777" w:rsidR="00391EF3" w:rsidRPr="00BA7440" w:rsidRDefault="00391EF3" w:rsidP="00594C56">
      <w:pPr>
        <w:pStyle w:val="a2"/>
        <w:widowControl w:val="0"/>
        <w:rPr>
          <w:rtl/>
        </w:rPr>
      </w:pPr>
      <w:r w:rsidRPr="00BA7440">
        <w:rPr>
          <w:rtl/>
        </w:rPr>
        <w:t xml:space="preserve">א) על פי </w:t>
      </w:r>
      <w:r w:rsidRPr="00BC36BA">
        <w:rPr>
          <w:b/>
          <w:bCs/>
          <w:rtl/>
        </w:rPr>
        <w:t>פשט</w:t>
      </w:r>
      <w:r w:rsidRPr="00BA7440">
        <w:rPr>
          <w:rtl/>
        </w:rPr>
        <w:t xml:space="preserve">: כיון שבתחילה כתב "וכאן </w:t>
      </w:r>
      <w:r w:rsidRPr="00BA7440">
        <w:rPr>
          <w:b/>
          <w:bCs/>
          <w:rtl/>
        </w:rPr>
        <w:t>הבן</w:t>
      </w:r>
      <w:r w:rsidRPr="00BA7440">
        <w:rPr>
          <w:rtl/>
        </w:rPr>
        <w:t xml:space="preserve"> </w:t>
      </w:r>
      <w:r w:rsidRPr="00BA7440">
        <w:rPr>
          <w:b/>
          <w:bCs/>
          <w:rtl/>
        </w:rPr>
        <w:t>שואל</w:t>
      </w:r>
      <w:r w:rsidRPr="00BA7440">
        <w:rPr>
          <w:rtl/>
        </w:rPr>
        <w:t xml:space="preserve"> מה נשתנה", הוצרך כאן לכתוב בלשון "ואומרים", כי אם היה כותב "ואומר" היה במשמע שהבן השואל הוא גם שאומר "עבדים היינו", ובאמת הכוונה שהבעל הבית אומר</w:t>
      </w:r>
      <w:r>
        <w:rPr>
          <w:rFonts w:hint="cs"/>
          <w:rtl/>
        </w:rPr>
        <w:t xml:space="preserve"> (ושאר בני הבית או שומעים אומרים אתו בלחש)</w:t>
      </w:r>
      <w:r w:rsidRPr="00BA7440">
        <w:rPr>
          <w:rtl/>
        </w:rPr>
        <w:t>.</w:t>
      </w:r>
    </w:p>
    <w:p w14:paraId="652A4D1C" w14:textId="00C5FE7F" w:rsidR="00391EF3" w:rsidRPr="00BA7440" w:rsidRDefault="00391EF3" w:rsidP="00594C56">
      <w:pPr>
        <w:pStyle w:val="a2"/>
        <w:widowControl w:val="0"/>
        <w:rPr>
          <w:rtl/>
        </w:rPr>
      </w:pPr>
      <w:r w:rsidRPr="00BA7440">
        <w:rPr>
          <w:rtl/>
        </w:rPr>
        <w:t>ב) על פי הנהוג</w:t>
      </w:r>
      <w:r>
        <w:rPr>
          <w:rFonts w:hint="cs"/>
          <w:rtl/>
        </w:rPr>
        <w:t xml:space="preserve"> </w:t>
      </w:r>
      <w:r w:rsidRPr="00BC36BA">
        <w:rPr>
          <w:rFonts w:hint="cs"/>
          <w:b/>
          <w:bCs/>
          <w:rtl/>
        </w:rPr>
        <w:t>למעשה</w:t>
      </w:r>
      <w:r w:rsidRPr="00BA7440">
        <w:rPr>
          <w:rtl/>
        </w:rPr>
        <w:t>: אדה"ז משמ</w:t>
      </w:r>
      <w:r>
        <w:rPr>
          <w:rtl/>
        </w:rPr>
        <w:t>יענו כאן דלא כמו שכתב בשו"ע שלו</w:t>
      </w:r>
      <w:r w:rsidRPr="00BA7440">
        <w:rPr>
          <w:rtl/>
        </w:rPr>
        <w:t xml:space="preserve"> שאחד אומר ההגדה והשאר יוצאים בשמיעה, משום שאמירת ההגדה היא ארוכה, וקשה לשומעים לרכז עצמם לשמוע כל ההגדה</w:t>
      </w:r>
      <w:r>
        <w:rPr>
          <w:rFonts w:hint="cs"/>
          <w:rtl/>
        </w:rPr>
        <w:t xml:space="preserve"> או רובה</w:t>
      </w:r>
      <w:r w:rsidRPr="00BA7440">
        <w:rPr>
          <w:rtl/>
        </w:rPr>
        <w:t>, ובמקרה כזה העצה היא שכולם יאמרו ההגדה ולא יסמכו על בעה"ב האומר בקול רם. ועל דרך המובא בשוע"ר בסי' קפג ס"י גבי ברכת המזון</w:t>
      </w:r>
      <w:r>
        <w:rPr>
          <w:rFonts w:hint="cs"/>
          <w:rtl/>
        </w:rPr>
        <w:t>,</w:t>
      </w:r>
      <w:r w:rsidRPr="00BA7440">
        <w:rPr>
          <w:rtl/>
        </w:rPr>
        <w:t xml:space="preserve"> שאין לשומעים לצאת בשמיעה בלבד מפי המברך, אלא יברכו כל אחד בלחש </w:t>
      </w:r>
      <w:r w:rsidRPr="00BA7440">
        <w:rPr>
          <w:rtl/>
        </w:rPr>
        <w:lastRenderedPageBreak/>
        <w:t xml:space="preserve">ביחד עם המברך, כיון שברכת המזון יש בה ברכות ארוכות ולא יוכלו לכוין לשמוע הכל. וכן בכל מקום שיש ברכות ארוכות, מזהיר רבנו בשולחנו שגם השומע יאמר ביחד עם המברך. </w:t>
      </w:r>
      <w:r>
        <w:rPr>
          <w:rFonts w:hint="cs"/>
          <w:rtl/>
        </w:rPr>
        <w:t xml:space="preserve">ולכן כותב רבנו לפני ההגדה </w:t>
      </w:r>
      <w:r w:rsidRPr="00C3035D">
        <w:rPr>
          <w:rFonts w:hint="cs"/>
          <w:b/>
          <w:bCs/>
          <w:rtl/>
        </w:rPr>
        <w:t>שתחילתה</w:t>
      </w:r>
      <w:r>
        <w:rPr>
          <w:rFonts w:hint="cs"/>
          <w:rtl/>
        </w:rPr>
        <w:t xml:space="preserve"> באמירת "עבדים היינו", שכולם יאמרו אותה ולא יסמכו על שמיעה</w:t>
      </w:r>
      <w:r w:rsidR="00973CBD">
        <w:rPr>
          <w:rFonts w:hint="cs"/>
          <w:rtl/>
        </w:rPr>
        <w:t xml:space="preserve"> </w:t>
      </w:r>
      <w:r>
        <w:rPr>
          <w:rFonts w:hint="cs"/>
          <w:rtl/>
        </w:rPr>
        <w:t>מבעל הבית.</w:t>
      </w:r>
    </w:p>
    <w:p w14:paraId="22DD271C" w14:textId="5B2D2AD8" w:rsidR="00391EF3" w:rsidRDefault="00391EF3" w:rsidP="00594C56">
      <w:pPr>
        <w:pStyle w:val="a2"/>
        <w:widowControl w:val="0"/>
        <w:rPr>
          <w:rtl/>
        </w:rPr>
      </w:pPr>
      <w:r w:rsidRPr="00BA7440">
        <w:rPr>
          <w:rtl/>
        </w:rPr>
        <w:t xml:space="preserve">ג) בדרך </w:t>
      </w:r>
      <w:r w:rsidRPr="00BC36BA">
        <w:rPr>
          <w:b/>
          <w:bCs/>
          <w:rtl/>
        </w:rPr>
        <w:t>חידוש</w:t>
      </w:r>
      <w:r w:rsidRPr="00BA7440">
        <w:rPr>
          <w:rtl/>
        </w:rPr>
        <w:t xml:space="preserve">: אדה"ז משמיענו שאף שאת ההגדה אומר בעל הבית, הרי שאת "עבדים היינו" אומרים כולם (כולל הבן השואל), כיון שנוסח </w:t>
      </w:r>
      <w:r>
        <w:rPr>
          <w:rFonts w:hint="cs"/>
          <w:rtl/>
        </w:rPr>
        <w:t>"</w:t>
      </w:r>
      <w:r w:rsidRPr="00BA7440">
        <w:rPr>
          <w:rtl/>
        </w:rPr>
        <w:t>עבדים היינו</w:t>
      </w:r>
      <w:r>
        <w:rPr>
          <w:rFonts w:hint="cs"/>
          <w:rtl/>
        </w:rPr>
        <w:t>"</w:t>
      </w:r>
      <w:r w:rsidRPr="00BA7440">
        <w:rPr>
          <w:rtl/>
        </w:rPr>
        <w:t xml:space="preserve"> הוא בלשון רבים</w:t>
      </w:r>
      <w:r>
        <w:rPr>
          <w:rFonts w:hint="cs"/>
          <w:rtl/>
        </w:rPr>
        <w:t>:</w:t>
      </w:r>
      <w:r w:rsidRPr="00BA7440">
        <w:rPr>
          <w:rtl/>
        </w:rPr>
        <w:t xml:space="preserve"> "עבדים היינו.</w:t>
      </w:r>
      <w:r w:rsidR="00B3243D">
        <w:rPr>
          <w:rFonts w:hint="cs"/>
          <w:rtl/>
        </w:rPr>
        <w:t xml:space="preserve"> </w:t>
      </w:r>
      <w:r w:rsidRPr="00BA7440">
        <w:rPr>
          <w:rtl/>
        </w:rPr>
        <w:t>. אנו ובני בנינו .</w:t>
      </w:r>
      <w:r w:rsidR="00B3243D">
        <w:rPr>
          <w:rFonts w:hint="cs"/>
          <w:rtl/>
        </w:rPr>
        <w:t xml:space="preserve"> </w:t>
      </w:r>
      <w:r w:rsidRPr="00BA7440">
        <w:rPr>
          <w:rtl/>
        </w:rPr>
        <w:t>. כולנו חכמים כו'</w:t>
      </w:r>
      <w:r>
        <w:rPr>
          <w:rFonts w:hint="cs"/>
          <w:rtl/>
        </w:rPr>
        <w:t>,</w:t>
      </w:r>
      <w:r w:rsidRPr="00BA7440">
        <w:rPr>
          <w:rtl/>
        </w:rPr>
        <w:t xml:space="preserve"> מצוה </w:t>
      </w:r>
      <w:r w:rsidRPr="00BC36BA">
        <w:rPr>
          <w:b/>
          <w:bCs/>
          <w:rtl/>
        </w:rPr>
        <w:t>עלינו</w:t>
      </w:r>
      <w:r w:rsidRPr="00BA7440">
        <w:rPr>
          <w:rtl/>
        </w:rPr>
        <w:t xml:space="preserve"> לספר ביציאת מצרים". ולכן מתאים יותר </w:t>
      </w:r>
      <w:r w:rsidRPr="00BC36BA">
        <w:rPr>
          <w:b/>
          <w:bCs/>
          <w:rtl/>
        </w:rPr>
        <w:t>שכולם</w:t>
      </w:r>
      <w:r>
        <w:rPr>
          <w:rtl/>
        </w:rPr>
        <w:t xml:space="preserve"> </w:t>
      </w:r>
      <w:r w:rsidRPr="00BC36BA">
        <w:rPr>
          <w:b/>
          <w:bCs/>
          <w:rtl/>
        </w:rPr>
        <w:t>יאמרו</w:t>
      </w:r>
      <w:r>
        <w:rPr>
          <w:rtl/>
        </w:rPr>
        <w:t xml:space="preserve"> קטע זה</w:t>
      </w:r>
      <w:r w:rsidRPr="00BA7440">
        <w:rPr>
          <w:rtl/>
        </w:rPr>
        <w:t>, ולא רק הבעל הבית, כיון שזהו קטע המד</w:t>
      </w:r>
      <w:r>
        <w:rPr>
          <w:rtl/>
        </w:rPr>
        <w:t>בר אל כל היושבים בליל הסדר, ו</w:t>
      </w:r>
      <w:r>
        <w:rPr>
          <w:rFonts w:hint="cs"/>
          <w:rtl/>
        </w:rPr>
        <w:t>בפרט שהוא</w:t>
      </w:r>
      <w:r w:rsidRPr="00BA7440">
        <w:rPr>
          <w:rtl/>
        </w:rPr>
        <w:t xml:space="preserve"> נאמר בלשון </w:t>
      </w:r>
      <w:r w:rsidRPr="00BA7440">
        <w:rPr>
          <w:b/>
          <w:bCs/>
          <w:rtl/>
        </w:rPr>
        <w:t>נוכח</w:t>
      </w:r>
      <w:r>
        <w:rPr>
          <w:rFonts w:hint="cs"/>
          <w:rtl/>
        </w:rPr>
        <w:t>.</w:t>
      </w:r>
      <w:r w:rsidRPr="00BA7440">
        <w:rPr>
          <w:rtl/>
        </w:rPr>
        <w:t xml:space="preserve"> ולפי פירוש זה מובן מה שכתב בלשון "ואומרים עבדים כו'", ולא כתב "ואומרים" סתם</w:t>
      </w:r>
      <w:r>
        <w:rPr>
          <w:rFonts w:hint="cs"/>
          <w:rtl/>
        </w:rPr>
        <w:t xml:space="preserve"> או "ואומרים ההגדה"</w:t>
      </w:r>
      <w:r w:rsidRPr="00BA7440">
        <w:rPr>
          <w:rtl/>
        </w:rPr>
        <w:t>, כיון שההדגשה היא שדוקא את "עבדים היינו" יאמרו כולם</w:t>
      </w:r>
      <w:r>
        <w:rPr>
          <w:rFonts w:hint="cs"/>
          <w:rtl/>
        </w:rPr>
        <w:t>,</w:t>
      </w:r>
      <w:r w:rsidRPr="00BA7440">
        <w:rPr>
          <w:rtl/>
        </w:rPr>
        <w:t xml:space="preserve"> מהטעם האמור לעיל, מה שאין כן שאר קטעים שבהגדה ניתן לצאת בשמיעה</w:t>
      </w:r>
      <w:r>
        <w:rPr>
          <w:rFonts w:hint="cs"/>
          <w:rtl/>
        </w:rPr>
        <w:t xml:space="preserve"> מבעל הבית</w:t>
      </w:r>
      <w:r w:rsidRPr="00BA7440">
        <w:rPr>
          <w:rtl/>
        </w:rPr>
        <w:t xml:space="preserve">. </w:t>
      </w:r>
    </w:p>
    <w:p w14:paraId="193211ED" w14:textId="77777777" w:rsidR="00391EF3" w:rsidRPr="00BA7440" w:rsidRDefault="00391EF3" w:rsidP="00594C56">
      <w:pPr>
        <w:pStyle w:val="a2"/>
        <w:widowControl w:val="0"/>
        <w:rPr>
          <w:rtl/>
        </w:rPr>
      </w:pPr>
      <w:r>
        <w:rPr>
          <w:rFonts w:hint="cs"/>
          <w:rtl/>
        </w:rPr>
        <w:t xml:space="preserve">ויש להוסיף, כיון ש"עבדים היינו" היא </w:t>
      </w:r>
      <w:r w:rsidRPr="00EA4F2F">
        <w:rPr>
          <w:rFonts w:hint="cs"/>
          <w:b/>
          <w:bCs/>
          <w:rtl/>
        </w:rPr>
        <w:t>תחילת</w:t>
      </w:r>
      <w:r>
        <w:rPr>
          <w:rFonts w:hint="cs"/>
          <w:rtl/>
        </w:rPr>
        <w:t xml:space="preserve"> ההגדה, ובו מובא הענין </w:t>
      </w:r>
      <w:r w:rsidRPr="00EA4F2F">
        <w:rPr>
          <w:rFonts w:hint="cs"/>
          <w:b/>
          <w:bCs/>
          <w:rtl/>
        </w:rPr>
        <w:t>העיקרי</w:t>
      </w:r>
      <w:r>
        <w:rPr>
          <w:rFonts w:hint="cs"/>
          <w:rtl/>
        </w:rPr>
        <w:t xml:space="preserve"> של ההגדה "מצוה עלינו לספר ביציאת מצרים", יש בו חשיבות גדולה יותר משאר קטעים שבהגדה, ולכן ראוי יותר שכולם יאמרוהו. ומה שבשוע"ר ס"מ כותב בלשון יחיד, הוא משום ששם הייחס הוא אל האבא העונה מול הבן השואל, משא"כ כאן בסידור הייחס הוא אל סדר ההגדה כולו, שתחילתה ב"עבדים הינו".</w:t>
      </w:r>
    </w:p>
    <w:p w14:paraId="30E65FC7" w14:textId="77777777" w:rsidR="00391EF3" w:rsidRDefault="00391EF3" w:rsidP="00594C56">
      <w:pPr>
        <w:pStyle w:val="a2"/>
        <w:widowControl w:val="0"/>
        <w:rPr>
          <w:rtl/>
        </w:rPr>
      </w:pPr>
      <w:r>
        <w:rPr>
          <w:rFonts w:hint="cs"/>
          <w:rtl/>
        </w:rPr>
        <w:t>[</w:t>
      </w:r>
      <w:r w:rsidRPr="00BA7440">
        <w:rPr>
          <w:rtl/>
        </w:rPr>
        <w:t xml:space="preserve">ואפשר אולי להביא </w:t>
      </w:r>
      <w:r w:rsidRPr="00BC36BA">
        <w:rPr>
          <w:b/>
          <w:bCs/>
          <w:rtl/>
        </w:rPr>
        <w:t>קצת</w:t>
      </w:r>
      <w:r w:rsidRPr="00BA7440">
        <w:rPr>
          <w:rtl/>
        </w:rPr>
        <w:t xml:space="preserve"> </w:t>
      </w:r>
      <w:r w:rsidRPr="003B77C6">
        <w:rPr>
          <w:b/>
          <w:bCs/>
          <w:rtl/>
        </w:rPr>
        <w:t>מקור</w:t>
      </w:r>
      <w:r w:rsidRPr="00BA7440">
        <w:rPr>
          <w:rtl/>
        </w:rPr>
        <w:t xml:space="preserve"> לחידוש זה מהמובא בשוע"ר סי' תעג ס"מ: "ואפילו אם מסובין שני תלמידי חכמים הבקיאים בהלכות פסח </w:t>
      </w:r>
      <w:r>
        <w:rPr>
          <w:rtl/>
        </w:rPr>
        <w:t>–</w:t>
      </w:r>
      <w:r w:rsidRPr="00BA7440">
        <w:rPr>
          <w:rtl/>
        </w:rPr>
        <w:t xml:space="preserve"> שואל אחד מהם את חבירו מה נשתנה כו', ואחר כך </w:t>
      </w:r>
      <w:r w:rsidRPr="00BA7440">
        <w:rPr>
          <w:b/>
          <w:bCs/>
          <w:rtl/>
        </w:rPr>
        <w:t>מתחילין</w:t>
      </w:r>
      <w:r w:rsidRPr="00BA7440">
        <w:rPr>
          <w:rtl/>
        </w:rPr>
        <w:t xml:space="preserve"> </w:t>
      </w:r>
      <w:r w:rsidRPr="00BA7440">
        <w:rPr>
          <w:b/>
          <w:bCs/>
          <w:rtl/>
        </w:rPr>
        <w:t>שניהם</w:t>
      </w:r>
      <w:r w:rsidRPr="00BA7440">
        <w:rPr>
          <w:rtl/>
        </w:rPr>
        <w:t xml:space="preserve"> </w:t>
      </w:r>
      <w:r w:rsidRPr="00BA7440">
        <w:rPr>
          <w:b/>
          <w:bCs/>
          <w:rtl/>
        </w:rPr>
        <w:t>עבדים</w:t>
      </w:r>
      <w:r w:rsidRPr="00BA7440">
        <w:rPr>
          <w:rtl/>
        </w:rPr>
        <w:t xml:space="preserve"> </w:t>
      </w:r>
      <w:r w:rsidRPr="00BA7440">
        <w:rPr>
          <w:b/>
          <w:bCs/>
          <w:rtl/>
        </w:rPr>
        <w:t>היינו</w:t>
      </w:r>
      <w:r>
        <w:rPr>
          <w:rtl/>
        </w:rPr>
        <w:t>". ו</w:t>
      </w:r>
      <w:r>
        <w:rPr>
          <w:rFonts w:hint="cs"/>
          <w:rtl/>
        </w:rPr>
        <w:t xml:space="preserve">לכאורה אינו מובן הרי כתב לעיל סכ"ד שעדיף שאחד יאמר והשאר ישמעו משום "ברוב עם הדרת מלך", וענין זה ישנו גם כשרק שניים יושבים יחד, כדמשמע בשוע"ר סי' קסז סי"ח וסי' ריג ס"ו שכל מקום שקביעות מועלת מצוה שאחד יברך והשאר ישמעו משום "ברוב עם הדרת מלך", והרי </w:t>
      </w:r>
      <w:r w:rsidRPr="00EA4F2F">
        <w:rPr>
          <w:rFonts w:hint="cs"/>
          <w:b/>
          <w:bCs/>
          <w:rtl/>
        </w:rPr>
        <w:t>קביעות מועלת</w:t>
      </w:r>
      <w:r>
        <w:rPr>
          <w:rFonts w:hint="cs"/>
          <w:rtl/>
        </w:rPr>
        <w:t xml:space="preserve"> </w:t>
      </w:r>
      <w:r w:rsidRPr="00EA4F2F">
        <w:rPr>
          <w:rFonts w:hint="cs"/>
          <w:b/>
          <w:bCs/>
          <w:rtl/>
        </w:rPr>
        <w:t>גם</w:t>
      </w:r>
      <w:r>
        <w:rPr>
          <w:rFonts w:hint="cs"/>
          <w:rtl/>
        </w:rPr>
        <w:t xml:space="preserve"> </w:t>
      </w:r>
      <w:r w:rsidRPr="00EA4F2F">
        <w:rPr>
          <w:rFonts w:hint="cs"/>
          <w:b/>
          <w:bCs/>
          <w:rtl/>
        </w:rPr>
        <w:t>בשנ</w:t>
      </w:r>
      <w:r>
        <w:rPr>
          <w:rFonts w:hint="cs"/>
          <w:b/>
          <w:bCs/>
          <w:rtl/>
        </w:rPr>
        <w:t>י</w:t>
      </w:r>
      <w:r w:rsidRPr="00EA4F2F">
        <w:rPr>
          <w:rFonts w:hint="cs"/>
          <w:b/>
          <w:bCs/>
          <w:rtl/>
        </w:rPr>
        <w:t>ים</w:t>
      </w:r>
      <w:r>
        <w:rPr>
          <w:rFonts w:hint="cs"/>
          <w:rtl/>
        </w:rPr>
        <w:t xml:space="preserve"> שנקבעו יחד לאכול, שכן רק בברכת המזון צריך שלושה, כמובא בסי' קסז סי"ז, ואם כן הרי כאן שניהם נקבעו יחד לסדר ההגדה, ולמה לא יוציא האחד את חברו? אמנם יש ליישב שאלה זו בכמה פנים שאין כאן מקומם, אך אולי ניתן לבאר על פי המבואר לעיל שהכוונה כאן רק לקטע של "עבדים היינו" (ולא לכל ההגדה), משום שהדבר נאמר בלשון רבים ובלשון נוכח, והיא תחילת ההגדה ועיקרה, ולכן </w:t>
      </w:r>
      <w:r w:rsidRPr="00EA4F2F">
        <w:rPr>
          <w:rFonts w:hint="cs"/>
          <w:b/>
          <w:bCs/>
          <w:rtl/>
        </w:rPr>
        <w:t>מתחילים</w:t>
      </w:r>
      <w:r>
        <w:rPr>
          <w:rFonts w:hint="cs"/>
          <w:rtl/>
        </w:rPr>
        <w:t xml:space="preserve"> שניהם לומר "עבדים היינו"].</w:t>
      </w:r>
    </w:p>
    <w:p w14:paraId="2A0C924B" w14:textId="717FBD9D" w:rsidR="00391EF3" w:rsidRPr="00391EF3" w:rsidRDefault="00391EF3" w:rsidP="00594C56">
      <w:pPr>
        <w:pStyle w:val="a4"/>
        <w:widowControl w:val="0"/>
        <w:bidi/>
        <w:rPr>
          <w:rtl/>
        </w:rPr>
      </w:pPr>
      <w:r w:rsidRPr="002E2E6B">
        <w:t>g</w:t>
      </w:r>
    </w:p>
    <w:p w14:paraId="1D027D46" w14:textId="77777777" w:rsidR="008D58BE" w:rsidRDefault="008D58BE">
      <w:pPr>
        <w:rPr>
          <w:rFonts w:ascii="FbFRealBelet Bold" w:eastAsia="Times New Roman" w:hAnsi="FbFRealBelet Bold" w:cs="FbFRealBelet Bold"/>
          <w:bCs/>
          <w:sz w:val="39"/>
          <w:szCs w:val="39"/>
          <w:rtl/>
          <w:lang w:val="en-GB"/>
        </w:rPr>
      </w:pPr>
      <w:r>
        <w:rPr>
          <w:rtl/>
        </w:rPr>
        <w:br w:type="page"/>
      </w:r>
    </w:p>
    <w:p w14:paraId="3A8DB818" w14:textId="4C9220D6" w:rsidR="00391EF3" w:rsidRDefault="00391EF3" w:rsidP="00594C56">
      <w:pPr>
        <w:pStyle w:val="a"/>
        <w:widowControl w:val="0"/>
        <w:rPr>
          <w:rtl/>
        </w:rPr>
      </w:pPr>
      <w:bookmarkStart w:id="123" w:name="_Toc509945336"/>
      <w:r>
        <w:rPr>
          <w:rFonts w:hint="cs"/>
          <w:rtl/>
        </w:rPr>
        <w:lastRenderedPageBreak/>
        <w:t>דיוק</w:t>
      </w:r>
      <w:r w:rsidRPr="00442CB8">
        <w:rPr>
          <w:rFonts w:hint="cs"/>
          <w:rtl/>
        </w:rPr>
        <w:t xml:space="preserve"> לשון אדה"ז בסידורו "נוטל פחות מכזית כרפס"</w:t>
      </w:r>
      <w:bookmarkEnd w:id="123"/>
    </w:p>
    <w:p w14:paraId="5119E966" w14:textId="369F67D2" w:rsidR="00391EF3" w:rsidRPr="00391EF3" w:rsidRDefault="00391EF3" w:rsidP="00594C56">
      <w:pPr>
        <w:pStyle w:val="a0"/>
        <w:widowControl w:val="0"/>
        <w:rPr>
          <w:rtl/>
          <w:lang w:val="en-GB"/>
        </w:rPr>
      </w:pPr>
      <w:bookmarkStart w:id="124" w:name="_Toc509945337"/>
      <w:r>
        <w:rPr>
          <w:rFonts w:hint="cs"/>
          <w:rtl/>
          <w:lang w:val="en-GB"/>
        </w:rPr>
        <w:t>הנ"ל</w:t>
      </w:r>
      <w:bookmarkEnd w:id="124"/>
    </w:p>
    <w:p w14:paraId="69DC4B14" w14:textId="77777777" w:rsidR="00391EF3" w:rsidRDefault="00391EF3" w:rsidP="00594C56">
      <w:pPr>
        <w:pStyle w:val="a2"/>
        <w:widowControl w:val="0"/>
        <w:rPr>
          <w:rtl/>
        </w:rPr>
      </w:pPr>
      <w:r>
        <w:rPr>
          <w:rFonts w:hint="cs"/>
          <w:rtl/>
        </w:rPr>
        <w:t xml:space="preserve">בסדר ההגדה בד"ה "כרפס" כותב אדה"ז: "נוטל פחות מכזית כרפס ויטבול במי מלח או חומץ, ויברך". ומקורו בשו"ע סי' תעג ס"ו. </w:t>
      </w:r>
    </w:p>
    <w:p w14:paraId="433940B7" w14:textId="77777777" w:rsidR="00391EF3" w:rsidRDefault="00391EF3" w:rsidP="00594C56">
      <w:pPr>
        <w:pStyle w:val="a2"/>
        <w:widowControl w:val="0"/>
        <w:rPr>
          <w:rtl/>
        </w:rPr>
      </w:pPr>
      <w:r>
        <w:rPr>
          <w:rFonts w:hint="cs"/>
          <w:rtl/>
        </w:rPr>
        <w:t xml:space="preserve">וצריך להבין: </w:t>
      </w:r>
    </w:p>
    <w:p w14:paraId="06748F64" w14:textId="736DCC77" w:rsidR="00391EF3" w:rsidRDefault="00391EF3" w:rsidP="00594C56">
      <w:pPr>
        <w:pStyle w:val="a2"/>
        <w:widowControl w:val="0"/>
        <w:rPr>
          <w:rtl/>
        </w:rPr>
      </w:pPr>
      <w:r>
        <w:rPr>
          <w:rFonts w:hint="cs"/>
          <w:rtl/>
        </w:rPr>
        <w:t>א) מהו דיוק הלשון "</w:t>
      </w:r>
      <w:r w:rsidRPr="0049758A">
        <w:rPr>
          <w:rFonts w:hint="cs"/>
          <w:b/>
          <w:bCs/>
          <w:rtl/>
        </w:rPr>
        <w:t>נוטל</w:t>
      </w:r>
      <w:r>
        <w:rPr>
          <w:rFonts w:hint="cs"/>
          <w:rtl/>
        </w:rPr>
        <w:t xml:space="preserve"> פחות מכזית כרפס", הרי העיקר הוא </w:t>
      </w:r>
      <w:r w:rsidRPr="0021698F">
        <w:rPr>
          <w:rFonts w:hint="cs"/>
          <w:b/>
          <w:bCs/>
          <w:rtl/>
        </w:rPr>
        <w:t>שיאכל</w:t>
      </w:r>
      <w:r>
        <w:rPr>
          <w:rFonts w:hint="cs"/>
          <w:rtl/>
        </w:rPr>
        <w:t xml:space="preserve"> פחות מכזית, כמובא בשוע"ר סי' תעג סט"ו: "וכיון </w:t>
      </w:r>
      <w:r w:rsidRPr="0049758A">
        <w:rPr>
          <w:rFonts w:hint="cs"/>
          <w:b/>
          <w:bCs/>
          <w:rtl/>
        </w:rPr>
        <w:t>שאכילה</w:t>
      </w:r>
      <w:r>
        <w:rPr>
          <w:rFonts w:hint="cs"/>
          <w:rtl/>
        </w:rPr>
        <w:t xml:space="preserve"> זו אינה אלא להתמיה התינוקות, לפיכך אין צריך כזית כשאר אכילות שבתורה, אלא אפילו במשהו די להתמיה התינוקות".</w:t>
      </w:r>
      <w:r w:rsidR="00973CBD">
        <w:rPr>
          <w:rFonts w:hint="cs"/>
          <w:rtl/>
        </w:rPr>
        <w:t xml:space="preserve"> </w:t>
      </w:r>
    </w:p>
    <w:p w14:paraId="40AD99D0" w14:textId="77777777" w:rsidR="00391EF3" w:rsidRDefault="00391EF3" w:rsidP="00594C56">
      <w:pPr>
        <w:pStyle w:val="a2"/>
        <w:widowControl w:val="0"/>
        <w:rPr>
          <w:rtl/>
        </w:rPr>
      </w:pPr>
      <w:r>
        <w:rPr>
          <w:rFonts w:hint="cs"/>
          <w:rtl/>
        </w:rPr>
        <w:t xml:space="preserve">ב) על פי הלכה "מצוה מן המובחר לברך על השלם", כמובא בשוע"ר סי' קסז ס"ג, ובפשטות מדובר גם אם כוונתו לאכול רק מעט, ואם כן למה לא יברך כאן על כרפס שלם? </w:t>
      </w:r>
    </w:p>
    <w:p w14:paraId="5EF29A06" w14:textId="6ED18BEA" w:rsidR="00391EF3" w:rsidRDefault="00391EF3" w:rsidP="00594C56">
      <w:pPr>
        <w:pStyle w:val="a2"/>
        <w:widowControl w:val="0"/>
        <w:rPr>
          <w:rtl/>
        </w:rPr>
      </w:pPr>
      <w:r>
        <w:rPr>
          <w:rFonts w:hint="cs"/>
          <w:rtl/>
        </w:rPr>
        <w:t>ואמנם הרבי בביאורו להגדה (ד"ה ויטבול .</w:t>
      </w:r>
      <w:r w:rsidR="00B3243D">
        <w:rPr>
          <w:rFonts w:hint="cs"/>
          <w:rtl/>
        </w:rPr>
        <w:t xml:space="preserve"> </w:t>
      </w:r>
      <w:r>
        <w:rPr>
          <w:rFonts w:hint="cs"/>
          <w:rtl/>
        </w:rPr>
        <w:t>. ויברך) כותב: "והא דבסעודת כל השנה מברך המוציא ואחר כך טובל במלח, הוא משום דמברך קודם שפורס (כדי שיברך על הגדולה)". ומשמע מדבריו שכאן בדוקא צריך לקחת חתיכה ולא שלימה, ולכן טובל במי מלח לפני הברכה: "כדי לתכוף הברכה להארכילה בכל מה שאפשר" (לשון הרבי שם).</w:t>
      </w:r>
    </w:p>
    <w:p w14:paraId="1C0BD3BD" w14:textId="77777777" w:rsidR="00391EF3" w:rsidRDefault="00391EF3" w:rsidP="00594C56">
      <w:pPr>
        <w:pStyle w:val="a2"/>
        <w:widowControl w:val="0"/>
        <w:rPr>
          <w:rtl/>
        </w:rPr>
      </w:pPr>
      <w:r>
        <w:rPr>
          <w:rFonts w:hint="cs"/>
          <w:rtl/>
        </w:rPr>
        <w:t xml:space="preserve">אך אינו מבאר הטעם לכך: למה גם כאן לא יברך על כרפס שלם (כדי לקיים מצוה מן המובחר) ואחר כך יחתוך ממנו פחות מכזית ויטבול במי מלח ויאכל, כמו בברכת "המוציא" על לחם שלם. </w:t>
      </w:r>
    </w:p>
    <w:p w14:paraId="0CC6C14C" w14:textId="77777777" w:rsidR="00391EF3" w:rsidRDefault="00391EF3" w:rsidP="00594C56">
      <w:pPr>
        <w:pStyle w:val="a2"/>
        <w:widowControl w:val="0"/>
        <w:rPr>
          <w:rtl/>
        </w:rPr>
      </w:pPr>
      <w:r>
        <w:rPr>
          <w:rFonts w:hint="cs"/>
          <w:rtl/>
        </w:rPr>
        <w:t xml:space="preserve">ויתרה מזו בהגדה של פסח עם ביאור "דובר שלום" (להרשד"ב שי' לוין) מובא שהרבי היה רגיל להניח בצל שלם בקערה לכרפס, ובהגיעו לכרפס היה חותך ממנו, טובל במי מלח, ומברך וטועם. היינו שאפילו כשהיה בצל שלם לפניו, הקפיד לחתכו </w:t>
      </w:r>
      <w:r w:rsidRPr="008E04B3">
        <w:rPr>
          <w:rFonts w:hint="cs"/>
          <w:b/>
          <w:bCs/>
          <w:rtl/>
        </w:rPr>
        <w:t>לפני</w:t>
      </w:r>
      <w:r>
        <w:rPr>
          <w:rFonts w:hint="cs"/>
          <w:rtl/>
        </w:rPr>
        <w:t xml:space="preserve"> הברכה, והיינו שבדוקא יש לעשות כן.</w:t>
      </w:r>
    </w:p>
    <w:p w14:paraId="3FF22699" w14:textId="77777777" w:rsidR="00391EF3" w:rsidRDefault="00391EF3" w:rsidP="00594C56">
      <w:pPr>
        <w:pStyle w:val="a2"/>
        <w:widowControl w:val="0"/>
        <w:rPr>
          <w:rtl/>
        </w:rPr>
      </w:pPr>
      <w:r>
        <w:rPr>
          <w:rFonts w:hint="cs"/>
          <w:rtl/>
        </w:rPr>
        <w:t xml:space="preserve">ויש לומר שבכרפס יש טעם מיוחד </w:t>
      </w:r>
      <w:r w:rsidRPr="00BA0CBF">
        <w:rPr>
          <w:rFonts w:hint="cs"/>
          <w:b/>
          <w:bCs/>
          <w:rtl/>
        </w:rPr>
        <w:t>לקחת</w:t>
      </w:r>
      <w:r>
        <w:rPr>
          <w:rFonts w:hint="cs"/>
          <w:rtl/>
        </w:rPr>
        <w:t xml:space="preserve"> דוקא פחות מכזית, ולא רק </w:t>
      </w:r>
      <w:r w:rsidRPr="002E614E">
        <w:rPr>
          <w:rFonts w:hint="cs"/>
          <w:b/>
          <w:bCs/>
          <w:rtl/>
        </w:rPr>
        <w:t>לאכול</w:t>
      </w:r>
      <w:r>
        <w:rPr>
          <w:rFonts w:hint="cs"/>
          <w:rtl/>
        </w:rPr>
        <w:t xml:space="preserve"> פחות מכזית, מפני שאם יטול חתיכת בצל גדולה או בצל שלם ויברך עליה תחילה, יש חשש שיאכל כזית שלימה, ואז יצטרך לברך ברכה אחרונה, ויכנס לספק ברכה ראשונה על המרור (כמבואר בשוע"ר סי' תעג סי"ח), ומשום כך הקפידו שלכתחילה יקח פחות מכזית, גם אם יש לפניו חתיכה גדולה או בצל שלם, ורק אחר כך יברך, ואז בודאי לא יבוא לאכול יותר מהשיעור הנצרך, וממילא לא יכנס לספיקות.</w:t>
      </w:r>
    </w:p>
    <w:p w14:paraId="47BF98F1" w14:textId="50DAC146" w:rsidR="00391EF3" w:rsidRPr="00391EF3" w:rsidRDefault="00391EF3" w:rsidP="00594C56">
      <w:pPr>
        <w:pStyle w:val="a4"/>
        <w:widowControl w:val="0"/>
        <w:bidi/>
        <w:rPr>
          <w:rtl/>
        </w:rPr>
      </w:pPr>
      <w:r w:rsidRPr="002E2E6B">
        <w:t>g</w:t>
      </w:r>
    </w:p>
    <w:p w14:paraId="73130B87" w14:textId="77777777" w:rsidR="00391EF3" w:rsidRDefault="00391EF3" w:rsidP="00594C56">
      <w:pPr>
        <w:pStyle w:val="a"/>
        <w:widowControl w:val="0"/>
        <w:rPr>
          <w:rtl/>
        </w:rPr>
      </w:pPr>
      <w:bookmarkStart w:id="125" w:name="_Toc509945338"/>
      <w:r w:rsidRPr="002E614E">
        <w:rPr>
          <w:rFonts w:hint="cs"/>
          <w:rtl/>
        </w:rPr>
        <w:lastRenderedPageBreak/>
        <w:t>ביאור ההלכה כ</w:t>
      </w:r>
      <w:r>
        <w:rPr>
          <w:rFonts w:hint="cs"/>
          <w:rtl/>
        </w:rPr>
        <w:t xml:space="preserve">ל מי שפטור מהסיבה ומיסב הרי זה </w:t>
      </w:r>
      <w:r w:rsidRPr="002E614E">
        <w:rPr>
          <w:rFonts w:hint="cs"/>
          <w:rtl/>
        </w:rPr>
        <w:t>נקרא הדיוט</w:t>
      </w:r>
      <w:bookmarkEnd w:id="125"/>
    </w:p>
    <w:p w14:paraId="35991B74" w14:textId="32D62AB9" w:rsidR="00391EF3" w:rsidRPr="00391EF3" w:rsidRDefault="00391EF3" w:rsidP="00594C56">
      <w:pPr>
        <w:pStyle w:val="a0"/>
        <w:widowControl w:val="0"/>
        <w:rPr>
          <w:rtl/>
        </w:rPr>
      </w:pPr>
      <w:bookmarkStart w:id="126" w:name="_Toc509945339"/>
      <w:r w:rsidRPr="0094409B">
        <w:rPr>
          <w:rFonts w:hint="cs"/>
          <w:rtl/>
        </w:rPr>
        <w:t>הנ"ל</w:t>
      </w:r>
      <w:bookmarkEnd w:id="126"/>
    </w:p>
    <w:p w14:paraId="3CAE403D" w14:textId="77777777" w:rsidR="00391EF3" w:rsidRDefault="00391EF3" w:rsidP="00594C56">
      <w:pPr>
        <w:pStyle w:val="a2"/>
        <w:widowControl w:val="0"/>
        <w:rPr>
          <w:rtl/>
        </w:rPr>
      </w:pPr>
      <w:r>
        <w:rPr>
          <w:rFonts w:hint="cs"/>
          <w:rtl/>
        </w:rPr>
        <w:t xml:space="preserve">בשוע"ר סי' תעב סי"ג כותב: "כל מי שפטור מהיסבה ומיסב </w:t>
      </w:r>
      <w:r>
        <w:rPr>
          <w:rtl/>
        </w:rPr>
        <w:t>–</w:t>
      </w:r>
      <w:r>
        <w:rPr>
          <w:rFonts w:hint="cs"/>
          <w:rtl/>
        </w:rPr>
        <w:t xml:space="preserve"> הרי זה נקרא הדיוט". </w:t>
      </w:r>
    </w:p>
    <w:p w14:paraId="03E34A4B" w14:textId="77777777" w:rsidR="00391EF3" w:rsidRDefault="00391EF3" w:rsidP="00594C56">
      <w:pPr>
        <w:pStyle w:val="a2"/>
        <w:widowControl w:val="0"/>
        <w:rPr>
          <w:rtl/>
        </w:rPr>
      </w:pPr>
      <w:r>
        <w:rPr>
          <w:rFonts w:hint="cs"/>
          <w:rtl/>
        </w:rPr>
        <w:t xml:space="preserve">וידועה השאלה מי הוא זה שפטור מהסיבה שאם הוא מיסב הרי זה נקרא הדיוט, והרי אדה"ז הזכיר לפני כן רק אלו </w:t>
      </w:r>
      <w:r w:rsidRPr="0094409B">
        <w:rPr>
          <w:rFonts w:hint="cs"/>
          <w:b/>
          <w:bCs/>
          <w:rtl/>
        </w:rPr>
        <w:t>שאין</w:t>
      </w:r>
      <w:r>
        <w:rPr>
          <w:rFonts w:hint="cs"/>
          <w:rtl/>
        </w:rPr>
        <w:t xml:space="preserve"> </w:t>
      </w:r>
      <w:r w:rsidRPr="0094409B">
        <w:rPr>
          <w:rFonts w:hint="cs"/>
          <w:b/>
          <w:bCs/>
          <w:rtl/>
        </w:rPr>
        <w:t>להם</w:t>
      </w:r>
      <w:r>
        <w:rPr>
          <w:rFonts w:hint="cs"/>
          <w:rtl/>
        </w:rPr>
        <w:t xml:space="preserve"> להסב, או מצד </w:t>
      </w:r>
      <w:r w:rsidRPr="0094409B">
        <w:rPr>
          <w:rFonts w:hint="cs"/>
          <w:b/>
          <w:bCs/>
          <w:rtl/>
        </w:rPr>
        <w:t>המנהג</w:t>
      </w:r>
      <w:r>
        <w:rPr>
          <w:rFonts w:hint="cs"/>
          <w:rtl/>
        </w:rPr>
        <w:t xml:space="preserve"> (כמו אבל שלא קבל עליו אבלות לפני פסח </w:t>
      </w:r>
      <w:r>
        <w:rPr>
          <w:rtl/>
        </w:rPr>
        <w:t>–</w:t>
      </w:r>
      <w:r>
        <w:rPr>
          <w:rFonts w:hint="cs"/>
          <w:rtl/>
        </w:rPr>
        <w:t xml:space="preserve"> ס"ד, או "נשים שלנו" </w:t>
      </w:r>
      <w:r>
        <w:rPr>
          <w:rtl/>
        </w:rPr>
        <w:t>–</w:t>
      </w:r>
      <w:r>
        <w:rPr>
          <w:rFonts w:hint="cs"/>
          <w:rtl/>
        </w:rPr>
        <w:t xml:space="preserve"> ס"י), או מצד </w:t>
      </w:r>
      <w:r w:rsidRPr="0094409B">
        <w:rPr>
          <w:rFonts w:hint="cs"/>
          <w:b/>
          <w:bCs/>
          <w:rtl/>
        </w:rPr>
        <w:t>איסור</w:t>
      </w:r>
      <w:r>
        <w:rPr>
          <w:rFonts w:hint="cs"/>
          <w:rtl/>
        </w:rPr>
        <w:t xml:space="preserve"> (כמו תלמיד בפני רבו או בפני ת"ח מופלג בדורו </w:t>
      </w:r>
      <w:r>
        <w:rPr>
          <w:rtl/>
        </w:rPr>
        <w:t>–</w:t>
      </w:r>
      <w:r>
        <w:rPr>
          <w:rFonts w:hint="cs"/>
          <w:rtl/>
        </w:rPr>
        <w:t xml:space="preserve"> סי"א), או אלו </w:t>
      </w:r>
      <w:r w:rsidRPr="0094409B">
        <w:rPr>
          <w:rFonts w:hint="cs"/>
          <w:b/>
          <w:bCs/>
          <w:rtl/>
        </w:rPr>
        <w:t>שחייבים</w:t>
      </w:r>
      <w:r>
        <w:rPr>
          <w:rFonts w:hint="cs"/>
          <w:rtl/>
        </w:rPr>
        <w:t xml:space="preserve"> להסב מן הדין (כמן בן אצל אביו, תלמיד בפני רבו שנתן לו רשות להסב, ועוד), אבל לא הזכיר מצב ביניים, מישהו שהוא סתם </w:t>
      </w:r>
      <w:r w:rsidRPr="0094409B">
        <w:rPr>
          <w:rFonts w:hint="cs"/>
          <w:b/>
          <w:bCs/>
          <w:rtl/>
        </w:rPr>
        <w:t>פטור</w:t>
      </w:r>
      <w:r>
        <w:rPr>
          <w:rFonts w:hint="cs"/>
          <w:rtl/>
        </w:rPr>
        <w:t xml:space="preserve"> מהסיבה, שנוכל לומר עליו שאם הוא מיסב "נקרא הדיוט", אלא כל אלו הנזכרים לעיל, אם אחד מהם מיסב </w:t>
      </w:r>
      <w:r>
        <w:rPr>
          <w:rtl/>
        </w:rPr>
        <w:t>–</w:t>
      </w:r>
      <w:r>
        <w:rPr>
          <w:rFonts w:hint="cs"/>
          <w:rtl/>
        </w:rPr>
        <w:t xml:space="preserve"> הרי זה </w:t>
      </w:r>
      <w:r w:rsidRPr="00442CB8">
        <w:rPr>
          <w:rFonts w:hint="cs"/>
          <w:b/>
          <w:bCs/>
          <w:rtl/>
        </w:rPr>
        <w:t>עובר</w:t>
      </w:r>
      <w:r>
        <w:rPr>
          <w:rFonts w:hint="cs"/>
          <w:rtl/>
        </w:rPr>
        <w:t xml:space="preserve"> על המנהג או על הדין, ולא רק שנקרא </w:t>
      </w:r>
      <w:r w:rsidRPr="00442CB8">
        <w:rPr>
          <w:rFonts w:hint="cs"/>
          <w:b/>
          <w:bCs/>
          <w:rtl/>
        </w:rPr>
        <w:t>הדיוט</w:t>
      </w:r>
      <w:r>
        <w:rPr>
          <w:rFonts w:hint="cs"/>
          <w:rtl/>
        </w:rPr>
        <w:t xml:space="preserve">. </w:t>
      </w:r>
    </w:p>
    <w:p w14:paraId="41A5C276" w14:textId="77777777" w:rsidR="00391EF3" w:rsidRDefault="00391EF3" w:rsidP="00594C56">
      <w:pPr>
        <w:pStyle w:val="a2"/>
        <w:widowControl w:val="0"/>
        <w:rPr>
          <w:rtl/>
        </w:rPr>
      </w:pPr>
      <w:r>
        <w:rPr>
          <w:rFonts w:hint="cs"/>
          <w:rtl/>
        </w:rPr>
        <w:t xml:space="preserve">ולכאורה היה ניתן לבאר שהכוונה לאלו שפטורים מצד המנהג, אך בזה גופא יש שני אופני פטור: </w:t>
      </w:r>
    </w:p>
    <w:p w14:paraId="0F2210F2" w14:textId="77777777" w:rsidR="00391EF3" w:rsidRDefault="00391EF3" w:rsidP="00594C56">
      <w:pPr>
        <w:pStyle w:val="a2"/>
        <w:widowControl w:val="0"/>
        <w:rPr>
          <w:rtl/>
        </w:rPr>
      </w:pPr>
      <w:r>
        <w:rPr>
          <w:rFonts w:hint="cs"/>
          <w:rtl/>
        </w:rPr>
        <w:t>א) גבי אבל שלא קבל עליו אבלות לפני פסח, הלשון הוא "</w:t>
      </w:r>
      <w:r w:rsidRPr="008A5F6C">
        <w:rPr>
          <w:rFonts w:hint="cs"/>
          <w:b/>
          <w:bCs/>
          <w:rtl/>
        </w:rPr>
        <w:t>נוהגים שלא להסב</w:t>
      </w:r>
      <w:r>
        <w:rPr>
          <w:rFonts w:hint="cs"/>
          <w:rtl/>
        </w:rPr>
        <w:t xml:space="preserve"> בליל פסח, לפי שחושבין הסיבה זו כדברים שבצנעה שהוא נוהג אותם ברגל". כלומר </w:t>
      </w:r>
      <w:r w:rsidRPr="00442CB8">
        <w:rPr>
          <w:rFonts w:hint="cs"/>
          <w:b/>
          <w:bCs/>
          <w:rtl/>
        </w:rPr>
        <w:t>המנהג</w:t>
      </w:r>
      <w:r>
        <w:rPr>
          <w:rFonts w:hint="cs"/>
          <w:rtl/>
        </w:rPr>
        <w:t xml:space="preserve"> הוא לא להסב, ואם כן מי שבכל זאת מיסב </w:t>
      </w:r>
      <w:r>
        <w:rPr>
          <w:rtl/>
        </w:rPr>
        <w:t>–</w:t>
      </w:r>
      <w:r>
        <w:rPr>
          <w:rFonts w:hint="cs"/>
          <w:rtl/>
        </w:rPr>
        <w:t xml:space="preserve"> הרי זה </w:t>
      </w:r>
      <w:r w:rsidRPr="00442CB8">
        <w:rPr>
          <w:rFonts w:hint="cs"/>
          <w:b/>
          <w:bCs/>
          <w:rtl/>
        </w:rPr>
        <w:t>עובר</w:t>
      </w:r>
      <w:r>
        <w:rPr>
          <w:rFonts w:hint="cs"/>
          <w:rtl/>
        </w:rPr>
        <w:t xml:space="preserve"> על המנהג (שכן אלו דברים שבצנעה שצריכים לנהוג אותם גם בחג), ואם כן לא על זה כתב רבנו "כל הפטור מהסיבה", כיון שאין זה סתם פטור אלא מנהג שלא להסב. </w:t>
      </w:r>
    </w:p>
    <w:p w14:paraId="28F0D2DB" w14:textId="6EDC9457" w:rsidR="00391EF3" w:rsidRDefault="00391EF3" w:rsidP="00594C56">
      <w:pPr>
        <w:pStyle w:val="a2"/>
        <w:widowControl w:val="0"/>
        <w:rPr>
          <w:rtl/>
        </w:rPr>
      </w:pPr>
      <w:r>
        <w:rPr>
          <w:rFonts w:hint="cs"/>
          <w:rtl/>
        </w:rPr>
        <w:t>ב) גבי "נשים שלנו", שלמרות</w:t>
      </w:r>
      <w:r w:rsidR="00973CBD">
        <w:rPr>
          <w:rFonts w:hint="cs"/>
          <w:rtl/>
        </w:rPr>
        <w:t xml:space="preserve"> </w:t>
      </w:r>
      <w:r>
        <w:rPr>
          <w:rFonts w:hint="cs"/>
          <w:rtl/>
        </w:rPr>
        <w:t>שהן חשובות כותב אדה"ז: "לא נהגו להסב", כלומר אין בהן מנהג שלא להסב (כבאבל), אלא רק "</w:t>
      </w:r>
      <w:r w:rsidRPr="00442CB8">
        <w:rPr>
          <w:rFonts w:hint="cs"/>
          <w:b/>
          <w:bCs/>
          <w:rtl/>
        </w:rPr>
        <w:t>לא</w:t>
      </w:r>
      <w:r>
        <w:rPr>
          <w:rFonts w:hint="cs"/>
          <w:rtl/>
        </w:rPr>
        <w:t xml:space="preserve"> </w:t>
      </w:r>
      <w:r w:rsidRPr="00442CB8">
        <w:rPr>
          <w:rFonts w:hint="cs"/>
          <w:b/>
          <w:bCs/>
          <w:rtl/>
        </w:rPr>
        <w:t>נהגו</w:t>
      </w:r>
      <w:r>
        <w:rPr>
          <w:rFonts w:hint="cs"/>
          <w:rtl/>
        </w:rPr>
        <w:t xml:space="preserve"> להסב", ואם כן אשה שהסיבה אינה עוברת על המנהג, אלא מחמירה בהסיבה למרות שאינה חייבת, ואם כן על נשים אלו כתב אדה"ז שאם בכל זאת הן מסיבות </w:t>
      </w:r>
      <w:r>
        <w:rPr>
          <w:rtl/>
        </w:rPr>
        <w:t>–</w:t>
      </w:r>
      <w:r>
        <w:rPr>
          <w:rFonts w:hint="cs"/>
          <w:rtl/>
        </w:rPr>
        <w:t xml:space="preserve"> "הרי זה נקרא הדיוט", שכיון שהן פטורות מלהסב אין להן שום ענין להסב. </w:t>
      </w:r>
    </w:p>
    <w:p w14:paraId="39D5E537" w14:textId="77777777" w:rsidR="00391EF3" w:rsidRDefault="00391EF3" w:rsidP="00594C56">
      <w:pPr>
        <w:pStyle w:val="a2"/>
        <w:widowControl w:val="0"/>
        <w:rPr>
          <w:rtl/>
        </w:rPr>
      </w:pPr>
      <w:r>
        <w:rPr>
          <w:rFonts w:hint="cs"/>
          <w:rtl/>
        </w:rPr>
        <w:t xml:space="preserve">אך לכאורה דוחק לבאר כן, שאם כן היה לו לאדה"ז לכתוב דין זה מיד בהמשך לדין הסיבה בנשים, שאם היא בכל זאת מסיבה </w:t>
      </w:r>
      <w:r>
        <w:rPr>
          <w:rtl/>
        </w:rPr>
        <w:t>–</w:t>
      </w:r>
      <w:r>
        <w:rPr>
          <w:rFonts w:hint="cs"/>
          <w:rtl/>
        </w:rPr>
        <w:t xml:space="preserve"> הרי היא נקראת הדיוט, ולא לכתוב באופן כללי בהלכה נפרדת: "כל מי שפטור מהסיבה וכו'", שכן לא מצינו פטור אחר מלבד הנשים.</w:t>
      </w:r>
    </w:p>
    <w:p w14:paraId="5DC737A9" w14:textId="77777777" w:rsidR="00391EF3" w:rsidRDefault="00391EF3" w:rsidP="00594C56">
      <w:pPr>
        <w:pStyle w:val="a2"/>
        <w:widowControl w:val="0"/>
        <w:rPr>
          <w:rtl/>
        </w:rPr>
      </w:pPr>
      <w:r>
        <w:rPr>
          <w:rFonts w:hint="cs"/>
          <w:rtl/>
        </w:rPr>
        <w:t xml:space="preserve">ולכן נראה לכאורה לבאר שכוונת רבנו ב"כל מי שפטור מהסיבה", היא על כל אלו שאינם צריכים להסב שהזכיר לפני כן, לא רק מצד המנהג (כאשה או כאבל) אלא אף מצד האיסור (כלתמיד בפני רבו). </w:t>
      </w:r>
    </w:p>
    <w:p w14:paraId="3EAF2F94" w14:textId="77777777" w:rsidR="00391EF3" w:rsidRDefault="00391EF3" w:rsidP="00594C56">
      <w:pPr>
        <w:pStyle w:val="a2"/>
        <w:widowControl w:val="0"/>
        <w:rPr>
          <w:rtl/>
        </w:rPr>
      </w:pPr>
      <w:r>
        <w:rPr>
          <w:rFonts w:hint="cs"/>
          <w:rtl/>
        </w:rPr>
        <w:t xml:space="preserve">והביאור בזה, מי שאינו רשאי להסב (מחמת מנהג או איסור), אין הכוונה שאינו רשאים </w:t>
      </w:r>
      <w:r>
        <w:rPr>
          <w:rFonts w:hint="cs"/>
          <w:rtl/>
        </w:rPr>
        <w:lastRenderedPageBreak/>
        <w:t xml:space="preserve">להסב מצד איסור צדדי בלבד ואילו מעשה ההסיבה שלו יש בו מצוה, אלא אדרבה מצד האיסור שבדבר אין בהסיבה שלו שום מצוה, כי הוא </w:t>
      </w:r>
      <w:r w:rsidRPr="001F52B7">
        <w:rPr>
          <w:rFonts w:hint="cs"/>
          <w:rtl/>
        </w:rPr>
        <w:t>פטור</w:t>
      </w:r>
      <w:r>
        <w:rPr>
          <w:rFonts w:hint="cs"/>
          <w:rtl/>
        </w:rPr>
        <w:t xml:space="preserve"> מהסיבה (בגלל המנהג או האיסור), ולכן אם עברו והסבו לא קיימו בזה מצות הסיבה "דרך חירות" (אף לא באופן של מצוה הבאה בעבירה), אלא זוהי </w:t>
      </w:r>
      <w:r w:rsidRPr="001F52B7">
        <w:rPr>
          <w:rFonts w:hint="cs"/>
          <w:b/>
          <w:bCs/>
          <w:rtl/>
        </w:rPr>
        <w:t>הסיבת הדיוט</w:t>
      </w:r>
      <w:r>
        <w:rPr>
          <w:rFonts w:hint="cs"/>
          <w:rtl/>
        </w:rPr>
        <w:t xml:space="preserve">. </w:t>
      </w:r>
    </w:p>
    <w:p w14:paraId="61C10ACB" w14:textId="1FCA82C7" w:rsidR="00391EF3" w:rsidRDefault="00391EF3" w:rsidP="00594C56">
      <w:pPr>
        <w:pStyle w:val="a2"/>
        <w:widowControl w:val="0"/>
        <w:rPr>
          <w:rtl/>
        </w:rPr>
      </w:pPr>
      <w:r>
        <w:rPr>
          <w:rFonts w:hint="cs"/>
          <w:rtl/>
        </w:rPr>
        <w:t>ליתר ביאור: בשוע"ר סי' תעג סמ"ח גבי קריאת ההגדה וההלל מובא</w:t>
      </w:r>
      <w:r w:rsidR="00973CBD">
        <w:rPr>
          <w:rFonts w:hint="cs"/>
          <w:rtl/>
        </w:rPr>
        <w:t xml:space="preserve"> </w:t>
      </w:r>
      <w:r>
        <w:rPr>
          <w:rFonts w:hint="cs"/>
          <w:rtl/>
        </w:rPr>
        <w:t xml:space="preserve">שצריכים לקרוא אותם </w:t>
      </w:r>
      <w:r w:rsidRPr="001F52B7">
        <w:rPr>
          <w:rFonts w:hint="cs"/>
          <w:b/>
          <w:bCs/>
          <w:rtl/>
        </w:rPr>
        <w:t>מיושב</w:t>
      </w:r>
      <w:r>
        <w:rPr>
          <w:rFonts w:hint="cs"/>
          <w:rtl/>
        </w:rPr>
        <w:t xml:space="preserve"> "דרך חירות" (ולא בעמידה דרך טירחה), ואח"כ מוסיף רבנו שם: "ומכל מקום לא יקרא ההלל וההגדה </w:t>
      </w:r>
      <w:r w:rsidRPr="0070578A">
        <w:rPr>
          <w:rFonts w:hint="cs"/>
          <w:b/>
          <w:bCs/>
          <w:rtl/>
        </w:rPr>
        <w:t>כשהוא מוטה על צדו</w:t>
      </w:r>
      <w:r>
        <w:rPr>
          <w:rFonts w:hint="cs"/>
          <w:b/>
          <w:bCs/>
          <w:rtl/>
        </w:rPr>
        <w:t>,</w:t>
      </w:r>
      <w:r>
        <w:rPr>
          <w:rFonts w:hint="cs"/>
          <w:rtl/>
        </w:rPr>
        <w:t xml:space="preserve"> אלא ישב </w:t>
      </w:r>
      <w:r w:rsidRPr="001F52B7">
        <w:rPr>
          <w:rFonts w:hint="cs"/>
          <w:rtl/>
        </w:rPr>
        <w:t>באימה וביראה</w:t>
      </w:r>
      <w:r>
        <w:rPr>
          <w:rFonts w:hint="cs"/>
          <w:rtl/>
        </w:rPr>
        <w:t>". והנה דייק רבנו לכתוב "</w:t>
      </w:r>
      <w:r w:rsidRPr="001F52B7">
        <w:rPr>
          <w:rFonts w:hint="cs"/>
          <w:b/>
          <w:bCs/>
          <w:rtl/>
        </w:rPr>
        <w:t>מוטה</w:t>
      </w:r>
      <w:r>
        <w:rPr>
          <w:rFonts w:hint="cs"/>
          <w:rtl/>
        </w:rPr>
        <w:t xml:space="preserve"> על צדו" (דלא כלשון החק יעקב סקל"ה שכתב "דאין לומר ההגדה </w:t>
      </w:r>
      <w:r w:rsidRPr="0070578A">
        <w:rPr>
          <w:rFonts w:hint="cs"/>
          <w:b/>
          <w:bCs/>
          <w:rtl/>
        </w:rPr>
        <w:t>בהסיבה</w:t>
      </w:r>
      <w:r>
        <w:rPr>
          <w:rFonts w:hint="cs"/>
          <w:rtl/>
        </w:rPr>
        <w:t xml:space="preserve">"), כי כיון שקריאת ההגדה וההלל צריכה להיות "באימה וביראה", הרי אם קורא אותם כשהוא מיסב </w:t>
      </w:r>
      <w:r>
        <w:rPr>
          <w:rtl/>
        </w:rPr>
        <w:t>–</w:t>
      </w:r>
      <w:r>
        <w:rPr>
          <w:rFonts w:hint="cs"/>
          <w:rtl/>
        </w:rPr>
        <w:t xml:space="preserve"> אין בזה גדר הסיבה (שהיא "דרך חירות"), אלא גדר "מוטה על צדו" (שהיא "דרך שררה וגאוה", כלשון רבנו בסי' סג ס"א). </w:t>
      </w:r>
    </w:p>
    <w:p w14:paraId="45C7F945" w14:textId="77777777" w:rsidR="00391EF3" w:rsidRDefault="00391EF3" w:rsidP="00594C56">
      <w:pPr>
        <w:pStyle w:val="a2"/>
        <w:widowControl w:val="0"/>
      </w:pPr>
      <w:r>
        <w:rPr>
          <w:rFonts w:hint="cs"/>
          <w:rtl/>
        </w:rPr>
        <w:t xml:space="preserve">ואם כן על דרך זה יש לומר גבי היושב בפני רבו ומיסב, שכיון שהסיבה שלו היא נגד הדין של מורא רבו, אם כן ההסיבה שלו אינה "דרך חירות" אלא "דרך גאוה", ומשום כך לא זו בלבד שהוא עובר על איסור מורא רבו, אלא אף נקרא הדיוט. </w:t>
      </w:r>
    </w:p>
    <w:p w14:paraId="2580A9EC" w14:textId="77777777" w:rsidR="00B05C45" w:rsidRDefault="00B05C45" w:rsidP="00594C56">
      <w:pPr>
        <w:pStyle w:val="a4"/>
        <w:widowControl w:val="0"/>
        <w:bidi/>
      </w:pPr>
      <w:r w:rsidRPr="002E2E6B">
        <w:t>g</w:t>
      </w:r>
    </w:p>
    <w:p w14:paraId="1AD0A4BB" w14:textId="77777777" w:rsidR="00E003E8" w:rsidRPr="00AF3F24" w:rsidRDefault="00E003E8" w:rsidP="00594C56">
      <w:pPr>
        <w:pStyle w:val="a"/>
        <w:widowControl w:val="0"/>
        <w:rPr>
          <w:rtl/>
        </w:rPr>
      </w:pPr>
      <w:bookmarkStart w:id="127" w:name="_Toc509945340"/>
      <w:r w:rsidRPr="00AF3F24">
        <w:rPr>
          <w:rtl/>
        </w:rPr>
        <w:t>גדרי תקנת ארבע כוסות</w:t>
      </w:r>
      <w:bookmarkEnd w:id="127"/>
    </w:p>
    <w:p w14:paraId="514C4B29" w14:textId="206C63BD" w:rsidR="00E003E8" w:rsidRDefault="00E003E8" w:rsidP="00594C56">
      <w:pPr>
        <w:pStyle w:val="a0"/>
        <w:widowControl w:val="0"/>
        <w:rPr>
          <w:rtl/>
        </w:rPr>
      </w:pPr>
      <w:bookmarkStart w:id="128" w:name="_Toc509945341"/>
      <w:r>
        <w:rPr>
          <w:rFonts w:hint="cs"/>
          <w:rtl/>
        </w:rPr>
        <w:t xml:space="preserve">הרב </w:t>
      </w:r>
      <w:r w:rsidRPr="00AF3F24">
        <w:rPr>
          <w:rtl/>
        </w:rPr>
        <w:t>שלום דובער לוין</w:t>
      </w:r>
      <w:bookmarkEnd w:id="128"/>
    </w:p>
    <w:p w14:paraId="793B1A21" w14:textId="5297381D" w:rsidR="00E003E8" w:rsidRPr="00E003E8" w:rsidRDefault="00E003E8" w:rsidP="00594C56">
      <w:pPr>
        <w:pStyle w:val="a1"/>
        <w:widowControl w:val="0"/>
        <w:rPr>
          <w:rtl/>
        </w:rPr>
      </w:pPr>
      <w:r w:rsidRPr="00C60FEE">
        <w:rPr>
          <w:rtl/>
        </w:rPr>
        <w:t>ספרן ראשי בספריית אגודת חסידי חב"ד</w:t>
      </w:r>
    </w:p>
    <w:p w14:paraId="76EC4AB1" w14:textId="77777777" w:rsidR="00E003E8" w:rsidRPr="00AF3F24" w:rsidRDefault="00E003E8" w:rsidP="00594C56">
      <w:pPr>
        <w:pStyle w:val="a2"/>
        <w:widowControl w:val="0"/>
        <w:rPr>
          <w:rtl/>
        </w:rPr>
      </w:pPr>
      <w:r w:rsidRPr="00AF3F24">
        <w:rPr>
          <w:rStyle w:val="FrankRuehl15"/>
          <w:rFonts w:ascii="David" w:hAnsi="David" w:hint="cs"/>
          <w:sz w:val="24"/>
          <w:rtl/>
        </w:rPr>
        <w:t>בשוע"ר סי' תעד ס"ב: "</w:t>
      </w:r>
      <w:r w:rsidRPr="00AF3F24">
        <w:rPr>
          <w:rStyle w:val="FrankRuehl15"/>
          <w:rFonts w:ascii="David" w:hAnsi="David"/>
          <w:sz w:val="24"/>
          <w:rtl/>
        </w:rPr>
        <w:t>ובמדינות אלו נוהגין לברך גם על כוס שני ורביעי. לפי שד' כוסות אלו תקנו חכמים לשתותם דרך חירות, וכל אחד ואחד הוא חירות ומצוה בפני עצמה, ולפיכך אינן מצטרפין זה עם זה להפטר בברכה אחת, אלא צריך לברך על כל אחד ואחד בפני עצמו</w:t>
      </w:r>
      <w:r w:rsidRPr="00AF3F24">
        <w:rPr>
          <w:rFonts w:hint="cs"/>
          <w:rtl/>
        </w:rPr>
        <w:t>".</w:t>
      </w:r>
    </w:p>
    <w:p w14:paraId="61FA7098" w14:textId="77777777" w:rsidR="00E003E8" w:rsidRDefault="00E003E8" w:rsidP="00594C56">
      <w:pPr>
        <w:pStyle w:val="a2"/>
        <w:widowControl w:val="0"/>
        <w:rPr>
          <w:rtl/>
        </w:rPr>
      </w:pPr>
      <w:r w:rsidRPr="00AF3F24">
        <w:rPr>
          <w:rtl/>
        </w:rPr>
        <w:t xml:space="preserve">המקור להלכה זו הוא </w:t>
      </w:r>
      <w:r>
        <w:rPr>
          <w:rFonts w:hint="cs"/>
          <w:rtl/>
        </w:rPr>
        <w:t>ב</w:t>
      </w:r>
      <w:r w:rsidRPr="00AF3F24">
        <w:rPr>
          <w:rtl/>
        </w:rPr>
        <w:t>שו"ת הגאונים שערי תשובה סי' קא (רבני שרירא ז״ל ורבנו האיי ז״ל כתבו, ארבע</w:t>
      </w:r>
      <w:r w:rsidRPr="00AF3F24">
        <w:t xml:space="preserve"> </w:t>
      </w:r>
      <w:r w:rsidRPr="00AF3F24">
        <w:rPr>
          <w:rtl/>
        </w:rPr>
        <w:t>כוסות הללו כל אחד ואחד טעון ברכה לפניו).</w:t>
      </w:r>
    </w:p>
    <w:p w14:paraId="5FBE60A4" w14:textId="77777777" w:rsidR="00E003E8" w:rsidRDefault="00E003E8" w:rsidP="00594C56">
      <w:pPr>
        <w:pStyle w:val="a2"/>
        <w:widowControl w:val="0"/>
        <w:rPr>
          <w:rtl/>
        </w:rPr>
      </w:pPr>
      <w:r w:rsidRPr="00AF3F24">
        <w:rPr>
          <w:rtl/>
        </w:rPr>
        <w:t>שערי שמחה להרי"ץ גיאת ע' צט (והכי אמר מר נטרונאי ד' כוסות הללו כל אחד ואחד מהן טעון ברכה בפני עצמה. וכן אמר מר עמרם)</w:t>
      </w:r>
      <w:r>
        <w:rPr>
          <w:rFonts w:hint="cs"/>
          <w:rtl/>
        </w:rPr>
        <w:t>.</w:t>
      </w:r>
    </w:p>
    <w:p w14:paraId="258E6339" w14:textId="54D545B8" w:rsidR="00E003E8" w:rsidRDefault="00E003E8" w:rsidP="00594C56">
      <w:pPr>
        <w:pStyle w:val="a2"/>
        <w:widowControl w:val="0"/>
        <w:rPr>
          <w:rtl/>
        </w:rPr>
      </w:pPr>
      <w:r w:rsidRPr="00AF3F24">
        <w:rPr>
          <w:rtl/>
        </w:rPr>
        <w:t>רי"ף כד, א (ואמרי רבואתא</w:t>
      </w:r>
      <w:r w:rsidR="00C3154B">
        <w:rPr>
          <w:rtl/>
        </w:rPr>
        <w:t xml:space="preserve"> . . </w:t>
      </w:r>
      <w:r w:rsidRPr="00AF3F24">
        <w:rPr>
          <w:rtl/>
        </w:rPr>
        <w:t>ברכינן בפה"ג אכל כסא וכסא). רמב"ם פ"ח ה"ה (ומברך בורא פרי הגפן ושותה הכוס השני).</w:t>
      </w:r>
    </w:p>
    <w:p w14:paraId="62814DE8" w14:textId="065610D1" w:rsidR="00E003E8" w:rsidRDefault="00E003E8" w:rsidP="00594C56">
      <w:pPr>
        <w:pStyle w:val="a2"/>
        <w:widowControl w:val="0"/>
        <w:rPr>
          <w:rtl/>
        </w:rPr>
      </w:pPr>
      <w:r w:rsidRPr="00AF3F24">
        <w:rPr>
          <w:rtl/>
        </w:rPr>
        <w:t>טור (וכתב רב אלפס שצריך לברך בפה"ג. וכ"כ רב נטרונאי, ורב עמרם, והרמב"ם ז"ל, ואבי העזרי</w:t>
      </w:r>
      <w:r w:rsidR="00C3154B">
        <w:rPr>
          <w:rtl/>
        </w:rPr>
        <w:t xml:space="preserve"> . . </w:t>
      </w:r>
      <w:r w:rsidRPr="00AF3F24">
        <w:rPr>
          <w:rtl/>
        </w:rPr>
        <w:t>ורב שרירא ורב האי כתבו שצריך לברך לפני כל אחד ואחד).</w:t>
      </w:r>
    </w:p>
    <w:p w14:paraId="1596B312" w14:textId="73AB3F93" w:rsidR="00E003E8" w:rsidRPr="00AF3F24" w:rsidRDefault="00E003E8" w:rsidP="00594C56">
      <w:pPr>
        <w:pStyle w:val="a2"/>
        <w:widowControl w:val="0"/>
        <w:rPr>
          <w:rtl/>
        </w:rPr>
      </w:pPr>
      <w:r w:rsidRPr="00AF3F24">
        <w:rPr>
          <w:rtl/>
        </w:rPr>
        <w:lastRenderedPageBreak/>
        <w:t>רמ"א (והמנהג בין האשכנזים לברך ברכה ראשונה על כל כוס וכוס</w:t>
      </w:r>
      <w:r w:rsidR="00C3154B">
        <w:rPr>
          <w:rtl/>
        </w:rPr>
        <w:t xml:space="preserve"> . . </w:t>
      </w:r>
      <w:r w:rsidRPr="00AF3F24">
        <w:rPr>
          <w:rtl/>
        </w:rPr>
        <w:t>וכן דעת רוב הגאונים).</w:t>
      </w:r>
    </w:p>
    <w:p w14:paraId="516081B2" w14:textId="66E27074" w:rsidR="00E003E8" w:rsidRPr="00AF3F24" w:rsidRDefault="00E003E8" w:rsidP="00594C56">
      <w:pPr>
        <w:pStyle w:val="a2"/>
        <w:widowControl w:val="0"/>
        <w:rPr>
          <w:rtl/>
        </w:rPr>
      </w:pPr>
      <w:r w:rsidRPr="00AF3F24">
        <w:rPr>
          <w:rtl/>
        </w:rPr>
        <w:t>וכן הוא בפסקי ההגדה (ואוחז בידו עד סיום ברכת אשר גאלנו, ומברך ושותה). ובליקוט טעמים ומנהגים (מברכין על כל כוס וכוס מארבע הכוסות ברכה ראשונה</w:t>
      </w:r>
      <w:r w:rsidR="00C3154B">
        <w:rPr>
          <w:rtl/>
        </w:rPr>
        <w:t xml:space="preserve"> . . </w:t>
      </w:r>
      <w:r w:rsidRPr="00AF3F24">
        <w:rPr>
          <w:rtl/>
        </w:rPr>
        <w:t>והטעם: כל אחד מארבע הכוסות חשוב מצוה ודרך חרות בפני עצמו ואין נפטר בברכת השני).</w:t>
      </w:r>
    </w:p>
    <w:p w14:paraId="7E5C606D" w14:textId="77777777" w:rsidR="00E003E8" w:rsidRPr="00AF3F24" w:rsidRDefault="00E003E8" w:rsidP="00594C56">
      <w:pPr>
        <w:pStyle w:val="a2"/>
        <w:widowControl w:val="0"/>
        <w:rPr>
          <w:rtl/>
        </w:rPr>
      </w:pPr>
      <w:r w:rsidRPr="00AF3F24">
        <w:rPr>
          <w:rtl/>
        </w:rPr>
        <w:t>והמקור לביאור</w:t>
      </w:r>
      <w:r>
        <w:rPr>
          <w:rFonts w:hint="cs"/>
          <w:rtl/>
        </w:rPr>
        <w:t xml:space="preserve"> זה של</w:t>
      </w:r>
      <w:r w:rsidRPr="00AF3F24">
        <w:rPr>
          <w:rtl/>
        </w:rPr>
        <w:t xml:space="preserve"> ההלכה הוא </w:t>
      </w:r>
      <w:r>
        <w:rPr>
          <w:rFonts w:hint="cs"/>
          <w:rtl/>
        </w:rPr>
        <w:t xml:space="preserve">בגמרא פסחים </w:t>
      </w:r>
      <w:r w:rsidRPr="00AF3F24">
        <w:rPr>
          <w:rtl/>
        </w:rPr>
        <w:t>קט, סוע"ב (רבינא אמר ארבעה כסי תקינו רבנן דרך חירות, כל חד וחד מצוה באפי נפשה היא). רי"ף שם (ואמרי רבואתא הואיל וכל אחד ואחד מצוה בפני עצמו הוא ברכינן בפה"ג אכל כסא). מ"א (אף על גב דהגדה לא הוי הפסק, כמ"ש סוס"י קע"ח, מכל מקום כיון דכל חדא וחדא הוי מצוה בפני עצמה, מברכין על כל אחד ואחד).</w:t>
      </w:r>
    </w:p>
    <w:p w14:paraId="38EC42D7" w14:textId="77777777" w:rsidR="00E003E8" w:rsidRPr="00AF3F24" w:rsidRDefault="00E003E8" w:rsidP="00594C56">
      <w:pPr>
        <w:pStyle w:val="a2"/>
        <w:widowControl w:val="0"/>
        <w:jc w:val="center"/>
        <w:rPr>
          <w:rtl/>
        </w:rPr>
      </w:pPr>
      <w:r w:rsidRPr="00AF3F24">
        <w:rPr>
          <w:rtl/>
        </w:rPr>
        <w:t>*</w:t>
      </w:r>
    </w:p>
    <w:p w14:paraId="5ACCF4B7" w14:textId="77777777" w:rsidR="00E003E8" w:rsidRPr="00AF3F24" w:rsidRDefault="00E003E8" w:rsidP="00594C56">
      <w:pPr>
        <w:pStyle w:val="a2"/>
        <w:widowControl w:val="0"/>
        <w:rPr>
          <w:rtl/>
        </w:rPr>
      </w:pPr>
      <w:r w:rsidRPr="00AF3F24">
        <w:rPr>
          <w:rtl/>
        </w:rPr>
        <w:t>בהלכה זו ישנם כמה פרטים, המפורטים בזה:</w:t>
      </w:r>
    </w:p>
    <w:p w14:paraId="03D4FCAE" w14:textId="7AB0FC94" w:rsidR="00E003E8" w:rsidRPr="00AF3F24" w:rsidRDefault="00E003E8" w:rsidP="00594C56">
      <w:pPr>
        <w:pStyle w:val="a2"/>
        <w:widowControl w:val="0"/>
        <w:rPr>
          <w:rtl/>
        </w:rPr>
      </w:pPr>
      <w:r w:rsidRPr="00AF3F24">
        <w:rPr>
          <w:rtl/>
        </w:rPr>
        <w:t>(א) כדאמרינן קט, סע"ב (היכי מתקני רבנן מידי דאתי בה לידי סכנה, והתניא לא יאכל אדם תרי ולא ישתה תרי (זוגות, רש"י)</w:t>
      </w:r>
      <w:r w:rsidR="00C3154B">
        <w:rPr>
          <w:rtl/>
        </w:rPr>
        <w:t xml:space="preserve"> . . </w:t>
      </w:r>
      <w:r w:rsidRPr="00AF3F24">
        <w:rPr>
          <w:rtl/>
        </w:rPr>
        <w:t>רבינא אמר ארבעה כסי תקינו רבנן דרך חירות, כל חד וחד מצוה באפי נפשה הוא</w:t>
      </w:r>
      <w:r w:rsidRPr="00AF3F24">
        <w:rPr>
          <w:color w:val="000000"/>
          <w:rtl/>
        </w:rPr>
        <w:t>).</w:t>
      </w:r>
      <w:r w:rsidRPr="00AF3F24">
        <w:rPr>
          <w:rtl/>
        </w:rPr>
        <w:t xml:space="preserve"> והיינו שאין כאן תקנה של ארבעה כוסות, אלא ארבע תקנות נפרדות, שכל תקנה היא לשתות כוס אחד, ואין כאן חשש זוגות.</w:t>
      </w:r>
    </w:p>
    <w:p w14:paraId="1CEE5DC7" w14:textId="123E1875" w:rsidR="00E003E8" w:rsidRPr="00AF3F24" w:rsidRDefault="00E003E8" w:rsidP="00594C56">
      <w:pPr>
        <w:pStyle w:val="a2"/>
        <w:widowControl w:val="0"/>
        <w:rPr>
          <w:rtl/>
        </w:rPr>
      </w:pPr>
      <w:r w:rsidRPr="00AF3F24">
        <w:rPr>
          <w:rtl/>
        </w:rPr>
        <w:t>(ב) הטעם לזה שכל כוס היא תקנה נפרדת, כי תקנת חכמים היא שהכוס יהי' דרך חירות, וכדלעיל סי' תעב סי"ד (</w:t>
      </w:r>
      <w:r w:rsidRPr="00AF3F24">
        <w:rPr>
          <w:rStyle w:val="FrankRuehl15"/>
          <w:rFonts w:ascii="David" w:hAnsi="David"/>
          <w:sz w:val="24"/>
          <w:rtl/>
        </w:rPr>
        <w:t>אימתי צריך להסב</w:t>
      </w:r>
      <w:r w:rsidR="00C3154B">
        <w:rPr>
          <w:rStyle w:val="FootnoteReference"/>
          <w:rFonts w:ascii="David" w:hAnsi="David" w:cs="David"/>
          <w:rtl/>
        </w:rPr>
        <w:t xml:space="preserve"> . . </w:t>
      </w:r>
      <w:r w:rsidRPr="00AF3F24">
        <w:rPr>
          <w:rStyle w:val="FrankRuehl15"/>
          <w:rFonts w:ascii="David" w:hAnsi="David"/>
          <w:sz w:val="24"/>
          <w:rtl/>
        </w:rPr>
        <w:t>בשעת שתיית ד' כוסות</w:t>
      </w:r>
      <w:r w:rsidR="00C3154B">
        <w:rPr>
          <w:rtl/>
        </w:rPr>
        <w:t xml:space="preserve"> . . </w:t>
      </w:r>
      <w:r w:rsidRPr="00AF3F24">
        <w:rPr>
          <w:rStyle w:val="FrankRuehl15"/>
          <w:rFonts w:ascii="David" w:hAnsi="David"/>
          <w:sz w:val="24"/>
          <w:rtl/>
        </w:rPr>
        <w:t>שהד' כוסות תקנו חכמים כנגד ד' לשונות של גאולה האמורים בפרשה וארא והוצאתי וגאלתי ולקחתי והצלתי</w:t>
      </w:r>
      <w:r w:rsidR="00C3154B">
        <w:rPr>
          <w:rStyle w:val="FrankRuehl15"/>
          <w:rFonts w:ascii="David" w:hAnsi="David"/>
          <w:sz w:val="24"/>
          <w:rtl/>
        </w:rPr>
        <w:t xml:space="preserve"> . . </w:t>
      </w:r>
      <w:r w:rsidRPr="00AF3F24">
        <w:rPr>
          <w:rStyle w:val="FrankRuehl15"/>
          <w:rFonts w:ascii="David" w:hAnsi="David"/>
          <w:sz w:val="24"/>
          <w:rtl/>
        </w:rPr>
        <w:t>לפיכך הם צריכין הסיבה דרך חירות).</w:t>
      </w:r>
      <w:r w:rsidRPr="00AF3F24">
        <w:rPr>
          <w:rtl/>
        </w:rPr>
        <w:t xml:space="preserve"> והיינו של אחד מהכוסות היא תקנה מיוחדת, כנגד אחד מלשונות הגאולה האמורה בתורה.</w:t>
      </w:r>
    </w:p>
    <w:p w14:paraId="7F906877" w14:textId="77777777" w:rsidR="00E003E8" w:rsidRPr="00AF3F24" w:rsidRDefault="00E003E8" w:rsidP="00594C56">
      <w:pPr>
        <w:pStyle w:val="a2"/>
        <w:widowControl w:val="0"/>
        <w:rPr>
          <w:rtl/>
        </w:rPr>
      </w:pPr>
      <w:r w:rsidRPr="00AF3F24">
        <w:rPr>
          <w:rtl/>
        </w:rPr>
        <w:t>(ג) כיון שכל כוס היא תקנה מיוחדת, לכן צריך להפסיק ביניהם, כדאמרינן קח, ב (שתאן בבת אחת (רצופין, רשב"ם), רב אמר ידי יין יצא ידי ארבעה כוסות לא יצא). וכדלעיל סי' תעב סט"ז (</w:t>
      </w:r>
      <w:r w:rsidRPr="00AF3F24">
        <w:rPr>
          <w:rStyle w:val="FrankRuehl15"/>
          <w:rFonts w:ascii="David" w:hAnsi="David"/>
          <w:sz w:val="24"/>
          <w:rtl/>
        </w:rPr>
        <w:t xml:space="preserve">צריך לשתות הד' כוסות על הסדר שיתבאר, דהיינו שבין כוס ראשון לשני, ובין שלישי לרביעי, יפסיק באמירת ההגדה וההלל, ובין שני לשלישי יפסיק באכילת מצה וברכת המזון. </w:t>
      </w:r>
      <w:r w:rsidRPr="00AF3F24">
        <w:rPr>
          <w:rtl/>
        </w:rPr>
        <w:t>ואם לא הפסיק ביניהם בדברים הללו, אלא שתה ד' כוסות זה אחר זה, לא יצא ידי ד' כוסות, אלא כולן נחשבין לו לכוס אחד).</w:t>
      </w:r>
    </w:p>
    <w:p w14:paraId="6204A0E1" w14:textId="77777777" w:rsidR="00E003E8" w:rsidRPr="00AF3F24" w:rsidRDefault="00E003E8" w:rsidP="00594C56">
      <w:pPr>
        <w:pStyle w:val="a2"/>
        <w:widowControl w:val="0"/>
        <w:rPr>
          <w:rtl/>
        </w:rPr>
      </w:pPr>
      <w:r w:rsidRPr="00AF3F24">
        <w:rPr>
          <w:rtl/>
        </w:rPr>
        <w:t>(ד) כיון שצריך להפסיק בין הכוסות, לכן אין מברכים עליה ברכת המצות, כמובא בלקוטי טעמים ומנהגים, פיסקה ד' כוסות (ואין מברכים עליהם ברוך כו' וצונו לשתות ד' כוסות, לפי שהם מופסקים).</w:t>
      </w:r>
    </w:p>
    <w:p w14:paraId="669CB71F" w14:textId="77777777" w:rsidR="00E003E8" w:rsidRPr="00AF3F24" w:rsidRDefault="00E003E8" w:rsidP="00594C56">
      <w:pPr>
        <w:pStyle w:val="a2"/>
        <w:widowControl w:val="0"/>
        <w:rPr>
          <w:rtl/>
        </w:rPr>
      </w:pPr>
      <w:r w:rsidRPr="00AF3F24">
        <w:rPr>
          <w:rtl/>
        </w:rPr>
        <w:lastRenderedPageBreak/>
        <w:t>(ה) כיון שכל כוס היא תקנה מיוחדת, לכן תיקנו שעל כל כוס יאמרו אחת מהברכות שבליל הסדר, כדאמרינן קיז, ב (אמר ליה רב חנן לרבא שמע מינה ברכת המזון טעונה כוס, אמר ליה ארבע כסי תיקנו רבנן דרך חירות, כל חד וחד נעביד ביה מצוה). וכדלקמן סי' תעט ס"א (</w:t>
      </w:r>
      <w:r w:rsidRPr="00AF3F24">
        <w:rPr>
          <w:rStyle w:val="FrankRuehl15"/>
          <w:rFonts w:ascii="David" w:hAnsi="David"/>
          <w:sz w:val="24"/>
          <w:rtl/>
        </w:rPr>
        <w:t>ואף להאומרים שברכת המזון אינה טעונה כוס, מכל מקום הואיל ותקנו חכמים לשתות ד' כוסות בלילה זה, יש לעשות מצוה בכל אחד ואחד, ועל השלישי יברך על מזונו</w:t>
      </w:r>
      <w:r w:rsidRPr="00AF3F24">
        <w:rPr>
          <w:rtl/>
        </w:rPr>
        <w:t>).</w:t>
      </w:r>
    </w:p>
    <w:p w14:paraId="252A02DF" w14:textId="77777777" w:rsidR="00E003E8" w:rsidRPr="00AF3F24" w:rsidRDefault="00E003E8" w:rsidP="00594C56">
      <w:pPr>
        <w:pStyle w:val="a2"/>
        <w:widowControl w:val="0"/>
        <w:rPr>
          <w:rtl/>
        </w:rPr>
      </w:pPr>
      <w:r w:rsidRPr="00AF3F24">
        <w:rPr>
          <w:rtl/>
        </w:rPr>
        <w:t>(ו) מטעם זה אין לקדש בלילה זה אלא על היין, כדלעיל סי' תעב סכ"ח (ואף על פי שבקידוש של שאר ימים טובים ושבתות, יותר טוב לקדש על הפת מלקדש על שאר משקים, אף על פי שהוא חמר מדינה כמו שנתבאר בסי' ער"ב. מכל מקום בליל פסח אי אפשר לקדש על הפת, שהרי חייב בארבע כוסות, והראשון הוא כוס של קידוש).</w:t>
      </w:r>
    </w:p>
    <w:p w14:paraId="57BCD9FC" w14:textId="77777777" w:rsidR="00E003E8" w:rsidRPr="00AF3F24" w:rsidRDefault="00E003E8" w:rsidP="00594C56">
      <w:pPr>
        <w:pStyle w:val="a2"/>
        <w:widowControl w:val="0"/>
        <w:rPr>
          <w:rStyle w:val="FrankRuehl15"/>
          <w:rFonts w:ascii="David" w:hAnsi="David"/>
          <w:sz w:val="24"/>
          <w:rtl/>
        </w:rPr>
      </w:pPr>
      <w:r w:rsidRPr="00AF3F24">
        <w:rPr>
          <w:rtl/>
        </w:rPr>
        <w:t xml:space="preserve"> (ז) מטעם זה, מי שאין לו יין אינו מברך בסיום ההלל, כדלקמן סי' תפג ס"ג (</w:t>
      </w:r>
      <w:r w:rsidRPr="00AF3F24">
        <w:rPr>
          <w:rStyle w:val="FrankRuehl15"/>
          <w:rFonts w:ascii="David" w:hAnsi="David"/>
          <w:sz w:val="24"/>
          <w:rtl/>
        </w:rPr>
        <w:t>לא יאמר הברכה שבחתימת יהללוך, או שבחתימת ישתבח, לפי שהברכה זו לא נתקנה בליל פסח אלא על הכוס).</w:t>
      </w:r>
    </w:p>
    <w:p w14:paraId="03038280" w14:textId="0745B4E2" w:rsidR="00E003E8" w:rsidRPr="00AF3F24" w:rsidRDefault="00E003E8" w:rsidP="00594C56">
      <w:pPr>
        <w:pStyle w:val="a2"/>
        <w:widowControl w:val="0"/>
        <w:rPr>
          <w:rStyle w:val="FrankRuehl15"/>
          <w:rFonts w:ascii="David" w:hAnsi="David"/>
          <w:sz w:val="24"/>
          <w:rtl/>
        </w:rPr>
      </w:pPr>
      <w:r w:rsidRPr="00AF3F24">
        <w:rPr>
          <w:rtl/>
        </w:rPr>
        <w:t>(ח) מטעם זה, אסור להפסיק בינם לבין שתיית הכוס, כדלקמן סי' תעז ס"ט (</w:t>
      </w:r>
      <w:r w:rsidRPr="00AF3F24">
        <w:rPr>
          <w:rStyle w:val="FrankRuehl15"/>
          <w:rFonts w:ascii="David" w:hAnsi="David"/>
          <w:sz w:val="24"/>
          <w:rtl/>
        </w:rPr>
        <w:t>עושה איסור במה שמפסיק הרבה בין גמר ההלל וההגדה לשתיית הכוס</w:t>
      </w:r>
      <w:r w:rsidR="00C3154B">
        <w:rPr>
          <w:rStyle w:val="FrankRuehl15"/>
          <w:rFonts w:ascii="David" w:hAnsi="David"/>
          <w:sz w:val="24"/>
          <w:rtl/>
        </w:rPr>
        <w:t xml:space="preserve"> . . </w:t>
      </w:r>
      <w:r w:rsidRPr="00AF3F24">
        <w:rPr>
          <w:rStyle w:val="FrankRuehl15"/>
          <w:rFonts w:ascii="David" w:hAnsi="David"/>
          <w:sz w:val="24"/>
          <w:rtl/>
        </w:rPr>
        <w:t>ואינו שותה מיד לאחר חתימת ההלל כתקנת חכמים), וסי' תפ ס"ג (תקנת חכמים היתה לגמור ההלל וברכת השיר על כוס ד', ואם כן אין להפסיק ביניהם).</w:t>
      </w:r>
    </w:p>
    <w:p w14:paraId="38B215D5" w14:textId="77777777" w:rsidR="00E003E8" w:rsidRPr="00AF3F24" w:rsidRDefault="00E003E8" w:rsidP="00594C56">
      <w:pPr>
        <w:pStyle w:val="a2"/>
        <w:widowControl w:val="0"/>
        <w:rPr>
          <w:rtl/>
        </w:rPr>
      </w:pPr>
      <w:r w:rsidRPr="00AF3F24">
        <w:rPr>
          <w:rStyle w:val="FrankRuehl15"/>
          <w:rFonts w:ascii="David" w:hAnsi="David"/>
          <w:sz w:val="24"/>
          <w:rtl/>
        </w:rPr>
        <w:t>(י) מטעם כל האמור לעיל, תיקנו לברך בורא פרי הגפן על כל אחד מהכוסות, כמבואר כאן.</w:t>
      </w:r>
    </w:p>
    <w:p w14:paraId="22FC621A" w14:textId="77777777" w:rsidR="00E003E8" w:rsidRPr="00AF3F24" w:rsidRDefault="00E003E8" w:rsidP="00594C56">
      <w:pPr>
        <w:pStyle w:val="a2"/>
        <w:widowControl w:val="0"/>
        <w:rPr>
          <w:rtl/>
        </w:rPr>
      </w:pPr>
      <w:r w:rsidRPr="00AF3F24">
        <w:rPr>
          <w:rtl/>
        </w:rPr>
        <w:t>(י) מטעם זה, הנה גם אם התחיל סעודתו קודם שעה עשירית, ובלילה פורס מפה ומקדש, צריך לברך בורא פרי הגפן על כוס הקידוש, כדלעיל סי' תעא סי"ד (ויאמר קידוש היום על כוס ראשון ולא יברך עליו, כיון שהוא עומד באמצע הסעודה, ואחר כך יאמר ההגדה על כוס שני וגם כן לא יברך עליו (ולפי מנהג מדינות אלו שיתבאר בסי' תע"ד צריך לברך בין על כוס ראשון בין על כוס שני, מטעם שיתבאר שם)).</w:t>
      </w:r>
    </w:p>
    <w:p w14:paraId="474C4222" w14:textId="77777777" w:rsidR="00E003E8" w:rsidRPr="00AF3F24" w:rsidRDefault="00E003E8" w:rsidP="00594C56">
      <w:pPr>
        <w:pStyle w:val="a2"/>
        <w:widowControl w:val="0"/>
        <w:jc w:val="center"/>
        <w:rPr>
          <w:rtl/>
        </w:rPr>
      </w:pPr>
      <w:r w:rsidRPr="00E003E8">
        <w:rPr>
          <w:rtl/>
        </w:rPr>
        <w:t>*</w:t>
      </w:r>
    </w:p>
    <w:p w14:paraId="5391DF27" w14:textId="59E1DB14" w:rsidR="00E003E8" w:rsidRPr="00AF3F24" w:rsidRDefault="00E003E8" w:rsidP="00594C56">
      <w:pPr>
        <w:pStyle w:val="a2"/>
        <w:widowControl w:val="0"/>
        <w:rPr>
          <w:rtl/>
        </w:rPr>
      </w:pPr>
      <w:r w:rsidRPr="00AF3F24">
        <w:rPr>
          <w:rtl/>
        </w:rPr>
        <w:t>לפום ריהטא היתה נראית כוונת הדברים כאן, שארבע ברכות אלו שבסדר של פסח תיקנו אותם על הכוס, כמו שאר הברכות שתיקנו על הכוס, כמובא לעיל סי' קצ ס"א (דברים הטעונים כוס כגון קידוש והבדלה ברכת חתנים ומילה</w:t>
      </w:r>
      <w:r w:rsidR="00C3154B">
        <w:rPr>
          <w:rtl/>
        </w:rPr>
        <w:t xml:space="preserve"> . . </w:t>
      </w:r>
      <w:r w:rsidRPr="00AF3F24">
        <w:rPr>
          <w:rtl/>
        </w:rPr>
        <w:t>ברכת המזון).</w:t>
      </w:r>
    </w:p>
    <w:p w14:paraId="1E2ABBFA" w14:textId="77777777" w:rsidR="00E003E8" w:rsidRPr="00AF3F24" w:rsidRDefault="00E003E8" w:rsidP="00594C56">
      <w:pPr>
        <w:pStyle w:val="a2"/>
        <w:widowControl w:val="0"/>
        <w:rPr>
          <w:rtl/>
        </w:rPr>
      </w:pPr>
      <w:r w:rsidRPr="00AF3F24">
        <w:rPr>
          <w:rtl/>
        </w:rPr>
        <w:t>והיינו שזה פשוט שהכוס הראשון, שעליו אומרים קידוש, וכן הכוס השלישי, שעליו אומרים ברכת המזון, הן מהברכות הטעונות כוס, אלא גם הכוס השני (שעליו אומרים תחלת ההלל וברכת אשר גאלנו), והכוס הרביעי (שעליו אומרי סיום ההלל וברכת השיר), גם הם ברכות שנתקנו על הכוס.</w:t>
      </w:r>
    </w:p>
    <w:p w14:paraId="687A335E" w14:textId="77777777" w:rsidR="00E003E8" w:rsidRPr="00AF3F24" w:rsidRDefault="00E003E8" w:rsidP="00594C56">
      <w:pPr>
        <w:pStyle w:val="a2"/>
        <w:widowControl w:val="0"/>
        <w:rPr>
          <w:rtl/>
        </w:rPr>
      </w:pPr>
      <w:r w:rsidRPr="00AF3F24">
        <w:rPr>
          <w:rtl/>
        </w:rPr>
        <w:lastRenderedPageBreak/>
        <w:t>אך מכל מקום רואים חילוק בשני דברים בין ברכות שנאמרים על הכוס, לבין שאר הברכות שנתקנו על הכוס:</w:t>
      </w:r>
    </w:p>
    <w:p w14:paraId="33119D47" w14:textId="77777777" w:rsidR="00E003E8" w:rsidRPr="00AF3F24" w:rsidRDefault="00E003E8" w:rsidP="00594C56">
      <w:pPr>
        <w:pStyle w:val="a2"/>
        <w:widowControl w:val="0"/>
        <w:rPr>
          <w:rtl/>
        </w:rPr>
      </w:pPr>
      <w:r w:rsidRPr="00AF3F24">
        <w:rPr>
          <w:rtl/>
        </w:rPr>
        <w:t>(א) שכל הברכות הנאמרות על הכוס, מברכים עליהם בפה"ג לפני ברכת המצוה, כמו בקידוש והבדלה וברכת אירוסין ונישואין ומילה. ואפילו בדיעבד מעכב, כדלעיל סי' תעג ס"ו (אם הקדים הקידוש לברכת היין, שצריך לחזור ולברך ברכת הקידוש, לפי שעשה כדברי בית שמאי כנגד דברי בית הלל, וכל העושה כדברי בית שמאי לא יצא ידי חובתו).</w:t>
      </w:r>
    </w:p>
    <w:p w14:paraId="45CB777F" w14:textId="77777777" w:rsidR="00E003E8" w:rsidRPr="00AF3F24" w:rsidRDefault="00E003E8" w:rsidP="00594C56">
      <w:pPr>
        <w:pStyle w:val="a2"/>
        <w:widowControl w:val="0"/>
        <w:rPr>
          <w:rtl/>
        </w:rPr>
      </w:pPr>
      <w:r w:rsidRPr="00AF3F24">
        <w:rPr>
          <w:rtl/>
        </w:rPr>
        <w:t>משא"כ בשתי הברכות הנ"ל אומרים ברכת בפה"ג אחרי ברכת המצוה.</w:t>
      </w:r>
    </w:p>
    <w:p w14:paraId="29B420A6" w14:textId="00B91DBA" w:rsidR="00E003E8" w:rsidRPr="00AF3F24" w:rsidRDefault="00E003E8" w:rsidP="00594C56">
      <w:pPr>
        <w:pStyle w:val="a2"/>
        <w:widowControl w:val="0"/>
        <w:rPr>
          <w:rtl/>
        </w:rPr>
      </w:pPr>
      <w:r w:rsidRPr="00AF3F24">
        <w:rPr>
          <w:rtl/>
        </w:rPr>
        <w:t>ומה שגם בברכת המזון, אומרים בפה"ג אחרי ברכת המזון, ולא לפניה, נתבאר הטעם לעיל סי' קצ ס"א (ומפני זה נשתנה ברכת המזון מכל דברים הטעונים כוס, כגון קידוש והבדלה ברכת חתנים ומילה, שבכולם ברכת היין קודמת וכאן מברך בורא פרי הגפן אחר ברכת המזון ולא לפניה</w:t>
      </w:r>
      <w:r w:rsidR="00C3154B">
        <w:rPr>
          <w:rtl/>
        </w:rPr>
        <w:t xml:space="preserve"> . . </w:t>
      </w:r>
      <w:r w:rsidRPr="00AF3F24">
        <w:rPr>
          <w:rtl/>
        </w:rPr>
        <w:t>לפי שבברכת המזון הוא מודה ומשבח לבוראו על מה שאכל ושתה הוא סילוק והיסח הדעת על מה שעשה, ואפילו על ברכת המזון שמברך והכוס בידו לכך, צריך לברך תיכף לשתייתו).</w:t>
      </w:r>
    </w:p>
    <w:p w14:paraId="7E554E27" w14:textId="77777777" w:rsidR="00E003E8" w:rsidRPr="00AF3F24" w:rsidRDefault="00E003E8" w:rsidP="00594C56">
      <w:pPr>
        <w:pStyle w:val="a2"/>
        <w:widowControl w:val="0"/>
        <w:rPr>
          <w:rtl/>
        </w:rPr>
      </w:pPr>
      <w:r w:rsidRPr="00AF3F24">
        <w:rPr>
          <w:rtl/>
        </w:rPr>
        <w:t>ומה שגם בשבע ברכות שלאחר ברכת המזון מברכים בפה"ג אחרי ששת הברכות, נתבאר במ"א סי' קצ ס"ק א (ומה שאין מברכין בחתונה [אחר ברכת המזון שבסוף הסעודה] בורא פרי הגפן קודם שבע ברכות [אלא בסוף השבע ברכות], משום לא פלוג [בין ברכת המזון לבין ששת הברכות שנאמרות אחרי ברכת המזון, אשר ברכת בורא פרי הגפן באה אחרי שניהם).</w:t>
      </w:r>
    </w:p>
    <w:p w14:paraId="29A423CF" w14:textId="77777777" w:rsidR="00E003E8" w:rsidRPr="00AF3F24" w:rsidRDefault="00E003E8" w:rsidP="00594C56">
      <w:pPr>
        <w:pStyle w:val="a2"/>
        <w:widowControl w:val="0"/>
        <w:rPr>
          <w:rtl/>
        </w:rPr>
      </w:pPr>
      <w:r w:rsidRPr="00AF3F24">
        <w:rPr>
          <w:rtl/>
        </w:rPr>
        <w:t>באמת יש דעות לברך בורא פרי הגפן אחר ברכת המזון ולפני השש ברכות, דעות אלו הובאו בבית שמואל. אבל מכל מקום מסיים שם (סי' סב ס"ק ב): "ומנהג שלנו [לברך בפה"ג אחרי שש הברכות], יש לומר הטעם, שאל יהיה נראה דמברכים בורא פרי הגפן לצורך ברכת המזון, ולא משום שבע ברכות, לכן מאחרין בורא פרי הגפן".</w:t>
      </w:r>
    </w:p>
    <w:p w14:paraId="18FE7692" w14:textId="77777777" w:rsidR="00E003E8" w:rsidRPr="00AF3F24" w:rsidRDefault="00E003E8" w:rsidP="00594C56">
      <w:pPr>
        <w:pStyle w:val="a2"/>
        <w:widowControl w:val="0"/>
        <w:rPr>
          <w:rtl/>
        </w:rPr>
      </w:pPr>
      <w:r w:rsidRPr="00AF3F24">
        <w:rPr>
          <w:rtl/>
        </w:rPr>
        <w:t>משא"כ כאן בסדר של פסח, אשר הן הכוס השני, שעליו אומרים ברכת אשר גאלנו, והן הכוס הרביעי, שעליו אומרים ברכת ישתבח, ברכת בורא פרי הגפן בשתיהן היא בסוף, ולא כמו בשאר דברים הטעונים כוס שברכת היין קודמת להן.</w:t>
      </w:r>
    </w:p>
    <w:p w14:paraId="7517859E" w14:textId="77777777" w:rsidR="00E003E8" w:rsidRPr="00AF3F24" w:rsidRDefault="00E003E8" w:rsidP="00594C56">
      <w:pPr>
        <w:pStyle w:val="a2"/>
        <w:widowControl w:val="0"/>
        <w:rPr>
          <w:rtl/>
        </w:rPr>
      </w:pPr>
      <w:r w:rsidRPr="00AF3F24">
        <w:rPr>
          <w:rtl/>
        </w:rPr>
        <w:t>(ב) שבכל הדברים הטעונים כוס צריך לאחוז את הכוס בידו בעת אמירת הברכה, שכן הוא בקידוש ובהבדלה ובברכת המזון ובברכת אירוסין ובברכת נישואין, ובברכת המילה. משא"כ בכוסות של פסח רואים אנו, שבעת ברכת ישתבח אין אוחזין הכוס בידו, ולוקח הכוס בידו רק כשמברך בפה"ג.</w:t>
      </w:r>
    </w:p>
    <w:p w14:paraId="226E02A6" w14:textId="77777777" w:rsidR="00E003E8" w:rsidRPr="00AF3F24" w:rsidRDefault="00E003E8" w:rsidP="00594C56">
      <w:pPr>
        <w:pStyle w:val="a2"/>
        <w:widowControl w:val="0"/>
        <w:rPr>
          <w:rtl/>
        </w:rPr>
      </w:pPr>
      <w:r w:rsidRPr="00AF3F24">
        <w:rPr>
          <w:rtl/>
        </w:rPr>
        <w:t>וגם בעת ברכת אשר גאלנו אוחזין הכוס, היתה דעת רבינו בתחלה שאין צריך לאחוז הכוס, ונוטלין הכוס לברכת בפה"ג. ואחר כך תיקן והנהיג שגם בעת ברכת אשר גאלנו אוחזים הכוס, כאמור בפסקי ההגדה (אוחזו בידו עד סיום ברכת אשר גאלנו).</w:t>
      </w:r>
      <w:r>
        <w:rPr>
          <w:rFonts w:hint="cs"/>
          <w:rtl/>
        </w:rPr>
        <w:t xml:space="preserve"> ובלקוטי </w:t>
      </w:r>
      <w:r>
        <w:rPr>
          <w:rFonts w:hint="cs"/>
          <w:rtl/>
        </w:rPr>
        <w:lastRenderedPageBreak/>
        <w:t xml:space="preserve">טעמים ומנהגים שם </w:t>
      </w:r>
      <w:r w:rsidRPr="00AF3F24">
        <w:rPr>
          <w:rFonts w:hint="cs"/>
          <w:rtl/>
        </w:rPr>
        <w:t>(</w:t>
      </w:r>
      <w:r w:rsidRPr="00AF3F24">
        <w:rPr>
          <w:rtl/>
        </w:rPr>
        <w:t>בסידור תורה אור (דף קפ"ח ע"ב) העתיק הגהת הצ"צ על זה: ויאחזנו בידו עד שיחתום גאל ישראל</w:t>
      </w:r>
      <w:r w:rsidRPr="00AF3F24">
        <w:rPr>
          <w:rFonts w:hint="cs"/>
          <w:rtl/>
        </w:rPr>
        <w:t>).</w:t>
      </w:r>
    </w:p>
    <w:p w14:paraId="716864B5" w14:textId="77777777" w:rsidR="00E003E8" w:rsidRPr="00AF3F24" w:rsidRDefault="00E003E8" w:rsidP="00594C56">
      <w:pPr>
        <w:pStyle w:val="a2"/>
        <w:widowControl w:val="0"/>
        <w:rPr>
          <w:rtl/>
        </w:rPr>
      </w:pPr>
      <w:r w:rsidRPr="00AF3F24">
        <w:rPr>
          <w:rtl/>
        </w:rPr>
        <w:t>וטעם החילוק בין שני הכוסות האלו הוא, שברכת אשר גאלנו היא שירה, ואין אומרים שירה אלא על היין, שאוחז היין בידו בעת ברכת השירה. משא"כ את ברכת ישתבח אומרים בכל יום בלא כוס, ולכן גם בליל הסדר אין אוחזין את הכוס בידו בעת אמירתה.</w:t>
      </w:r>
    </w:p>
    <w:p w14:paraId="4CEC5BC1" w14:textId="77777777" w:rsidR="00E003E8" w:rsidRPr="00AF3F24" w:rsidRDefault="00E003E8" w:rsidP="00594C56">
      <w:pPr>
        <w:pStyle w:val="a2"/>
        <w:widowControl w:val="0"/>
        <w:rPr>
          <w:rtl/>
        </w:rPr>
      </w:pPr>
      <w:r w:rsidRPr="00AF3F24">
        <w:rPr>
          <w:rtl/>
        </w:rPr>
        <w:t>ואעפ"י שארבעת הכוסות תיקנו חכמים על ארבע הברכות שבליל הסדר, מכל מקום עיקר התקנה אינה שברכת אשר גאלנו וברכת ישתבח טעונות כוס, אלא עיקר התקנה היא, שגם הכוס השני והרביעי יש לומר עליהם ברכה.</w:t>
      </w:r>
    </w:p>
    <w:p w14:paraId="2288D973" w14:textId="77777777" w:rsidR="00E003E8" w:rsidRPr="00AF3F24" w:rsidRDefault="00E003E8" w:rsidP="00594C56">
      <w:pPr>
        <w:pStyle w:val="a2"/>
        <w:widowControl w:val="0"/>
      </w:pPr>
      <w:r w:rsidRPr="00AF3F24">
        <w:rPr>
          <w:rtl/>
        </w:rPr>
        <w:t>ולכן אין אנו מברכים את ברכת היין לפני ברכת אשר גאלנו, ולכן אין מברכים את ברכת היין לפני ברכת ישתבח, ולכן אין אוחזים את הכוס בעת ברכת ישתבח, כיון שברכות אלו אינם מהדברים הטעונים כוס.</w:t>
      </w:r>
    </w:p>
    <w:p w14:paraId="741B331F" w14:textId="77777777" w:rsidR="00E003E8" w:rsidRPr="00B84C85" w:rsidRDefault="00E003E8" w:rsidP="00594C56">
      <w:pPr>
        <w:pStyle w:val="a4"/>
        <w:widowControl w:val="0"/>
        <w:bidi/>
        <w:rPr>
          <w:rFonts w:ascii="FbTehilaMedium" w:hAnsi="FbTehilaMedium" w:cs="FbTehilaMedium"/>
          <w:sz w:val="72"/>
          <w:szCs w:val="72"/>
          <w:rtl/>
          <w:lang w:val="en-GB"/>
        </w:rPr>
      </w:pPr>
      <w:r w:rsidRPr="005B2705">
        <w:t>g</w:t>
      </w:r>
    </w:p>
    <w:p w14:paraId="53E4A51C" w14:textId="77777777" w:rsidR="00E003E8" w:rsidRDefault="00E003E8" w:rsidP="00594C56">
      <w:pPr>
        <w:pStyle w:val="a"/>
        <w:widowControl w:val="0"/>
        <w:rPr>
          <w:rtl/>
        </w:rPr>
      </w:pPr>
      <w:bookmarkStart w:id="129" w:name="_Toc509945342"/>
      <w:r>
        <w:rPr>
          <w:rFonts w:hint="cs"/>
          <w:rtl/>
        </w:rPr>
        <w:t>זמן סידור הקערה והבאתה</w:t>
      </w:r>
      <w:bookmarkEnd w:id="129"/>
    </w:p>
    <w:p w14:paraId="726C0819" w14:textId="3882BDF1" w:rsidR="00E003E8" w:rsidRPr="00E003E8" w:rsidRDefault="00E003E8" w:rsidP="00594C56">
      <w:pPr>
        <w:pStyle w:val="a0"/>
        <w:widowControl w:val="0"/>
        <w:rPr>
          <w:rtl/>
          <w:lang w:val="en-GB"/>
        </w:rPr>
      </w:pPr>
      <w:bookmarkStart w:id="130" w:name="_Toc509945343"/>
      <w:r>
        <w:rPr>
          <w:rFonts w:hint="cs"/>
          <w:rtl/>
          <w:lang w:val="en-GB"/>
        </w:rPr>
        <w:t>הנ"ל</w:t>
      </w:r>
      <w:bookmarkEnd w:id="130"/>
    </w:p>
    <w:p w14:paraId="059F01BC" w14:textId="77777777" w:rsidR="00E003E8" w:rsidRDefault="00E003E8" w:rsidP="00594C56">
      <w:pPr>
        <w:pStyle w:val="11"/>
        <w:widowControl w:val="0"/>
        <w:rPr>
          <w:rtl/>
        </w:rPr>
      </w:pPr>
      <w:r>
        <w:rPr>
          <w:rFonts w:hint="cs"/>
          <w:rtl/>
        </w:rPr>
        <w:t>המנהג להביא הקערה אחר אכילת כרפס</w:t>
      </w:r>
    </w:p>
    <w:p w14:paraId="4012459D" w14:textId="77777777" w:rsidR="00E003E8" w:rsidRPr="0066260B" w:rsidRDefault="00E003E8" w:rsidP="00594C56">
      <w:pPr>
        <w:pStyle w:val="a2"/>
        <w:widowControl w:val="0"/>
        <w:rPr>
          <w:rtl/>
        </w:rPr>
      </w:pPr>
      <w:r w:rsidRPr="00317137">
        <w:rPr>
          <w:rFonts w:hint="cs"/>
          <w:b/>
          <w:bCs/>
          <w:rtl/>
        </w:rPr>
        <w:t>א</w:t>
      </w:r>
      <w:r>
        <w:rPr>
          <w:rFonts w:hint="cs"/>
          <w:rtl/>
        </w:rPr>
        <w:t xml:space="preserve">. </w:t>
      </w:r>
      <w:r w:rsidRPr="00A93BD2">
        <w:rPr>
          <w:rtl/>
        </w:rPr>
        <w:t xml:space="preserve">בשוע"ר סי' תעג ס"כ: </w:t>
      </w:r>
      <w:r>
        <w:rPr>
          <w:rStyle w:val="FrankRuehl15"/>
          <w:rFonts w:hint="cs"/>
          <w:rtl/>
        </w:rPr>
        <w:t>"</w:t>
      </w:r>
      <w:r w:rsidRPr="00C37A5E">
        <w:rPr>
          <w:rStyle w:val="FrankRuehl15"/>
          <w:rtl/>
        </w:rPr>
        <w:t xml:space="preserve">אחר שאכל הירקות יביאו לפני מי שאומר ההגדה ג' מצות של מצוה, </w:t>
      </w:r>
      <w:r w:rsidRPr="0066260B">
        <w:rPr>
          <w:rtl/>
        </w:rPr>
        <w:t>כדי לומר עליהם ההגדה</w:t>
      </w:r>
      <w:r w:rsidRPr="0066260B">
        <w:rPr>
          <w:rFonts w:hint="cs"/>
          <w:rtl/>
        </w:rPr>
        <w:t>".</w:t>
      </w:r>
    </w:p>
    <w:p w14:paraId="18057A58" w14:textId="48DA34DC" w:rsidR="00E003E8" w:rsidRPr="0066260B" w:rsidRDefault="00E003E8" w:rsidP="00594C56">
      <w:pPr>
        <w:pStyle w:val="a2"/>
        <w:widowControl w:val="0"/>
        <w:rPr>
          <w:rtl/>
        </w:rPr>
      </w:pPr>
      <w:r w:rsidRPr="0066260B">
        <w:rPr>
          <w:rFonts w:hint="cs"/>
          <w:rtl/>
        </w:rPr>
        <w:t>ומקור הלכה זו ב</w:t>
      </w:r>
      <w:r w:rsidRPr="0066260B">
        <w:rPr>
          <w:rtl/>
        </w:rPr>
        <w:t>משנה קיד, א (מזגו לו כוס ראשון .</w:t>
      </w:r>
      <w:r w:rsidR="00C3154B">
        <w:rPr>
          <w:rFonts w:hint="cs"/>
          <w:rtl/>
        </w:rPr>
        <w:t xml:space="preserve"> .</w:t>
      </w:r>
      <w:r w:rsidRPr="0066260B">
        <w:rPr>
          <w:rtl/>
        </w:rPr>
        <w:t xml:space="preserve"> הביאו לפניו, מטבל</w:t>
      </w:r>
      <w:r w:rsidR="00C3154B" w:rsidRPr="0066260B">
        <w:rPr>
          <w:rtl/>
        </w:rPr>
        <w:t xml:space="preserve"> .</w:t>
      </w:r>
      <w:r w:rsidR="00C3154B">
        <w:rPr>
          <w:rFonts w:hint="cs"/>
          <w:rtl/>
        </w:rPr>
        <w:t xml:space="preserve"> .</w:t>
      </w:r>
      <w:r w:rsidR="00C3154B" w:rsidRPr="0066260B">
        <w:rPr>
          <w:rtl/>
        </w:rPr>
        <w:t xml:space="preserve"> </w:t>
      </w:r>
      <w:r w:rsidRPr="0066260B">
        <w:rPr>
          <w:rtl/>
        </w:rPr>
        <w:t>הביאו לפניו מצה</w:t>
      </w:r>
      <w:r w:rsidRPr="0066260B">
        <w:rPr>
          <w:rFonts w:hint="cs"/>
          <w:rtl/>
        </w:rPr>
        <w:t xml:space="preserve"> וחזרת וחרוסת ושני תבשילין</w:t>
      </w:r>
      <w:r w:rsidRPr="0066260B">
        <w:rPr>
          <w:rtl/>
        </w:rPr>
        <w:t>)</w:t>
      </w:r>
      <w:r w:rsidRPr="0066260B">
        <w:rPr>
          <w:rFonts w:hint="cs"/>
          <w:rtl/>
        </w:rPr>
        <w:t>.</w:t>
      </w:r>
    </w:p>
    <w:p w14:paraId="2533416F" w14:textId="5CFC68FF" w:rsidR="00E003E8" w:rsidRPr="0066260B" w:rsidRDefault="00E003E8" w:rsidP="00594C56">
      <w:pPr>
        <w:pStyle w:val="a2"/>
        <w:widowControl w:val="0"/>
        <w:rPr>
          <w:rtl/>
        </w:rPr>
      </w:pPr>
      <w:r w:rsidRPr="0066260B">
        <w:rPr>
          <w:rFonts w:hint="cs"/>
          <w:rtl/>
        </w:rPr>
        <w:t>לפי פירוש ה</w:t>
      </w:r>
      <w:r w:rsidRPr="0066260B">
        <w:rPr>
          <w:rtl/>
        </w:rPr>
        <w:t>רשב"ם שם (הביאו לפניו הירקות אחר שבירך על היין, מטבל</w:t>
      </w:r>
      <w:r w:rsidR="00C3154B" w:rsidRPr="0066260B">
        <w:rPr>
          <w:rtl/>
        </w:rPr>
        <w:t xml:space="preserve"> .</w:t>
      </w:r>
      <w:r w:rsidR="00C3154B">
        <w:rPr>
          <w:rFonts w:hint="cs"/>
          <w:rtl/>
        </w:rPr>
        <w:t xml:space="preserve"> .</w:t>
      </w:r>
      <w:r w:rsidR="00C3154B" w:rsidRPr="0066260B">
        <w:rPr>
          <w:rtl/>
        </w:rPr>
        <w:t xml:space="preserve"> </w:t>
      </w:r>
      <w:r w:rsidRPr="0066260B">
        <w:rPr>
          <w:rtl/>
        </w:rPr>
        <w:t>הביאו לפניו אחר אותו טיבול, מצה</w:t>
      </w:r>
      <w:r w:rsidRPr="0066260B">
        <w:rPr>
          <w:rFonts w:hint="cs"/>
          <w:rtl/>
        </w:rPr>
        <w:t xml:space="preserve"> וחזרת וב' תבשילין</w:t>
      </w:r>
      <w:r w:rsidRPr="0066260B">
        <w:rPr>
          <w:rtl/>
        </w:rPr>
        <w:t>).</w:t>
      </w:r>
    </w:p>
    <w:p w14:paraId="3A621365" w14:textId="39707845" w:rsidR="00E003E8" w:rsidRPr="0066260B" w:rsidRDefault="00E003E8" w:rsidP="00594C56">
      <w:pPr>
        <w:pStyle w:val="a2"/>
        <w:widowControl w:val="0"/>
        <w:rPr>
          <w:rtl/>
        </w:rPr>
      </w:pPr>
      <w:r w:rsidRPr="0066260B">
        <w:rPr>
          <w:rFonts w:hint="cs"/>
          <w:rtl/>
        </w:rPr>
        <w:t xml:space="preserve">וכן פסק </w:t>
      </w:r>
      <w:r w:rsidRPr="0066260B">
        <w:rPr>
          <w:rtl/>
        </w:rPr>
        <w:t>הרא"ש בתשובה כלל יד סי' ה (ואחר הקידוש מביאין לפניו ירקות</w:t>
      </w:r>
      <w:r w:rsidR="00C3154B" w:rsidRPr="0066260B">
        <w:rPr>
          <w:rtl/>
        </w:rPr>
        <w:t xml:space="preserve"> .</w:t>
      </w:r>
      <w:r w:rsidR="00C3154B">
        <w:rPr>
          <w:rFonts w:hint="cs"/>
          <w:rtl/>
        </w:rPr>
        <w:t xml:space="preserve"> .</w:t>
      </w:r>
      <w:r w:rsidR="00C3154B" w:rsidRPr="0066260B">
        <w:rPr>
          <w:rtl/>
        </w:rPr>
        <w:t xml:space="preserve"> </w:t>
      </w:r>
      <w:r w:rsidRPr="0066260B">
        <w:rPr>
          <w:rtl/>
        </w:rPr>
        <w:t>ומטבל</w:t>
      </w:r>
      <w:r w:rsidR="00C3154B" w:rsidRPr="0066260B">
        <w:rPr>
          <w:rtl/>
        </w:rPr>
        <w:t xml:space="preserve"> .</w:t>
      </w:r>
      <w:r w:rsidR="00C3154B">
        <w:rPr>
          <w:rFonts w:hint="cs"/>
          <w:rtl/>
        </w:rPr>
        <w:t xml:space="preserve"> .</w:t>
      </w:r>
      <w:r w:rsidR="00C3154B" w:rsidRPr="0066260B">
        <w:rPr>
          <w:rtl/>
        </w:rPr>
        <w:t xml:space="preserve"> </w:t>
      </w:r>
      <w:r w:rsidRPr="0066260B">
        <w:rPr>
          <w:rtl/>
        </w:rPr>
        <w:t xml:space="preserve">ואחר כך יביאו לפניו </w:t>
      </w:r>
      <w:r w:rsidRPr="0066260B">
        <w:rPr>
          <w:rFonts w:hint="cs"/>
          <w:rtl/>
        </w:rPr>
        <w:t xml:space="preserve">מצה </w:t>
      </w:r>
      <w:r w:rsidRPr="0066260B">
        <w:rPr>
          <w:rtl/>
        </w:rPr>
        <w:t>וחזרת [וחרוסת] ושני תבשילין).</w:t>
      </w:r>
    </w:p>
    <w:p w14:paraId="5F8EDBE3" w14:textId="77777777" w:rsidR="00E003E8" w:rsidRPr="0066260B" w:rsidRDefault="00E003E8" w:rsidP="00594C56">
      <w:pPr>
        <w:pStyle w:val="a2"/>
        <w:widowControl w:val="0"/>
        <w:rPr>
          <w:rtl/>
        </w:rPr>
      </w:pPr>
      <w:r w:rsidRPr="0066260B">
        <w:rPr>
          <w:rFonts w:hint="cs"/>
          <w:rtl/>
        </w:rPr>
        <w:t>והטעם לזה שאין מביאין את המצה והמינים עד אחר טיבול הכרפס, כי אכילת הכרפס אינה קשורה לאמירת ההגדה, "</w:t>
      </w:r>
      <w:r w:rsidRPr="0066260B">
        <w:rPr>
          <w:rtl/>
        </w:rPr>
        <w:t>שאכילה זו אינה אלא להתמיה את התינוקות</w:t>
      </w:r>
      <w:r w:rsidRPr="0066260B">
        <w:rPr>
          <w:rFonts w:hint="cs"/>
          <w:rtl/>
        </w:rPr>
        <w:t>".</w:t>
      </w:r>
      <w:r>
        <w:rPr>
          <w:rFonts w:hint="cs"/>
          <w:rtl/>
        </w:rPr>
        <w:t xml:space="preserve"> משא"כ המצות והמרור ושאר </w:t>
      </w:r>
      <w:r w:rsidRPr="0066260B">
        <w:rPr>
          <w:rFonts w:hint="cs"/>
          <w:rtl/>
        </w:rPr>
        <w:t>המינים, צריכים להיות על השלחן בעת אמירת ההגדה, כמבואר בהמשך הסעיף</w:t>
      </w:r>
      <w:r>
        <w:rPr>
          <w:rFonts w:hint="cs"/>
          <w:rtl/>
        </w:rPr>
        <w:t xml:space="preserve"> (</w:t>
      </w:r>
      <w:r w:rsidRPr="00C37A5E">
        <w:rPr>
          <w:rStyle w:val="FrankRuehl15"/>
          <w:rtl/>
        </w:rPr>
        <w:t>כדי לומר עליהם ההגדה. שנאמר לחם עוני, ודרשו חכמים לחם שעונין עליו דברים הרבה, דהיינו אמירת ההגדה</w:t>
      </w:r>
      <w:r>
        <w:rPr>
          <w:rStyle w:val="FrankRuehl15"/>
          <w:rFonts w:hint="cs"/>
          <w:rtl/>
        </w:rPr>
        <w:t xml:space="preserve">. </w:t>
      </w:r>
      <w:r w:rsidRPr="00C37A5E">
        <w:rPr>
          <w:rStyle w:val="FrankRuehl15"/>
          <w:rtl/>
        </w:rPr>
        <w:t>ועוד נאמר והגדת לבנך ביום ההוא לאמר בעבור זה וגו', בעבור זה לא אמרתי אלא בשעה שיש מצה ומרור מונחים לפניך</w:t>
      </w:r>
      <w:r>
        <w:rPr>
          <w:rStyle w:val="FrankRuehl15"/>
          <w:rFonts w:hint="cs"/>
          <w:rtl/>
        </w:rPr>
        <w:t>)</w:t>
      </w:r>
      <w:r w:rsidRPr="0066260B">
        <w:rPr>
          <w:rFonts w:hint="cs"/>
          <w:rtl/>
        </w:rPr>
        <w:t>.</w:t>
      </w:r>
    </w:p>
    <w:p w14:paraId="06967746" w14:textId="77777777" w:rsidR="00E003E8" w:rsidRDefault="00E003E8" w:rsidP="00594C56">
      <w:pPr>
        <w:pStyle w:val="11"/>
        <w:widowControl w:val="0"/>
        <w:rPr>
          <w:rtl/>
        </w:rPr>
      </w:pPr>
      <w:r>
        <w:rPr>
          <w:rFonts w:hint="cs"/>
          <w:rtl/>
        </w:rPr>
        <w:lastRenderedPageBreak/>
        <w:t>המנהג להביא הקערה אחר קידוש</w:t>
      </w:r>
    </w:p>
    <w:p w14:paraId="556A69CE" w14:textId="77777777" w:rsidR="00E003E8" w:rsidRPr="00992324" w:rsidRDefault="00E003E8" w:rsidP="00594C56">
      <w:pPr>
        <w:pStyle w:val="a2"/>
        <w:widowControl w:val="0"/>
        <w:rPr>
          <w:rtl/>
        </w:rPr>
      </w:pPr>
      <w:r w:rsidRPr="00317137">
        <w:rPr>
          <w:rFonts w:hint="cs"/>
          <w:b/>
          <w:bCs/>
          <w:rtl/>
        </w:rPr>
        <w:t>ב</w:t>
      </w:r>
      <w:r>
        <w:rPr>
          <w:rFonts w:hint="cs"/>
          <w:rtl/>
        </w:rPr>
        <w:t>. בשוע"ר סי' תעג סכ"ה: "</w:t>
      </w:r>
      <w:r w:rsidRPr="00992324">
        <w:rPr>
          <w:rtl/>
        </w:rPr>
        <w:t>ונהגו להביא כל דברים אלו לפני בעל הבית מיד אחר קידוש, קודם אכילת הירקות</w:t>
      </w:r>
      <w:bookmarkStart w:id="131" w:name="_Ref483231806"/>
      <w:r w:rsidRPr="00992324">
        <w:rPr>
          <w:rFonts w:hint="cs"/>
          <w:rtl/>
        </w:rPr>
        <w:t>".</w:t>
      </w:r>
      <w:bookmarkEnd w:id="131"/>
    </w:p>
    <w:p w14:paraId="6E69F892" w14:textId="77777777" w:rsidR="00E003E8" w:rsidRPr="00992324" w:rsidRDefault="00E003E8" w:rsidP="00594C56">
      <w:pPr>
        <w:pStyle w:val="a2"/>
        <w:widowControl w:val="0"/>
        <w:rPr>
          <w:rtl/>
        </w:rPr>
      </w:pPr>
      <w:r w:rsidRPr="00992324">
        <w:rPr>
          <w:rFonts w:hint="cs"/>
          <w:rtl/>
        </w:rPr>
        <w:t>ומקור הלכה הוא במשנה קיד, א (הביאו לפניו, מטבל).</w:t>
      </w:r>
    </w:p>
    <w:p w14:paraId="7271F917" w14:textId="77777777" w:rsidR="00E003E8" w:rsidRPr="00992324" w:rsidRDefault="00E003E8" w:rsidP="00594C56">
      <w:pPr>
        <w:pStyle w:val="a2"/>
        <w:widowControl w:val="0"/>
        <w:rPr>
          <w:rtl/>
        </w:rPr>
      </w:pPr>
      <w:r w:rsidRPr="00992324">
        <w:rPr>
          <w:rFonts w:hint="cs"/>
          <w:rtl/>
        </w:rPr>
        <w:t>לפי פירוש ר"ח שם (פירוש, הביאו לפניו השלחן, מטבל). הובא בתוס' שם ד"ה הביאו לפניו (ונראה כפירוש ר"ח הביאו לפניו שלחן, שהרי אין מביאין השלחן עד אחר קידוש).</w:t>
      </w:r>
    </w:p>
    <w:p w14:paraId="196DD188" w14:textId="037FA49B" w:rsidR="00E003E8" w:rsidRPr="00992324" w:rsidRDefault="00E003E8" w:rsidP="00594C56">
      <w:pPr>
        <w:pStyle w:val="a2"/>
        <w:widowControl w:val="0"/>
        <w:rPr>
          <w:rtl/>
        </w:rPr>
      </w:pPr>
      <w:r w:rsidRPr="00992324">
        <w:rPr>
          <w:rtl/>
        </w:rPr>
        <w:t>רמב"ם פ"ח ה"א</w:t>
      </w:r>
      <w:r w:rsidRPr="00992324">
        <w:rPr>
          <w:rFonts w:hint="cs"/>
          <w:rtl/>
        </w:rPr>
        <w:t xml:space="preserve"> (</w:t>
      </w:r>
      <w:r w:rsidRPr="00992324">
        <w:rPr>
          <w:rtl/>
        </w:rPr>
        <w:t>סדור עשיית מצוות אלו בליל חמשה עשר כך הוא</w:t>
      </w:r>
      <w:r w:rsidRPr="00992324">
        <w:rPr>
          <w:rFonts w:hint="cs"/>
          <w:rtl/>
        </w:rPr>
        <w:t>,</w:t>
      </w:r>
      <w:r w:rsidRPr="00992324">
        <w:rPr>
          <w:rtl/>
        </w:rPr>
        <w:t xml:space="preserve"> בתחלה מוזגין כוס לכל אחד ואחד</w:t>
      </w:r>
      <w:r w:rsidRPr="00992324">
        <w:rPr>
          <w:rFonts w:hint="cs"/>
          <w:rtl/>
        </w:rPr>
        <w:t>,</w:t>
      </w:r>
      <w:r w:rsidRPr="00992324">
        <w:rPr>
          <w:rtl/>
        </w:rPr>
        <w:t xml:space="preserve"> ומברך בורא פרי הגפן ואומר עליו קדוש היום וזמן ושותה</w:t>
      </w:r>
      <w:r w:rsidR="00C3154B">
        <w:rPr>
          <w:rFonts w:hint="cs"/>
          <w:rtl/>
        </w:rPr>
        <w:t xml:space="preserve"> . . </w:t>
      </w:r>
      <w:r w:rsidRPr="00992324">
        <w:rPr>
          <w:rtl/>
        </w:rPr>
        <w:t>ומביאין שלחן ערוך ועליו מרור וירק אחר ומצה וחרוסת</w:t>
      </w:r>
      <w:r w:rsidR="00C3154B">
        <w:rPr>
          <w:rtl/>
        </w:rPr>
        <w:t xml:space="preserve"> . . </w:t>
      </w:r>
      <w:r w:rsidRPr="00992324">
        <w:rPr>
          <w:rtl/>
        </w:rPr>
        <w:t>שני מיני בשר</w:t>
      </w:r>
      <w:r w:rsidRPr="00992324">
        <w:rPr>
          <w:rFonts w:hint="cs"/>
          <w:rtl/>
        </w:rPr>
        <w:t>)</w:t>
      </w:r>
      <w:r w:rsidRPr="00992324">
        <w:rPr>
          <w:rtl/>
        </w:rPr>
        <w:t>.</w:t>
      </w:r>
    </w:p>
    <w:p w14:paraId="250C10B8" w14:textId="21D78308" w:rsidR="00E003E8" w:rsidRPr="00992324" w:rsidRDefault="00E003E8" w:rsidP="00594C56">
      <w:pPr>
        <w:pStyle w:val="a2"/>
        <w:widowControl w:val="0"/>
        <w:rPr>
          <w:rtl/>
        </w:rPr>
      </w:pPr>
      <w:r w:rsidRPr="00992324">
        <w:rPr>
          <w:rtl/>
        </w:rPr>
        <w:t>טור ושו"ע ס"</w:t>
      </w:r>
      <w:r w:rsidRPr="00992324">
        <w:rPr>
          <w:rFonts w:hint="cs"/>
          <w:rtl/>
        </w:rPr>
        <w:t>א-</w:t>
      </w:r>
      <w:r w:rsidRPr="00992324">
        <w:rPr>
          <w:rtl/>
        </w:rPr>
        <w:t>ד</w:t>
      </w:r>
      <w:r w:rsidRPr="00992324">
        <w:rPr>
          <w:rFonts w:hint="cs"/>
          <w:rtl/>
        </w:rPr>
        <w:t xml:space="preserve"> (</w:t>
      </w:r>
      <w:r w:rsidRPr="00992324">
        <w:rPr>
          <w:rtl/>
        </w:rPr>
        <w:t>מוזגין לו כוס ראשון ומקדש עליו</w:t>
      </w:r>
      <w:r w:rsidR="00C3154B">
        <w:rPr>
          <w:rtl/>
        </w:rPr>
        <w:t xml:space="preserve"> . . </w:t>
      </w:r>
      <w:r w:rsidRPr="00992324">
        <w:rPr>
          <w:rtl/>
        </w:rPr>
        <w:t>מביאין לפני בעל הבית קערה שיש בה שלשה מצות ומרור וחרוסת וכרפס</w:t>
      </w:r>
      <w:r w:rsidR="00C3154B">
        <w:rPr>
          <w:rtl/>
        </w:rPr>
        <w:t xml:space="preserve"> . . </w:t>
      </w:r>
      <w:r w:rsidRPr="00992324">
        <w:rPr>
          <w:rtl/>
        </w:rPr>
        <w:t>ושני תבשילין</w:t>
      </w:r>
      <w:r w:rsidRPr="00992324">
        <w:rPr>
          <w:rFonts w:hint="cs"/>
          <w:rtl/>
        </w:rPr>
        <w:t>)</w:t>
      </w:r>
      <w:r w:rsidRPr="00992324">
        <w:rPr>
          <w:rtl/>
        </w:rPr>
        <w:t>. וטור סי' תפו</w:t>
      </w:r>
      <w:r w:rsidRPr="00992324">
        <w:rPr>
          <w:rFonts w:hint="cs"/>
          <w:rtl/>
        </w:rPr>
        <w:t xml:space="preserve"> (</w:t>
      </w:r>
      <w:r w:rsidRPr="00992324">
        <w:rPr>
          <w:rtl/>
        </w:rPr>
        <w:t xml:space="preserve">סדר בדרך </w:t>
      </w:r>
      <w:r w:rsidRPr="00992324">
        <w:rPr>
          <w:rFonts w:hint="cs"/>
          <w:rtl/>
        </w:rPr>
        <w:t>קצרה</w:t>
      </w:r>
      <w:r w:rsidR="00C3154B">
        <w:rPr>
          <w:rFonts w:hint="cs"/>
          <w:rtl/>
        </w:rPr>
        <w:t xml:space="preserve"> . . </w:t>
      </w:r>
      <w:r w:rsidRPr="00992324">
        <w:rPr>
          <w:rtl/>
        </w:rPr>
        <w:t>ויקדש</w:t>
      </w:r>
      <w:r w:rsidR="00C3154B">
        <w:rPr>
          <w:rtl/>
        </w:rPr>
        <w:t xml:space="preserve"> . . </w:t>
      </w:r>
      <w:r w:rsidRPr="00992324">
        <w:rPr>
          <w:rtl/>
        </w:rPr>
        <w:t>ויביאו לפניו קערה שיש בה ג' מצות סדורות זו על זו ומרור ושאר ירקות וב' תבשילין</w:t>
      </w:r>
      <w:r w:rsidRPr="00992324">
        <w:rPr>
          <w:rFonts w:hint="cs"/>
          <w:rtl/>
        </w:rPr>
        <w:t>)</w:t>
      </w:r>
      <w:r w:rsidRPr="00992324">
        <w:rPr>
          <w:rtl/>
        </w:rPr>
        <w:t xml:space="preserve">. </w:t>
      </w:r>
    </w:p>
    <w:p w14:paraId="5AEA332A" w14:textId="77777777" w:rsidR="00E003E8" w:rsidRPr="00992324" w:rsidRDefault="00E003E8" w:rsidP="00594C56">
      <w:pPr>
        <w:pStyle w:val="a2"/>
        <w:widowControl w:val="0"/>
        <w:rPr>
          <w:rtl/>
        </w:rPr>
      </w:pPr>
      <w:r w:rsidRPr="00992324">
        <w:rPr>
          <w:rFonts w:hint="cs"/>
          <w:rtl/>
        </w:rPr>
        <w:t xml:space="preserve">והוסיף וכתב "ונהגו", דהיינו שגם לשיטה הראשונה הנ"ל בפירוש המשנה, שצריך להביא המצות והמינים </w:t>
      </w:r>
      <w:r w:rsidRPr="00992324">
        <w:rPr>
          <w:rtl/>
        </w:rPr>
        <w:t>–</w:t>
      </w:r>
      <w:r w:rsidRPr="00992324">
        <w:rPr>
          <w:rFonts w:hint="cs"/>
          <w:rtl/>
        </w:rPr>
        <w:t xml:space="preserve"> אחרי טיבול הכרפס, מכל מקום, בדורות שאחר</w:t>
      </w:r>
      <w:r>
        <w:rPr>
          <w:rFonts w:hint="cs"/>
          <w:rtl/>
        </w:rPr>
        <w:t>י</w:t>
      </w:r>
      <w:r w:rsidRPr="00992324">
        <w:rPr>
          <w:rFonts w:hint="cs"/>
          <w:rtl/>
        </w:rPr>
        <w:t xml:space="preserve"> הרא"ש, נתקבל המנהג להביא </w:t>
      </w:r>
      <w:r>
        <w:rPr>
          <w:rFonts w:hint="cs"/>
          <w:rtl/>
        </w:rPr>
        <w:t>הקערה עם המצות והמינים</w:t>
      </w:r>
      <w:r w:rsidRPr="00992324">
        <w:rPr>
          <w:rFonts w:hint="cs"/>
          <w:rtl/>
        </w:rPr>
        <w:t xml:space="preserve"> מיד אחר קידוש.</w:t>
      </w:r>
    </w:p>
    <w:p w14:paraId="65B9C7AB" w14:textId="77777777" w:rsidR="00E003E8" w:rsidRDefault="00E003E8" w:rsidP="00594C56">
      <w:pPr>
        <w:pStyle w:val="a2"/>
        <w:widowControl w:val="0"/>
        <w:jc w:val="center"/>
        <w:rPr>
          <w:rStyle w:val="FrankRuehl15"/>
          <w:rtl/>
        </w:rPr>
      </w:pPr>
      <w:r>
        <w:rPr>
          <w:rStyle w:val="FrankRuehl15"/>
          <w:rFonts w:hint="cs"/>
          <w:rtl/>
        </w:rPr>
        <w:t>*</w:t>
      </w:r>
    </w:p>
    <w:p w14:paraId="232DDD2A" w14:textId="77777777" w:rsidR="00E003E8" w:rsidRDefault="00E003E8" w:rsidP="00594C56">
      <w:pPr>
        <w:pStyle w:val="a2"/>
        <w:widowControl w:val="0"/>
        <w:rPr>
          <w:rStyle w:val="FrankRuehl15"/>
          <w:rtl/>
        </w:rPr>
      </w:pPr>
      <w:r>
        <w:rPr>
          <w:rStyle w:val="FrankRuehl15"/>
          <w:rFonts w:hint="cs"/>
          <w:rtl/>
        </w:rPr>
        <w:t>ועוד הוסיף וביאר שיטה זו בלקוטי טעמים ומנהגים, פיסקה יסדר על שלחנו: "</w:t>
      </w:r>
      <w:r w:rsidRPr="0066260B">
        <w:rPr>
          <w:rStyle w:val="FrankRuehl15"/>
          <w:rtl/>
        </w:rPr>
        <w:t>בטור ושו"ע (סי' תע"ג ס"ד) מבואר שגם עתה מביאין הקערה רק אחר שתית כוס ראשון</w:t>
      </w:r>
      <w:r>
        <w:rPr>
          <w:rStyle w:val="FrankRuehl15"/>
          <w:rFonts w:hint="cs"/>
          <w:rtl/>
        </w:rPr>
        <w:t>".</w:t>
      </w:r>
    </w:p>
    <w:p w14:paraId="318A5945" w14:textId="101A250C" w:rsidR="00E003E8" w:rsidRPr="00992324" w:rsidRDefault="00E003E8" w:rsidP="00594C56">
      <w:pPr>
        <w:pStyle w:val="a2"/>
        <w:widowControl w:val="0"/>
        <w:rPr>
          <w:rStyle w:val="FrankRuehl15"/>
          <w:rtl/>
        </w:rPr>
      </w:pPr>
      <w:r w:rsidRPr="00992324">
        <w:rPr>
          <w:rStyle w:val="FrankRuehl15"/>
          <w:rFonts w:hint="cs"/>
          <w:rtl/>
        </w:rPr>
        <w:t>ו</w:t>
      </w:r>
      <w:r>
        <w:rPr>
          <w:rStyle w:val="FrankRuehl15"/>
          <w:rFonts w:hint="cs"/>
          <w:rtl/>
        </w:rPr>
        <w:t>היינו ש</w:t>
      </w:r>
      <w:r w:rsidRPr="00992324">
        <w:rPr>
          <w:rStyle w:val="FrankRuehl15"/>
          <w:rFonts w:hint="cs"/>
          <w:rtl/>
        </w:rPr>
        <w:t xml:space="preserve">אף שנתבאר </w:t>
      </w:r>
      <w:r>
        <w:rPr>
          <w:rStyle w:val="FrankRuehl15"/>
          <w:rFonts w:hint="cs"/>
          <w:rtl/>
        </w:rPr>
        <w:t>בשוע"ר</w:t>
      </w:r>
      <w:r w:rsidRPr="00992324">
        <w:rPr>
          <w:rStyle w:val="FrankRuehl15"/>
          <w:rtl/>
        </w:rPr>
        <w:t xml:space="preserve"> סי' רעא סי"ז</w:t>
      </w:r>
      <w:r>
        <w:rPr>
          <w:rStyle w:val="FrankRuehl15"/>
          <w:rFonts w:hint="cs"/>
          <w:rtl/>
        </w:rPr>
        <w:t>: "</w:t>
      </w:r>
      <w:r w:rsidRPr="00992324">
        <w:rPr>
          <w:rStyle w:val="FrankRuehl15"/>
          <w:rFonts w:hint="cs"/>
          <w:rtl/>
        </w:rPr>
        <w:t>אין מביאים אותו [את השלחן] למקום הסעודה עד אחר הקידוש</w:t>
      </w:r>
      <w:r w:rsidR="00C3154B">
        <w:rPr>
          <w:rStyle w:val="FrankRuehl15"/>
          <w:rFonts w:hint="cs"/>
          <w:rtl/>
        </w:rPr>
        <w:t xml:space="preserve"> . . </w:t>
      </w:r>
      <w:r w:rsidRPr="00992324">
        <w:rPr>
          <w:rStyle w:val="FrankRuehl15"/>
          <w:rtl/>
        </w:rPr>
        <w:t>במה דברים אמורים בימיהם שהיו להם שלחנות קטנים כל אחד שלחנו לפניו</w:t>
      </w:r>
      <w:r w:rsidR="00C3154B">
        <w:rPr>
          <w:rStyle w:val="FrankRuehl15"/>
          <w:rtl/>
        </w:rPr>
        <w:t xml:space="preserve"> . . </w:t>
      </w:r>
      <w:r w:rsidRPr="00992324">
        <w:rPr>
          <w:rStyle w:val="FrankRuehl15"/>
          <w:rtl/>
        </w:rPr>
        <w:t>אבל עכשיו ששלחנות שלנו גדולים</w:t>
      </w:r>
      <w:r w:rsidR="00C3154B">
        <w:rPr>
          <w:rStyle w:val="FrankRuehl15"/>
          <w:rFonts w:hint="cs"/>
          <w:rtl/>
        </w:rPr>
        <w:t xml:space="preserve"> . . </w:t>
      </w:r>
      <w:r w:rsidRPr="00992324">
        <w:rPr>
          <w:rStyle w:val="FrankRuehl15"/>
          <w:rFonts w:hint="cs"/>
          <w:rtl/>
        </w:rPr>
        <w:t>נוהגין להביאו לכתחלה קודם קידוש, ולפרוס מפה לכסות הפת</w:t>
      </w:r>
      <w:r>
        <w:rPr>
          <w:rStyle w:val="FrankRuehl15"/>
          <w:rFonts w:hint="cs"/>
          <w:rtl/>
        </w:rPr>
        <w:t>"</w:t>
      </w:r>
      <w:r w:rsidRPr="00992324">
        <w:rPr>
          <w:rStyle w:val="FrankRuehl15"/>
          <w:rFonts w:hint="cs"/>
          <w:rtl/>
        </w:rPr>
        <w:t>. הרי שמביאים את הלחם משנה לשלחן לפני הקידוש.</w:t>
      </w:r>
    </w:p>
    <w:p w14:paraId="238F6AB5" w14:textId="77777777" w:rsidR="00E003E8" w:rsidRPr="00992324" w:rsidRDefault="00E003E8" w:rsidP="00594C56">
      <w:pPr>
        <w:pStyle w:val="a2"/>
        <w:widowControl w:val="0"/>
        <w:rPr>
          <w:rStyle w:val="FrankRuehl15"/>
          <w:rtl/>
        </w:rPr>
      </w:pPr>
      <w:r w:rsidRPr="00992324">
        <w:rPr>
          <w:rStyle w:val="FrankRuehl15"/>
          <w:rFonts w:hint="cs"/>
          <w:rtl/>
        </w:rPr>
        <w:t xml:space="preserve">מכל מקום נהגו בפסח שלא להביא הקערה עד אחר קידוש, </w:t>
      </w:r>
      <w:r>
        <w:rPr>
          <w:rStyle w:val="FrankRuehl15"/>
          <w:rFonts w:hint="cs"/>
          <w:rtl/>
        </w:rPr>
        <w:t>כמובא לעיל מהמשנה</w:t>
      </w:r>
      <w:r w:rsidRPr="00992324">
        <w:rPr>
          <w:rStyle w:val="FrankRuehl15"/>
          <w:rFonts w:hint="cs"/>
          <w:rtl/>
        </w:rPr>
        <w:t xml:space="preserve"> קיד, א </w:t>
      </w:r>
      <w:r>
        <w:rPr>
          <w:rStyle w:val="FrankRuehl15"/>
          <w:rFonts w:hint="cs"/>
          <w:rtl/>
        </w:rPr>
        <w:t>לפירוש ר"ח ותוס'</w:t>
      </w:r>
      <w:r w:rsidRPr="00992324">
        <w:rPr>
          <w:rStyle w:val="FrankRuehl15"/>
          <w:rFonts w:hint="cs"/>
          <w:rtl/>
        </w:rPr>
        <w:t>.</w:t>
      </w:r>
    </w:p>
    <w:p w14:paraId="4FFD75E6" w14:textId="77777777" w:rsidR="00E003E8" w:rsidRPr="00992324" w:rsidRDefault="00E003E8" w:rsidP="00594C56">
      <w:pPr>
        <w:pStyle w:val="a2"/>
        <w:widowControl w:val="0"/>
        <w:rPr>
          <w:rStyle w:val="FrankRuehl15"/>
          <w:rtl/>
        </w:rPr>
      </w:pPr>
      <w:r w:rsidRPr="00992324">
        <w:rPr>
          <w:rStyle w:val="FrankRuehl15"/>
          <w:rFonts w:hint="cs"/>
          <w:rtl/>
        </w:rPr>
        <w:t>ואף שהמשנה ופירוש ר"ח ותוס' מיירי בימי התלמוד שהיו מביאים את השלחן למקום הסעודה אחר הקידוש.</w:t>
      </w:r>
    </w:p>
    <w:p w14:paraId="49A0D1B8" w14:textId="77777777" w:rsidR="00E003E8" w:rsidRDefault="00E003E8" w:rsidP="00594C56">
      <w:pPr>
        <w:pStyle w:val="a2"/>
        <w:widowControl w:val="0"/>
        <w:rPr>
          <w:rStyle w:val="FrankRuehl15"/>
          <w:rtl/>
        </w:rPr>
      </w:pPr>
      <w:r w:rsidRPr="00992324">
        <w:rPr>
          <w:rStyle w:val="FrankRuehl15"/>
          <w:rFonts w:hint="cs"/>
          <w:rtl/>
        </w:rPr>
        <w:t>מכל מקום, "בטור ושו"ע מבואר, שגם עתה מביאין הקערה רק אחר שתיית כוס ראשון". ורק בשבת נוהגין להביא הלחם משנה לפני הקידוש.</w:t>
      </w:r>
    </w:p>
    <w:p w14:paraId="448324BF" w14:textId="77777777" w:rsidR="008D58BE" w:rsidRDefault="008D58BE">
      <w:pPr>
        <w:rPr>
          <w:rFonts w:ascii="FbFRealBelet Bold" w:eastAsia="Calibri" w:hAnsi="FbFRealBelet Bold" w:cs="FbFRealBelet Bold"/>
          <w:b/>
          <w:bCs/>
          <w:sz w:val="23"/>
          <w:szCs w:val="23"/>
          <w:rtl/>
        </w:rPr>
      </w:pPr>
      <w:r>
        <w:rPr>
          <w:rtl/>
        </w:rPr>
        <w:br w:type="page"/>
      </w:r>
    </w:p>
    <w:p w14:paraId="399A5F87" w14:textId="038C9D82" w:rsidR="00E003E8" w:rsidRDefault="00E003E8" w:rsidP="00594C56">
      <w:pPr>
        <w:pStyle w:val="11"/>
        <w:widowControl w:val="0"/>
        <w:rPr>
          <w:rStyle w:val="FrankRuehl15"/>
          <w:rtl/>
        </w:rPr>
      </w:pPr>
      <w:r>
        <w:rPr>
          <w:rFonts w:hint="cs"/>
          <w:rtl/>
        </w:rPr>
        <w:lastRenderedPageBreak/>
        <w:t>המנהג להביא הקערה אחר בערב החג</w:t>
      </w:r>
    </w:p>
    <w:p w14:paraId="724F9628" w14:textId="77777777" w:rsidR="00E003E8" w:rsidRDefault="00E003E8" w:rsidP="00594C56">
      <w:pPr>
        <w:pStyle w:val="a2"/>
        <w:widowControl w:val="0"/>
        <w:rPr>
          <w:rStyle w:val="FrankRuehl15"/>
          <w:rtl/>
        </w:rPr>
      </w:pPr>
      <w:r w:rsidRPr="00317137">
        <w:rPr>
          <w:rStyle w:val="FrankRuehl15"/>
          <w:rFonts w:hint="cs"/>
          <w:b/>
          <w:bCs/>
          <w:rtl/>
        </w:rPr>
        <w:t>ג</w:t>
      </w:r>
      <w:r>
        <w:rPr>
          <w:rStyle w:val="FrankRuehl15"/>
          <w:rFonts w:hint="cs"/>
          <w:rtl/>
        </w:rPr>
        <w:t>. בנוסף להנ"ל ישנה שיטה בקבלה, להכין הקערה עם המצות והמינים על השלחן מיד בערב החג, כמובא בלקוטי טעמים ומנהגים שם: "</w:t>
      </w:r>
      <w:r w:rsidRPr="0066260B">
        <w:rPr>
          <w:rStyle w:val="FrankRuehl15"/>
          <w:rtl/>
        </w:rPr>
        <w:t>בסידור קול יעקב משמע דהקערה יסדר על השולחן קודם הליכתו לבי</w:t>
      </w:r>
      <w:r w:rsidRPr="0066260B">
        <w:rPr>
          <w:rStyle w:val="FrankRuehl15"/>
          <w:rFonts w:hint="cs"/>
          <w:rtl/>
        </w:rPr>
        <w:t>ת הכנסת</w:t>
      </w:r>
      <w:r w:rsidRPr="0066260B">
        <w:rPr>
          <w:rStyle w:val="FrankRuehl15"/>
          <w:rtl/>
        </w:rPr>
        <w:t xml:space="preserve"> וקודם אמירת סדר קרבן פסח. וכ</w:t>
      </w:r>
      <w:r w:rsidRPr="0066260B">
        <w:rPr>
          <w:rStyle w:val="FrankRuehl15"/>
          <w:rFonts w:hint="cs"/>
          <w:rtl/>
        </w:rPr>
        <w:t>ן משמע</w:t>
      </w:r>
      <w:r w:rsidRPr="0066260B">
        <w:rPr>
          <w:rStyle w:val="FrankRuehl15"/>
          <w:rtl/>
        </w:rPr>
        <w:t xml:space="preserve"> קצת בשל"ה ריש מס' פסחים</w:t>
      </w:r>
      <w:r>
        <w:rPr>
          <w:rStyle w:val="FrankRuehl15"/>
          <w:rFonts w:hint="cs"/>
          <w:rtl/>
        </w:rPr>
        <w:t>"</w:t>
      </w:r>
      <w:r w:rsidRPr="0066260B">
        <w:rPr>
          <w:rStyle w:val="FrankRuehl15"/>
          <w:rtl/>
        </w:rPr>
        <w:t>.</w:t>
      </w:r>
    </w:p>
    <w:p w14:paraId="72406DBF" w14:textId="7BF8B53C" w:rsidR="00E003E8" w:rsidRDefault="00E003E8" w:rsidP="00594C56">
      <w:pPr>
        <w:pStyle w:val="a2"/>
        <w:widowControl w:val="0"/>
        <w:rPr>
          <w:rtl/>
        </w:rPr>
      </w:pPr>
      <w:r>
        <w:rPr>
          <w:rStyle w:val="FrankRuehl15"/>
          <w:rFonts w:hint="cs"/>
          <w:rtl/>
        </w:rPr>
        <w:t xml:space="preserve">והיינו מ"ש בסדור קול יעקב, </w:t>
      </w:r>
      <w:r>
        <w:rPr>
          <w:rFonts w:hint="cs"/>
          <w:rtl/>
        </w:rPr>
        <w:t>לפני אמירת קרבן פסח: "עתה בערב פסח צריך ליזהר מיד אחר הטבילה לערוך השולחן</w:t>
      </w:r>
      <w:r w:rsidR="00C3154B">
        <w:rPr>
          <w:rFonts w:hint="cs"/>
          <w:rtl/>
        </w:rPr>
        <w:t xml:space="preserve"> . . </w:t>
      </w:r>
      <w:r>
        <w:rPr>
          <w:rFonts w:hint="cs"/>
          <w:rtl/>
        </w:rPr>
        <w:t>ויקח קערה</w:t>
      </w:r>
      <w:r w:rsidR="00C3154B">
        <w:rPr>
          <w:rFonts w:hint="cs"/>
          <w:rtl/>
        </w:rPr>
        <w:t xml:space="preserve"> . . </w:t>
      </w:r>
      <w:r>
        <w:rPr>
          <w:rFonts w:hint="cs"/>
          <w:rtl/>
        </w:rPr>
        <w:t>ויניח עליה ג' מצות</w:t>
      </w:r>
      <w:r w:rsidR="00C3154B">
        <w:rPr>
          <w:rFonts w:hint="cs"/>
          <w:rtl/>
        </w:rPr>
        <w:t xml:space="preserve"> . . </w:t>
      </w:r>
      <w:r>
        <w:rPr>
          <w:rFonts w:hint="cs"/>
          <w:rtl/>
        </w:rPr>
        <w:t>החרוסת</w:t>
      </w:r>
      <w:r w:rsidR="00C3154B">
        <w:rPr>
          <w:rFonts w:hint="cs"/>
          <w:rtl/>
        </w:rPr>
        <w:t xml:space="preserve"> . . </w:t>
      </w:r>
      <w:r>
        <w:rPr>
          <w:rFonts w:hint="cs"/>
          <w:rtl/>
        </w:rPr>
        <w:t>הכרפס</w:t>
      </w:r>
      <w:r w:rsidR="00C3154B">
        <w:rPr>
          <w:rFonts w:hint="cs"/>
          <w:rtl/>
        </w:rPr>
        <w:t xml:space="preserve"> . . </w:t>
      </w:r>
      <w:r>
        <w:rPr>
          <w:rFonts w:hint="cs"/>
          <w:rtl/>
        </w:rPr>
        <w:t>המרור</w:t>
      </w:r>
      <w:r w:rsidR="00C3154B">
        <w:rPr>
          <w:rFonts w:hint="cs"/>
          <w:rtl/>
        </w:rPr>
        <w:t xml:space="preserve"> . . </w:t>
      </w:r>
      <w:r>
        <w:rPr>
          <w:rFonts w:hint="cs"/>
          <w:rtl/>
        </w:rPr>
        <w:t>הזרוע וביצה". ובתחלת הסדר: "הנה בבואך מבית הכנסת צריך שיהא השולחן ערוך עם כל צרכיו, כמ"ש כבר".</w:t>
      </w:r>
    </w:p>
    <w:p w14:paraId="2CBF23E9" w14:textId="41995D83" w:rsidR="00E003E8" w:rsidRDefault="00E003E8" w:rsidP="00594C56">
      <w:pPr>
        <w:pStyle w:val="a2"/>
        <w:widowControl w:val="0"/>
        <w:rPr>
          <w:rtl/>
        </w:rPr>
      </w:pPr>
      <w:r>
        <w:rPr>
          <w:rFonts w:hint="cs"/>
          <w:rtl/>
        </w:rPr>
        <w:t>ובשל"ה קמא, ב: "יעסוק בדברי הצריכין ללילה להסדר הקדוש להכינם מבעוד יום</w:t>
      </w:r>
      <w:r w:rsidR="00C3154B">
        <w:rPr>
          <w:rFonts w:hint="cs"/>
          <w:rtl/>
        </w:rPr>
        <w:t xml:space="preserve"> . . </w:t>
      </w:r>
      <w:r>
        <w:rPr>
          <w:rFonts w:hint="cs"/>
          <w:rtl/>
        </w:rPr>
        <w:t>ויכין כרפס</w:t>
      </w:r>
      <w:r w:rsidR="00C3154B">
        <w:rPr>
          <w:rFonts w:hint="cs"/>
          <w:rtl/>
        </w:rPr>
        <w:t xml:space="preserve"> . . </w:t>
      </w:r>
      <w:r>
        <w:rPr>
          <w:rFonts w:hint="cs"/>
          <w:rtl/>
        </w:rPr>
        <w:t>ומרור וחרוסת ושני תבשילין".</w:t>
      </w:r>
    </w:p>
    <w:p w14:paraId="3BD16E4C" w14:textId="77777777" w:rsidR="00E003E8" w:rsidRDefault="00E003E8" w:rsidP="00594C56">
      <w:pPr>
        <w:pStyle w:val="a2"/>
        <w:widowControl w:val="0"/>
        <w:rPr>
          <w:rStyle w:val="FrankRuehl15"/>
          <w:rtl/>
        </w:rPr>
      </w:pPr>
      <w:r>
        <w:rPr>
          <w:rFonts w:hint="cs"/>
          <w:rtl/>
        </w:rPr>
        <w:t xml:space="preserve">ולפי זה יתפרש כפשוטו מ"ש </w:t>
      </w:r>
      <w:r>
        <w:rPr>
          <w:rStyle w:val="FrankRuehl15"/>
          <w:rFonts w:hint="cs"/>
          <w:rtl/>
        </w:rPr>
        <w:t xml:space="preserve">בטור </w:t>
      </w:r>
      <w:r w:rsidRPr="003660A4">
        <w:rPr>
          <w:rStyle w:val="FrankRuehl15"/>
          <w:rFonts w:hint="cs"/>
          <w:rtl/>
        </w:rPr>
        <w:t xml:space="preserve">ושו"ע ובשוע"ר </w:t>
      </w:r>
      <w:r>
        <w:rPr>
          <w:rStyle w:val="FrankRuehl15"/>
          <w:rFonts w:hint="cs"/>
          <w:rtl/>
        </w:rPr>
        <w:t>רס"י תסב: "</w:t>
      </w:r>
      <w:r w:rsidRPr="003660A4">
        <w:rPr>
          <w:rStyle w:val="FrankRuehl15"/>
          <w:rFonts w:hint="cs"/>
          <w:rtl/>
        </w:rPr>
        <w:t>יהיה שולחנו ערוך מבעוד יום</w:t>
      </w:r>
      <w:r>
        <w:rPr>
          <w:rStyle w:val="FrankRuehl15"/>
          <w:rFonts w:hint="cs"/>
          <w:rtl/>
        </w:rPr>
        <w:t>"</w:t>
      </w:r>
      <w:r w:rsidRPr="003660A4">
        <w:rPr>
          <w:rStyle w:val="FrankRuehl15"/>
          <w:rFonts w:hint="cs"/>
          <w:rtl/>
        </w:rPr>
        <w:t>.</w:t>
      </w:r>
      <w:r>
        <w:rPr>
          <w:rFonts w:hint="cs"/>
          <w:rtl/>
        </w:rPr>
        <w:t xml:space="preserve"> דהיינו שאז מכינים את השלחן עם הקערה והמצות והמינים.</w:t>
      </w:r>
    </w:p>
    <w:p w14:paraId="6C812C7A" w14:textId="77777777" w:rsidR="00E003E8" w:rsidRDefault="00E003E8" w:rsidP="00594C56">
      <w:pPr>
        <w:pStyle w:val="11"/>
        <w:widowControl w:val="0"/>
        <w:rPr>
          <w:rStyle w:val="FrankRuehl15"/>
          <w:rtl/>
        </w:rPr>
      </w:pPr>
      <w:r>
        <w:rPr>
          <w:rFonts w:hint="cs"/>
          <w:rtl/>
        </w:rPr>
        <w:t>מנהג להביא הקערה קודם קידוש</w:t>
      </w:r>
    </w:p>
    <w:p w14:paraId="3294407A" w14:textId="77777777" w:rsidR="00E003E8" w:rsidRDefault="00E003E8" w:rsidP="00594C56">
      <w:pPr>
        <w:pStyle w:val="a2"/>
        <w:widowControl w:val="0"/>
        <w:rPr>
          <w:rStyle w:val="FrankRuehl15"/>
          <w:rtl/>
        </w:rPr>
      </w:pPr>
      <w:r w:rsidRPr="00317137">
        <w:rPr>
          <w:rStyle w:val="FrankRuehl15"/>
          <w:rFonts w:hint="cs"/>
          <w:b/>
          <w:bCs/>
          <w:rtl/>
        </w:rPr>
        <w:t>ד</w:t>
      </w:r>
      <w:r>
        <w:rPr>
          <w:rStyle w:val="FrankRuehl15"/>
          <w:rFonts w:hint="cs"/>
          <w:rtl/>
        </w:rPr>
        <w:t>. אמנם מנהגנו כשיטה השנית שהובאה בקבלה, להכין הקערה עם המצות והמינים על השלחן קודם הקידש, כמבואר בלקוטי טעמים ומנהגים שם: "</w:t>
      </w:r>
      <w:r w:rsidRPr="0066260B">
        <w:rPr>
          <w:rStyle w:val="FrankRuehl15"/>
          <w:rtl/>
        </w:rPr>
        <w:t>אבל בסידור ה"ר שבתי רשקובר כתב: "כשיבוא לביתו (אחר תפלת ערבית) ישמח ויאמר כו' ותכין הקערה עם המצות כנ"ל סידורו".</w:t>
      </w:r>
      <w:r>
        <w:rPr>
          <w:rStyle w:val="FrankRuehl15"/>
          <w:rFonts w:hint="cs"/>
          <w:rtl/>
        </w:rPr>
        <w:t xml:space="preserve"> </w:t>
      </w:r>
      <w:r w:rsidRPr="0066260B">
        <w:rPr>
          <w:rStyle w:val="FrankRuehl15"/>
          <w:rtl/>
        </w:rPr>
        <w:t>וכן אנו נוהגין לסדר הקערה בלילה וקודם קידוש, וכדמוכח גם מסידור רבינו שכתב על דבר הקערה בין סדר קרבן פסח לקידוש. וכ"כ גם בפרי מגדים מש"ז ס</w:t>
      </w:r>
      <w:r w:rsidRPr="0066260B">
        <w:rPr>
          <w:rStyle w:val="FrankRuehl15"/>
          <w:rFonts w:hint="cs"/>
          <w:rtl/>
        </w:rPr>
        <w:t xml:space="preserve">י' </w:t>
      </w:r>
      <w:r w:rsidRPr="0066260B">
        <w:rPr>
          <w:rStyle w:val="FrankRuehl15"/>
          <w:rtl/>
        </w:rPr>
        <w:t>תפ"ו</w:t>
      </w:r>
      <w:bookmarkStart w:id="132" w:name="_Ref488643551"/>
      <w:r>
        <w:rPr>
          <w:rStyle w:val="FrankRuehl15"/>
          <w:rFonts w:hint="cs"/>
          <w:rtl/>
        </w:rPr>
        <w:t>"</w:t>
      </w:r>
      <w:bookmarkEnd w:id="132"/>
      <w:r w:rsidRPr="0066260B">
        <w:rPr>
          <w:rStyle w:val="FrankRuehl15"/>
          <w:rtl/>
        </w:rPr>
        <w:t>.</w:t>
      </w:r>
    </w:p>
    <w:p w14:paraId="7C7A6168" w14:textId="77777777" w:rsidR="00E003E8" w:rsidRDefault="00E003E8" w:rsidP="00594C56">
      <w:pPr>
        <w:pStyle w:val="a2"/>
        <w:widowControl w:val="0"/>
        <w:rPr>
          <w:rStyle w:val="FrankRuehl15"/>
          <w:rtl/>
        </w:rPr>
      </w:pPr>
      <w:r>
        <w:rPr>
          <w:rStyle w:val="FrankRuehl15"/>
          <w:rFonts w:hint="cs"/>
          <w:rtl/>
        </w:rPr>
        <w:t xml:space="preserve">והיינו מ"ש בפרי מגדים: </w:t>
      </w:r>
      <w:r>
        <w:rPr>
          <w:rFonts w:hint="cs"/>
          <w:rtl/>
        </w:rPr>
        <w:t>"</w:t>
      </w:r>
      <w:r>
        <w:rPr>
          <w:rtl/>
        </w:rPr>
        <w:t>אנו נוהגין להביא הקערה וכל מה שצריך קודם קידוש</w:t>
      </w:r>
      <w:r>
        <w:rPr>
          <w:rFonts w:hint="cs"/>
          <w:rtl/>
        </w:rPr>
        <w:t>".</w:t>
      </w:r>
    </w:p>
    <w:p w14:paraId="7DF7D1DB" w14:textId="77777777" w:rsidR="00E003E8" w:rsidRDefault="00E003E8" w:rsidP="00594C56">
      <w:pPr>
        <w:pStyle w:val="a2"/>
        <w:widowControl w:val="0"/>
        <w:jc w:val="center"/>
        <w:rPr>
          <w:rStyle w:val="FrankRuehl15"/>
          <w:rtl/>
        </w:rPr>
      </w:pPr>
      <w:r>
        <w:rPr>
          <w:rStyle w:val="FrankRuehl15"/>
          <w:rFonts w:hint="cs"/>
          <w:rtl/>
        </w:rPr>
        <w:t>*</w:t>
      </w:r>
    </w:p>
    <w:p w14:paraId="273AC129" w14:textId="77777777" w:rsidR="00E003E8" w:rsidRPr="00D118BB" w:rsidRDefault="00E003E8" w:rsidP="00594C56">
      <w:pPr>
        <w:pStyle w:val="a2"/>
        <w:widowControl w:val="0"/>
        <w:rPr>
          <w:rtl/>
        </w:rPr>
      </w:pPr>
      <w:r>
        <w:rPr>
          <w:rStyle w:val="FrankRuehl15"/>
          <w:rFonts w:hint="cs"/>
          <w:rtl/>
        </w:rPr>
        <w:t>וממשיך וכותב בלקוטי טעמים ומנהגים שם: "</w:t>
      </w:r>
      <w:r w:rsidRPr="0066260B">
        <w:rPr>
          <w:rStyle w:val="FrankRuehl15"/>
          <w:rtl/>
        </w:rPr>
        <w:t>ומ"ש במשנה (פסחים קיד, א) מזגו לו כוס א</w:t>
      </w:r>
      <w:r w:rsidRPr="0066260B">
        <w:rPr>
          <w:rStyle w:val="FrankRuehl15"/>
          <w:rFonts w:hint="cs"/>
          <w:rtl/>
        </w:rPr>
        <w:t>חד</w:t>
      </w:r>
      <w:r w:rsidRPr="0066260B">
        <w:rPr>
          <w:rStyle w:val="FrankRuehl15"/>
          <w:rtl/>
        </w:rPr>
        <w:t xml:space="preserve"> כו' הביאו לפניו מטבל כו', י</w:t>
      </w:r>
      <w:r w:rsidRPr="0066260B">
        <w:rPr>
          <w:rStyle w:val="FrankRuehl15"/>
          <w:rFonts w:hint="cs"/>
          <w:rtl/>
        </w:rPr>
        <w:t>ש לומר</w:t>
      </w:r>
      <w:r w:rsidRPr="0066260B">
        <w:rPr>
          <w:rStyle w:val="FrankRuehl15"/>
          <w:rtl/>
        </w:rPr>
        <w:t xml:space="preserve"> כפירוש ר"ח (הובא שם בתוס') דהיינו הביאו את השלחן, וזהו דוקא בימי חכמי הש"ס שהיו </w:t>
      </w:r>
      <w:r w:rsidRPr="00D118BB">
        <w:rPr>
          <w:rtl/>
        </w:rPr>
        <w:t>להם שלחנות קטנים לפני כל אחד ואחד ולא היו מביאין השלחן עד אחר קדוש משא"כ בדורות האחרונים. ועיין תוד"ה שאין (פסחים ק, ב)</w:t>
      </w:r>
      <w:r w:rsidRPr="00D118BB">
        <w:rPr>
          <w:rFonts w:hint="cs"/>
          <w:rtl/>
        </w:rPr>
        <w:t>"</w:t>
      </w:r>
      <w:r w:rsidRPr="00D118BB">
        <w:rPr>
          <w:rtl/>
        </w:rPr>
        <w:t>.</w:t>
      </w:r>
    </w:p>
    <w:p w14:paraId="14110C74" w14:textId="77777777" w:rsidR="00E003E8" w:rsidRPr="00D118BB" w:rsidRDefault="00E003E8" w:rsidP="00594C56">
      <w:pPr>
        <w:pStyle w:val="a2"/>
        <w:widowControl w:val="0"/>
        <w:rPr>
          <w:rtl/>
        </w:rPr>
      </w:pPr>
      <w:r w:rsidRPr="00D118BB">
        <w:rPr>
          <w:rFonts w:hint="cs"/>
          <w:rtl/>
        </w:rPr>
        <w:t xml:space="preserve">והיינו </w:t>
      </w:r>
      <w:r>
        <w:rPr>
          <w:rFonts w:hint="cs"/>
          <w:rtl/>
        </w:rPr>
        <w:t>שכבר נתבאר לעיל, שלדעת הטור ושו"ע "</w:t>
      </w:r>
      <w:r w:rsidRPr="00B4419D">
        <w:rPr>
          <w:rtl/>
        </w:rPr>
        <w:t>גם עתה מביאין הקערה רק אחר שתית כוס ראשון</w:t>
      </w:r>
      <w:r w:rsidRPr="00B4419D">
        <w:rPr>
          <w:rFonts w:hint="cs"/>
          <w:rtl/>
        </w:rPr>
        <w:t>"</w:t>
      </w:r>
      <w:r>
        <w:rPr>
          <w:rFonts w:hint="cs"/>
          <w:rtl/>
        </w:rPr>
        <w:t>, כפירושם "</w:t>
      </w:r>
      <w:r w:rsidRPr="00D118BB">
        <w:rPr>
          <w:rtl/>
        </w:rPr>
        <w:t>במשנה (פסחים קיד, א) מזגו לו כוס א</w:t>
      </w:r>
      <w:r w:rsidRPr="00D118BB">
        <w:rPr>
          <w:rFonts w:hint="cs"/>
          <w:rtl/>
        </w:rPr>
        <w:t>חד</w:t>
      </w:r>
      <w:r w:rsidRPr="00D118BB">
        <w:rPr>
          <w:rtl/>
        </w:rPr>
        <w:t xml:space="preserve"> כו' הביאו לפניו מטבל כו'</w:t>
      </w:r>
      <w:r w:rsidRPr="00D118BB">
        <w:rPr>
          <w:rFonts w:hint="cs"/>
          <w:rtl/>
        </w:rPr>
        <w:t>".</w:t>
      </w:r>
      <w:r>
        <w:rPr>
          <w:rFonts w:hint="cs"/>
          <w:rtl/>
        </w:rPr>
        <w:t xml:space="preserve"> כי לדעתם אין הפרש </w:t>
      </w:r>
      <w:r w:rsidRPr="00D118BB">
        <w:rPr>
          <w:rFonts w:hint="cs"/>
          <w:rtl/>
        </w:rPr>
        <w:t>בזה (לענין פסח) בין ימי חכמי הש"ס לבין "הדורות האחרונים".</w:t>
      </w:r>
    </w:p>
    <w:p w14:paraId="6D176759" w14:textId="67C0304D" w:rsidR="00E003E8" w:rsidRPr="00FC4B93" w:rsidRDefault="00E003E8" w:rsidP="00594C56">
      <w:pPr>
        <w:pStyle w:val="a2"/>
        <w:widowControl w:val="0"/>
        <w:rPr>
          <w:rStyle w:val="FrankRuehl15"/>
          <w:rtl/>
        </w:rPr>
      </w:pPr>
      <w:r w:rsidRPr="00D118BB">
        <w:rPr>
          <w:rFonts w:hint="cs"/>
          <w:rtl/>
        </w:rPr>
        <w:lastRenderedPageBreak/>
        <w:t xml:space="preserve">משא"כ לפי </w:t>
      </w:r>
      <w:r>
        <w:rPr>
          <w:rFonts w:hint="cs"/>
          <w:rtl/>
        </w:rPr>
        <w:t>מנהגנו, ו</w:t>
      </w:r>
      <w:r w:rsidRPr="00D118BB">
        <w:rPr>
          <w:rFonts w:hint="cs"/>
          <w:rtl/>
        </w:rPr>
        <w:t>מנהג המקובלים שהובאו</w:t>
      </w:r>
      <w:r w:rsidRPr="00FC4B93">
        <w:rPr>
          <w:rStyle w:val="FrankRuehl15"/>
          <w:rFonts w:hint="cs"/>
          <w:rtl/>
        </w:rPr>
        <w:t xml:space="preserve"> כאן, שמביאים הקערה קודם קידוש, </w:t>
      </w:r>
      <w:r>
        <w:rPr>
          <w:rStyle w:val="FrankRuehl15"/>
          <w:rFonts w:hint="cs"/>
          <w:rtl/>
        </w:rPr>
        <w:t>על כרחינו לומר, ש</w:t>
      </w:r>
      <w:r w:rsidRPr="00FC4B93">
        <w:rPr>
          <w:rStyle w:val="FrankRuehl15"/>
          <w:rFonts w:hint="cs"/>
          <w:rtl/>
        </w:rPr>
        <w:t xml:space="preserve">"דוקא בימי חכמי הש"ס </w:t>
      </w:r>
      <w:r w:rsidRPr="00FC4B93">
        <w:rPr>
          <w:rStyle w:val="FrankRuehl15"/>
          <w:rtl/>
        </w:rPr>
        <w:t>שהיו להם שלחנות קטנים לפני כל אחד ואחד ולא היו מביאין השלחן עד אחר קדוש</w:t>
      </w:r>
      <w:r w:rsidRPr="00FC4B93">
        <w:rPr>
          <w:rStyle w:val="FrankRuehl15"/>
          <w:rFonts w:hint="cs"/>
          <w:rtl/>
        </w:rPr>
        <w:t>, משא"כ בדורות האחרונים" מביאים הקערה קודם קידוש (וכמו בשבת שנתבאר בשוע"ר סי' רעא סי"ז</w:t>
      </w:r>
      <w:r>
        <w:rPr>
          <w:rStyle w:val="FrankRuehl15"/>
          <w:rFonts w:hint="cs"/>
          <w:rtl/>
        </w:rPr>
        <w:t>:</w:t>
      </w:r>
      <w:r w:rsidRPr="00FC4B93">
        <w:rPr>
          <w:rStyle w:val="FrankRuehl15"/>
          <w:rFonts w:hint="cs"/>
          <w:rtl/>
        </w:rPr>
        <w:t xml:space="preserve"> </w:t>
      </w:r>
      <w:r>
        <w:rPr>
          <w:rStyle w:val="FrankRuehl15"/>
          <w:rFonts w:hint="cs"/>
          <w:rtl/>
        </w:rPr>
        <w:t>"</w:t>
      </w:r>
      <w:r w:rsidRPr="00FC4B93">
        <w:rPr>
          <w:rStyle w:val="FrankRuehl15"/>
          <w:rtl/>
        </w:rPr>
        <w:t>אבל עכשיו ששלחנות שלנו גדולים</w:t>
      </w:r>
      <w:r w:rsidR="00C3154B">
        <w:rPr>
          <w:rStyle w:val="FrankRuehl15"/>
          <w:rFonts w:hint="cs"/>
          <w:rtl/>
        </w:rPr>
        <w:t xml:space="preserve"> . . </w:t>
      </w:r>
      <w:r w:rsidRPr="00FC4B93">
        <w:rPr>
          <w:rStyle w:val="FrankRuehl15"/>
          <w:rFonts w:hint="cs"/>
          <w:rtl/>
        </w:rPr>
        <w:t>נוהגין להביאו לכתחלה קודם קידוש, ולפרוס מפה לכסות הפת</w:t>
      </w:r>
      <w:r>
        <w:rPr>
          <w:rStyle w:val="FrankRuehl15"/>
          <w:rFonts w:hint="cs"/>
          <w:rtl/>
        </w:rPr>
        <w:t>"</w:t>
      </w:r>
      <w:r w:rsidRPr="00FC4B93">
        <w:rPr>
          <w:rStyle w:val="FrankRuehl15"/>
          <w:rFonts w:hint="cs"/>
          <w:rtl/>
        </w:rPr>
        <w:t>).</w:t>
      </w:r>
    </w:p>
    <w:p w14:paraId="35E4BDCA" w14:textId="31FFD6BD" w:rsidR="00E003E8" w:rsidRDefault="00E003E8" w:rsidP="00594C56">
      <w:pPr>
        <w:pStyle w:val="a2"/>
        <w:widowControl w:val="0"/>
        <w:rPr>
          <w:rStyle w:val="FrankRuehl15"/>
          <w:rtl/>
        </w:rPr>
      </w:pPr>
      <w:r>
        <w:rPr>
          <w:rStyle w:val="FrankRuehl15"/>
          <w:rFonts w:hint="cs"/>
          <w:rtl/>
        </w:rPr>
        <w:t xml:space="preserve">וכמבואר בתוס' פסחים ק, ב ד"ה שאין </w:t>
      </w:r>
      <w:r w:rsidRPr="00FC4B93">
        <w:rPr>
          <w:rStyle w:val="FrankRuehl15"/>
          <w:rFonts w:hint="cs"/>
          <w:rtl/>
        </w:rPr>
        <w:t>"</w:t>
      </w:r>
      <w:r w:rsidRPr="00FC4B93">
        <w:rPr>
          <w:rStyle w:val="FrankRuehl15"/>
          <w:rtl/>
        </w:rPr>
        <w:t>והא דאמר בכל כתבי (שבת דף קיט:) מצא שלחן ערוך מלאך טוב אומר כו'</w:t>
      </w:r>
      <w:r w:rsidRPr="00FC4B93">
        <w:rPr>
          <w:rStyle w:val="FrankRuehl15"/>
          <w:rFonts w:hint="cs"/>
          <w:rtl/>
        </w:rPr>
        <w:t>,</w:t>
      </w:r>
      <w:r w:rsidRPr="00FC4B93">
        <w:rPr>
          <w:rStyle w:val="FrankRuehl15"/>
          <w:rtl/>
        </w:rPr>
        <w:t xml:space="preserve"> לא קשה</w:t>
      </w:r>
      <w:r w:rsidRPr="00FC4B93">
        <w:rPr>
          <w:rStyle w:val="FrankRuehl15"/>
          <w:rFonts w:hint="cs"/>
          <w:rtl/>
        </w:rPr>
        <w:t>,</w:t>
      </w:r>
      <w:r w:rsidRPr="00FC4B93">
        <w:rPr>
          <w:rStyle w:val="FrankRuehl15"/>
          <w:rtl/>
        </w:rPr>
        <w:t xml:space="preserve"> דערוך הוא במקום אחר</w:t>
      </w:r>
      <w:r w:rsidRPr="00FC4B93">
        <w:rPr>
          <w:rStyle w:val="FrankRuehl15"/>
          <w:rFonts w:hint="cs"/>
          <w:rtl/>
        </w:rPr>
        <w:t>,</w:t>
      </w:r>
      <w:r w:rsidRPr="00FC4B93">
        <w:rPr>
          <w:rStyle w:val="FrankRuehl15"/>
          <w:rtl/>
        </w:rPr>
        <w:t xml:space="preserve"> אך אין מביאין אותו למקום סעודה עד אחר קידוש</w:t>
      </w:r>
      <w:r w:rsidRPr="00FC4B93">
        <w:rPr>
          <w:rStyle w:val="FrankRuehl15"/>
          <w:rFonts w:hint="cs"/>
          <w:rtl/>
        </w:rPr>
        <w:t>.</w:t>
      </w:r>
      <w:r w:rsidRPr="00FC4B93">
        <w:rPr>
          <w:rStyle w:val="FrankRuehl15"/>
          <w:rtl/>
        </w:rPr>
        <w:t xml:space="preserve"> ועכשיו שלחנות שלנו שהם גדולים יותר מדאי</w:t>
      </w:r>
      <w:r w:rsidRPr="00FC4B93">
        <w:rPr>
          <w:rStyle w:val="FrankRuehl15"/>
          <w:rFonts w:hint="cs"/>
          <w:rtl/>
        </w:rPr>
        <w:t>,</w:t>
      </w:r>
      <w:r w:rsidRPr="00FC4B93">
        <w:rPr>
          <w:rStyle w:val="FrankRuehl15"/>
          <w:rtl/>
        </w:rPr>
        <w:t xml:space="preserve"> וקשה להביאם אחר קידוש</w:t>
      </w:r>
      <w:r w:rsidRPr="00FC4B93">
        <w:rPr>
          <w:rStyle w:val="FrankRuehl15"/>
          <w:rFonts w:hint="cs"/>
          <w:rtl/>
        </w:rPr>
        <w:t>,</w:t>
      </w:r>
      <w:r w:rsidRPr="00FC4B93">
        <w:rPr>
          <w:rStyle w:val="FrankRuehl15"/>
          <w:rtl/>
        </w:rPr>
        <w:t xml:space="preserve"> שלא להפסיק כל כך בין קידוש לסעודה</w:t>
      </w:r>
      <w:r w:rsidRPr="00FC4B93">
        <w:rPr>
          <w:rStyle w:val="FrankRuehl15"/>
          <w:rFonts w:hint="cs"/>
          <w:rtl/>
        </w:rPr>
        <w:t>,</w:t>
      </w:r>
      <w:r w:rsidRPr="00FC4B93">
        <w:rPr>
          <w:rStyle w:val="FrankRuehl15"/>
          <w:rtl/>
        </w:rPr>
        <w:t xml:space="preserve"> אנו רגילין לפרוס מפה ולקד</w:t>
      </w:r>
      <w:r w:rsidRPr="00FC4B93">
        <w:rPr>
          <w:rStyle w:val="FrankRuehl15"/>
          <w:rFonts w:hint="cs"/>
          <w:rtl/>
        </w:rPr>
        <w:t>ש"</w:t>
      </w:r>
      <w:r w:rsidR="00B3243D">
        <w:rPr>
          <w:rStyle w:val="FrankRuehl15"/>
          <w:rFonts w:hint="cs"/>
          <w:rtl/>
        </w:rPr>
        <w:t xml:space="preserve"> </w:t>
      </w:r>
      <w:r w:rsidRPr="00FC4B93">
        <w:rPr>
          <w:rStyle w:val="FrankRuehl15"/>
          <w:rFonts w:hint="cs"/>
          <w:rtl/>
        </w:rPr>
        <w:t>.</w:t>
      </w:r>
      <w:r w:rsidR="00B3243D">
        <w:rPr>
          <w:rStyle w:val="FrankRuehl15"/>
          <w:rFonts w:hint="cs"/>
          <w:rtl/>
        </w:rPr>
        <w:t xml:space="preserve"> </w:t>
      </w:r>
      <w:r w:rsidRPr="00FC4B93">
        <w:rPr>
          <w:rStyle w:val="FrankRuehl15"/>
          <w:rFonts w:hint="cs"/>
          <w:rtl/>
        </w:rPr>
        <w:t>.</w:t>
      </w:r>
      <w:r w:rsidR="00B3243D">
        <w:rPr>
          <w:rStyle w:val="FrankRuehl15"/>
          <w:rFonts w:hint="cs"/>
          <w:rtl/>
        </w:rPr>
        <w:t xml:space="preserve"> </w:t>
      </w:r>
    </w:p>
    <w:p w14:paraId="2351BCFC" w14:textId="77777777" w:rsidR="00E003E8" w:rsidRDefault="00E003E8" w:rsidP="00594C56">
      <w:pPr>
        <w:pStyle w:val="a2"/>
        <w:widowControl w:val="0"/>
        <w:jc w:val="center"/>
        <w:rPr>
          <w:rStyle w:val="FrankRuehl15"/>
          <w:rtl/>
        </w:rPr>
      </w:pPr>
      <w:r>
        <w:rPr>
          <w:rStyle w:val="FrankRuehl15"/>
          <w:rFonts w:hint="cs"/>
          <w:rtl/>
        </w:rPr>
        <w:t>*</w:t>
      </w:r>
    </w:p>
    <w:p w14:paraId="11CBD7C8" w14:textId="77777777" w:rsidR="00E003E8" w:rsidRDefault="00E003E8" w:rsidP="00594C56">
      <w:pPr>
        <w:pStyle w:val="a2"/>
        <w:widowControl w:val="0"/>
        <w:rPr>
          <w:rtl/>
        </w:rPr>
      </w:pPr>
      <w:r>
        <w:rPr>
          <w:rStyle w:val="FrankRuehl15"/>
          <w:rFonts w:hint="cs"/>
          <w:rtl/>
        </w:rPr>
        <w:t>ובאמת הובא חילוק זה, שבין המנהג בימי חכמי הגמרא לבין המנהג בדורותינו, גם בשוע"ר סי' תעג סל"ח: "</w:t>
      </w:r>
      <w:r w:rsidRPr="00C37A5E">
        <w:rPr>
          <w:rStyle w:val="FrankRuehl15"/>
          <w:rtl/>
        </w:rPr>
        <w:t>בימי חכמי הגמרא שהיו להם שולחנות קטנים לפני כל אחד ואחד מהמסובין, הצריכו חכמים לעקור מלפני מי שאומר ההגדה את השולחן הקטן שלפניו עם המצות המונחות עליו ולהניחם בזוית אחרת, כדי שיראו התינוקות וישאלו למה מסירין המצות ועדיין לא אכלנו, ועל ידי כן יתעוררו לשאול גם כן שאר השאלות מה נשתנה כו' כמו שיתבאר.</w:t>
      </w:r>
      <w:r>
        <w:rPr>
          <w:rStyle w:val="FrankRuehl15"/>
          <w:rFonts w:hint="cs"/>
          <w:rtl/>
        </w:rPr>
        <w:t xml:space="preserve"> </w:t>
      </w:r>
      <w:r w:rsidRPr="009E2395">
        <w:rPr>
          <w:rtl/>
        </w:rPr>
        <w:t>ובדורות האחרונים שכל המסובין אוכלין על שולחן אחד גדול, ויש טורח גדול בעקירתו, נהגו לעקור הקערה שבה המצות מלפני בעל הבית האומר ההגדה ולהניחו בסוף השלחן, כאלו כבר אכלו כדי שישאלו התינוקות</w:t>
      </w:r>
      <w:r>
        <w:rPr>
          <w:rFonts w:hint="cs"/>
          <w:rtl/>
        </w:rPr>
        <w:t>".</w:t>
      </w:r>
    </w:p>
    <w:p w14:paraId="5421CB07" w14:textId="35D14020" w:rsidR="00E003E8" w:rsidRDefault="00E003E8" w:rsidP="00594C56">
      <w:pPr>
        <w:pStyle w:val="a2"/>
        <w:widowControl w:val="0"/>
        <w:rPr>
          <w:rtl/>
        </w:rPr>
      </w:pPr>
      <w:r>
        <w:rPr>
          <w:rFonts w:hint="cs"/>
          <w:rtl/>
        </w:rPr>
        <w:t>וכבר הובא לעיל, שבאותה תקופה היו מביאים לפניהם את השלחנות הקטנים אחר קידוש, כמבואר בשוע"ר</w:t>
      </w:r>
      <w:r w:rsidRPr="00FA430C">
        <w:rPr>
          <w:rFonts w:ascii="David" w:hAnsi="David"/>
          <w:sz w:val="22"/>
          <w:rtl/>
        </w:rPr>
        <w:t xml:space="preserve"> סי' רעא סי"ז</w:t>
      </w:r>
      <w:r>
        <w:rPr>
          <w:rFonts w:ascii="David" w:hAnsi="David" w:hint="cs"/>
          <w:rtl/>
        </w:rPr>
        <w:t xml:space="preserve"> (</w:t>
      </w:r>
      <w:r>
        <w:rPr>
          <w:rFonts w:hint="cs"/>
          <w:rtl/>
        </w:rPr>
        <w:t>אין מביאים אותו [את השלחן] למקום הסעודה עד אחר הקידוש</w:t>
      </w:r>
      <w:r w:rsidR="00C3154B">
        <w:rPr>
          <w:rFonts w:hint="cs"/>
          <w:rtl/>
        </w:rPr>
        <w:t xml:space="preserve"> . . </w:t>
      </w:r>
      <w:r>
        <w:rPr>
          <w:rtl/>
        </w:rPr>
        <w:t>במה דברים אמורים בימיהם שהיו להם שלחנות קטנים כל אחד שלחנו לפניו</w:t>
      </w:r>
      <w:r w:rsidR="00C3154B">
        <w:rPr>
          <w:rtl/>
        </w:rPr>
        <w:t xml:space="preserve"> . . </w:t>
      </w:r>
      <w:r>
        <w:rPr>
          <w:rtl/>
        </w:rPr>
        <w:t>אבל עכשיו ששלחנות שלנו גדולים</w:t>
      </w:r>
      <w:r w:rsidR="00C3154B">
        <w:rPr>
          <w:rFonts w:hint="cs"/>
          <w:rtl/>
        </w:rPr>
        <w:t xml:space="preserve"> . . </w:t>
      </w:r>
      <w:r>
        <w:rPr>
          <w:rFonts w:hint="cs"/>
          <w:rtl/>
        </w:rPr>
        <w:t>נוהגין להביאו לכתחלה קודם קידוש</w:t>
      </w:r>
      <w:r>
        <w:rPr>
          <w:rFonts w:ascii="David" w:hAnsi="David" w:hint="cs"/>
          <w:rtl/>
        </w:rPr>
        <w:t>).</w:t>
      </w:r>
    </w:p>
    <w:p w14:paraId="2F76AE4D" w14:textId="0CB91618" w:rsidR="00E003E8" w:rsidRDefault="00E003E8" w:rsidP="00594C56">
      <w:pPr>
        <w:pStyle w:val="a2"/>
        <w:widowControl w:val="0"/>
        <w:rPr>
          <w:rFonts w:ascii="David" w:hAnsi="David"/>
          <w:rtl/>
        </w:rPr>
      </w:pPr>
      <w:r>
        <w:rPr>
          <w:rFonts w:hint="cs"/>
          <w:rtl/>
        </w:rPr>
        <w:t>אמנם כל זה הובא לעיל שם רק לענין שבת. משא"כ לענין פסח</w:t>
      </w:r>
      <w:r>
        <w:rPr>
          <w:rFonts w:ascii="David" w:hAnsi="David" w:hint="cs"/>
          <w:rtl/>
        </w:rPr>
        <w:t>, נתבאר בסי' תעג ס"כ (</w:t>
      </w:r>
      <w:r w:rsidRPr="00C37A5E">
        <w:rPr>
          <w:rStyle w:val="FrankRuehl15"/>
          <w:rtl/>
        </w:rPr>
        <w:t>אחר שאכל הירקות יביאו</w:t>
      </w:r>
      <w:r w:rsidR="00C3154B">
        <w:rPr>
          <w:rStyle w:val="FootnoteReference"/>
          <w:rFonts w:cs="FrankRuehl" w:hint="cs"/>
          <w:rtl/>
        </w:rPr>
        <w:t xml:space="preserve"> . . </w:t>
      </w:r>
      <w:r w:rsidRPr="00C37A5E">
        <w:rPr>
          <w:rStyle w:val="FrankRuehl15"/>
          <w:rtl/>
        </w:rPr>
        <w:t>ג' מצות של מצוה, כדי לומר עליהם ההגדה</w:t>
      </w:r>
      <w:r>
        <w:rPr>
          <w:rStyle w:val="FrankRuehl15"/>
          <w:rFonts w:hint="cs"/>
          <w:rtl/>
        </w:rPr>
        <w:t>), ו</w:t>
      </w:r>
      <w:r>
        <w:rPr>
          <w:rFonts w:ascii="David" w:hAnsi="David" w:hint="cs"/>
          <w:rtl/>
        </w:rPr>
        <w:t>סכ"ה (</w:t>
      </w:r>
      <w:r w:rsidRPr="00C37A5E">
        <w:rPr>
          <w:rStyle w:val="FrankRuehl15"/>
          <w:rtl/>
        </w:rPr>
        <w:t>ונהגו להביא כל דברים אלו לפני בעל הבית מיד אחר קידוש</w:t>
      </w:r>
      <w:r>
        <w:rPr>
          <w:rFonts w:ascii="David" w:hAnsi="David" w:hint="cs"/>
          <w:rtl/>
        </w:rPr>
        <w:t>). הרי שלענין פסח אין חילוק בזה בין ימי חכמי הגמרא לבין דורות הבאים, ומביאים את הקערה אחרי קידוש, או אחר אכילת הירקות (כרפס).</w:t>
      </w:r>
    </w:p>
    <w:p w14:paraId="770982E1" w14:textId="77777777" w:rsidR="00E003E8" w:rsidRDefault="00E003E8" w:rsidP="00594C56">
      <w:pPr>
        <w:pStyle w:val="a2"/>
        <w:widowControl w:val="0"/>
        <w:rPr>
          <w:rFonts w:ascii="David" w:hAnsi="David"/>
          <w:rtl/>
        </w:rPr>
      </w:pPr>
      <w:r>
        <w:rPr>
          <w:rFonts w:ascii="David" w:hAnsi="David" w:hint="cs"/>
          <w:rtl/>
        </w:rPr>
        <w:t>ולא הובא חילוק זה כאן, אלא לענין עקירת השלחן מלפני אומר ההגדה, שזה הי' רק בימי חכמי הגמרא, משא"כ בדורות האחרונים. ולא לענין זמן הבאת הקערה אל השלחן.</w:t>
      </w:r>
    </w:p>
    <w:p w14:paraId="42EEF9CF" w14:textId="77777777" w:rsidR="00E003E8" w:rsidRDefault="00E003E8" w:rsidP="00594C56">
      <w:pPr>
        <w:pStyle w:val="a2"/>
        <w:widowControl w:val="0"/>
        <w:rPr>
          <w:rtl/>
        </w:rPr>
      </w:pPr>
      <w:r>
        <w:rPr>
          <w:rFonts w:hint="cs"/>
          <w:rtl/>
        </w:rPr>
        <w:t>ועל זה מבאר בלקוטי טעמים ומנהגים, שמכל מקום צריכים אנו להפרש זה, גם לענין פסח, לפי מה שאנו נוהגים גם בפסח להביא את הקערה והמצות והמינים קודם קידוש.</w:t>
      </w:r>
    </w:p>
    <w:p w14:paraId="64F24EA4" w14:textId="77777777" w:rsidR="00E003E8" w:rsidRDefault="00E003E8" w:rsidP="00594C56">
      <w:pPr>
        <w:pStyle w:val="11"/>
        <w:widowControl w:val="0"/>
        <w:rPr>
          <w:rtl/>
        </w:rPr>
      </w:pPr>
      <w:r>
        <w:rPr>
          <w:rFonts w:hint="cs"/>
          <w:rtl/>
        </w:rPr>
        <w:lastRenderedPageBreak/>
        <w:t>המנהג לערוך השלחן מבעוד יום</w:t>
      </w:r>
    </w:p>
    <w:p w14:paraId="3EBFDE9E" w14:textId="77777777" w:rsidR="00E003E8" w:rsidRDefault="00E003E8" w:rsidP="00594C56">
      <w:pPr>
        <w:pStyle w:val="a2"/>
        <w:widowControl w:val="0"/>
        <w:rPr>
          <w:rStyle w:val="FrankRuehl15"/>
          <w:rtl/>
        </w:rPr>
      </w:pPr>
      <w:r w:rsidRPr="00317137">
        <w:rPr>
          <w:rFonts w:hint="cs"/>
          <w:b/>
          <w:bCs/>
          <w:rtl/>
        </w:rPr>
        <w:t>ה</w:t>
      </w:r>
      <w:r>
        <w:rPr>
          <w:rFonts w:hint="cs"/>
          <w:rtl/>
        </w:rPr>
        <w:t>. זה שאנו נוהגים להביא את הסדר קודם הקידוש, היינו</w:t>
      </w:r>
      <w:r>
        <w:rPr>
          <w:rStyle w:val="FrankRuehl15"/>
          <w:rFonts w:hint="cs"/>
          <w:rtl/>
        </w:rPr>
        <w:t xml:space="preserve"> הקערה והמצות דוקא, משא"כ השלחן עצמו עורכים מבעוד יום, כמבואר </w:t>
      </w:r>
      <w:r w:rsidRPr="003660A4">
        <w:rPr>
          <w:rStyle w:val="FrankRuehl15"/>
          <w:rFonts w:hint="cs"/>
          <w:rtl/>
        </w:rPr>
        <w:t xml:space="preserve">בטור ושו"ע ובשוע"ר </w:t>
      </w:r>
      <w:r>
        <w:rPr>
          <w:rStyle w:val="FrankRuehl15"/>
          <w:rFonts w:hint="cs"/>
          <w:rtl/>
        </w:rPr>
        <w:t>רס"י תסב: "</w:t>
      </w:r>
      <w:r w:rsidRPr="003660A4">
        <w:rPr>
          <w:rStyle w:val="FrankRuehl15"/>
          <w:rFonts w:hint="cs"/>
          <w:rtl/>
        </w:rPr>
        <w:t>יהיה שולחנו ערוך מבעוד יום</w:t>
      </w:r>
      <w:r>
        <w:rPr>
          <w:rStyle w:val="FrankRuehl15"/>
          <w:rFonts w:hint="cs"/>
          <w:rtl/>
        </w:rPr>
        <w:t>"</w:t>
      </w:r>
      <w:r w:rsidRPr="003660A4">
        <w:rPr>
          <w:rStyle w:val="FrankRuehl15"/>
          <w:rFonts w:hint="cs"/>
          <w:rtl/>
        </w:rPr>
        <w:t>.</w:t>
      </w:r>
    </w:p>
    <w:p w14:paraId="61CC2299" w14:textId="77777777" w:rsidR="00E003E8" w:rsidRDefault="00E003E8" w:rsidP="00594C56">
      <w:pPr>
        <w:pStyle w:val="a2"/>
        <w:widowControl w:val="0"/>
        <w:rPr>
          <w:rStyle w:val="FrankRuehl15"/>
          <w:rtl/>
        </w:rPr>
      </w:pPr>
      <w:r>
        <w:rPr>
          <w:rStyle w:val="FrankRuehl15"/>
          <w:rFonts w:hint="cs"/>
          <w:rtl/>
        </w:rPr>
        <w:t>ונתבאר בלקוטי טעמים ומנהגים שם: "</w:t>
      </w:r>
      <w:r w:rsidRPr="0066260B">
        <w:rPr>
          <w:rStyle w:val="FrankRuehl15"/>
          <w:rtl/>
        </w:rPr>
        <w:t>ורק שולחנו יהי' ערוך מבעוד יום (רס</w:t>
      </w:r>
      <w:r w:rsidRPr="0066260B">
        <w:rPr>
          <w:rStyle w:val="FrankRuehl15"/>
          <w:rFonts w:hint="cs"/>
          <w:rtl/>
        </w:rPr>
        <w:t>"י</w:t>
      </w:r>
      <w:r w:rsidRPr="0066260B">
        <w:rPr>
          <w:rStyle w:val="FrankRuehl15"/>
          <w:rtl/>
        </w:rPr>
        <w:t xml:space="preserve"> תע"ב)</w:t>
      </w:r>
      <w:r>
        <w:rPr>
          <w:rStyle w:val="FrankRuehl15"/>
          <w:rFonts w:hint="cs"/>
          <w:rtl/>
        </w:rPr>
        <w:t>"</w:t>
      </w:r>
      <w:r w:rsidRPr="0066260B">
        <w:rPr>
          <w:rStyle w:val="FrankRuehl15"/>
          <w:rtl/>
        </w:rPr>
        <w:t>.</w:t>
      </w:r>
    </w:p>
    <w:p w14:paraId="6F582132" w14:textId="77777777" w:rsidR="00E003E8" w:rsidRPr="003660A4" w:rsidRDefault="00E003E8" w:rsidP="00594C56">
      <w:pPr>
        <w:pStyle w:val="a2"/>
        <w:widowControl w:val="0"/>
        <w:rPr>
          <w:rStyle w:val="FrankRuehl15"/>
          <w:rtl/>
        </w:rPr>
      </w:pPr>
      <w:r w:rsidRPr="003660A4">
        <w:rPr>
          <w:rStyle w:val="FrankRuehl15"/>
          <w:rFonts w:hint="cs"/>
          <w:rtl/>
        </w:rPr>
        <w:t>וכן הוא בשבת, כדלעיל רס"י רסב</w:t>
      </w:r>
      <w:r>
        <w:rPr>
          <w:rStyle w:val="FrankRuehl15"/>
          <w:rFonts w:hint="cs"/>
          <w:rtl/>
        </w:rPr>
        <w:t>:</w:t>
      </w:r>
      <w:r w:rsidRPr="003660A4">
        <w:rPr>
          <w:rStyle w:val="FrankRuehl15"/>
          <w:rFonts w:hint="cs"/>
          <w:rtl/>
        </w:rPr>
        <w:t xml:space="preserve"> </w:t>
      </w:r>
      <w:r>
        <w:rPr>
          <w:rStyle w:val="FrankRuehl15"/>
          <w:rFonts w:hint="cs"/>
          <w:rtl/>
        </w:rPr>
        <w:t>"</w:t>
      </w:r>
      <w:r w:rsidRPr="003660A4">
        <w:rPr>
          <w:rStyle w:val="FrankRuehl15"/>
          <w:rFonts w:hint="cs"/>
          <w:rtl/>
        </w:rPr>
        <w:t>צריך אדם לסדר שלחנו בערב שבת ללילי שבת".</w:t>
      </w:r>
    </w:p>
    <w:p w14:paraId="22FE5E4C" w14:textId="77777777" w:rsidR="00E003E8" w:rsidRPr="003660A4" w:rsidRDefault="00E003E8" w:rsidP="00594C56">
      <w:pPr>
        <w:pStyle w:val="a2"/>
        <w:widowControl w:val="0"/>
        <w:rPr>
          <w:rStyle w:val="FrankRuehl15"/>
          <w:rtl/>
        </w:rPr>
      </w:pPr>
      <w:r w:rsidRPr="003660A4">
        <w:rPr>
          <w:rStyle w:val="FrankRuehl15"/>
          <w:rFonts w:hint="cs"/>
          <w:rtl/>
        </w:rPr>
        <w:t>ומקורו בשבת קיט, ב</w:t>
      </w:r>
      <w:r>
        <w:rPr>
          <w:rStyle w:val="FrankRuehl15"/>
          <w:rFonts w:hint="cs"/>
          <w:rtl/>
        </w:rPr>
        <w:t>: "</w:t>
      </w:r>
      <w:r w:rsidRPr="003660A4">
        <w:rPr>
          <w:rStyle w:val="FrankRuehl15"/>
          <w:rtl/>
        </w:rPr>
        <w:t>אמר רבי אלעזר לעולם יסדר אדם שלחנו בערב שבת</w:t>
      </w:r>
      <w:r>
        <w:rPr>
          <w:rStyle w:val="FrankRuehl15"/>
          <w:rFonts w:hint="cs"/>
          <w:rtl/>
        </w:rPr>
        <w:t>"</w:t>
      </w:r>
      <w:r w:rsidRPr="003660A4">
        <w:rPr>
          <w:rStyle w:val="FrankRuehl15"/>
          <w:rFonts w:hint="cs"/>
          <w:rtl/>
        </w:rPr>
        <w:t>.</w:t>
      </w:r>
    </w:p>
    <w:p w14:paraId="13744914" w14:textId="0B1E70DE" w:rsidR="00E003E8" w:rsidRPr="003660A4" w:rsidRDefault="00E003E8" w:rsidP="00594C56">
      <w:pPr>
        <w:pStyle w:val="a2"/>
        <w:widowControl w:val="0"/>
        <w:rPr>
          <w:rStyle w:val="FrankRuehl15"/>
          <w:rtl/>
        </w:rPr>
      </w:pPr>
      <w:r w:rsidRPr="003660A4">
        <w:rPr>
          <w:rStyle w:val="FrankRuehl15"/>
          <w:rFonts w:hint="cs"/>
          <w:rtl/>
        </w:rPr>
        <w:t>ולפום ריהטא הי' צריך לפרש דמיירי דוקא בימי חכמי הגמרא, וכדלעיל סי' רעא סי"ז (אע"פ שהשלחן צריך להיות ערוך ומסודר מבעוד יום כמו שנתבאר בסימן רס"ב, מכל מקום אין מביאים אותו למקום הסעודה עד אחר הקידוש</w:t>
      </w:r>
      <w:r w:rsidR="00C3154B">
        <w:rPr>
          <w:rStyle w:val="FrankRuehl15"/>
          <w:rFonts w:hint="cs"/>
          <w:rtl/>
        </w:rPr>
        <w:t xml:space="preserve"> . . </w:t>
      </w:r>
      <w:r w:rsidRPr="003660A4">
        <w:rPr>
          <w:rStyle w:val="FrankRuehl15"/>
          <w:rFonts w:hint="cs"/>
          <w:rtl/>
        </w:rPr>
        <w:t>עכשיו ששלחנות שלנו גדולים</w:t>
      </w:r>
      <w:r w:rsidR="00C3154B">
        <w:rPr>
          <w:rStyle w:val="FrankRuehl15"/>
          <w:rFonts w:hint="cs"/>
          <w:rtl/>
        </w:rPr>
        <w:t xml:space="preserve"> . . </w:t>
      </w:r>
      <w:r w:rsidRPr="003660A4">
        <w:rPr>
          <w:rStyle w:val="FrankRuehl15"/>
          <w:rFonts w:hint="cs"/>
          <w:rtl/>
        </w:rPr>
        <w:t>נוהגין להביאו לכתחלה קודם קידוש).</w:t>
      </w:r>
    </w:p>
    <w:p w14:paraId="6F2431F8" w14:textId="77777777" w:rsidR="00E003E8" w:rsidRPr="003660A4" w:rsidRDefault="00E003E8" w:rsidP="00594C56">
      <w:pPr>
        <w:pStyle w:val="a2"/>
        <w:widowControl w:val="0"/>
        <w:rPr>
          <w:rStyle w:val="FrankRuehl15"/>
          <w:rtl/>
        </w:rPr>
      </w:pPr>
      <w:r w:rsidRPr="003660A4">
        <w:rPr>
          <w:rStyle w:val="FrankRuehl15"/>
          <w:rFonts w:hint="cs"/>
          <w:rtl/>
        </w:rPr>
        <w:t>ואם כן מדוע נתבאר כן בטור ושו"ע גם להלכה למעשה (יהי' שולחנו ערוך מבעוד יום).</w:t>
      </w:r>
    </w:p>
    <w:p w14:paraId="5A9DEFA7" w14:textId="3EEA5F06" w:rsidR="00E003E8" w:rsidRPr="003660A4" w:rsidRDefault="00E003E8" w:rsidP="00594C56">
      <w:pPr>
        <w:pStyle w:val="a2"/>
        <w:widowControl w:val="0"/>
        <w:rPr>
          <w:rStyle w:val="FrankRuehl15"/>
          <w:rtl/>
        </w:rPr>
      </w:pPr>
      <w:r w:rsidRPr="003660A4">
        <w:rPr>
          <w:rStyle w:val="FrankRuehl15"/>
          <w:rFonts w:hint="cs"/>
          <w:rtl/>
        </w:rPr>
        <w:t>ועל כרחינו לפרש דברי הטור ושו"ע, דהיינו ש"</w:t>
      </w:r>
      <w:r w:rsidRPr="003660A4">
        <w:rPr>
          <w:rStyle w:val="FrankRuehl15"/>
          <w:rtl/>
        </w:rPr>
        <w:t>רק שולחנו יהי' ערוך מבעוד יום</w:t>
      </w:r>
      <w:r>
        <w:rPr>
          <w:rStyle w:val="FrankRuehl15"/>
          <w:rFonts w:hint="cs"/>
          <w:rtl/>
        </w:rPr>
        <w:t>"</w:t>
      </w:r>
      <w:r w:rsidRPr="003660A4">
        <w:rPr>
          <w:rStyle w:val="FrankRuehl15"/>
          <w:rFonts w:hint="cs"/>
          <w:rtl/>
        </w:rPr>
        <w:t>. אבל את הקערה יביאו</w:t>
      </w:r>
      <w:r w:rsidR="00973CBD">
        <w:rPr>
          <w:rStyle w:val="FrankRuehl15"/>
          <w:rFonts w:hint="cs"/>
          <w:rtl/>
        </w:rPr>
        <w:t xml:space="preserve"> </w:t>
      </w:r>
      <w:r w:rsidRPr="003660A4">
        <w:rPr>
          <w:rStyle w:val="FrankRuehl15"/>
          <w:rFonts w:hint="cs"/>
          <w:rtl/>
        </w:rPr>
        <w:t>"רק אחר שתית כוס ראשון".</w:t>
      </w:r>
    </w:p>
    <w:p w14:paraId="77FFBD8B" w14:textId="77777777" w:rsidR="00E003E8" w:rsidRDefault="00E003E8" w:rsidP="00594C56">
      <w:pPr>
        <w:pStyle w:val="a2"/>
        <w:widowControl w:val="0"/>
        <w:rPr>
          <w:rStyle w:val="FrankRuehl15"/>
          <w:rtl/>
        </w:rPr>
      </w:pPr>
      <w:r w:rsidRPr="003660A4">
        <w:rPr>
          <w:rStyle w:val="FrankRuehl15"/>
          <w:rFonts w:hint="cs"/>
          <w:rtl/>
        </w:rPr>
        <w:t>ומזה מובן, שגם מה שנפסק בטור ושו"ע רס"י רסב, שמיד בערב שבת יסדר שלחנו, היינו רק שלחנו, אבל את הלחם משנה מביאים לשלחן קודם קידוש.</w:t>
      </w:r>
    </w:p>
    <w:p w14:paraId="29178292" w14:textId="77777777" w:rsidR="00E003E8" w:rsidRDefault="00E003E8" w:rsidP="00594C56">
      <w:pPr>
        <w:pStyle w:val="11"/>
        <w:widowControl w:val="0"/>
        <w:rPr>
          <w:rtl/>
        </w:rPr>
      </w:pPr>
      <w:r>
        <w:rPr>
          <w:rFonts w:hint="cs"/>
          <w:rtl/>
        </w:rPr>
        <w:t>המנהג לעשות "יחץ" אחר אכילת כרפס</w:t>
      </w:r>
    </w:p>
    <w:p w14:paraId="05F8E54C" w14:textId="3CF03670" w:rsidR="00E003E8" w:rsidRDefault="00E003E8" w:rsidP="00594C56">
      <w:pPr>
        <w:pStyle w:val="a2"/>
        <w:widowControl w:val="0"/>
        <w:rPr>
          <w:rtl/>
        </w:rPr>
      </w:pPr>
      <w:r w:rsidRPr="00317137">
        <w:rPr>
          <w:rFonts w:hint="cs"/>
          <w:b/>
          <w:bCs/>
          <w:rtl/>
        </w:rPr>
        <w:t>ו</w:t>
      </w:r>
      <w:r>
        <w:rPr>
          <w:rFonts w:hint="cs"/>
          <w:rtl/>
        </w:rPr>
        <w:t>. זה שאנו נוהגים להביא את הקערה והמצות קודם הקידוש, היינו ג' מצות שלמות. אבל פריסת המצה האמצעית והנחת הפרוסה בין המצות השלימות (יחץ), היא אחר טיבול ואכילת כרפס, כמבואר בהגדה, וגם בשוע"ר סי' תעג סל"ה-ו: "</w:t>
      </w:r>
      <w:r w:rsidRPr="00C37A5E">
        <w:rPr>
          <w:rStyle w:val="FrankRuehl15"/>
          <w:rtl/>
        </w:rPr>
        <w:t>אחר שאכלו מהירקות בטיבול, צריך ליקח מצה האמצעית משלש מצות המונחים לפניו בקערה, ולבצוע מקצתה</w:t>
      </w:r>
      <w:r w:rsidR="00C3154B">
        <w:rPr>
          <w:rStyle w:val="FootnoteReference"/>
          <w:rFonts w:hint="cs"/>
          <w:rtl/>
        </w:rPr>
        <w:t xml:space="preserve"> . . </w:t>
      </w:r>
      <w:r w:rsidRPr="009E2395">
        <w:rPr>
          <w:rtl/>
        </w:rPr>
        <w:t>לאפיקומן</w:t>
      </w:r>
      <w:r w:rsidR="00C3154B">
        <w:rPr>
          <w:rStyle w:val="FootnoteReference"/>
          <w:rFonts w:cs="FrankRuehl" w:hint="cs"/>
          <w:rtl/>
        </w:rPr>
        <w:t xml:space="preserve"> . . </w:t>
      </w:r>
      <w:r w:rsidRPr="00C37A5E">
        <w:rPr>
          <w:rStyle w:val="FrankRuehl15"/>
          <w:rtl/>
        </w:rPr>
        <w:t>ומקצתה השני צריך להחזירו לקערה, וליתן אותו בתוך שתי מצות השלמות, כדי לומר עליו ההגדה</w:t>
      </w:r>
      <w:r>
        <w:rPr>
          <w:rStyle w:val="FrankRuehl15"/>
          <w:rFonts w:hint="cs"/>
          <w:rtl/>
        </w:rPr>
        <w:t>".</w:t>
      </w:r>
    </w:p>
    <w:p w14:paraId="38814850" w14:textId="77777777" w:rsidR="00E003E8" w:rsidRDefault="00E003E8" w:rsidP="00594C56">
      <w:pPr>
        <w:pStyle w:val="a2"/>
        <w:widowControl w:val="0"/>
        <w:rPr>
          <w:rtl/>
        </w:rPr>
      </w:pPr>
      <w:r>
        <w:rPr>
          <w:rFonts w:hint="cs"/>
          <w:rtl/>
        </w:rPr>
        <w:t xml:space="preserve">וכבר הובא לעיל המנהג המקורי, שהובא בשוע"ר ס"כ: "אחר </w:t>
      </w:r>
      <w:r w:rsidRPr="00C37A5E">
        <w:rPr>
          <w:rStyle w:val="FrankRuehl15"/>
          <w:rtl/>
        </w:rPr>
        <w:t>שאכל הירקות יביאו לפני מי שאומר ההגדה ג' מצות של מצוה, כדי לומר עליהם ההגדה</w:t>
      </w:r>
      <w:r>
        <w:rPr>
          <w:rFonts w:hint="cs"/>
          <w:rtl/>
        </w:rPr>
        <w:t xml:space="preserve">". ומובן אם כן, שכאשר מביאים את שלש המצות </w:t>
      </w:r>
      <w:r>
        <w:rPr>
          <w:rtl/>
        </w:rPr>
        <w:t>–</w:t>
      </w:r>
      <w:r>
        <w:rPr>
          <w:rFonts w:hint="cs"/>
          <w:rtl/>
        </w:rPr>
        <w:t xml:space="preserve"> אחר "כרפס", היו בוצעים מיד את האמצעית לשנים.</w:t>
      </w:r>
    </w:p>
    <w:p w14:paraId="52BFE546" w14:textId="77777777" w:rsidR="00E003E8" w:rsidRDefault="00E003E8" w:rsidP="00594C56">
      <w:pPr>
        <w:pStyle w:val="a2"/>
        <w:widowControl w:val="0"/>
        <w:rPr>
          <w:rStyle w:val="FrankRuehl15"/>
          <w:rtl/>
        </w:rPr>
      </w:pPr>
      <w:r>
        <w:rPr>
          <w:rFonts w:hint="cs"/>
          <w:rtl/>
        </w:rPr>
        <w:t>אמנם כבר הובא לעיל שאחר כך התקבל המנהג, להביא המצות מיד אחר קידוש</w:t>
      </w:r>
      <w:r>
        <w:rPr>
          <w:rStyle w:val="FrankRuehl15"/>
          <w:rFonts w:hint="cs"/>
          <w:rtl/>
        </w:rPr>
        <w:t>. ועוד הובא לעיל מנהגנו להביא את שלש המצות לפני הקידוש.</w:t>
      </w:r>
    </w:p>
    <w:p w14:paraId="26CBA1D2" w14:textId="77777777" w:rsidR="00E003E8" w:rsidRDefault="00E003E8" w:rsidP="00594C56">
      <w:pPr>
        <w:pStyle w:val="a2"/>
        <w:widowControl w:val="0"/>
        <w:rPr>
          <w:rStyle w:val="FrankRuehl15"/>
          <w:rtl/>
        </w:rPr>
      </w:pPr>
      <w:r>
        <w:rPr>
          <w:rStyle w:val="FrankRuehl15"/>
          <w:rFonts w:hint="cs"/>
          <w:rtl/>
        </w:rPr>
        <w:t xml:space="preserve">ועל זה בא לבאר, שמכל מקום אין בוצעים את המצה (יחץ), עד אחר אכילת הירקות </w:t>
      </w:r>
      <w:r>
        <w:rPr>
          <w:rStyle w:val="FrankRuehl15"/>
          <w:rFonts w:hint="cs"/>
          <w:rtl/>
        </w:rPr>
        <w:lastRenderedPageBreak/>
        <w:t>(כרפס). והיינו לפני אמירת הא לחמא עניא (מגיד).</w:t>
      </w:r>
    </w:p>
    <w:p w14:paraId="6D0BC4A3" w14:textId="77777777" w:rsidR="00E003E8" w:rsidRDefault="00E003E8" w:rsidP="00594C56">
      <w:pPr>
        <w:pStyle w:val="a2"/>
        <w:widowControl w:val="0"/>
        <w:rPr>
          <w:rtl/>
        </w:rPr>
      </w:pPr>
      <w:r>
        <w:rPr>
          <w:rFonts w:hint="cs"/>
          <w:rtl/>
        </w:rPr>
        <w:t>ומבאר הטעם לזה: "</w:t>
      </w:r>
      <w:r w:rsidRPr="00C37A5E">
        <w:rPr>
          <w:rStyle w:val="FrankRuehl15"/>
          <w:rtl/>
        </w:rPr>
        <w:t>כדי לומר עליו ההגדה. לפי שצריך לומר ההגדה על מצה הראוי לצאת בה ידי חובתו, שנאמר תאכל עליו מצות לחם עוני, ודרשו חכמים שעונין עליו דברים הרבה. ומתוך שנאמר לחם עני חסר וא"ו, דרשו חכמים לחם עני, מה דרכו של עני בפרוסה אף כאן בפרוסה, שהמצה שיוצא בה ידי חובתו לא תהיה שלימה אלא פרוסה, ועליה יאמר ההגדה</w:t>
      </w:r>
      <w:r>
        <w:rPr>
          <w:rStyle w:val="FrankRuehl15"/>
          <w:rFonts w:hint="cs"/>
          <w:rtl/>
        </w:rPr>
        <w:t>".</w:t>
      </w:r>
    </w:p>
    <w:p w14:paraId="778388C3" w14:textId="54B154FE" w:rsidR="00E003E8" w:rsidRDefault="00E003E8" w:rsidP="00594C56">
      <w:pPr>
        <w:pStyle w:val="a2"/>
        <w:widowControl w:val="0"/>
        <w:rPr>
          <w:rFonts w:ascii="David" w:hAnsi="David"/>
          <w:rtl/>
        </w:rPr>
      </w:pPr>
      <w:r>
        <w:rPr>
          <w:rFonts w:ascii="David" w:hAnsi="David" w:hint="cs"/>
          <w:sz w:val="22"/>
          <w:rtl/>
        </w:rPr>
        <w:t xml:space="preserve">והיינו שאף שכבר נתבאר </w:t>
      </w:r>
      <w:r>
        <w:rPr>
          <w:rFonts w:ascii="David" w:hAnsi="David"/>
          <w:sz w:val="22"/>
          <w:rtl/>
        </w:rPr>
        <w:t>לעיל ס"כ</w:t>
      </w:r>
      <w:r>
        <w:rPr>
          <w:rFonts w:ascii="David" w:hAnsi="David" w:hint="cs"/>
          <w:sz w:val="22"/>
          <w:rtl/>
        </w:rPr>
        <w:t>: "</w:t>
      </w:r>
      <w:r w:rsidRPr="00C37A5E">
        <w:rPr>
          <w:rStyle w:val="FrankRuehl15"/>
          <w:rtl/>
        </w:rPr>
        <w:t>אחר שאכל הירקות יביאו</w:t>
      </w:r>
      <w:r w:rsidR="00C3154B">
        <w:rPr>
          <w:rStyle w:val="FootnoteReference"/>
          <w:rFonts w:cs="FrankRuehl" w:hint="cs"/>
          <w:rtl/>
        </w:rPr>
        <w:t xml:space="preserve"> . . </w:t>
      </w:r>
      <w:r w:rsidRPr="00C37A5E">
        <w:rPr>
          <w:rStyle w:val="FrankRuehl15"/>
          <w:rtl/>
        </w:rPr>
        <w:t>מצות של מצוה, כדי לומר עליהם ההגדה. שנאמר לחם עוני, ודרשו חכמים לחם שעונין עליו דברים הרבה, דהיינו אמירת ההגדה</w:t>
      </w:r>
      <w:r>
        <w:rPr>
          <w:rStyle w:val="FrankRuehl15"/>
          <w:rFonts w:hint="cs"/>
          <w:rtl/>
        </w:rPr>
        <w:t>".</w:t>
      </w:r>
    </w:p>
    <w:p w14:paraId="0C22A23F" w14:textId="77777777" w:rsidR="00E003E8" w:rsidRDefault="00E003E8" w:rsidP="00594C56">
      <w:pPr>
        <w:pStyle w:val="a2"/>
        <w:widowControl w:val="0"/>
        <w:rPr>
          <w:rFonts w:ascii="David" w:hAnsi="David"/>
          <w:rtl/>
        </w:rPr>
      </w:pPr>
      <w:r>
        <w:rPr>
          <w:rFonts w:ascii="David" w:hAnsi="David" w:hint="cs"/>
          <w:rtl/>
        </w:rPr>
        <w:t>מכל מקום לא נתבאר לעיל שם, אלא שזהו טעם המנהג המקורי, להביא המצות אחרי אכילת הכרפס, וקודם אמירת ההגדה.</w:t>
      </w:r>
    </w:p>
    <w:p w14:paraId="27B6F2AD" w14:textId="77777777" w:rsidR="00E003E8" w:rsidRDefault="00E003E8" w:rsidP="00594C56">
      <w:pPr>
        <w:pStyle w:val="a2"/>
        <w:widowControl w:val="0"/>
        <w:rPr>
          <w:rFonts w:ascii="David" w:hAnsi="David"/>
          <w:rtl/>
        </w:rPr>
      </w:pPr>
      <w:r>
        <w:rPr>
          <w:rFonts w:hint="cs"/>
          <w:rtl/>
        </w:rPr>
        <w:t>משא"כ אחר שנתבאר לעיל המנהג שנתקבל, להביא המצות מיד אחר קידוש, ומנהגנו</w:t>
      </w:r>
      <w:r>
        <w:rPr>
          <w:rStyle w:val="FrankRuehl15"/>
          <w:rFonts w:hint="cs"/>
          <w:rtl/>
        </w:rPr>
        <w:t xml:space="preserve"> להביא המצות לפני הקידוש</w:t>
      </w:r>
      <w:r>
        <w:rPr>
          <w:rFonts w:ascii="David" w:hAnsi="David" w:hint="cs"/>
          <w:rtl/>
        </w:rPr>
        <w:t>, שוב חוזר ומבאר, שעכ"פ "יחץ" יעשו אחרי אכילת הכרפס, וקודם אמירת ההגדה, כי המצה ה"פרוסה" צריכה להיות לפניו בעת אמירת ההגדה.</w:t>
      </w:r>
    </w:p>
    <w:p w14:paraId="30889BA2" w14:textId="77777777" w:rsidR="00E003E8" w:rsidRDefault="00E003E8" w:rsidP="00594C56">
      <w:pPr>
        <w:pStyle w:val="a2"/>
        <w:widowControl w:val="0"/>
        <w:rPr>
          <w:rFonts w:ascii="David" w:hAnsi="David"/>
          <w:sz w:val="22"/>
          <w:rtl/>
        </w:rPr>
      </w:pPr>
      <w:r>
        <w:rPr>
          <w:rFonts w:ascii="David" w:hAnsi="David" w:hint="cs"/>
          <w:rtl/>
        </w:rPr>
        <w:t xml:space="preserve">ומקור טעם זה הוא </w:t>
      </w:r>
      <w:r>
        <w:rPr>
          <w:rFonts w:ascii="David" w:hAnsi="David" w:hint="cs"/>
          <w:sz w:val="22"/>
          <w:rtl/>
        </w:rPr>
        <w:t>ב</w:t>
      </w:r>
      <w:r w:rsidRPr="00FA430C">
        <w:rPr>
          <w:rFonts w:ascii="David" w:hAnsi="David"/>
          <w:sz w:val="22"/>
          <w:rtl/>
        </w:rPr>
        <w:t>כלבו סי' נ (</w:t>
      </w:r>
      <w:r w:rsidRPr="004D7F64">
        <w:rPr>
          <w:rFonts w:ascii="David" w:hAnsi="David"/>
          <w:sz w:val="22"/>
          <w:rtl/>
        </w:rPr>
        <w:t>והמנהג לחלקה קודם שיקרא ההגדה כדי שיאמר עליהן הא לחמא עניא</w:t>
      </w:r>
      <w:r>
        <w:rPr>
          <w:rFonts w:ascii="David" w:hAnsi="David" w:hint="cs"/>
          <w:sz w:val="22"/>
          <w:rtl/>
        </w:rPr>
        <w:t>,</w:t>
      </w:r>
      <w:r w:rsidRPr="004D7F64">
        <w:rPr>
          <w:rFonts w:ascii="David" w:hAnsi="David"/>
          <w:sz w:val="22"/>
          <w:rtl/>
        </w:rPr>
        <w:t xml:space="preserve"> מה לעני בפרוסה אף כאן בפרוסה</w:t>
      </w:r>
      <w:r>
        <w:rPr>
          <w:rFonts w:ascii="David" w:hAnsi="David" w:hint="cs"/>
          <w:sz w:val="22"/>
          <w:rtl/>
        </w:rPr>
        <w:t>).</w:t>
      </w:r>
      <w:r w:rsidRPr="004D7F64">
        <w:rPr>
          <w:rFonts w:ascii="David" w:hAnsi="David"/>
          <w:sz w:val="22"/>
          <w:rtl/>
        </w:rPr>
        <w:t xml:space="preserve"> </w:t>
      </w:r>
      <w:r>
        <w:rPr>
          <w:rFonts w:ascii="David" w:hAnsi="David" w:hint="cs"/>
          <w:sz w:val="22"/>
          <w:rtl/>
        </w:rPr>
        <w:t>מהרי"ל, סדר ההגדה ע' קג (</w:t>
      </w:r>
      <w:r w:rsidRPr="006F4386">
        <w:rPr>
          <w:rFonts w:ascii="David" w:hAnsi="David"/>
          <w:sz w:val="22"/>
          <w:rtl/>
        </w:rPr>
        <w:t>אמר מהר"י סג"ל דראה הטעם מפני מה פורסין אפיקומן סמוך להתחלת הא לחמא עניא, לפי אותו פי</w:t>
      </w:r>
      <w:r>
        <w:rPr>
          <w:rFonts w:ascii="David" w:hAnsi="David" w:hint="cs"/>
          <w:sz w:val="22"/>
          <w:rtl/>
        </w:rPr>
        <w:t>רוש,</w:t>
      </w:r>
      <w:r w:rsidRPr="006F4386">
        <w:rPr>
          <w:rFonts w:ascii="David" w:hAnsi="David"/>
          <w:sz w:val="22"/>
          <w:rtl/>
        </w:rPr>
        <w:t xml:space="preserve"> </w:t>
      </w:r>
      <w:r>
        <w:rPr>
          <w:rFonts w:ascii="David" w:hAnsi="David"/>
          <w:sz w:val="22"/>
          <w:rtl/>
        </w:rPr>
        <w:t>דרכו של עני בפרוסה</w:t>
      </w:r>
      <w:r>
        <w:rPr>
          <w:rFonts w:ascii="David" w:hAnsi="David" w:hint="cs"/>
          <w:sz w:val="22"/>
          <w:rtl/>
        </w:rPr>
        <w:t>).</w:t>
      </w:r>
    </w:p>
    <w:p w14:paraId="03C765F4" w14:textId="77777777" w:rsidR="00E003E8" w:rsidRDefault="00E003E8" w:rsidP="00594C56">
      <w:pPr>
        <w:pStyle w:val="a2"/>
        <w:widowControl w:val="0"/>
        <w:rPr>
          <w:rFonts w:ascii="David" w:hAnsi="David"/>
          <w:rtl/>
        </w:rPr>
      </w:pPr>
      <w:r>
        <w:rPr>
          <w:rFonts w:ascii="David" w:hAnsi="David" w:hint="cs"/>
          <w:rtl/>
        </w:rPr>
        <w:t>אלא שהי' אפשר לפרש הטעם, דהיינו כדי שבעת אמירת "לחמא עניא", תהי' לפניו פרוסה. ועל זה מפרש רבינו, שעיקר הכוונה, כדי שבעת אמירת ההגדה תהי' לפניו מצה פרוסה (לחמא עניא).</w:t>
      </w:r>
    </w:p>
    <w:p w14:paraId="139EFBCA" w14:textId="77777777" w:rsidR="00E003E8" w:rsidRDefault="00E003E8" w:rsidP="00594C56">
      <w:pPr>
        <w:pStyle w:val="a2"/>
        <w:widowControl w:val="0"/>
        <w:rPr>
          <w:rFonts w:ascii="David" w:hAnsi="David"/>
          <w:rtl/>
        </w:rPr>
      </w:pPr>
      <w:r>
        <w:rPr>
          <w:rFonts w:ascii="David" w:hAnsi="David" w:hint="cs"/>
          <w:rtl/>
        </w:rPr>
        <w:t>ומה שאין מביאים לכתחלה שתי שלימות ואחת פרוסה, נתבאר לעיל סי' תנח סי"ב (</w:t>
      </w:r>
      <w:r>
        <w:rPr>
          <w:rtl/>
        </w:rPr>
        <w:t>לכתחלה הידור מצוה הוא שכל הג' מצות יהיו שלימות בשעה שמביאין אותן על השולחן</w:t>
      </w:r>
      <w:r>
        <w:rPr>
          <w:rFonts w:hint="cs"/>
          <w:rtl/>
        </w:rPr>
        <w:t>). ומקורו בשו"ת מהרש"ל סי' פח (ואחר כך</w:t>
      </w:r>
      <w:r>
        <w:rPr>
          <w:rtl/>
        </w:rPr>
        <w:t xml:space="preserve"> יקח האמצעי שלימה</w:t>
      </w:r>
      <w:r>
        <w:rPr>
          <w:rFonts w:hint="cs"/>
          <w:rtl/>
        </w:rPr>
        <w:t>,</w:t>
      </w:r>
      <w:r>
        <w:rPr>
          <w:rtl/>
        </w:rPr>
        <w:t xml:space="preserve"> ר</w:t>
      </w:r>
      <w:r>
        <w:rPr>
          <w:rFonts w:hint="cs"/>
          <w:rtl/>
        </w:rPr>
        <w:t>וצה לומר</w:t>
      </w:r>
      <w:r>
        <w:rPr>
          <w:rtl/>
        </w:rPr>
        <w:t xml:space="preserve"> שאף היא תהא שלימה</w:t>
      </w:r>
      <w:r>
        <w:rPr>
          <w:rFonts w:hint="cs"/>
          <w:rtl/>
        </w:rPr>
        <w:t>,</w:t>
      </w:r>
      <w:r>
        <w:rPr>
          <w:rtl/>
        </w:rPr>
        <w:t xml:space="preserve"> ואף שהיא לפרוסה עומדת</w:t>
      </w:r>
      <w:r>
        <w:rPr>
          <w:rFonts w:hint="cs"/>
          <w:rtl/>
        </w:rPr>
        <w:t>,</w:t>
      </w:r>
      <w:r>
        <w:rPr>
          <w:rtl/>
        </w:rPr>
        <w:t xml:space="preserve"> ויש לחם משנה זולתה</w:t>
      </w:r>
      <w:r>
        <w:rPr>
          <w:rFonts w:hint="cs"/>
          <w:rtl/>
        </w:rPr>
        <w:t>,</w:t>
      </w:r>
      <w:r>
        <w:rPr>
          <w:rtl/>
        </w:rPr>
        <w:t xml:space="preserve"> </w:t>
      </w:r>
      <w:r>
        <w:rPr>
          <w:rFonts w:hint="cs"/>
          <w:rtl/>
        </w:rPr>
        <w:t>מכל מקום</w:t>
      </w:r>
      <w:r>
        <w:rPr>
          <w:rtl/>
        </w:rPr>
        <w:t xml:space="preserve"> להידור מצוה תהא שלימה</w:t>
      </w:r>
      <w:r>
        <w:rPr>
          <w:rFonts w:hint="cs"/>
          <w:rtl/>
        </w:rPr>
        <w:t>,</w:t>
      </w:r>
      <w:r>
        <w:rPr>
          <w:rtl/>
        </w:rPr>
        <w:t xml:space="preserve"> וישברה</w:t>
      </w:r>
      <w:r>
        <w:rPr>
          <w:rFonts w:hint="cs"/>
          <w:rtl/>
        </w:rPr>
        <w:t>).</w:t>
      </w:r>
      <w:r>
        <w:rPr>
          <w:rFonts w:ascii="David" w:hAnsi="David" w:hint="cs"/>
          <w:rtl/>
        </w:rPr>
        <w:t xml:space="preserve"> הובא בח"י סי' תעה ס"ק כח.</w:t>
      </w:r>
    </w:p>
    <w:p w14:paraId="552E260F" w14:textId="77777777" w:rsidR="00E003E8" w:rsidRPr="00FA2ACA" w:rsidRDefault="00E003E8" w:rsidP="00594C56">
      <w:pPr>
        <w:pStyle w:val="11"/>
        <w:widowControl w:val="0"/>
        <w:rPr>
          <w:rtl/>
        </w:rPr>
      </w:pPr>
      <w:r w:rsidRPr="00FA2ACA">
        <w:rPr>
          <w:rFonts w:hint="cs"/>
          <w:rtl/>
        </w:rPr>
        <w:t>סיכום מנהגי עריכת השלחן והקערה</w:t>
      </w:r>
    </w:p>
    <w:p w14:paraId="6676F7B2" w14:textId="77777777" w:rsidR="00E003E8" w:rsidRDefault="00E003E8" w:rsidP="00594C56">
      <w:pPr>
        <w:pStyle w:val="a2"/>
        <w:widowControl w:val="0"/>
        <w:rPr>
          <w:rtl/>
        </w:rPr>
      </w:pPr>
      <w:r w:rsidRPr="00FA2ACA">
        <w:rPr>
          <w:rFonts w:hint="cs"/>
          <w:rtl/>
        </w:rPr>
        <w:t>(א) בתקופת המשנה והגמרא הי' שלחן קטן לפני כל אחד מהמסובין (תעג, לח), והיו מסדרים אותו בעוד יום (רסב, א. רעא, יז). ואחר הקידוש היו מביאים אותו למקום הסעודה (רעא, יז</w:t>
      </w:r>
      <w:r>
        <w:rPr>
          <w:rFonts w:hint="cs"/>
          <w:rtl/>
        </w:rPr>
        <w:t>)</w:t>
      </w:r>
      <w:r w:rsidRPr="00FA2ACA">
        <w:rPr>
          <w:rFonts w:hint="cs"/>
          <w:rtl/>
        </w:rPr>
        <w:t xml:space="preserve">. </w:t>
      </w:r>
      <w:r>
        <w:rPr>
          <w:rFonts w:hint="cs"/>
          <w:rtl/>
        </w:rPr>
        <w:t>ובפסח היו מביאים אותו למקום הסעודה אחר טיבול הירק (תעג, כ). ו</w:t>
      </w:r>
      <w:r w:rsidRPr="00FA2ACA">
        <w:rPr>
          <w:rFonts w:hint="cs"/>
          <w:rtl/>
        </w:rPr>
        <w:t xml:space="preserve">בדורות שאחר התלמוד, התחילו לאכול אצל שלחן גדול, ונהגו לסדר </w:t>
      </w:r>
      <w:r>
        <w:rPr>
          <w:rFonts w:hint="cs"/>
          <w:rtl/>
        </w:rPr>
        <w:t xml:space="preserve">את </w:t>
      </w:r>
      <w:r w:rsidRPr="00FA2ACA">
        <w:rPr>
          <w:rFonts w:hint="cs"/>
          <w:rtl/>
        </w:rPr>
        <w:t xml:space="preserve">השלחן </w:t>
      </w:r>
      <w:r>
        <w:rPr>
          <w:rFonts w:hint="cs"/>
          <w:rtl/>
        </w:rPr>
        <w:t xml:space="preserve">עצמו </w:t>
      </w:r>
      <w:r w:rsidRPr="00FA2ACA">
        <w:rPr>
          <w:rFonts w:hint="cs"/>
          <w:rtl/>
        </w:rPr>
        <w:lastRenderedPageBreak/>
        <w:t>מבעוד יום (רסב, א), ולהביא</w:t>
      </w:r>
      <w:r>
        <w:rPr>
          <w:rFonts w:hint="cs"/>
          <w:rtl/>
        </w:rPr>
        <w:t xml:space="preserve"> את </w:t>
      </w:r>
      <w:r w:rsidRPr="00FA2ACA">
        <w:rPr>
          <w:rFonts w:hint="cs"/>
          <w:rtl/>
        </w:rPr>
        <w:t xml:space="preserve">הלחם משנה בשבת קודם קידוש (רעא, יז), ובליל פסח מסדרים את השלחן עצמו מבעוד יום (תעב, א. לקוטי טעמים ומנהגים שם), ומביאים את הקערה אחר </w:t>
      </w:r>
      <w:r>
        <w:rPr>
          <w:rFonts w:hint="cs"/>
          <w:rtl/>
        </w:rPr>
        <w:t>טיבול הירק (תעג, כ).</w:t>
      </w:r>
    </w:p>
    <w:p w14:paraId="7D09573B" w14:textId="77777777" w:rsidR="00E003E8" w:rsidRPr="00FA2ACA" w:rsidRDefault="00E003E8" w:rsidP="00594C56">
      <w:pPr>
        <w:pStyle w:val="a2"/>
        <w:widowControl w:val="0"/>
        <w:rPr>
          <w:rtl/>
        </w:rPr>
      </w:pPr>
      <w:r>
        <w:rPr>
          <w:rFonts w:hint="cs"/>
          <w:rtl/>
        </w:rPr>
        <w:t>(ב) ויש מפרשים שגם בפסח היו מביאים אותו אחר קידוש (</w:t>
      </w:r>
      <w:r w:rsidRPr="00FA2ACA">
        <w:rPr>
          <w:rFonts w:hint="cs"/>
          <w:rtl/>
        </w:rPr>
        <w:t>תעג, כה. לקוטי טעמים ומנהגים שם).</w:t>
      </w:r>
      <w:r>
        <w:rPr>
          <w:rFonts w:hint="cs"/>
          <w:rtl/>
        </w:rPr>
        <w:t xml:space="preserve"> ו</w:t>
      </w:r>
      <w:r w:rsidRPr="00FA2ACA">
        <w:rPr>
          <w:rFonts w:hint="cs"/>
          <w:rtl/>
        </w:rPr>
        <w:t>בדורות שאחר התלמוד</w:t>
      </w:r>
      <w:r>
        <w:rPr>
          <w:rFonts w:hint="cs"/>
          <w:rtl/>
        </w:rPr>
        <w:t xml:space="preserve"> </w:t>
      </w:r>
      <w:r w:rsidRPr="00FA2ACA">
        <w:rPr>
          <w:rFonts w:hint="cs"/>
          <w:rtl/>
        </w:rPr>
        <w:t xml:space="preserve">נהגו לסדר </w:t>
      </w:r>
      <w:r>
        <w:rPr>
          <w:rFonts w:hint="cs"/>
          <w:rtl/>
        </w:rPr>
        <w:t xml:space="preserve">את </w:t>
      </w:r>
      <w:r w:rsidRPr="00FA2ACA">
        <w:rPr>
          <w:rFonts w:hint="cs"/>
          <w:rtl/>
        </w:rPr>
        <w:t xml:space="preserve">השלחן </w:t>
      </w:r>
      <w:r>
        <w:rPr>
          <w:rFonts w:hint="cs"/>
          <w:rtl/>
        </w:rPr>
        <w:t xml:space="preserve">עצמו </w:t>
      </w:r>
      <w:r w:rsidRPr="00FA2ACA">
        <w:rPr>
          <w:rFonts w:hint="cs"/>
          <w:rtl/>
        </w:rPr>
        <w:t>מבעוד יום (רסב, א), ולהביא</w:t>
      </w:r>
      <w:r>
        <w:rPr>
          <w:rFonts w:hint="cs"/>
          <w:rtl/>
        </w:rPr>
        <w:t xml:space="preserve"> את </w:t>
      </w:r>
      <w:r w:rsidRPr="00FA2ACA">
        <w:rPr>
          <w:rFonts w:hint="cs"/>
          <w:rtl/>
        </w:rPr>
        <w:t>הלחם משנה בשבת קודם קידוש (רעא, יז), ובליל פסח מסדרים את השלחן עצמו מבעוד יום (תעב, א. לקוטי טעמים ומנהגים שם), ומביאים את הקערה אחר</w:t>
      </w:r>
      <w:r>
        <w:rPr>
          <w:rFonts w:hint="cs"/>
          <w:rtl/>
        </w:rPr>
        <w:t xml:space="preserve"> </w:t>
      </w:r>
      <w:r w:rsidRPr="00FA2ACA">
        <w:rPr>
          <w:rFonts w:hint="cs"/>
          <w:rtl/>
        </w:rPr>
        <w:t>קידוש (תעג, כה).</w:t>
      </w:r>
    </w:p>
    <w:p w14:paraId="6A645E07" w14:textId="77777777" w:rsidR="00E003E8" w:rsidRPr="00FA2ACA" w:rsidRDefault="00E003E8" w:rsidP="00594C56">
      <w:pPr>
        <w:pStyle w:val="a2"/>
        <w:widowControl w:val="0"/>
        <w:rPr>
          <w:rtl/>
        </w:rPr>
      </w:pPr>
      <w:r w:rsidRPr="00FA2ACA">
        <w:rPr>
          <w:rFonts w:hint="cs"/>
          <w:rtl/>
        </w:rPr>
        <w:t>(</w:t>
      </w:r>
      <w:r>
        <w:rPr>
          <w:rFonts w:hint="cs"/>
          <w:rtl/>
        </w:rPr>
        <w:t>ג</w:t>
      </w:r>
      <w:r w:rsidRPr="00FA2ACA">
        <w:rPr>
          <w:rFonts w:hint="cs"/>
          <w:rtl/>
        </w:rPr>
        <w:t>) יש מקובלים ש</w:t>
      </w:r>
      <w:r>
        <w:rPr>
          <w:rFonts w:hint="cs"/>
          <w:rtl/>
        </w:rPr>
        <w:t>נהגו לסדר</w:t>
      </w:r>
      <w:r w:rsidRPr="00FA2ACA">
        <w:rPr>
          <w:rFonts w:hint="cs"/>
          <w:rtl/>
        </w:rPr>
        <w:t xml:space="preserve"> </w:t>
      </w:r>
      <w:r>
        <w:rPr>
          <w:rFonts w:hint="cs"/>
          <w:rtl/>
        </w:rPr>
        <w:t xml:space="preserve">גם </w:t>
      </w:r>
      <w:r w:rsidRPr="00FA2ACA">
        <w:rPr>
          <w:rFonts w:hint="cs"/>
          <w:rtl/>
        </w:rPr>
        <w:t>את הקערה על השלחן קודם הליכה לבית הכנסת (לקוטי טעמים ומנהגים שם).</w:t>
      </w:r>
    </w:p>
    <w:p w14:paraId="27782C74" w14:textId="77777777" w:rsidR="00E003E8" w:rsidRDefault="00E003E8" w:rsidP="00594C56">
      <w:pPr>
        <w:pStyle w:val="a2"/>
        <w:widowControl w:val="0"/>
        <w:rPr>
          <w:rtl/>
        </w:rPr>
      </w:pPr>
      <w:r w:rsidRPr="00FA2ACA">
        <w:rPr>
          <w:rFonts w:hint="cs"/>
          <w:rtl/>
        </w:rPr>
        <w:t>(</w:t>
      </w:r>
      <w:r>
        <w:rPr>
          <w:rFonts w:hint="cs"/>
          <w:rtl/>
        </w:rPr>
        <w:t>ד</w:t>
      </w:r>
      <w:r w:rsidRPr="00FA2ACA">
        <w:rPr>
          <w:rFonts w:hint="cs"/>
          <w:rtl/>
        </w:rPr>
        <w:t xml:space="preserve">) </w:t>
      </w:r>
      <w:r>
        <w:rPr>
          <w:rFonts w:hint="cs"/>
          <w:rtl/>
        </w:rPr>
        <w:t xml:space="preserve">ומנהגנו כדעת </w:t>
      </w:r>
      <w:r w:rsidRPr="00FA2ACA">
        <w:rPr>
          <w:rFonts w:hint="cs"/>
          <w:rtl/>
        </w:rPr>
        <w:t xml:space="preserve">המקובלים </w:t>
      </w:r>
      <w:r>
        <w:rPr>
          <w:rFonts w:hint="cs"/>
          <w:rtl/>
        </w:rPr>
        <w:t>שנהגו</w:t>
      </w:r>
      <w:r w:rsidRPr="00FA2ACA">
        <w:rPr>
          <w:rFonts w:hint="cs"/>
          <w:rtl/>
        </w:rPr>
        <w:t xml:space="preserve"> לסדר את הקערה עם המצות והמינים על השלחן </w:t>
      </w:r>
      <w:r w:rsidRPr="00FA2ACA">
        <w:rPr>
          <w:rtl/>
        </w:rPr>
        <w:t>–</w:t>
      </w:r>
      <w:r w:rsidRPr="00FA2ACA">
        <w:rPr>
          <w:rFonts w:hint="cs"/>
          <w:rtl/>
        </w:rPr>
        <w:t xml:space="preserve"> לפני הקידוש (לקוטי טעמים ומנהגים שם).</w:t>
      </w:r>
    </w:p>
    <w:p w14:paraId="484E25EC" w14:textId="77777777" w:rsidR="00E003E8" w:rsidRDefault="00E003E8" w:rsidP="00594C56">
      <w:pPr>
        <w:pStyle w:val="a2"/>
        <w:widowControl w:val="0"/>
        <w:rPr>
          <w:rtl/>
        </w:rPr>
      </w:pPr>
      <w:r>
        <w:rPr>
          <w:rFonts w:hint="cs"/>
          <w:rtl/>
        </w:rPr>
        <w:t>(ה) בכל אופן "</w:t>
      </w:r>
      <w:r w:rsidRPr="00FA2ACA">
        <w:rPr>
          <w:rFonts w:hint="cs"/>
          <w:rtl/>
        </w:rPr>
        <w:t>יהי' שלחנו ערוך מבעוד יום</w:t>
      </w:r>
      <w:r>
        <w:rPr>
          <w:rFonts w:hint="cs"/>
          <w:rtl/>
        </w:rPr>
        <w:t>" (תעב, א</w:t>
      </w:r>
      <w:r w:rsidRPr="00FA2ACA">
        <w:rPr>
          <w:rFonts w:hint="cs"/>
          <w:rtl/>
        </w:rPr>
        <w:t>)</w:t>
      </w:r>
      <w:r>
        <w:rPr>
          <w:rFonts w:hint="cs"/>
          <w:rtl/>
        </w:rPr>
        <w:t>. ו</w:t>
      </w:r>
      <w:r w:rsidRPr="00FA2ACA">
        <w:rPr>
          <w:rFonts w:hint="cs"/>
          <w:rtl/>
        </w:rPr>
        <w:t>לפי מנהגנו, היינו רק השלחן עצמו</w:t>
      </w:r>
      <w:r>
        <w:rPr>
          <w:rFonts w:hint="cs"/>
          <w:rtl/>
        </w:rPr>
        <w:t>, בלי הקערה והמצות והמינים שעליו</w:t>
      </w:r>
      <w:r w:rsidRPr="00FA2ACA">
        <w:rPr>
          <w:rFonts w:hint="cs"/>
          <w:rtl/>
        </w:rPr>
        <w:t xml:space="preserve"> (לקוטי טעמים ומנהגים שם). </w:t>
      </w:r>
    </w:p>
    <w:p w14:paraId="7911A905" w14:textId="77777777" w:rsidR="00E003E8" w:rsidRPr="00FA2ACA" w:rsidRDefault="00E003E8" w:rsidP="00594C56">
      <w:pPr>
        <w:pStyle w:val="a2"/>
        <w:widowControl w:val="0"/>
      </w:pPr>
      <w:r>
        <w:rPr>
          <w:rFonts w:hint="cs"/>
          <w:rtl/>
        </w:rPr>
        <w:t>(ו) בכל אופן פורסים את המצה האמצעית (יחץ), אחר טיבול הירק (כרפס), כדי שיהי' לחם עני על השלחן בעת אמירת ההגדה (תעג, לה-ו).</w:t>
      </w:r>
    </w:p>
    <w:p w14:paraId="10FB7BFF" w14:textId="225EE1F0" w:rsidR="00E003E8" w:rsidRDefault="00E003E8" w:rsidP="00594C56">
      <w:pPr>
        <w:pStyle w:val="a4"/>
        <w:widowControl w:val="0"/>
        <w:bidi/>
        <w:rPr>
          <w:rtl/>
        </w:rPr>
      </w:pPr>
      <w:r w:rsidRPr="005B2705">
        <w:t>g</w:t>
      </w:r>
    </w:p>
    <w:p w14:paraId="2029A85D" w14:textId="77777777" w:rsidR="009F14B9" w:rsidRDefault="009F14B9" w:rsidP="00594C56">
      <w:pPr>
        <w:pStyle w:val="a"/>
        <w:widowControl w:val="0"/>
        <w:rPr>
          <w:rtl/>
        </w:rPr>
      </w:pPr>
      <w:bookmarkStart w:id="133" w:name="_Toc509945344"/>
      <w:r w:rsidRPr="00076E9C">
        <w:rPr>
          <w:rtl/>
        </w:rPr>
        <w:t>הוספה על ד' כוסות בליל פסח</w:t>
      </w:r>
      <w:bookmarkEnd w:id="133"/>
    </w:p>
    <w:p w14:paraId="792CC016" w14:textId="77777777" w:rsidR="009F14B9" w:rsidRDefault="009F14B9" w:rsidP="00594C56">
      <w:pPr>
        <w:pStyle w:val="a0"/>
        <w:widowControl w:val="0"/>
        <w:rPr>
          <w:rtl/>
          <w:lang w:val="en-GB"/>
        </w:rPr>
      </w:pPr>
      <w:bookmarkStart w:id="134" w:name="_Toc509945345"/>
      <w:r>
        <w:rPr>
          <w:rFonts w:hint="cs"/>
          <w:rtl/>
          <w:lang w:val="en-GB"/>
        </w:rPr>
        <w:t>הרב שמואל פעווזנער</w:t>
      </w:r>
      <w:bookmarkEnd w:id="134"/>
    </w:p>
    <w:p w14:paraId="44D2170F" w14:textId="77777777" w:rsidR="009F14B9" w:rsidRPr="006862FD" w:rsidRDefault="009F14B9" w:rsidP="00594C56">
      <w:pPr>
        <w:pStyle w:val="a1"/>
        <w:widowControl w:val="0"/>
        <w:rPr>
          <w:rtl/>
          <w:lang w:val="en-GB"/>
        </w:rPr>
      </w:pPr>
      <w:r>
        <w:rPr>
          <w:rFonts w:hint="cs"/>
          <w:rtl/>
          <w:lang w:val="en-GB"/>
        </w:rPr>
        <w:t>תושב השכונה</w:t>
      </w:r>
    </w:p>
    <w:p w14:paraId="4ACB7915" w14:textId="77777777" w:rsidR="009F14B9" w:rsidRPr="00076E9C" w:rsidRDefault="009F14B9" w:rsidP="00594C56">
      <w:pPr>
        <w:pStyle w:val="a2"/>
        <w:widowControl w:val="0"/>
        <w:rPr>
          <w:rtl/>
          <w:lang w:val="ru-RU"/>
        </w:rPr>
      </w:pPr>
      <w:r w:rsidRPr="00076E9C">
        <w:rPr>
          <w:rtl/>
          <w:lang w:val="ru-RU"/>
        </w:rPr>
        <w:t>בכמה מקומות בהל' ליל הסדר שולל רב</w:t>
      </w:r>
      <w:r>
        <w:rPr>
          <w:rFonts w:hint="cs"/>
          <w:rtl/>
          <w:lang w:val="ru-RU"/>
        </w:rPr>
        <w:t>י</w:t>
      </w:r>
      <w:r w:rsidRPr="00076E9C">
        <w:rPr>
          <w:rtl/>
          <w:lang w:val="ru-RU"/>
        </w:rPr>
        <w:t>נו הזקן שתית כוסות באופנים שיכולים להוות הוספה על מספר ד' כוסות, ובכללות כל שתיה שיצטרך לברך עליה ברכת בפה"ג יש למנוע, מאחר שמנהג מדינותינו לברך על כל כוס מארבע כוסות בפה"ג</w:t>
      </w:r>
      <w:r>
        <w:rPr>
          <w:rStyle w:val="FootnoteReference"/>
          <w:sz w:val="24"/>
          <w:szCs w:val="24"/>
          <w:rtl/>
          <w:lang w:val="ru-RU"/>
        </w:rPr>
        <w:footnoteReference w:id="129"/>
      </w:r>
      <w:r w:rsidRPr="00076E9C">
        <w:rPr>
          <w:rtl/>
          <w:lang w:val="ru-RU"/>
        </w:rPr>
        <w:t xml:space="preserve">, א"כ כשיברך </w:t>
      </w:r>
      <w:r w:rsidRPr="00076E9C">
        <w:rPr>
          <w:rtl/>
          <w:lang w:val="ru-RU"/>
        </w:rPr>
        <w:lastRenderedPageBreak/>
        <w:t>על כוס אחר (כגון שצמא בין כוס א' לב' ולא התנה שיוכל לשתות עוד, או הבדלה כששכח להבדיל בקידוש ועוד הרבה דוגמאות) יהא נראה כמוסיף על מנין הכוסות, ובלשון זו "נראה כמוסיף על מנין הכוסות", נוקט רבה"ז ברוב המקומות.</w:t>
      </w:r>
    </w:p>
    <w:p w14:paraId="7AF10446" w14:textId="77777777" w:rsidR="009F14B9" w:rsidRPr="00076E9C" w:rsidRDefault="009F14B9" w:rsidP="00594C56">
      <w:pPr>
        <w:pStyle w:val="a2"/>
        <w:widowControl w:val="0"/>
        <w:rPr>
          <w:rtl/>
          <w:lang w:val="ru-RU"/>
        </w:rPr>
      </w:pPr>
      <w:r w:rsidRPr="00076E9C">
        <w:rPr>
          <w:rtl/>
          <w:lang w:val="ru-RU"/>
        </w:rPr>
        <w:t>וביאור הלשון בפשטות הוא, כי אף שמותר לו בין כוס א' לכוס ב' ובין כוס ב' לכוס ג' לשתות עוד כוסות ואינם נחשבים להוספה על מנין ד"כ אלא כחלק והמשך לכוס א' או ב', מ"מ ברכת בפה"ג שמברכים בלילה זה מצד מצות ד"כ אין לברך יותר שאז יראה שמוסיף על מנין ד'.</w:t>
      </w:r>
    </w:p>
    <w:p w14:paraId="0B3DF5FB" w14:textId="77777777" w:rsidR="009F14B9" w:rsidRPr="00076E9C" w:rsidRDefault="009F14B9" w:rsidP="00594C56">
      <w:pPr>
        <w:pStyle w:val="a2"/>
        <w:widowControl w:val="0"/>
        <w:rPr>
          <w:rtl/>
          <w:lang w:val="ru-RU"/>
        </w:rPr>
      </w:pPr>
      <w:r w:rsidRPr="00076E9C">
        <w:rPr>
          <w:rtl/>
          <w:lang w:val="ru-RU"/>
        </w:rPr>
        <w:t>אמנם בשתי מקומות שינה רבה"ז וכתב הלשון מוסיף על הכוסות, פירוש שהוא הוספה אמיתית על מנין ד"כ, והוא במי ששכח להבדיל בקידוש כותב רבה"ז סי' תע"ג ס"ז: אם נזכר קודם אמירת ההגדה מיד לאחר ששתה כוס ראשון של קידוש קודם שאכל הירקות של טיבול לא ימזוג מיד כוס שני להבדיל עליו שלא יהא מוסיף על הכוסות ומוטב לטעום הירקות קודם ההבדלה ולומר כל ההגדה עד לאחר גאל ישראל ואחר כך יאמר ברכת הנר וההבדלה וישתה הכוס.</w:t>
      </w:r>
    </w:p>
    <w:p w14:paraId="63125E18" w14:textId="77777777" w:rsidR="009F14B9" w:rsidRPr="00076E9C" w:rsidRDefault="009F14B9" w:rsidP="00594C56">
      <w:pPr>
        <w:pStyle w:val="a2"/>
        <w:widowControl w:val="0"/>
        <w:rPr>
          <w:rtl/>
          <w:lang w:val="ru-RU"/>
        </w:rPr>
      </w:pPr>
      <w:r w:rsidRPr="00076E9C">
        <w:rPr>
          <w:rtl/>
          <w:lang w:val="ru-RU"/>
        </w:rPr>
        <w:t>ובהמשך הסעיף שוב נוקט אותו לשון: ואם לא נזכר (עד לאחר גמר הסעודה דהיינו לאחר שאכל אפיקומן לא יבדיל על הכוס קודם ברכת המזון שלא יהא כמוסיף על הכוסות שחכמים תקנו שני כוסות אחר הסעודה והוא ישתה שלשה (משא"כ באמצע שלא תקנו כלום אין כאן הוספה) אלא ימתין עד לאחר ברכת המזון שאז יאמר ברכת הנר וההבדלה וישתה הכוס של ברכת המזון.</w:t>
      </w:r>
    </w:p>
    <w:p w14:paraId="52B0BC99" w14:textId="77777777" w:rsidR="009F14B9" w:rsidRPr="00076E9C" w:rsidRDefault="009F14B9" w:rsidP="00594C56">
      <w:pPr>
        <w:pStyle w:val="a2"/>
        <w:widowControl w:val="0"/>
        <w:rPr>
          <w:rtl/>
          <w:lang w:val="ru-RU"/>
        </w:rPr>
      </w:pPr>
      <w:r w:rsidRPr="00076E9C">
        <w:rPr>
          <w:rtl/>
          <w:lang w:val="ru-RU"/>
        </w:rPr>
        <w:t xml:space="preserve">ואם כאן ביאר רבנו הזקן שאכן יש כאן ענין של הוספה ממש על הכוסות, ומחדש שמסיום הסעודה תקנו חכמים שלא ישתה בפועל עוד כוסות חוץ מכוס ג' ו-ד', והחידוש הוא שאף שמותר לשתות בין כוס ב' ו-ג' כותב רבה"ז שזהו עד אכילת האפיקומן, שאז לא תקנו שלא ישתה עוד כוסות יין. אך אחר האפיקומן שכבר נגמרה הסעודה אז אפילו קודם שתיית כוס ג' תקנו שלא ישתה, ואם שותה הוא מוסיף על הכוסות, כלומר ששותה כוס נוספת על המנין שתקנו חכמים. ואין זה המשך לכוס ב' כמו כל מה ששותה קודם או התוך הסעודה, ואף אם אינו צריך לברך בפה"ג אין לו לשתות הכוס, כי חכמים בתקנתם הגבילו את מנין הכוסות ששותה בפועל לאחר הסעודה והוא שותה יותר. ומובן מדוע לא </w:t>
      </w:r>
      <w:r w:rsidRPr="00076E9C">
        <w:rPr>
          <w:rtl/>
          <w:lang w:val="ru-RU"/>
        </w:rPr>
        <w:lastRenderedPageBreak/>
        <w:t>כתב כאן רבה"ז נראה כמוסיף על מנין, כי א) זהו אף אם אינו צריך לברך בפה"ג. ב) זהו לא רק נראה כמוסיף (מצד ברכת בפה"ג) אלא הוא מוסיף ממש כוס.</w:t>
      </w:r>
    </w:p>
    <w:p w14:paraId="6140196A" w14:textId="77777777" w:rsidR="009F14B9" w:rsidRPr="00076E9C" w:rsidRDefault="009F14B9" w:rsidP="00594C56">
      <w:pPr>
        <w:pStyle w:val="a2"/>
        <w:widowControl w:val="0"/>
        <w:rPr>
          <w:rtl/>
          <w:lang w:val="ru-RU"/>
        </w:rPr>
      </w:pPr>
      <w:r w:rsidRPr="00076E9C">
        <w:rPr>
          <w:rtl/>
          <w:lang w:val="ru-RU"/>
        </w:rPr>
        <w:t>אך במ"ש קודם לכן לגבי מי שנזכר תיכף אחר קידוש צריך להבין מדוע שינה רבה"ז לכתוב מוסיף על הכוסות.</w:t>
      </w:r>
    </w:p>
    <w:p w14:paraId="731BDD8F" w14:textId="77777777" w:rsidR="009F14B9" w:rsidRPr="00076E9C" w:rsidRDefault="009F14B9" w:rsidP="00594C56">
      <w:pPr>
        <w:pStyle w:val="a2"/>
        <w:widowControl w:val="0"/>
        <w:rPr>
          <w:rtl/>
          <w:lang w:val="ru-RU"/>
        </w:rPr>
      </w:pPr>
      <w:r w:rsidRPr="00076E9C">
        <w:rPr>
          <w:rtl/>
          <w:lang w:val="ru-RU"/>
        </w:rPr>
        <w:t>ויש לבאר בדרך אפשר, שמצינו הקפדה גדולה לעשות בכל כוס על הסדר ולומר עליו מה שקבעו עליו חכמים בלילה זה. ובאם לאו לא יצא ידי חובתו</w:t>
      </w:r>
      <w:r>
        <w:rPr>
          <w:rStyle w:val="FootnoteReference"/>
          <w:sz w:val="24"/>
          <w:szCs w:val="24"/>
          <w:rtl/>
          <w:lang w:val="ru-RU"/>
        </w:rPr>
        <w:footnoteReference w:id="130"/>
      </w:r>
      <w:r w:rsidRPr="00076E9C">
        <w:rPr>
          <w:rtl/>
          <w:lang w:val="ru-RU"/>
        </w:rPr>
        <w:t>.</w:t>
      </w:r>
    </w:p>
    <w:p w14:paraId="0F0F9FED" w14:textId="77777777" w:rsidR="009F14B9" w:rsidRPr="00076E9C" w:rsidRDefault="009F14B9" w:rsidP="00594C56">
      <w:pPr>
        <w:pStyle w:val="a2"/>
        <w:widowControl w:val="0"/>
        <w:rPr>
          <w:rtl/>
          <w:lang w:val="ru-RU"/>
        </w:rPr>
      </w:pPr>
      <w:r w:rsidRPr="00076E9C">
        <w:rPr>
          <w:rtl/>
          <w:lang w:val="ru-RU"/>
        </w:rPr>
        <w:t>מאידך גיסא, מצינו שלא הקפידו אם אומר על הכוס מה שתקנו לו חכמים שיצרף לזה עוד דברים אחרים</w:t>
      </w:r>
      <w:r>
        <w:rPr>
          <w:rStyle w:val="FootnoteReference"/>
          <w:sz w:val="24"/>
          <w:szCs w:val="24"/>
          <w:rtl/>
          <w:lang w:val="ru-RU"/>
        </w:rPr>
        <w:footnoteReference w:id="131"/>
      </w:r>
      <w:r>
        <w:rPr>
          <w:rtl/>
          <w:lang w:val="ru-RU"/>
        </w:rPr>
        <w:t xml:space="preserve"> </w:t>
      </w:r>
      <w:r w:rsidRPr="00076E9C">
        <w:rPr>
          <w:rtl/>
          <w:lang w:val="ru-RU"/>
        </w:rPr>
        <w:t>(הטעונים כוס, שאז אינם מפסיקים</w:t>
      </w:r>
      <w:r>
        <w:rPr>
          <w:rStyle w:val="FootnoteReference"/>
          <w:sz w:val="24"/>
          <w:szCs w:val="24"/>
          <w:rtl/>
          <w:lang w:val="ru-RU"/>
        </w:rPr>
        <w:footnoteReference w:id="132"/>
      </w:r>
      <w:r w:rsidRPr="00076E9C">
        <w:rPr>
          <w:rtl/>
          <w:lang w:val="ru-RU"/>
        </w:rPr>
        <w:t>).</w:t>
      </w:r>
    </w:p>
    <w:p w14:paraId="65770D01" w14:textId="77777777" w:rsidR="009F14B9" w:rsidRPr="00076E9C" w:rsidRDefault="009F14B9" w:rsidP="00594C56">
      <w:pPr>
        <w:pStyle w:val="a2"/>
        <w:widowControl w:val="0"/>
        <w:rPr>
          <w:rtl/>
          <w:lang w:val="ru-RU"/>
        </w:rPr>
      </w:pPr>
      <w:r w:rsidRPr="00076E9C">
        <w:rPr>
          <w:rtl/>
          <w:lang w:val="ru-RU"/>
        </w:rPr>
        <w:t>כמו הבדלה המצטרפת לקידוש הנאמר על כוס ראשון</w:t>
      </w:r>
      <w:r>
        <w:rPr>
          <w:rStyle w:val="FootnoteReference"/>
          <w:sz w:val="24"/>
          <w:szCs w:val="24"/>
          <w:rtl/>
          <w:lang w:val="ru-RU"/>
        </w:rPr>
        <w:footnoteReference w:id="133"/>
      </w:r>
      <w:r w:rsidRPr="00076E9C">
        <w:rPr>
          <w:rtl/>
          <w:lang w:val="ru-RU"/>
        </w:rPr>
        <w:t>. או אם שכח ונזכר אח"כ מצרפין לכוס ב' (גאל ישראל), ג' (ברכת המזון) ד' (ישתבח).</w:t>
      </w:r>
    </w:p>
    <w:p w14:paraId="233ACB43" w14:textId="77777777" w:rsidR="009F14B9" w:rsidRPr="00076E9C" w:rsidRDefault="009F14B9" w:rsidP="00594C56">
      <w:pPr>
        <w:pStyle w:val="a2"/>
        <w:widowControl w:val="0"/>
        <w:rPr>
          <w:rtl/>
          <w:lang w:val="ru-RU"/>
        </w:rPr>
      </w:pPr>
      <w:r w:rsidRPr="00076E9C">
        <w:rPr>
          <w:rtl/>
          <w:lang w:val="ru-RU"/>
        </w:rPr>
        <w:t>או ברהמ"ז המצטרפת לכוס ד' במי ששכח לאכול אפיקומן.</w:t>
      </w:r>
    </w:p>
    <w:p w14:paraId="21949266" w14:textId="77777777" w:rsidR="009F14B9" w:rsidRPr="00076E9C" w:rsidRDefault="009F14B9" w:rsidP="00594C56">
      <w:pPr>
        <w:pStyle w:val="a2"/>
        <w:widowControl w:val="0"/>
        <w:rPr>
          <w:rtl/>
          <w:lang w:val="ru-RU"/>
        </w:rPr>
      </w:pPr>
      <w:r w:rsidRPr="00076E9C">
        <w:rPr>
          <w:rtl/>
          <w:lang w:val="ru-RU"/>
        </w:rPr>
        <w:t xml:space="preserve">(והוא חידוש נפלא של רבה"ז שמשמע מלשונו הו"א שהבדלה תהיה הפסק בין קידוש </w:t>
      </w:r>
      <w:r w:rsidRPr="00076E9C">
        <w:rPr>
          <w:rtl/>
          <w:lang w:val="ru-RU"/>
        </w:rPr>
        <w:lastRenderedPageBreak/>
        <w:t>לשתית כוס ראשון)</w:t>
      </w:r>
      <w:r>
        <w:rPr>
          <w:rFonts w:hint="cs"/>
          <w:rtl/>
          <w:lang w:val="ru-RU"/>
        </w:rPr>
        <w:t>.</w:t>
      </w:r>
    </w:p>
    <w:p w14:paraId="5BC10A5A" w14:textId="77777777" w:rsidR="009F14B9" w:rsidRPr="00076E9C" w:rsidRDefault="009F14B9" w:rsidP="00594C56">
      <w:pPr>
        <w:pStyle w:val="a2"/>
        <w:widowControl w:val="0"/>
        <w:rPr>
          <w:rtl/>
          <w:lang w:val="ru-RU"/>
        </w:rPr>
      </w:pPr>
      <w:r w:rsidRPr="00076E9C">
        <w:rPr>
          <w:rtl/>
          <w:lang w:val="ru-RU"/>
        </w:rPr>
        <w:t>ולפי זה נאמר כאן, שכל שהתחיל לומר את ההגדה הנאמרת על כוס שני, שוב לא נחשוש באם יאמר הבדלה בתנאי שאי"צ לברך בפה"ג. ואז השתיה תחשב להמשך של כוס ראשון כמו כל שתיה. ולא יבלבל לענין כוס שני שכבר התחיל לומר ההגדה.</w:t>
      </w:r>
    </w:p>
    <w:p w14:paraId="17B6FA7C" w14:textId="77777777" w:rsidR="009F14B9" w:rsidRPr="004A5886" w:rsidRDefault="009F14B9" w:rsidP="00594C56">
      <w:pPr>
        <w:pStyle w:val="a2"/>
        <w:widowControl w:val="0"/>
        <w:rPr>
          <w:rtl/>
        </w:rPr>
      </w:pPr>
      <w:r w:rsidRPr="00076E9C">
        <w:rPr>
          <w:rtl/>
          <w:lang w:val="ru-RU"/>
        </w:rPr>
        <w:t>אך אם עדיין לא התחיל לומר ההגדה ולוקח כוס ואמר עליו הבדלה הטעונה כוס, הרי הוא מוסיף כוס חדש לגמרי ואומר עליו ענין בפני עצמו ואינו כצרוף להגדה הנאמרת על כוס שני, שעדיין לא התחיל בה. וזהו מוסיף על הכוסות ממש ולא נראה כמוסיף על ענין הכוסות, ובפרט שחשש זה שייך גם באם אינו צריך לברך בפה"ג.</w:t>
      </w:r>
    </w:p>
    <w:p w14:paraId="61B42E14" w14:textId="77777777" w:rsidR="009F14B9" w:rsidRDefault="009F14B9" w:rsidP="00594C56">
      <w:pPr>
        <w:pStyle w:val="a4"/>
        <w:widowControl w:val="0"/>
        <w:bidi/>
        <w:rPr>
          <w:rFonts w:ascii="FbTehilaMedium" w:hAnsi="FbTehilaMedium" w:cs="FbTehilaMedium"/>
          <w:b/>
          <w:sz w:val="72"/>
          <w:szCs w:val="72"/>
          <w:rtl/>
          <w:lang w:val="en-GB"/>
        </w:rPr>
      </w:pPr>
      <w:r w:rsidRPr="005B2705">
        <w:t>g</w:t>
      </w:r>
    </w:p>
    <w:p w14:paraId="58589699" w14:textId="77777777" w:rsidR="009F14B9" w:rsidRDefault="009F14B9" w:rsidP="00594C56">
      <w:pPr>
        <w:pStyle w:val="a"/>
        <w:widowControl w:val="0"/>
        <w:rPr>
          <w:rtl/>
        </w:rPr>
      </w:pPr>
      <w:bookmarkStart w:id="135" w:name="_Toc509945346"/>
      <w:r>
        <w:rPr>
          <w:rFonts w:hint="cs"/>
          <w:rtl/>
        </w:rPr>
        <w:t>אכילת כרפס קודם קידוש או הבדלה</w:t>
      </w:r>
      <w:bookmarkEnd w:id="135"/>
    </w:p>
    <w:p w14:paraId="5996438C" w14:textId="77777777" w:rsidR="009F14B9" w:rsidRPr="00AB55F3" w:rsidRDefault="009F14B9" w:rsidP="00594C56">
      <w:pPr>
        <w:pStyle w:val="a0"/>
        <w:widowControl w:val="0"/>
        <w:rPr>
          <w:rtl/>
          <w:lang w:val="en-GB"/>
        </w:rPr>
      </w:pPr>
      <w:bookmarkStart w:id="136" w:name="_Toc509945347"/>
      <w:r>
        <w:rPr>
          <w:rFonts w:hint="cs"/>
          <w:rtl/>
          <w:lang w:val="en-GB"/>
        </w:rPr>
        <w:t>הנ"ל</w:t>
      </w:r>
      <w:bookmarkEnd w:id="136"/>
    </w:p>
    <w:p w14:paraId="74AA3523" w14:textId="77777777" w:rsidR="009F14B9" w:rsidRPr="00AB55F3" w:rsidRDefault="009F14B9" w:rsidP="00594C56">
      <w:pPr>
        <w:pStyle w:val="a2"/>
        <w:widowControl w:val="0"/>
        <w:rPr>
          <w:rtl/>
        </w:rPr>
      </w:pPr>
      <w:r w:rsidRPr="00AB55F3">
        <w:rPr>
          <w:rtl/>
        </w:rPr>
        <w:t>בדין מי שאין לו יין נפסק (סי' תפג ס"א) שיקדש על הפת ויברך מוציא מצה ויאכל מצה ואח"כ יאמר ההגדה. וכותב רבה"ז בסי' תפג ס"ב: מן הדין אין נכון כלל לאכול מצה ומרור קודם ההגדה (שהרי במצות ההגדה נאמר והגדת לבנך ביום ההוא לאמר בעבור זה ודרשו חכמים בעבור זה בעבור מצה ומרור המונחים לפניך ואם כבר אכל מהם האיך שייך לומר בעבור זה) אלא שמצה מוכרח הוא לאוכלה קודם ההגדה כיון שצריך הוא לקדש על הפת ואי אפשר לו לקדש אחר ההגדה לפי שלא יוכל לאכול הירקות קודם ההגדה שאסור לטעום כלום קודם קידוש.</w:t>
      </w:r>
    </w:p>
    <w:p w14:paraId="40C57368" w14:textId="77777777" w:rsidR="009F14B9" w:rsidRPr="00AB55F3" w:rsidRDefault="009F14B9" w:rsidP="00594C56">
      <w:pPr>
        <w:pStyle w:val="a2"/>
        <w:widowControl w:val="0"/>
        <w:rPr>
          <w:rtl/>
        </w:rPr>
      </w:pPr>
      <w:r w:rsidRPr="00AB55F3">
        <w:rPr>
          <w:rtl/>
        </w:rPr>
        <w:t>ובדין מי ששכח להבדיל ונזכר תיכף אחר קידוש פוסק רבה"ז (סי' תעג ס"ז): אם נזכר קודם אמירת ההגדה מיד לאחר ששתה כוס ראשון של קידוש קודם שאכל הירקות של טיבול לא ימזוג מיד כוס שני להבדיל עליו שלא יהא מוסיף על הכוסות ומוטב לטעום הירקות קודם ההבדלה ולומר כל ההגדה עד לאחר גאל ישראל ואחר כך יאמר ברכת הנר וההבדלה וישתה הכוס.</w:t>
      </w:r>
    </w:p>
    <w:p w14:paraId="71E921A3" w14:textId="77777777" w:rsidR="009F14B9" w:rsidRPr="00AB55F3" w:rsidRDefault="009F14B9" w:rsidP="00594C56">
      <w:pPr>
        <w:pStyle w:val="a2"/>
        <w:widowControl w:val="0"/>
        <w:rPr>
          <w:rtl/>
        </w:rPr>
      </w:pPr>
      <w:r w:rsidRPr="00AB55F3">
        <w:rPr>
          <w:rtl/>
        </w:rPr>
        <w:t>וצריך ביאור טעם החילוק בין קידוש להבדלה. ובפרט שענין אמירת ההגדה בשעה שיש מצה ומרור מונחים לפניך אפשר שהוא מדאורייתא</w:t>
      </w:r>
      <w:r w:rsidRPr="00AB55F3">
        <w:rPr>
          <w:rStyle w:val="FootnoteReference"/>
          <w:rtl/>
        </w:rPr>
        <w:footnoteReference w:id="134"/>
      </w:r>
      <w:r w:rsidRPr="00AB55F3">
        <w:rPr>
          <w:rtl/>
        </w:rPr>
        <w:t xml:space="preserve">, ועכ"פ שייך למצוות אכילת </w:t>
      </w:r>
      <w:r w:rsidRPr="00AB55F3">
        <w:rPr>
          <w:rtl/>
        </w:rPr>
        <w:lastRenderedPageBreak/>
        <w:t>מצה ואמירת הגדה מדאורייתא, ותקנת ד' כוסות היא מדרבנן, ומ"מ לא התירו אכילת כרפס קודם קידוש כדי לומר ההגדה על מצה ומרור, אך התירו אכילת כרפס קודם הבדלה כדי שלא יהא מוסיף על מנין ד' כוסות שמדרבנן.</w:t>
      </w:r>
    </w:p>
    <w:p w14:paraId="17BC67A6" w14:textId="77777777" w:rsidR="009F14B9" w:rsidRPr="00AB55F3" w:rsidRDefault="009F14B9" w:rsidP="00594C56">
      <w:pPr>
        <w:pStyle w:val="a2"/>
        <w:widowControl w:val="0"/>
        <w:rPr>
          <w:rtl/>
        </w:rPr>
      </w:pPr>
      <w:r w:rsidRPr="00AB55F3">
        <w:rPr>
          <w:rtl/>
        </w:rPr>
        <w:t>ונראה לומר טעם החילוק, במה שהבדלה על היין לא חמירא כל כך איסור טעימה לפניו. ולפי מה שמצינו בשו"ע חומר ענין ד' כוסות יש להתיר אכילה קודם הבדלה על היין בכדי שלא ליגע בתקנת ד' כוסות, וכדלקמן.</w:t>
      </w:r>
    </w:p>
    <w:p w14:paraId="31E1017B" w14:textId="39035564" w:rsidR="009F14B9" w:rsidRPr="00AB55F3" w:rsidRDefault="009F14B9" w:rsidP="00594C56">
      <w:pPr>
        <w:pStyle w:val="a2"/>
        <w:widowControl w:val="0"/>
        <w:rPr>
          <w:rtl/>
        </w:rPr>
      </w:pPr>
      <w:r w:rsidRPr="00AB55F3">
        <w:rPr>
          <w:rtl/>
        </w:rPr>
        <w:t>מצינו בדיני הבדלה סי' רצ"ד סא-ב: א. כשתקנו אנשי כנסת הגדולה לישראל נוסח הברכות ותפלות וקידושים והבדלות תקנו הבדלה בתפלה בלבדה ולא על הכוס לפי שכשעלו מן הגולה היו דחוקים בעניות ולא היה ספק ביד כולם לקנות יין להבדלה</w:t>
      </w:r>
      <w:r w:rsidR="00C3154B">
        <w:rPr>
          <w:rtl/>
        </w:rPr>
        <w:t xml:space="preserve"> . . </w:t>
      </w:r>
    </w:p>
    <w:p w14:paraId="20028BAD" w14:textId="77777777" w:rsidR="009F14B9" w:rsidRPr="00AB55F3" w:rsidRDefault="009F14B9" w:rsidP="00594C56">
      <w:pPr>
        <w:pStyle w:val="a2"/>
        <w:widowControl w:val="0"/>
        <w:rPr>
          <w:rtl/>
        </w:rPr>
      </w:pPr>
      <w:r w:rsidRPr="00AB55F3">
        <w:rPr>
          <w:rtl/>
        </w:rPr>
        <w:t>ב. ואח"כ כשהעשירו ישראל קבעוה חכמים על הכוס וכשחזרו והענו חזרו חכמים וקבעוה בתפלה וכדי שלא יהא ההבדלה מיטלטלת תדיר ע"י עושר ועוני מתפלה לכוס ומכוס לתפלה התקינו חכמים שלעולם צריך כל אדם המבדיל בתפלה להבדיל גם על הכוס אם יוכל למצוא.</w:t>
      </w:r>
    </w:p>
    <w:p w14:paraId="1CB523F9" w14:textId="77777777" w:rsidR="009F14B9" w:rsidRPr="00AB55F3" w:rsidRDefault="009F14B9" w:rsidP="00594C56">
      <w:pPr>
        <w:pStyle w:val="a2"/>
        <w:widowControl w:val="0"/>
        <w:rPr>
          <w:rtl/>
        </w:rPr>
      </w:pPr>
      <w:r w:rsidRPr="00AB55F3">
        <w:rPr>
          <w:rtl/>
        </w:rPr>
        <w:t>ומזה יש כמה נ"מ למעשה במי שאין לו כוס (שם): ורשאי לאכול אם אינו מצפה שיהיה לו כוס למחר ביום ראשון אף שמצפה שיהיה לו אח"כ אין צריך להתענות עד שיבדיל על הכוס אלא רשאי לאכול מיד שכבר יצא ידי חובתו בהבדלה שבתפלה (ואם מצפה שיהיה לו למחר ביום יתבאר בסי' רצ"ו). לפי שההבדלה שבתפלה היא עיקר התקנה, ע"כ.</w:t>
      </w:r>
    </w:p>
    <w:p w14:paraId="6C31BCCE" w14:textId="50901AFF" w:rsidR="009F14B9" w:rsidRPr="00AB55F3" w:rsidRDefault="009F14B9" w:rsidP="00594C56">
      <w:pPr>
        <w:pStyle w:val="a2"/>
        <w:widowControl w:val="0"/>
        <w:rPr>
          <w:rtl/>
          <w:lang w:val="ru-RU"/>
        </w:rPr>
      </w:pPr>
      <w:r w:rsidRPr="00AB55F3">
        <w:rPr>
          <w:rtl/>
        </w:rPr>
        <w:t>ולגבי מי שיש לו רק כוס אחד ורוצה לאכול ואם יבדיל עליו לא יוכל לברך על הכוס לפי הדעה שתמיד גם ביחיד יש לברך ברהמ"ז על הכוס, כותב רבה"ז בסי' רצ"ו ס</w:t>
      </w:r>
      <w:r w:rsidRPr="00AB55F3">
        <w:rPr>
          <w:rtl/>
          <w:lang w:val="ru-RU"/>
        </w:rPr>
        <w:t>י"ג: הרי זה סועד קודם הבדלה ומברך ברכת המזון על כוס זה ואחר גמר ברכת המזון מברך עליו בורא פרי הגפן וברכת הבשמים והנר וההבדלה ואח"כ שותהו שמוטב שידחה איסור האכילה קודם הבדלה משיב</w:t>
      </w:r>
      <w:r w:rsidR="00C3154B">
        <w:rPr>
          <w:rtl/>
          <w:lang w:val="ru-RU"/>
        </w:rPr>
        <w:t>רך ברכת המזון בלא כוס אחר הבדלה</w:t>
      </w:r>
      <w:r w:rsidR="00C3154B">
        <w:rPr>
          <w:rFonts w:hint="cs"/>
          <w:rtl/>
          <w:lang w:val="ru-RU"/>
        </w:rPr>
        <w:t xml:space="preserve"> </w:t>
      </w:r>
      <w:r w:rsidRPr="00AB55F3">
        <w:rPr>
          <w:rtl/>
          <w:lang w:val="ru-RU"/>
        </w:rPr>
        <w:t>.</w:t>
      </w:r>
      <w:r w:rsidR="00C3154B">
        <w:rPr>
          <w:rFonts w:hint="cs"/>
          <w:rtl/>
          <w:lang w:val="ru-RU"/>
        </w:rPr>
        <w:t xml:space="preserve"> </w:t>
      </w:r>
      <w:r w:rsidRPr="00AB55F3">
        <w:rPr>
          <w:rtl/>
          <w:lang w:val="ru-RU"/>
        </w:rPr>
        <w:t>. וכל זה להאומרים שברכת המזון טעונה כוס כמו קידוש והבדלה שצריך לחזר אחר כוס לברכת המזון כמו שצריך לחזר אחר כל מצות שהן מדברי סופרים שהן חובה כמו שנתבאר בסי' קפ"ב אבל להאומרים שברכת המזון אינה טעונה כוס בתורת חובה גמורה אלא שמצוה מן המובחר לברך ברכת המזון על הכוס אין מצוה זו דוחה איסור טעימה קודם הבדלה א</w:t>
      </w:r>
      <w:r w:rsidR="00C3154B">
        <w:rPr>
          <w:rtl/>
          <w:lang w:val="ru-RU"/>
        </w:rPr>
        <w:t>לא יבדיל בתחלה על כוס זה שיש לו</w:t>
      </w:r>
      <w:r w:rsidR="00C3154B">
        <w:rPr>
          <w:rFonts w:hint="cs"/>
          <w:rtl/>
          <w:lang w:val="ru-RU"/>
        </w:rPr>
        <w:t xml:space="preserve"> </w:t>
      </w:r>
      <w:r w:rsidRPr="00AB55F3">
        <w:rPr>
          <w:rtl/>
          <w:lang w:val="ru-RU"/>
        </w:rPr>
        <w:t>.</w:t>
      </w:r>
      <w:r w:rsidR="00C3154B">
        <w:rPr>
          <w:rFonts w:hint="cs"/>
          <w:rtl/>
          <w:lang w:val="ru-RU"/>
        </w:rPr>
        <w:t xml:space="preserve"> </w:t>
      </w:r>
      <w:r w:rsidRPr="00AB55F3">
        <w:rPr>
          <w:rtl/>
          <w:lang w:val="ru-RU"/>
        </w:rPr>
        <w:t>. (ולענין מעשה כיון שלא נפסקה הלכה לא כהאומרים ברכת המזון טעונה כוס ולא כהאומרים שאינה טעונה כוס לכן מי שנוהג לעולם כהאומרים שטעונה כוס גם עתה יסעוד קודם הבדלה אבל אם לפעמים הוא סומך על האומרים שאינה טעונה כוס גם עתה יחוש לדבריהם ולא יסעוד קודם הבדלה).</w:t>
      </w:r>
    </w:p>
    <w:p w14:paraId="4B251143" w14:textId="77777777" w:rsidR="009F14B9" w:rsidRPr="00AB55F3" w:rsidRDefault="009F14B9" w:rsidP="00594C56">
      <w:pPr>
        <w:pStyle w:val="a2"/>
        <w:widowControl w:val="0"/>
        <w:rPr>
          <w:rtl/>
          <w:lang w:val="ru-RU"/>
        </w:rPr>
      </w:pPr>
      <w:r w:rsidRPr="00AB55F3">
        <w:rPr>
          <w:rtl/>
          <w:lang w:val="ru-RU"/>
        </w:rPr>
        <w:t>ע"כ מדיני הבדלה.</w:t>
      </w:r>
    </w:p>
    <w:p w14:paraId="68141CDE" w14:textId="77777777" w:rsidR="009F14B9" w:rsidRPr="00AB55F3" w:rsidRDefault="009F14B9" w:rsidP="00594C56">
      <w:pPr>
        <w:pStyle w:val="a2"/>
        <w:widowControl w:val="0"/>
        <w:rPr>
          <w:rtl/>
          <w:lang w:val="ru-RU"/>
        </w:rPr>
      </w:pPr>
      <w:r w:rsidRPr="00AB55F3">
        <w:rPr>
          <w:rtl/>
          <w:lang w:val="ru-RU"/>
        </w:rPr>
        <w:t xml:space="preserve">בדיני ליל הסדר לגבי מי ששכח לאכול אפיקומן ונזכר לאחר שבירך ברהמ"ז פוסק </w:t>
      </w:r>
      <w:r w:rsidRPr="00AB55F3">
        <w:rPr>
          <w:rtl/>
          <w:lang w:val="ru-RU"/>
        </w:rPr>
        <w:lastRenderedPageBreak/>
        <w:t>רבה"ז (סי' תע"ז ס"ח): אם לא נזכר עד לאחר שבירך על הכוס ישתנו ויטול ידיו ויברך המוציא על האפיקומן ואח"כ ברכת המזון בלא כוס שלא יהא כמוסיף על מנין הכוסות שתקנו חכמים. בהמשך מביא רבה"ז שיכול לצרף ברהמ"ז לכוס רביעי</w:t>
      </w:r>
      <w:r w:rsidRPr="00AB55F3">
        <w:rPr>
          <w:rStyle w:val="FootnoteReference"/>
          <w:rtl/>
          <w:lang w:val="ru-RU"/>
        </w:rPr>
        <w:footnoteReference w:id="135"/>
      </w:r>
      <w:r w:rsidRPr="00AB55F3">
        <w:rPr>
          <w:rtl/>
          <w:lang w:val="ru-RU"/>
        </w:rPr>
        <w:t>. ובסעיף ט' לגבי נזכר שלא אכל אפיקומן אחר הזכרת השם בסיום הברכה בהלל:</w:t>
      </w:r>
      <w:r w:rsidRPr="00AB55F3">
        <w:rPr>
          <w:rtl/>
        </w:rPr>
        <w:t xml:space="preserve"> </w:t>
      </w:r>
      <w:r w:rsidRPr="00AB55F3">
        <w:rPr>
          <w:rtl/>
          <w:lang w:val="ru-RU"/>
        </w:rPr>
        <w:t>אם לא נזכר עד לאחר שהזכיר את השם שבחתימה יגמור את החתימה וישתה הכוס ואח"כ יטול ידיו ויאכל האפיקומן ויברך ברכת המזון בלא כוס שלא להוסיף על מנין הכוסות ואף שהוא מחמיר על עצמו כל ימות השנה שלא לברך ברכת המזון בלא כוס מכל מקום עכשיו אי אפשר לו לעשות בענין אחר אם לא שלא יאכל האפיקומן כלל ומוטב שיניח זהירתו וינהג כמנהג הפשוט לברך ברכת המזון בלא כוס ממה שלא יאכל אפיקומן כלל. ע"כ.</w:t>
      </w:r>
    </w:p>
    <w:p w14:paraId="66A44F35" w14:textId="77777777" w:rsidR="009F14B9" w:rsidRPr="00AB55F3" w:rsidRDefault="009F14B9" w:rsidP="00594C56">
      <w:pPr>
        <w:pStyle w:val="a2"/>
        <w:widowControl w:val="0"/>
        <w:rPr>
          <w:rtl/>
          <w:lang w:val="ru-RU"/>
        </w:rPr>
      </w:pPr>
      <w:r w:rsidRPr="00AB55F3">
        <w:rPr>
          <w:rtl/>
          <w:lang w:val="ru-RU"/>
        </w:rPr>
        <w:t>ואף שיכול לברך על הכוס ויהיה כוס חמישי, מ"מ רבה"ז אינו מזכיר זה כלל, והאפשרות היחידה שמזכיר היא שלא יאכל אפיקומן כלל.</w:t>
      </w:r>
    </w:p>
    <w:p w14:paraId="487F86EF" w14:textId="77777777" w:rsidR="009F14B9" w:rsidRPr="00AB55F3" w:rsidRDefault="009F14B9" w:rsidP="00594C56">
      <w:pPr>
        <w:pStyle w:val="a2"/>
        <w:widowControl w:val="0"/>
        <w:rPr>
          <w:rtl/>
          <w:lang w:val="ru-RU"/>
        </w:rPr>
      </w:pPr>
      <w:r w:rsidRPr="00AB55F3">
        <w:rPr>
          <w:rtl/>
          <w:lang w:val="ru-RU"/>
        </w:rPr>
        <w:t>אם כן, מי שכל השנה מברך על הכוס, ולכן התירו לו לאכול קודם הבדלה באם יש לו רק כוס אחד, לא התירו לו להיות נראה כמוסיף על מנין הכוסות כדי שיקיים תקנת חכמים ב-ד' כוסות, ואמרו שמוטב יניח זהירתו על אף שלא נפסקה הלכה כאחד מהם.</w:t>
      </w:r>
    </w:p>
    <w:p w14:paraId="5F686121" w14:textId="77777777" w:rsidR="009F14B9" w:rsidRDefault="009F14B9" w:rsidP="00594C56">
      <w:pPr>
        <w:pStyle w:val="a2"/>
        <w:widowControl w:val="0"/>
        <w:rPr>
          <w:rtl/>
          <w:lang w:val="ru-RU"/>
        </w:rPr>
      </w:pPr>
      <w:r w:rsidRPr="00AB55F3">
        <w:rPr>
          <w:rtl/>
          <w:lang w:val="ru-RU"/>
        </w:rPr>
        <w:t>מובן שמוטב שיאכל הירקות קודם הבדלה ולא יהיה נראה כמוסיף על מנין ד' כוסות.</w:t>
      </w:r>
    </w:p>
    <w:p w14:paraId="426314D1" w14:textId="77777777" w:rsidR="009F14B9" w:rsidRDefault="009F14B9" w:rsidP="00594C56">
      <w:pPr>
        <w:pStyle w:val="a4"/>
        <w:widowControl w:val="0"/>
        <w:bidi/>
        <w:rPr>
          <w:rFonts w:ascii="FbTehilaMedium" w:hAnsi="FbTehilaMedium" w:cs="FbTehilaMedium"/>
          <w:b/>
          <w:sz w:val="72"/>
          <w:szCs w:val="72"/>
          <w:rtl/>
          <w:lang w:val="en-GB"/>
        </w:rPr>
      </w:pPr>
      <w:r w:rsidRPr="005B2705">
        <w:t>g</w:t>
      </w:r>
    </w:p>
    <w:p w14:paraId="6E2269FE" w14:textId="77777777" w:rsidR="009F14B9" w:rsidRDefault="009F14B9" w:rsidP="00594C56">
      <w:pPr>
        <w:pStyle w:val="a"/>
        <w:widowControl w:val="0"/>
        <w:rPr>
          <w:rtl/>
        </w:rPr>
      </w:pPr>
      <w:bookmarkStart w:id="137" w:name="_Toc509945348"/>
      <w:r>
        <w:rPr>
          <w:rFonts w:hint="cs"/>
          <w:rtl/>
        </w:rPr>
        <w:t>קידוש על הפת בליל פסח</w:t>
      </w:r>
      <w:bookmarkEnd w:id="137"/>
    </w:p>
    <w:p w14:paraId="39492DD5" w14:textId="77777777" w:rsidR="009F14B9" w:rsidRPr="00AB55F3" w:rsidRDefault="009F14B9" w:rsidP="00594C56">
      <w:pPr>
        <w:pStyle w:val="a0"/>
        <w:widowControl w:val="0"/>
        <w:rPr>
          <w:rtl/>
          <w:lang w:val="en-GB"/>
        </w:rPr>
      </w:pPr>
      <w:bookmarkStart w:id="138" w:name="_Toc509945349"/>
      <w:r>
        <w:rPr>
          <w:rFonts w:hint="cs"/>
          <w:rtl/>
          <w:lang w:val="en-GB"/>
        </w:rPr>
        <w:t>הנ"ל</w:t>
      </w:r>
      <w:bookmarkEnd w:id="138"/>
    </w:p>
    <w:p w14:paraId="47702842" w14:textId="77777777" w:rsidR="009F14B9" w:rsidRPr="00AB55F3" w:rsidRDefault="009F14B9" w:rsidP="00594C56">
      <w:pPr>
        <w:pStyle w:val="a2"/>
        <w:widowControl w:val="0"/>
        <w:rPr>
          <w:rtl/>
          <w:lang w:val="ru-RU"/>
        </w:rPr>
      </w:pPr>
      <w:r w:rsidRPr="00AB55F3">
        <w:rPr>
          <w:rtl/>
          <w:lang w:val="ru-RU"/>
        </w:rPr>
        <w:t>בטעם שלא לקדש על הפת בליל פסח, כתב רבנו הזקן ג' טעמים שונים ושניים מהם אף סותרים זה את זה.</w:t>
      </w:r>
    </w:p>
    <w:p w14:paraId="34C54AB0" w14:textId="77777777" w:rsidR="009F14B9" w:rsidRPr="00AB55F3" w:rsidRDefault="009F14B9" w:rsidP="00594C56">
      <w:pPr>
        <w:pStyle w:val="a2"/>
        <w:widowControl w:val="0"/>
        <w:rPr>
          <w:rtl/>
          <w:lang w:val="ru-RU"/>
        </w:rPr>
      </w:pPr>
      <w:r>
        <w:rPr>
          <w:rtl/>
          <w:lang w:val="ru-RU"/>
        </w:rPr>
        <w:t>בסימן תע</w:t>
      </w:r>
      <w:r w:rsidRPr="00AB55F3">
        <w:rPr>
          <w:rtl/>
          <w:lang w:val="ru-RU"/>
        </w:rPr>
        <w:t xml:space="preserve">ב סכ"ח כותב לגבי קידוש על חמר מדינה: ואף על פי שבקידוש של שאר ימים טובים ושבתות יותר טוב לקדש על הפת מלקדש על שאר משקים אף על פי שהוא חמר מדינה כמו שנתבאר בסי' ער"ב מכל מקום בליל פסח אי אפשר לקדש על הפת שהרי </w:t>
      </w:r>
      <w:r w:rsidRPr="00AB55F3">
        <w:rPr>
          <w:rtl/>
          <w:lang w:val="ru-RU"/>
        </w:rPr>
        <w:lastRenderedPageBreak/>
        <w:t>חייב בארבע כוסות והראשון הוא כוס של קידוש.</w:t>
      </w:r>
    </w:p>
    <w:p w14:paraId="0FCF0C32" w14:textId="77777777" w:rsidR="009F14B9" w:rsidRPr="00AB55F3" w:rsidRDefault="009F14B9" w:rsidP="00594C56">
      <w:pPr>
        <w:pStyle w:val="a2"/>
        <w:widowControl w:val="0"/>
        <w:rPr>
          <w:rtl/>
          <w:lang w:val="ru-RU"/>
        </w:rPr>
      </w:pPr>
      <w:r>
        <w:rPr>
          <w:rtl/>
          <w:lang w:val="ru-RU"/>
        </w:rPr>
        <w:t>בסי' תפ</w:t>
      </w:r>
      <w:r w:rsidRPr="00AB55F3">
        <w:rPr>
          <w:rtl/>
          <w:lang w:val="ru-RU"/>
        </w:rPr>
        <w:t>ג העוסק בדין מי שאין לו יין כיצד יערוך את הסדר, מביא בסעיף ד': וכל זה כשאין לו יין כלל ולא שום משקה שהוא חמר מדינה אבל אם יש לו כוס אחד יין או חמר מדינה יקדש עליו ולא יקדש על הפת אף אם בשאר ימים טובים ושבתות הוא מקדש על הפת מכל מקום בלילה זה כשתקנו חכמים ד' כוסות תיקנו לקדש על היין ולא על הפת</w:t>
      </w:r>
    </w:p>
    <w:p w14:paraId="15138DDE" w14:textId="77777777" w:rsidR="009F14B9" w:rsidRPr="00AB55F3" w:rsidRDefault="009F14B9" w:rsidP="00594C56">
      <w:pPr>
        <w:pStyle w:val="a2"/>
        <w:widowControl w:val="0"/>
        <w:rPr>
          <w:lang w:val="ru-RU"/>
        </w:rPr>
      </w:pPr>
      <w:r w:rsidRPr="00AB55F3">
        <w:rPr>
          <w:rtl/>
          <w:lang w:val="ru-RU"/>
        </w:rPr>
        <w:t>בסעיף שלאחריו בדין מי שיש לו שתי כוסות של יין או חמר מדינה, מתי ישתה אותם, מביא שוב טעם אחר בדין מי שיש לו רק כוס אחד, וזלה"ק: ואם יש לו שני כוסות יקדש על הראשון ואח"כ יאמר ההגדה בלא כוס וברכת המזון יברך על כוס השני</w:t>
      </w:r>
    </w:p>
    <w:p w14:paraId="2A363DDD" w14:textId="77777777" w:rsidR="009F14B9" w:rsidRPr="00AB55F3" w:rsidRDefault="009F14B9" w:rsidP="00594C56">
      <w:pPr>
        <w:pStyle w:val="a2"/>
        <w:widowControl w:val="0"/>
        <w:rPr>
          <w:lang w:val="ru-RU"/>
        </w:rPr>
      </w:pPr>
      <w:r w:rsidRPr="00AB55F3">
        <w:rPr>
          <w:rtl/>
          <w:lang w:val="ru-RU"/>
        </w:rPr>
        <w:t>ואף שאין מעבירין על המצות והיה ראוי לומר ההגדה על כוס שני מכל מקום כיון שתקנו חכמים בליל זה כוס לברכת המזון וכוס להגדה ושני כוסות הללו שקולין הן ששניהם מתקנת חכמים בלילה זה א"כ כשלא נשאר לו רק כוס אחד ראוי יותר לברך עליו ברכת המזון שאף בלא תקנה זו יש אומרים שכל ברכת המזון טעונה כוס אפילו ביחיד כמו שנתבאר בסי' קפ"ב</w:t>
      </w:r>
    </w:p>
    <w:p w14:paraId="7DF0144F" w14:textId="77777777" w:rsidR="009F14B9" w:rsidRPr="00AB55F3" w:rsidRDefault="009F14B9" w:rsidP="00594C56">
      <w:pPr>
        <w:pStyle w:val="a2"/>
        <w:widowControl w:val="0"/>
      </w:pPr>
      <w:r w:rsidRPr="00AB55F3">
        <w:rPr>
          <w:rtl/>
          <w:lang w:val="ru-RU"/>
        </w:rPr>
        <w:t>אבל כשאין לו רק כוס אחד בלבד מקדש עליו ואינו מניחו לברכת המזון ומקדש על הפת לפי שיש אומרים שאין מקדשין על הפת כלל כמו שנתבאר בסי' ער"ב</w:t>
      </w:r>
    </w:p>
    <w:p w14:paraId="7E481068" w14:textId="20C1E943" w:rsidR="009F14B9" w:rsidRPr="00AB55F3" w:rsidRDefault="009F14B9" w:rsidP="00594C56">
      <w:pPr>
        <w:pStyle w:val="a2"/>
        <w:widowControl w:val="0"/>
        <w:rPr>
          <w:rtl/>
        </w:rPr>
      </w:pPr>
      <w:r w:rsidRPr="00AB55F3">
        <w:rPr>
          <w:rtl/>
        </w:rPr>
        <w:t>בסי' תע"ב מביא הטעם שלא לקדש על הפת שלא להחסיר מ-ד' כוסות, בסי' תפ"ג ס"ד הטעם הוא שבלילה זה חכמים לא תקנו קידוש על הפת אל על היין, ובס"ה בסי' זה אינו שולל את הקידוש על הפת כמו בס"ד רק חושש לדעה שבכל השנה אין לקדש על הפת, וזהו בסתירה קצת למ"ש קודם. שבלילה זה אין כלל תקנה לקידוש על הפת אפילו למ"ד שבכל השנה אפשר לקדש על הפת. דומה למ"ש בהלכ' יוה"כ סי' תרי"ח סי"ח לגבי חולה שצריך לאכול ביוה"כ, וז"ל: חולה שאכל ביום הכיפורים</w:t>
      </w:r>
      <w:r w:rsidR="00C3154B">
        <w:rPr>
          <w:rtl/>
        </w:rPr>
        <w:t xml:space="preserve"> . . </w:t>
      </w:r>
      <w:r w:rsidRPr="00AB55F3">
        <w:rPr>
          <w:rtl/>
        </w:rPr>
        <w:t>אבל אינו צריך לבצוע על שתי ככרות וגם אינו צריך לקדש על היין ולא על הפת משום שלא תקנו חכמים דברים אלו ביום הכיפורים.</w:t>
      </w:r>
    </w:p>
    <w:p w14:paraId="2DAA73C6" w14:textId="77777777" w:rsidR="009F14B9" w:rsidRPr="00AB55F3" w:rsidRDefault="009F14B9" w:rsidP="00594C56">
      <w:pPr>
        <w:pStyle w:val="a2"/>
        <w:widowControl w:val="0"/>
        <w:rPr>
          <w:rtl/>
        </w:rPr>
      </w:pPr>
      <w:r w:rsidRPr="00AB55F3">
        <w:rPr>
          <w:rtl/>
        </w:rPr>
        <w:t>ואח"כ אינו שולל ענין הקידוש על הפת ורק מעדיף לשתות הכוס היחידי בקידוש לחוש לדעת ר"ת (שהובאה בדיני קידוש סי' ער"ב סי"א) שלעולם אין מקדשין על הפת.</w:t>
      </w:r>
    </w:p>
    <w:p w14:paraId="7F282E7F" w14:textId="77777777" w:rsidR="009F14B9" w:rsidRPr="00AB55F3" w:rsidRDefault="009F14B9" w:rsidP="00594C56">
      <w:pPr>
        <w:pStyle w:val="a2"/>
        <w:widowControl w:val="0"/>
        <w:rPr>
          <w:rtl/>
        </w:rPr>
      </w:pPr>
      <w:r w:rsidRPr="00AB55F3">
        <w:rPr>
          <w:rtl/>
        </w:rPr>
        <w:t>ונראה לבאר בד"א שבכל מקום מביא רבה"ז טעם למקרה ואופן שונה, והטעם בכל סעיף מסיר שאלה אחרת, וכדלקמן.</w:t>
      </w:r>
    </w:p>
    <w:p w14:paraId="438CA77C" w14:textId="17C49625" w:rsidR="009F14B9" w:rsidRPr="00AB55F3" w:rsidRDefault="002F4EF0" w:rsidP="00594C56">
      <w:pPr>
        <w:pStyle w:val="a2"/>
        <w:widowControl w:val="0"/>
        <w:rPr>
          <w:rtl/>
        </w:rPr>
      </w:pPr>
      <w:r>
        <w:rPr>
          <w:rtl/>
        </w:rPr>
        <w:t>בסימן תע</w:t>
      </w:r>
      <w:r w:rsidR="009F14B9" w:rsidRPr="00AB55F3">
        <w:rPr>
          <w:rtl/>
        </w:rPr>
        <w:t>ב, רבה"ז עוסק במי שיש לו ד' כוסות, ואצלו הטעם שלא לקדש על הפת הוא בפשטות שלא יחסיר מ-ד' כוסות שכוס ראשון הוא קידוש.</w:t>
      </w:r>
    </w:p>
    <w:p w14:paraId="060228E0" w14:textId="5C97EF7B" w:rsidR="009F14B9" w:rsidRPr="00AB55F3" w:rsidRDefault="002F4EF0" w:rsidP="00594C56">
      <w:pPr>
        <w:pStyle w:val="a2"/>
        <w:widowControl w:val="0"/>
        <w:rPr>
          <w:rtl/>
          <w:lang w:val="ru-RU"/>
        </w:rPr>
      </w:pPr>
      <w:r>
        <w:rPr>
          <w:rtl/>
        </w:rPr>
        <w:t>אך בסי' תפ</w:t>
      </w:r>
      <w:r w:rsidR="009F14B9" w:rsidRPr="00AB55F3">
        <w:rPr>
          <w:rtl/>
        </w:rPr>
        <w:t>ג שאין לו</w:t>
      </w:r>
      <w:r w:rsidR="00973CBD">
        <w:rPr>
          <w:rtl/>
        </w:rPr>
        <w:t xml:space="preserve"> </w:t>
      </w:r>
      <w:r w:rsidR="009F14B9" w:rsidRPr="00AB55F3">
        <w:rPr>
          <w:rtl/>
        </w:rPr>
        <w:t>ד' כוסות בלאו הכי, וקידוש על הפת לא יבטל אצלו מנין ד', כותב רבנו הזקן שישנו חשש</w:t>
      </w:r>
      <w:r w:rsidR="009F14B9" w:rsidRPr="00AB55F3">
        <w:t xml:space="preserve"> </w:t>
      </w:r>
    </w:p>
    <w:p w14:paraId="1BE6D146" w14:textId="77777777" w:rsidR="009F14B9" w:rsidRPr="00AB55F3" w:rsidRDefault="009F14B9" w:rsidP="00594C56">
      <w:pPr>
        <w:pStyle w:val="a2"/>
        <w:widowControl w:val="0"/>
        <w:rPr>
          <w:rtl/>
          <w:lang w:val="ru-RU"/>
        </w:rPr>
      </w:pPr>
      <w:r w:rsidRPr="00AB55F3">
        <w:rPr>
          <w:rtl/>
          <w:lang w:val="ru-RU"/>
        </w:rPr>
        <w:lastRenderedPageBreak/>
        <w:t>בעצם הקידוש על הפת, מכיון שקידוש על היין או על הפת בכל שבת ויו"ט, הוא תקנת חכמים. שמדאורייתא כבר קידש בתפלה כמבואר בהל' שבת סי רע"א ס' א"ב. אך בלילה זה שהקידוש תקנו חכמים ב-ד' כוסות על כוס ראשון הרי שאין כלל תקנה מצד ד' כוסות לקדש על הפת, ומטעם זה כשיש לו רק כוס א' יקדש עליו</w:t>
      </w:r>
      <w:r w:rsidRPr="00AB55F3">
        <w:rPr>
          <w:rStyle w:val="FootnoteReference"/>
          <w:rtl/>
          <w:lang w:val="ru-RU"/>
        </w:rPr>
        <w:footnoteReference w:id="136"/>
      </w:r>
      <w:r w:rsidRPr="00AB55F3">
        <w:rPr>
          <w:rtl/>
          <w:lang w:val="ru-RU"/>
        </w:rPr>
        <w:t>.</w:t>
      </w:r>
    </w:p>
    <w:p w14:paraId="00F7313E" w14:textId="77777777" w:rsidR="009F14B9" w:rsidRPr="00AB55F3" w:rsidRDefault="009F14B9" w:rsidP="00594C56">
      <w:pPr>
        <w:pStyle w:val="a2"/>
        <w:widowControl w:val="0"/>
        <w:rPr>
          <w:rtl/>
          <w:lang w:val="ru-RU"/>
        </w:rPr>
      </w:pPr>
      <w:r w:rsidRPr="00AB55F3">
        <w:rPr>
          <w:rtl/>
          <w:lang w:val="ru-RU"/>
        </w:rPr>
        <w:t>בסעיף שלאחריו עוסק רבה"ז בשאלה אחרת לגמרי. בתחילה מביא דין מי שיש לו שתי כוסות ומבאר שמצד ענין ד' כוסות היה צריך לשתותם בקידוש ואחר ההגדה לכוס שני. כי אין מעבירין על המצוות. ומצד ענין ד' כוסות אין העדפה לכוס ג' על כוס ב' אלא שניהם שווין. רק שמחוץ לענין ד' כוסות, ישנו ענין כל השנה בברהמ"ז ובזה הוא עדיף על כוס ב'.</w:t>
      </w:r>
    </w:p>
    <w:p w14:paraId="2628BD97" w14:textId="77777777" w:rsidR="009F14B9" w:rsidRPr="00AB55F3" w:rsidRDefault="009F14B9" w:rsidP="00594C56">
      <w:pPr>
        <w:pStyle w:val="a2"/>
        <w:widowControl w:val="0"/>
        <w:rPr>
          <w:rtl/>
          <w:lang w:val="ru-RU"/>
        </w:rPr>
      </w:pPr>
      <w:r w:rsidRPr="00AB55F3">
        <w:rPr>
          <w:rtl/>
          <w:lang w:val="ru-RU"/>
        </w:rPr>
        <w:t>וכאן באה השאלה, מכיוון שלא בענין ד' כוסות, אפשר לקדש על הפת, ומצד ענין הקידוש כמו שהוא בכל השנה לא יחסר בקידוש כלום, לאידך גיסא בברהמ"ז ישנה הדיעה שאף ביחיד חייב לברך על הכוס ורבה"ז כותב (סי' רצ"ו סי"ג) שלא נפסקה ההלכה לא לכאן ולא לכאן, וא"כ באם יש לו רק כוס א' ישתנה בברהמ"ז לכוס שלישי שיצא ידי הדיעה שחייבים ובקידוש שלו לא יחסר כלום כי קידש על הפת. ועל כרחך אפשר לקדש על הפת בליל פסח למי שאין לו יין כמבואר להדיא בגמ' ובפוסקים סימן זה.</w:t>
      </w:r>
    </w:p>
    <w:p w14:paraId="03FE07D4" w14:textId="77777777" w:rsidR="009F14B9" w:rsidRPr="00AB55F3" w:rsidRDefault="009F14B9" w:rsidP="00594C56">
      <w:pPr>
        <w:pStyle w:val="a2"/>
        <w:widowControl w:val="0"/>
        <w:rPr>
          <w:rtl/>
          <w:lang w:val="ru-RU"/>
        </w:rPr>
      </w:pPr>
      <w:r w:rsidRPr="00AB55F3">
        <w:rPr>
          <w:rtl/>
          <w:lang w:val="ru-RU"/>
        </w:rPr>
        <w:t>ועל זה עונה רבנו הזקן, שאף בקידוש של כל השנה יחסר באם לא ישתה הכוס היחידי לקידוש, כי ישנה לדעת ר"ת שבכל השנה אין לקדש על הפת.</w:t>
      </w:r>
    </w:p>
    <w:p w14:paraId="437EF0F2" w14:textId="77777777" w:rsidR="009F14B9" w:rsidRPr="00AB55F3" w:rsidRDefault="009F14B9" w:rsidP="00594C56">
      <w:pPr>
        <w:pStyle w:val="a2"/>
        <w:widowControl w:val="0"/>
        <w:rPr>
          <w:rtl/>
          <w:lang w:val="ru-RU"/>
        </w:rPr>
      </w:pPr>
      <w:r w:rsidRPr="00AB55F3">
        <w:rPr>
          <w:rtl/>
          <w:lang w:val="ru-RU"/>
        </w:rPr>
        <w:t>ויוצא מזה חידוש גדול ובהירות בכל ענין ד' כוסות.</w:t>
      </w:r>
    </w:p>
    <w:p w14:paraId="77EE5A73" w14:textId="77777777" w:rsidR="009F14B9" w:rsidRPr="00AB55F3" w:rsidRDefault="009F14B9" w:rsidP="00594C56">
      <w:pPr>
        <w:pStyle w:val="a2"/>
        <w:widowControl w:val="0"/>
        <w:rPr>
          <w:rtl/>
          <w:lang w:val="ru-RU"/>
        </w:rPr>
      </w:pPr>
      <w:r w:rsidRPr="00AB55F3">
        <w:rPr>
          <w:rtl/>
          <w:lang w:val="ru-RU"/>
        </w:rPr>
        <w:t>אם שייך ענין ד' כוסות, אין כלל תקנה לקדש על הפת מצד ה-ד' כוסות, באם אין לו יין או חמר מדינה, אנו חוזרים לדין הרגיל של קידוש בכל ימות השנה.</w:t>
      </w:r>
    </w:p>
    <w:p w14:paraId="0E10F0E8" w14:textId="77777777" w:rsidR="009F14B9" w:rsidRPr="00AB55F3" w:rsidRDefault="009F14B9" w:rsidP="00594C56">
      <w:pPr>
        <w:pStyle w:val="a2"/>
        <w:widowControl w:val="0"/>
        <w:rPr>
          <w:rtl/>
          <w:lang w:val="ru-RU"/>
        </w:rPr>
      </w:pPr>
      <w:r w:rsidRPr="00AB55F3">
        <w:rPr>
          <w:rtl/>
          <w:lang w:val="ru-RU"/>
        </w:rPr>
        <w:t>ומדוייק הוא בלשונו הזהב של רבה"ז בס"ד: בלילה זה כשתקנו חכמים ד' כוסות תיקנו לקדש על היין ולא על הפת. שזהו מצד ד' כוסות כשיש לו יין.</w:t>
      </w:r>
    </w:p>
    <w:p w14:paraId="3AF6A2F6" w14:textId="77777777" w:rsidR="009F14B9" w:rsidRDefault="009F14B9" w:rsidP="00594C56">
      <w:pPr>
        <w:pStyle w:val="a2"/>
        <w:widowControl w:val="0"/>
        <w:rPr>
          <w:rtl/>
          <w:lang w:val="ru-RU"/>
        </w:rPr>
      </w:pPr>
      <w:r w:rsidRPr="00AB55F3">
        <w:rPr>
          <w:rtl/>
          <w:lang w:val="ru-RU"/>
        </w:rPr>
        <w:t>ובסעיף ה' עוסק לא מצד ד' כוסות אלא כמו שהוא בכל השנה וה"ה במי שאין לו יין בלילה זה. וכלשונו: שאף בלא תקנה זו יש אומרים שכל ברכת המזון טעונה כוס.</w:t>
      </w:r>
    </w:p>
    <w:p w14:paraId="22D6976D" w14:textId="77777777" w:rsidR="009F14B9" w:rsidRDefault="009F14B9" w:rsidP="00594C56">
      <w:pPr>
        <w:pStyle w:val="a4"/>
        <w:widowControl w:val="0"/>
        <w:bidi/>
        <w:rPr>
          <w:rtl/>
        </w:rPr>
      </w:pPr>
      <w:r w:rsidRPr="005B2705">
        <w:t>g</w:t>
      </w:r>
    </w:p>
    <w:p w14:paraId="6FC39DDA" w14:textId="77777777" w:rsidR="009F14B9" w:rsidRDefault="009F14B9" w:rsidP="00594C56">
      <w:pPr>
        <w:pStyle w:val="a"/>
        <w:widowControl w:val="0"/>
        <w:rPr>
          <w:rtl/>
        </w:rPr>
      </w:pPr>
      <w:bookmarkStart w:id="139" w:name="_Toc509945350"/>
      <w:r>
        <w:rPr>
          <w:rFonts w:hint="cs"/>
          <w:rtl/>
        </w:rPr>
        <w:lastRenderedPageBreak/>
        <w:t>טעם מרור</w:t>
      </w:r>
      <w:bookmarkEnd w:id="139"/>
    </w:p>
    <w:p w14:paraId="3E8BB107" w14:textId="77777777" w:rsidR="009F14B9" w:rsidRPr="009C291D" w:rsidRDefault="009F14B9" w:rsidP="00594C56">
      <w:pPr>
        <w:widowControl w:val="0"/>
        <w:bidi/>
        <w:jc w:val="right"/>
        <w:rPr>
          <w:rStyle w:val="Char1"/>
          <w:rtl/>
        </w:rPr>
      </w:pPr>
      <w:bookmarkStart w:id="140" w:name="_Toc509945351"/>
      <w:r w:rsidRPr="009C291D">
        <w:rPr>
          <w:rStyle w:val="Char0"/>
          <w:rFonts w:hint="cs"/>
          <w:rtl/>
        </w:rPr>
        <w:t>הרב אברהם יהושע העשיל שטרנברג</w:t>
      </w:r>
      <w:bookmarkEnd w:id="140"/>
      <w:r w:rsidRPr="009C291D">
        <w:rPr>
          <w:rStyle w:val="Char0"/>
          <w:rtl/>
        </w:rPr>
        <w:br/>
      </w:r>
      <w:r w:rsidRPr="009C291D">
        <w:rPr>
          <w:rStyle w:val="Char1"/>
          <w:rtl/>
        </w:rPr>
        <w:t>שליח כ"ק אדמו"ר</w:t>
      </w:r>
      <w:r w:rsidRPr="009C291D">
        <w:rPr>
          <w:rStyle w:val="Char1"/>
          <w:rFonts w:hint="cs"/>
          <w:rtl/>
        </w:rPr>
        <w:t xml:space="preserve"> – ניו לאנדן קונקטיקוט</w:t>
      </w:r>
    </w:p>
    <w:p w14:paraId="101324B3" w14:textId="77777777" w:rsidR="009F14B9" w:rsidRPr="00DC0AF9" w:rsidRDefault="009F14B9" w:rsidP="00594C56">
      <w:pPr>
        <w:pStyle w:val="a2"/>
        <w:widowControl w:val="0"/>
        <w:rPr>
          <w:rtl/>
        </w:rPr>
      </w:pPr>
      <w:r w:rsidRPr="00DC0AF9">
        <w:rPr>
          <w:rtl/>
        </w:rPr>
        <w:t>כתב אדה"ז בש</w:t>
      </w:r>
      <w:r w:rsidRPr="00DC0AF9">
        <w:rPr>
          <w:rFonts w:hint="cs"/>
          <w:rtl/>
        </w:rPr>
        <w:t>ו</w:t>
      </w:r>
      <w:r w:rsidRPr="00DC0AF9">
        <w:rPr>
          <w:rtl/>
        </w:rPr>
        <w:t>לחנו (</w:t>
      </w:r>
      <w:r w:rsidRPr="00DC0AF9">
        <w:rPr>
          <w:rFonts w:hint="cs"/>
          <w:rtl/>
        </w:rPr>
        <w:t xml:space="preserve">סי' </w:t>
      </w:r>
      <w:r w:rsidRPr="00DC0AF9">
        <w:rPr>
          <w:rtl/>
        </w:rPr>
        <w:t>תעג</w:t>
      </w:r>
      <w:r w:rsidRPr="00DC0AF9">
        <w:t xml:space="preserve"> </w:t>
      </w:r>
      <w:r w:rsidRPr="00DC0AF9">
        <w:rPr>
          <w:rtl/>
        </w:rPr>
        <w:t>ס</w:t>
      </w:r>
      <w:r w:rsidRPr="00DC0AF9">
        <w:rPr>
          <w:rFonts w:hint="cs"/>
          <w:rtl/>
        </w:rPr>
        <w:t>"</w:t>
      </w:r>
      <w:r w:rsidRPr="00DC0AF9">
        <w:rPr>
          <w:rtl/>
        </w:rPr>
        <w:t xml:space="preserve">ל) </w:t>
      </w:r>
      <w:r w:rsidRPr="00DC0AF9">
        <w:rPr>
          <w:rFonts w:hint="cs"/>
          <w:rtl/>
        </w:rPr>
        <w:t>"</w:t>
      </w:r>
      <w:r w:rsidRPr="00DC0AF9">
        <w:rPr>
          <w:rtl/>
        </w:rPr>
        <w:t>אע"פ שכל ה' מינים אלו נקראים מרור בלשון תורה, מ"מ מדברי סופרים מצווה לחזור אחר חזרת אפילו לקנותו בדמים יקרים .</w:t>
      </w:r>
      <w:r w:rsidRPr="00DC0AF9">
        <w:rPr>
          <w:rFonts w:hint="cs"/>
          <w:rtl/>
        </w:rPr>
        <w:t xml:space="preserve"> </w:t>
      </w:r>
      <w:r w:rsidRPr="00DC0AF9">
        <w:rPr>
          <w:rtl/>
        </w:rPr>
        <w:t>. ואע"פ שהחזרת אין בה מרירות, מ"מ כשהיא שוהה בקרקע מתקשה הקלח שלה ונעשה מר מאוד ומפני כך היא נקראת מרור, ומצוה לחזור אחריה אף כשהיא מתוקה, לפי שמצוות מרור היא זכר למה שמררו המצרים את חיי אבותינו בעבודת פרך, והם נשתעבדו בהם בתחילה בפה רך ע"י פיוסים ונתנו להם שכר ולבסוף מררו חייהם בעבודה קשה, לכן יש לאכול החזרת שתחילתה מתוקה ורכה וסופה קשה ומר, דהיינו כשהקלח שלה מתקשה כעץ ונעשה מר כלענה".</w:t>
      </w:r>
    </w:p>
    <w:p w14:paraId="4973A19F" w14:textId="77777777" w:rsidR="009F14B9" w:rsidRPr="00DC0AF9" w:rsidRDefault="009F14B9" w:rsidP="00594C56">
      <w:pPr>
        <w:pStyle w:val="a2"/>
        <w:widowControl w:val="0"/>
        <w:rPr>
          <w:rtl/>
        </w:rPr>
      </w:pPr>
      <w:r w:rsidRPr="00DC0AF9">
        <w:rPr>
          <w:rtl/>
        </w:rPr>
        <w:t>ומקורו בלבוש (תעג ס"ה) וכפי פסק החכם צבי (סי</w:t>
      </w:r>
      <w:r w:rsidRPr="00DC0AF9">
        <w:rPr>
          <w:rFonts w:hint="cs"/>
          <w:rtl/>
        </w:rPr>
        <w:t>'</w:t>
      </w:r>
      <w:r w:rsidRPr="00DC0AF9">
        <w:rPr>
          <w:rtl/>
        </w:rPr>
        <w:t xml:space="preserve"> קיט) שמצוה להדר אחר חזרת אף כשהיא מתוקה.</w:t>
      </w:r>
    </w:p>
    <w:p w14:paraId="740C2C3F" w14:textId="77777777" w:rsidR="009F14B9" w:rsidRPr="00DC0AF9" w:rsidRDefault="009F14B9" w:rsidP="00594C56">
      <w:pPr>
        <w:pStyle w:val="a2"/>
        <w:widowControl w:val="0"/>
        <w:rPr>
          <w:rtl/>
        </w:rPr>
      </w:pPr>
      <w:r w:rsidRPr="00DC0AF9">
        <w:rPr>
          <w:rtl/>
        </w:rPr>
        <w:t>ולכאורה תמוה שהרי גמרא מפורשת (פסחים קטו</w:t>
      </w:r>
      <w:r w:rsidRPr="00DC0AF9">
        <w:rPr>
          <w:rFonts w:hint="cs"/>
          <w:rtl/>
        </w:rPr>
        <w:t xml:space="preserve">, </w:t>
      </w:r>
      <w:r w:rsidRPr="00DC0AF9">
        <w:rPr>
          <w:rtl/>
        </w:rPr>
        <w:t xml:space="preserve">ב) </w:t>
      </w:r>
      <w:r w:rsidRPr="00DC0AF9">
        <w:rPr>
          <w:rFonts w:hint="cs"/>
          <w:rtl/>
        </w:rPr>
        <w:t>"</w:t>
      </w:r>
      <w:r w:rsidRPr="00DC0AF9">
        <w:rPr>
          <w:rtl/>
        </w:rPr>
        <w:t xml:space="preserve">ואמר רב פפא לא נישהי איניש מרור בחרוסת דילמא אגב חלייה דתבלין מבטיל ליה למרוריה </w:t>
      </w:r>
      <w:r w:rsidRPr="00DC0AF9">
        <w:rPr>
          <w:b/>
          <w:bCs/>
          <w:rtl/>
        </w:rPr>
        <w:t>ובעינן טעם מרור וליכא,</w:t>
      </w:r>
      <w:r w:rsidRPr="00DC0AF9">
        <w:t xml:space="preserve"> </w:t>
      </w:r>
      <w:r w:rsidRPr="00DC0AF9">
        <w:rPr>
          <w:rtl/>
        </w:rPr>
        <w:t>ובהמשכו</w:t>
      </w:r>
      <w:r w:rsidRPr="00DC0AF9">
        <w:t xml:space="preserve"> </w:t>
      </w:r>
      <w:r w:rsidRPr="00DC0AF9">
        <w:rPr>
          <w:rtl/>
        </w:rPr>
        <w:t>אמר רבא בלע מצה יצא בלע מרור לא יצא</w:t>
      </w:r>
      <w:r w:rsidRPr="00DC0AF9">
        <w:rPr>
          <w:rFonts w:hint="cs"/>
          <w:rtl/>
        </w:rPr>
        <w:t>"</w:t>
      </w:r>
      <w:r w:rsidRPr="00DC0AF9">
        <w:rPr>
          <w:rtl/>
        </w:rPr>
        <w:t xml:space="preserve">. ופירש רשב"ם: </w:t>
      </w:r>
      <w:r w:rsidRPr="00DC0AF9">
        <w:rPr>
          <w:b/>
          <w:bCs/>
          <w:rtl/>
        </w:rPr>
        <w:t>בלע מרור לא יצא</w:t>
      </w:r>
      <w:r w:rsidRPr="00DC0AF9">
        <w:rPr>
          <w:rFonts w:hint="cs"/>
          <w:b/>
          <w:bCs/>
          <w:rtl/>
        </w:rPr>
        <w:t>:</w:t>
      </w:r>
      <w:r w:rsidRPr="00DC0AF9">
        <w:rPr>
          <w:rtl/>
        </w:rPr>
        <w:t xml:space="preserve"> "דבעינן טעם מרור וליכא, דמשום הכי קפיד רחמנא </w:t>
      </w:r>
      <w:r w:rsidRPr="00DC0AF9">
        <w:rPr>
          <w:b/>
          <w:bCs/>
          <w:rtl/>
        </w:rPr>
        <w:t>למרר פיו של אוכל</w:t>
      </w:r>
      <w:r w:rsidRPr="00DC0AF9">
        <w:rPr>
          <w:rtl/>
        </w:rPr>
        <w:t xml:space="preserve"> זכר לוימררו את חייהם</w:t>
      </w:r>
      <w:r w:rsidRPr="00DC0AF9">
        <w:rPr>
          <w:rFonts w:hint="cs"/>
          <w:rtl/>
        </w:rPr>
        <w:t>"</w:t>
      </w:r>
      <w:r w:rsidRPr="00DC0AF9">
        <w:rPr>
          <w:rtl/>
        </w:rPr>
        <w:t xml:space="preserve">. </w:t>
      </w:r>
    </w:p>
    <w:p w14:paraId="120A64C6" w14:textId="77777777" w:rsidR="009F14B9" w:rsidRPr="00DC0AF9" w:rsidRDefault="009F14B9" w:rsidP="00594C56">
      <w:pPr>
        <w:pStyle w:val="a2"/>
        <w:widowControl w:val="0"/>
        <w:rPr>
          <w:rtl/>
        </w:rPr>
      </w:pPr>
      <w:r w:rsidRPr="00DC0AF9">
        <w:rPr>
          <w:rtl/>
        </w:rPr>
        <w:t>וב' מימרות אלו הובאו להלכה</w:t>
      </w:r>
      <w:r w:rsidRPr="00DC0AF9">
        <w:t xml:space="preserve"> </w:t>
      </w:r>
      <w:r w:rsidRPr="00DC0AF9">
        <w:rPr>
          <w:rtl/>
        </w:rPr>
        <w:t>בש</w:t>
      </w:r>
      <w:r w:rsidRPr="00DC0AF9">
        <w:rPr>
          <w:rFonts w:hint="cs"/>
          <w:rtl/>
        </w:rPr>
        <w:t>ו</w:t>
      </w:r>
      <w:r w:rsidRPr="00DC0AF9">
        <w:rPr>
          <w:rtl/>
        </w:rPr>
        <w:t>"ע אדה"ז. המימרא של רב פפא, בסי</w:t>
      </w:r>
      <w:r w:rsidRPr="00DC0AF9">
        <w:rPr>
          <w:rFonts w:hint="cs"/>
          <w:rtl/>
        </w:rPr>
        <w:t>'</w:t>
      </w:r>
      <w:r w:rsidRPr="00DC0AF9">
        <w:rPr>
          <w:rtl/>
        </w:rPr>
        <w:t xml:space="preserve"> תעה סי"ב: "וכשהוא מטבלו בחרוסת יזהר להוציאו מיד ולא ישהנו בתוכו </w:t>
      </w:r>
      <w:r w:rsidRPr="00DC0AF9">
        <w:rPr>
          <w:b/>
          <w:bCs/>
          <w:rtl/>
        </w:rPr>
        <w:t>שמא יתבטל טעם מרירתו</w:t>
      </w:r>
      <w:r w:rsidRPr="00DC0AF9">
        <w:rPr>
          <w:rtl/>
        </w:rPr>
        <w:t xml:space="preserve"> ע"י הקיוהא שבחרוסת</w:t>
      </w:r>
      <w:r w:rsidRPr="00DC0AF9">
        <w:rPr>
          <w:rFonts w:hint="cs"/>
          <w:rtl/>
        </w:rPr>
        <w:t>".</w:t>
      </w:r>
    </w:p>
    <w:p w14:paraId="33C8CB62" w14:textId="77777777" w:rsidR="009F14B9" w:rsidRPr="00DC0AF9" w:rsidRDefault="009F14B9" w:rsidP="00594C56">
      <w:pPr>
        <w:pStyle w:val="a2"/>
        <w:widowControl w:val="0"/>
        <w:rPr>
          <w:rtl/>
        </w:rPr>
      </w:pPr>
      <w:r w:rsidRPr="00DC0AF9">
        <w:rPr>
          <w:rtl/>
        </w:rPr>
        <w:t xml:space="preserve">ושם בסעיף כה מבאר מימרא של רבא "אבל אם בלע מרור ולא לעסו </w:t>
      </w:r>
      <w:r w:rsidRPr="00DC0AF9">
        <w:rPr>
          <w:b/>
          <w:bCs/>
          <w:rtl/>
        </w:rPr>
        <w:t>עד שירגיש טעם מרירתו</w:t>
      </w:r>
      <w:r w:rsidRPr="00DC0AF9">
        <w:rPr>
          <w:rtl/>
        </w:rPr>
        <w:t xml:space="preserve"> בפיו לא יצא, </w:t>
      </w:r>
      <w:r w:rsidRPr="00DC0AF9">
        <w:rPr>
          <w:b/>
          <w:bCs/>
          <w:rtl/>
        </w:rPr>
        <w:t>שהתורה הקפידה למרר פיו של אוכל זכר לוימררו את חייהם</w:t>
      </w:r>
      <w:r w:rsidRPr="00DC0AF9">
        <w:rPr>
          <w:rtl/>
        </w:rPr>
        <w:t>"</w:t>
      </w:r>
      <w:r w:rsidRPr="00DC0AF9">
        <w:rPr>
          <w:rFonts w:hint="cs"/>
          <w:rtl/>
        </w:rPr>
        <w:t>.</w:t>
      </w:r>
    </w:p>
    <w:p w14:paraId="392F4512" w14:textId="77777777" w:rsidR="009F14B9" w:rsidRPr="00DC0AF9" w:rsidRDefault="009F14B9" w:rsidP="00594C56">
      <w:pPr>
        <w:pStyle w:val="a2"/>
        <w:widowControl w:val="0"/>
        <w:rPr>
          <w:rtl/>
        </w:rPr>
      </w:pPr>
      <w:r w:rsidRPr="00DC0AF9">
        <w:rPr>
          <w:rtl/>
        </w:rPr>
        <w:t xml:space="preserve">הרי שלהדיא פסק אדה"ז שנוגע שיטעם טעם מרירות </w:t>
      </w:r>
      <w:r w:rsidRPr="00DC0AF9">
        <w:rPr>
          <w:b/>
          <w:bCs/>
          <w:rtl/>
        </w:rPr>
        <w:t>"למרר פיו של אוכל"</w:t>
      </w:r>
      <w:r w:rsidRPr="00DC0AF9">
        <w:rPr>
          <w:rFonts w:hint="cs"/>
          <w:b/>
          <w:bCs/>
          <w:rtl/>
        </w:rPr>
        <w:t>,</w:t>
      </w:r>
      <w:r w:rsidRPr="00DC0AF9">
        <w:rPr>
          <w:rtl/>
        </w:rPr>
        <w:t xml:space="preserve"> וצלה"ב איך ליישבו עם פסקו בנוגע לחזרת "ומצוה לחזור אחריה </w:t>
      </w:r>
      <w:r w:rsidRPr="00DC0AF9">
        <w:rPr>
          <w:b/>
          <w:bCs/>
          <w:rtl/>
        </w:rPr>
        <w:t>אף כשהיא מתוקה</w:t>
      </w:r>
      <w:r w:rsidRPr="00DC0AF9">
        <w:rPr>
          <w:rStyle w:val="FootnoteReference"/>
          <w:b/>
          <w:bCs/>
          <w:rtl/>
        </w:rPr>
        <w:footnoteReference w:id="137"/>
      </w:r>
      <w:r w:rsidRPr="00DC0AF9">
        <w:rPr>
          <w:rtl/>
        </w:rPr>
        <w:t>"</w:t>
      </w:r>
      <w:r w:rsidRPr="00DC0AF9">
        <w:rPr>
          <w:rFonts w:hint="cs"/>
          <w:rtl/>
        </w:rPr>
        <w:t>.</w:t>
      </w:r>
    </w:p>
    <w:p w14:paraId="65798E8A" w14:textId="77777777" w:rsidR="009F14B9" w:rsidRPr="00DC0AF9" w:rsidRDefault="009F14B9" w:rsidP="00594C56">
      <w:pPr>
        <w:pStyle w:val="a2"/>
        <w:widowControl w:val="0"/>
        <w:rPr>
          <w:rtl/>
        </w:rPr>
      </w:pPr>
      <w:r w:rsidRPr="00DC0AF9">
        <w:rPr>
          <w:rtl/>
        </w:rPr>
        <w:lastRenderedPageBreak/>
        <w:t>וכבר עמד על זה הערוך השלחן</w:t>
      </w:r>
      <w:r w:rsidRPr="00DC0AF9">
        <w:rPr>
          <w:rStyle w:val="FootnoteReference"/>
          <w:rtl/>
        </w:rPr>
        <w:footnoteReference w:id="138"/>
      </w:r>
      <w:r w:rsidRPr="00DC0AF9">
        <w:rPr>
          <w:rtl/>
        </w:rPr>
        <w:t xml:space="preserve"> (תעה</w:t>
      </w:r>
      <w:r w:rsidRPr="00DC0AF9">
        <w:rPr>
          <w:rFonts w:hint="cs"/>
          <w:rtl/>
        </w:rPr>
        <w:t xml:space="preserve">, </w:t>
      </w:r>
      <w:r w:rsidRPr="00DC0AF9">
        <w:rPr>
          <w:rtl/>
        </w:rPr>
        <w:t xml:space="preserve">טו) בלע מרור לא יצא דבעינן שיטעום טעם מרור בפיו וכשבלע אינו טועם טעם מרירות (גמ' שם) ואין לשאול הא מובחר שבמרור הוי חזרת, </w:t>
      </w:r>
      <w:r w:rsidRPr="00DC0AF9">
        <w:rPr>
          <w:b/>
          <w:bCs/>
          <w:rtl/>
        </w:rPr>
        <w:t>והרי אין בו טעם מרירות כלל</w:t>
      </w:r>
      <w:r w:rsidRPr="00DC0AF9">
        <w:rPr>
          <w:rtl/>
        </w:rPr>
        <w:t xml:space="preserve">. דיש לומר דבחזרת חל </w:t>
      </w:r>
      <w:r w:rsidRPr="00DC0AF9">
        <w:rPr>
          <w:b/>
          <w:bCs/>
          <w:rtl/>
        </w:rPr>
        <w:t>שם מרור</w:t>
      </w:r>
      <w:r w:rsidRPr="00DC0AF9">
        <w:rPr>
          <w:rtl/>
        </w:rPr>
        <w:t xml:space="preserve"> מפני הקושי, כמו שכתבתי בסימן תעג סעיף ט"ז, עיין שם. אבל בשארי מינים שם מרור הוא מפני המרירות; וכיון שאינו טועם טעם מרירות – לא יצא וממילא דגם בחזרת צריך שיטעום טעם חזרת, דאי אפשר לחלק בין מין מרור זה למין מרור אחר. ונאמר דהתורה ציותה לטעום טעם המרור בפיו, כל מין מרור שאוכל – ירגיש בפיו מה שאוכל, ולא על ידי בליעה.</w:t>
      </w:r>
    </w:p>
    <w:p w14:paraId="035E3D85" w14:textId="77777777" w:rsidR="009F14B9" w:rsidRPr="00DC0AF9" w:rsidRDefault="009F14B9" w:rsidP="00594C56">
      <w:pPr>
        <w:pStyle w:val="a2"/>
        <w:widowControl w:val="0"/>
        <w:rPr>
          <w:rtl/>
        </w:rPr>
      </w:pPr>
      <w:r w:rsidRPr="00DC0AF9">
        <w:rPr>
          <w:rtl/>
        </w:rPr>
        <w:t xml:space="preserve">היינו שהבעל ערוך השולחן סובר שעיקר ההקפדה היא לטעום עם הירק </w:t>
      </w:r>
      <w:r w:rsidRPr="00DC0AF9">
        <w:rPr>
          <w:b/>
          <w:bCs/>
          <w:rtl/>
        </w:rPr>
        <w:t>שנקרא מרור</w:t>
      </w:r>
      <w:r w:rsidRPr="00DC0AF9">
        <w:rPr>
          <w:rtl/>
        </w:rPr>
        <w:t xml:space="preserve">. ויש ב' סוגי ירק שנקראים מרור א' ע"ש מרירתו </w:t>
      </w:r>
      <w:r w:rsidRPr="00DC0AF9">
        <w:rPr>
          <w:b/>
          <w:bCs/>
          <w:rtl/>
        </w:rPr>
        <w:t>וב' ע"ש הקושי</w:t>
      </w:r>
      <w:r w:rsidRPr="00DC0AF9">
        <w:rPr>
          <w:rtl/>
        </w:rPr>
        <w:t xml:space="preserve"> (כמו שכתב בסימן תעג "אך באמת שם מרור כולל שני דברים, מרירות הטעם, וקישוי שסופו להקשות") ועיקר ההקפדה היא שיטעום </w:t>
      </w:r>
      <w:r w:rsidRPr="00DC0AF9">
        <w:rPr>
          <w:b/>
          <w:bCs/>
          <w:rtl/>
        </w:rPr>
        <w:t>טעם הירק</w:t>
      </w:r>
      <w:r w:rsidRPr="00DC0AF9">
        <w:rPr>
          <w:rtl/>
        </w:rPr>
        <w:t xml:space="preserve"> שנקרא מרור, אם הוא ע"ש מרירות הטעם, צריך שיטעם המרירות ואם הוא ע"ש שסופו להקשות צריך שיטעום טעם הירק שסופו להקשות.</w:t>
      </w:r>
    </w:p>
    <w:p w14:paraId="516AD4AF" w14:textId="77777777" w:rsidR="009F14B9" w:rsidRPr="00DC0AF9" w:rsidRDefault="009F14B9" w:rsidP="00594C56">
      <w:pPr>
        <w:pStyle w:val="a2"/>
        <w:widowControl w:val="0"/>
        <w:rPr>
          <w:rtl/>
        </w:rPr>
      </w:pPr>
      <w:r w:rsidRPr="00DC0AF9">
        <w:rPr>
          <w:rtl/>
        </w:rPr>
        <w:t>אולם קשה להעמיס ביאורו בדברי א</w:t>
      </w:r>
      <w:r w:rsidRPr="00DC0AF9">
        <w:rPr>
          <w:rFonts w:hint="cs"/>
          <w:rtl/>
        </w:rPr>
        <w:t>ד</w:t>
      </w:r>
      <w:r w:rsidRPr="00DC0AF9">
        <w:rPr>
          <w:rtl/>
        </w:rPr>
        <w:t>ה"ז</w:t>
      </w:r>
      <w:r w:rsidRPr="00DC0AF9">
        <w:rPr>
          <w:rStyle w:val="FootnoteReference"/>
          <w:rtl/>
        </w:rPr>
        <w:footnoteReference w:id="139"/>
      </w:r>
      <w:r w:rsidRPr="00DC0AF9">
        <w:rPr>
          <w:rtl/>
        </w:rPr>
        <w:t xml:space="preserve">, שהרי רבינו כותב ברור בלע מרור ולא לעסו </w:t>
      </w:r>
      <w:r w:rsidRPr="00DC0AF9">
        <w:rPr>
          <w:b/>
          <w:bCs/>
          <w:rtl/>
        </w:rPr>
        <w:t>עד שירגיש טעם מרירתו</w:t>
      </w:r>
      <w:r w:rsidRPr="00DC0AF9">
        <w:rPr>
          <w:rtl/>
        </w:rPr>
        <w:t xml:space="preserve"> בפיו לא יצא, </w:t>
      </w:r>
      <w:r w:rsidRPr="00DC0AF9">
        <w:rPr>
          <w:b/>
          <w:bCs/>
          <w:rtl/>
        </w:rPr>
        <w:t xml:space="preserve">שהתורה הקפידה למרר פיו של אוכל זכר לוימררו את חייהם. </w:t>
      </w:r>
      <w:r w:rsidRPr="00DC0AF9">
        <w:rPr>
          <w:rtl/>
        </w:rPr>
        <w:t>היינו שהקפדה היא</w:t>
      </w:r>
      <w:r w:rsidRPr="00DC0AF9">
        <w:rPr>
          <w:b/>
          <w:bCs/>
          <w:rtl/>
        </w:rPr>
        <w:t xml:space="preserve"> </w:t>
      </w:r>
      <w:r w:rsidRPr="00DC0AF9">
        <w:rPr>
          <w:rtl/>
        </w:rPr>
        <w:t xml:space="preserve">ללעוס המרור עד שירגיש </w:t>
      </w:r>
      <w:r w:rsidRPr="00DC0AF9">
        <w:rPr>
          <w:b/>
          <w:bCs/>
          <w:rtl/>
        </w:rPr>
        <w:t>טעם מרירתו</w:t>
      </w:r>
      <w:r w:rsidRPr="00DC0AF9">
        <w:rPr>
          <w:rtl/>
        </w:rPr>
        <w:t xml:space="preserve"> – היינו שנוגע טעם מרירות ולא מספיק שטעם טעם הירק </w:t>
      </w:r>
      <w:r w:rsidRPr="00DC0AF9">
        <w:rPr>
          <w:b/>
          <w:bCs/>
          <w:rtl/>
        </w:rPr>
        <w:t>שנקרא מרור</w:t>
      </w:r>
      <w:r w:rsidRPr="00DC0AF9">
        <w:rPr>
          <w:rtl/>
        </w:rPr>
        <w:t>, וא"כ הדרא קושיא לדוכתא איך לישב דברי אדה"ז ב</w:t>
      </w:r>
      <w:r w:rsidRPr="00DC0AF9">
        <w:rPr>
          <w:rFonts w:hint="cs"/>
          <w:rtl/>
        </w:rPr>
        <w:t xml:space="preserve">סי' </w:t>
      </w:r>
      <w:r w:rsidRPr="00DC0AF9">
        <w:rPr>
          <w:rtl/>
        </w:rPr>
        <w:t xml:space="preserve">תעה </w:t>
      </w:r>
      <w:r w:rsidRPr="00DC0AF9">
        <w:rPr>
          <w:b/>
          <w:bCs/>
          <w:rtl/>
        </w:rPr>
        <w:t xml:space="preserve">שהתורה הקפידה למרר פיו של אוכל </w:t>
      </w:r>
      <w:r w:rsidRPr="00DC0AF9">
        <w:rPr>
          <w:rtl/>
        </w:rPr>
        <w:t>עם מה שכתב ב</w:t>
      </w:r>
      <w:r w:rsidRPr="00DC0AF9">
        <w:rPr>
          <w:rFonts w:hint="cs"/>
          <w:rtl/>
        </w:rPr>
        <w:t xml:space="preserve">סי' </w:t>
      </w:r>
      <w:r w:rsidRPr="00DC0AF9">
        <w:rPr>
          <w:rtl/>
        </w:rPr>
        <w:t xml:space="preserve">תעג "ומצוה לחזור אחריה </w:t>
      </w:r>
      <w:r w:rsidRPr="00DC0AF9">
        <w:rPr>
          <w:b/>
          <w:bCs/>
          <w:rtl/>
        </w:rPr>
        <w:t>אף כשהיא מתוקה</w:t>
      </w:r>
      <w:r w:rsidRPr="00DC0AF9">
        <w:rPr>
          <w:rtl/>
        </w:rPr>
        <w:t>"</w:t>
      </w:r>
      <w:r w:rsidRPr="00DC0AF9">
        <w:rPr>
          <w:rFonts w:hint="cs"/>
          <w:rtl/>
        </w:rPr>
        <w:t>.</w:t>
      </w:r>
    </w:p>
    <w:p w14:paraId="0A6E0E5A" w14:textId="77777777" w:rsidR="009F14B9" w:rsidRPr="00DC0AF9" w:rsidRDefault="009F14B9" w:rsidP="00594C56">
      <w:pPr>
        <w:pStyle w:val="a2"/>
        <w:widowControl w:val="0"/>
        <w:rPr>
          <w:rtl/>
        </w:rPr>
      </w:pPr>
      <w:r w:rsidRPr="00DC0AF9">
        <w:rPr>
          <w:rtl/>
        </w:rPr>
        <w:t>ובספר משמרת שלום סימן לה לאחר שהכריע מש"ס ופוסקים שבעינן טעם מר וע"כ גם בחזרת בעינן שיהי' בו קצת מרירות כתב "והנה רבינו הרב בש"ע שלו העתיק ד' זקני הח"צ ז"ל וכתב בלשונו שיוצאים בו אפילו כשהוא מתוק.</w:t>
      </w:r>
      <w:r w:rsidRPr="00DC0AF9">
        <w:rPr>
          <w:b/>
          <w:bCs/>
          <w:rtl/>
        </w:rPr>
        <w:t xml:space="preserve"> ותמה אני מאד פה קדוש יאמר </w:t>
      </w:r>
      <w:r w:rsidRPr="00DC0AF9">
        <w:rPr>
          <w:b/>
          <w:bCs/>
          <w:rtl/>
        </w:rPr>
        <w:lastRenderedPageBreak/>
        <w:t>כן</w:t>
      </w:r>
      <w:r w:rsidRPr="00DC0AF9">
        <w:rPr>
          <w:rtl/>
        </w:rPr>
        <w:t>"</w:t>
      </w:r>
      <w:r w:rsidRPr="00DC0AF9">
        <w:rPr>
          <w:rFonts w:hint="cs"/>
          <w:rtl/>
        </w:rPr>
        <w:t>,</w:t>
      </w:r>
      <w:r w:rsidRPr="00DC0AF9">
        <w:rPr>
          <w:rtl/>
        </w:rPr>
        <w:t xml:space="preserve"> ומכוח הקושיא מכריע שלא יוצאים בחזרת כשהיא מתוקה.</w:t>
      </w:r>
    </w:p>
    <w:p w14:paraId="3B293ED4" w14:textId="77777777" w:rsidR="009F14B9" w:rsidRPr="00DC0AF9" w:rsidRDefault="009F14B9" w:rsidP="00594C56">
      <w:pPr>
        <w:pStyle w:val="a2"/>
        <w:widowControl w:val="0"/>
        <w:rPr>
          <w:rtl/>
        </w:rPr>
      </w:pPr>
      <w:r w:rsidRPr="00DC0AF9">
        <w:rPr>
          <w:rtl/>
        </w:rPr>
        <w:t xml:space="preserve">אבל אנו אין לנו אלא דברי רבינו הזקן שכתב להדיא "ומצוה לחזור אחריה </w:t>
      </w:r>
      <w:r w:rsidRPr="00DC0AF9">
        <w:rPr>
          <w:b/>
          <w:bCs/>
          <w:rtl/>
        </w:rPr>
        <w:t>אף כשהיא מתוקה</w:t>
      </w:r>
      <w:r w:rsidRPr="00DC0AF9">
        <w:rPr>
          <w:rtl/>
        </w:rPr>
        <w:t>"</w:t>
      </w:r>
      <w:r w:rsidRPr="00DC0AF9">
        <w:rPr>
          <w:rFonts w:hint="cs"/>
          <w:rtl/>
        </w:rPr>
        <w:t>,</w:t>
      </w:r>
      <w:r w:rsidRPr="00DC0AF9">
        <w:rPr>
          <w:rtl/>
        </w:rPr>
        <w:t xml:space="preserve"> אלא שחסר לנו ביאור איך זה מתאים עם הקפידה תורה למרר פיו של אוכל.</w:t>
      </w:r>
    </w:p>
    <w:p w14:paraId="385C2455" w14:textId="77777777" w:rsidR="009F14B9" w:rsidRPr="00DC0AF9" w:rsidRDefault="009F14B9" w:rsidP="00594C56">
      <w:pPr>
        <w:pStyle w:val="a2"/>
        <w:widowControl w:val="0"/>
        <w:rPr>
          <w:rtl/>
        </w:rPr>
      </w:pPr>
      <w:r w:rsidRPr="00DC0AF9">
        <w:rPr>
          <w:rtl/>
        </w:rPr>
        <w:t xml:space="preserve">ואולי יש לומר הביאור בזה בהקדים לבאר למה יש הידור לחזור אחר חזרת יותר משאר המינים שנקראים מרור, ולכאורה הרי בשאר המינים אין צורך לבאר למה נקרא מרור, שהרי כל מי שיטעום יבין לבד על שם מה נקרא מרור. לאידך בחזרת יש צורך להבהיר שאף שאין בה מרירות, מ"מ סופה להיות מר "כשהיא שוהה בקרקע מתקשה הקלח שלה ונעשה מר מאוד ומפני כך </w:t>
      </w:r>
      <w:r w:rsidRPr="00DC0AF9">
        <w:rPr>
          <w:b/>
          <w:bCs/>
          <w:rtl/>
        </w:rPr>
        <w:t>נקרא מרור</w:t>
      </w:r>
      <w:r w:rsidRPr="00DC0AF9">
        <w:rPr>
          <w:rtl/>
        </w:rPr>
        <w:t>"</w:t>
      </w:r>
      <w:r w:rsidRPr="00DC0AF9">
        <w:rPr>
          <w:rFonts w:hint="cs"/>
          <w:rtl/>
        </w:rPr>
        <w:t>.</w:t>
      </w:r>
      <w:r w:rsidRPr="00DC0AF9">
        <w:rPr>
          <w:rtl/>
        </w:rPr>
        <w:t xml:space="preserve"> </w:t>
      </w:r>
    </w:p>
    <w:p w14:paraId="41EA9823" w14:textId="77777777" w:rsidR="009F14B9" w:rsidRPr="00DC0AF9" w:rsidRDefault="009F14B9" w:rsidP="00594C56">
      <w:pPr>
        <w:pStyle w:val="a2"/>
        <w:widowControl w:val="0"/>
        <w:rPr>
          <w:rtl/>
        </w:rPr>
      </w:pPr>
      <w:r w:rsidRPr="00DC0AF9">
        <w:rPr>
          <w:rtl/>
        </w:rPr>
        <w:t>וע"ז מוסיף אדה"ז "ומצוה לחזור אחריה אף כשהיא מתוקה, לפי שמצוות מרור היא זכר למה שמררו המצרים את חיי אבותינו בעבודת פרך, והם נשתעבדו בהם בתחילה בפה רך ע"י פיוסים ונתנו להם שכר ולבסוף מררו חייהם בעבודה קשה, לכן יש לאכול החזרת שתחילתה מתוקה ורכה וסופה קשה ומר, דהיינו כשהקלח שלה מתקשה כעץ ונעשה מר כלענה"</w:t>
      </w:r>
      <w:r w:rsidRPr="00DC0AF9">
        <w:rPr>
          <w:rFonts w:hint="cs"/>
          <w:rtl/>
        </w:rPr>
        <w:t>.</w:t>
      </w:r>
    </w:p>
    <w:p w14:paraId="5FDB4696" w14:textId="77777777" w:rsidR="009F14B9" w:rsidRPr="00DC0AF9" w:rsidRDefault="009F14B9" w:rsidP="00594C56">
      <w:pPr>
        <w:pStyle w:val="a2"/>
        <w:widowControl w:val="0"/>
        <w:rPr>
          <w:rtl/>
        </w:rPr>
      </w:pPr>
      <w:r w:rsidRPr="00DC0AF9">
        <w:rPr>
          <w:rtl/>
        </w:rPr>
        <w:t xml:space="preserve">וי"ל שבהוספה זו מסביר אדה"ז למה מצווה לחזור אחריה (החזרת) דווקא. שהמתיקות של החזרת לא רק שאינה בסתירה למכוון של מרור, אלא אדרבה בחזרת דווקא מודגשת הוימררו את חייהם. בגלל שתכונת החזרת שתחילתה מתוקה וסופה מר, היא זכר לעבודת פרך "נשתעבדו בהם בתחילה </w:t>
      </w:r>
      <w:r w:rsidRPr="00DC0AF9">
        <w:rPr>
          <w:b/>
          <w:bCs/>
          <w:rtl/>
        </w:rPr>
        <w:t>בפה רך</w:t>
      </w:r>
      <w:r w:rsidRPr="00DC0AF9">
        <w:rPr>
          <w:rtl/>
        </w:rPr>
        <w:t xml:space="preserve"> ע"י פיוסים ונתנו להם שכר ולבסוף מררו חייהם בעבודה קשה, לכן יש לאכול החזרת שתחילתה מתוקה ורכה וסופה קשה ומר, דהיינו כשהקלח שלה מתקשה כעץ ונעשה מר כלענה</w:t>
      </w:r>
      <w:r w:rsidRPr="00DC0AF9">
        <w:rPr>
          <w:rFonts w:hint="cs"/>
          <w:rtl/>
        </w:rPr>
        <w:t>"</w:t>
      </w:r>
      <w:r w:rsidRPr="00DC0AF9">
        <w:rPr>
          <w:rtl/>
        </w:rPr>
        <w:t>.</w:t>
      </w:r>
    </w:p>
    <w:p w14:paraId="7A2FDA74" w14:textId="77777777" w:rsidR="009F14B9" w:rsidRPr="00DC0AF9" w:rsidRDefault="009F14B9" w:rsidP="00594C56">
      <w:pPr>
        <w:pStyle w:val="a2"/>
        <w:widowControl w:val="0"/>
        <w:rPr>
          <w:rtl/>
        </w:rPr>
      </w:pPr>
      <w:r w:rsidRPr="00DC0AF9">
        <w:rPr>
          <w:rtl/>
        </w:rPr>
        <w:t>ולכאורה הא גופא דורש ביאור למה פרט זו בקושי השעבוד, שתחילתה בפה רך ולבסוף מררו חייהם, נוגע יותר מקושי השעבוד עצמו, העבודה קשה שמתבטא בעיקר בשאר המינים שטעמם מרור ביותר</w:t>
      </w:r>
      <w:r w:rsidRPr="00DC0AF9">
        <w:rPr>
          <w:rStyle w:val="FootnoteReference"/>
          <w:rtl/>
        </w:rPr>
        <w:footnoteReference w:id="140"/>
      </w:r>
      <w:r w:rsidRPr="00DC0AF9">
        <w:rPr>
          <w:rtl/>
        </w:rPr>
        <w:t>?</w:t>
      </w:r>
    </w:p>
    <w:p w14:paraId="18DC9EE9" w14:textId="77777777" w:rsidR="009F14B9" w:rsidRPr="00DC0AF9" w:rsidRDefault="009F14B9" w:rsidP="00594C56">
      <w:pPr>
        <w:pStyle w:val="a2"/>
        <w:widowControl w:val="0"/>
        <w:rPr>
          <w:rtl/>
        </w:rPr>
      </w:pPr>
      <w:r w:rsidRPr="00DC0AF9">
        <w:rPr>
          <w:rtl/>
        </w:rPr>
        <w:t>ויש לומר הביאור בכ"ז על פי יסוד ביאורו של רבינו (לקו"ש חל"ב) בביאור מחלוקת הרמב"ם והראב"ד בדבר טיבול מצה בחרוסת בזמן הזה.</w:t>
      </w:r>
    </w:p>
    <w:p w14:paraId="62C91367" w14:textId="77777777" w:rsidR="009F14B9" w:rsidRPr="00DC0AF9" w:rsidRDefault="009F14B9" w:rsidP="00594C56">
      <w:pPr>
        <w:pStyle w:val="a2"/>
        <w:widowControl w:val="0"/>
        <w:rPr>
          <w:rtl/>
        </w:rPr>
      </w:pPr>
      <w:r w:rsidRPr="00DC0AF9">
        <w:rPr>
          <w:rtl/>
        </w:rPr>
        <w:t>דהנה כתב הרמב"ם (בהל' חמץ ומצה, פ"ח ה"ח) "בזמן הזה</w:t>
      </w:r>
      <w:r w:rsidRPr="00DC0AF9">
        <w:rPr>
          <w:rFonts w:hint="cs"/>
          <w:rtl/>
        </w:rPr>
        <w:t xml:space="preserve"> </w:t>
      </w:r>
      <w:r w:rsidRPr="00DC0AF9">
        <w:rPr>
          <w:rtl/>
        </w:rPr>
        <w:t xml:space="preserve">. . אחר שמברך המוציא לחם חוזר ומברך על אכילת מצה ומטבל מצה בחרוסת ואוכל". אבל הראב"ד השיג עליו </w:t>
      </w:r>
      <w:r w:rsidRPr="00DC0AF9">
        <w:rPr>
          <w:rtl/>
        </w:rPr>
        <w:lastRenderedPageBreak/>
        <w:t xml:space="preserve">וכתב "זה הבל". </w:t>
      </w:r>
    </w:p>
    <w:p w14:paraId="56FA508D" w14:textId="77777777" w:rsidR="009F14B9" w:rsidRPr="00DC0AF9" w:rsidRDefault="009F14B9" w:rsidP="00594C56">
      <w:pPr>
        <w:pStyle w:val="a2"/>
        <w:widowControl w:val="0"/>
        <w:rPr>
          <w:rtl/>
        </w:rPr>
      </w:pPr>
      <w:r w:rsidRPr="00DC0AF9">
        <w:rPr>
          <w:rtl/>
        </w:rPr>
        <w:t>ובצפנת פענח על הרמב"ם שם כותב וז"ל: עיין בהשגות ובהה"מ. והנה גבי מצה יש ב' טעמים על מצות אכילתן אחד משום זכר לעוני ואחד משום זכר לחירות</w:t>
      </w:r>
      <w:r w:rsidRPr="00DC0AF9">
        <w:rPr>
          <w:rFonts w:hint="cs"/>
          <w:rtl/>
        </w:rPr>
        <w:t xml:space="preserve"> </w:t>
      </w:r>
      <w:r w:rsidRPr="00DC0AF9">
        <w:rPr>
          <w:rtl/>
        </w:rPr>
        <w:t xml:space="preserve">. . ובמרור רק טעם אחד משום עבדות, וחרוסת ג"כ משום עבדות. והנה בזמן המקדש בודאי מטבילין המצה ג"כ בחרוסת </w:t>
      </w:r>
      <w:r w:rsidRPr="00DC0AF9">
        <w:rPr>
          <w:b/>
          <w:bCs/>
          <w:rtl/>
        </w:rPr>
        <w:t xml:space="preserve">אך בזה"ז כיון דחזינן דמצוה דזכר לעבדות בטל </w:t>
      </w:r>
      <w:r w:rsidRPr="00DC0AF9">
        <w:rPr>
          <w:rtl/>
        </w:rPr>
        <w:t>דמרור בזה"ז דרבנן רק במרור תיקנו משום זכר אבל במצה א"צ לתקן כיון דנשאר בו הטעם משום חירות דהוה מה"ת וא"כ לא שייך טיבול בחרוסת בזה פליגי רבינו עם הראב"ד ז"ל אם שייך תיקון דרבנן היכא שבלא זה שייך חיוב דאורייתא"</w:t>
      </w:r>
      <w:r w:rsidRPr="00DC0AF9">
        <w:rPr>
          <w:rFonts w:hint="cs"/>
          <w:rtl/>
        </w:rPr>
        <w:t>.</w:t>
      </w:r>
      <w:r w:rsidRPr="00DC0AF9">
        <w:rPr>
          <w:rtl/>
        </w:rPr>
        <w:t xml:space="preserve"> </w:t>
      </w:r>
    </w:p>
    <w:p w14:paraId="5BF10DE8" w14:textId="77777777" w:rsidR="009F14B9" w:rsidRPr="00DC0AF9" w:rsidRDefault="009F14B9" w:rsidP="00594C56">
      <w:pPr>
        <w:pStyle w:val="a2"/>
        <w:widowControl w:val="0"/>
        <w:rPr>
          <w:rtl/>
        </w:rPr>
      </w:pPr>
      <w:r w:rsidRPr="00DC0AF9">
        <w:rPr>
          <w:rtl/>
        </w:rPr>
        <w:t>ועל יסוד זה של הצ</w:t>
      </w:r>
      <w:r w:rsidRPr="00DC0AF9">
        <w:rPr>
          <w:rFonts w:hint="cs"/>
          <w:rtl/>
        </w:rPr>
        <w:t>פע"נ</w:t>
      </w:r>
      <w:r w:rsidRPr="00DC0AF9">
        <w:rPr>
          <w:rtl/>
        </w:rPr>
        <w:t xml:space="preserve"> "</w:t>
      </w:r>
      <w:r w:rsidRPr="00DC0AF9">
        <w:rPr>
          <w:b/>
          <w:bCs/>
          <w:rtl/>
        </w:rPr>
        <w:t>זכר לעבדות בטל דמרור בזה"ז דרבנן</w:t>
      </w:r>
      <w:r w:rsidRPr="00DC0AF9">
        <w:rPr>
          <w:rtl/>
        </w:rPr>
        <w:t>" שואל הרבי — "דלכאורה, הא דליתא למצות מרור מדאורייתא בזה"ז ה"ז מפני שאכילת מרור טפלה לפסח ואינה מצוה לעצמה אלא חשובה כמכשירי הפסח, ולכן בזה"ז שאין פסח אין מצות מרור מה"ת (וכמ"ש הרמב"ם) — אבל מהי הראי' מכך שבזמן הזה בטל כל הענין דזכר לעבדות?</w:t>
      </w:r>
    </w:p>
    <w:p w14:paraId="49AF7192" w14:textId="77777777" w:rsidR="009F14B9" w:rsidRPr="00DC0AF9" w:rsidRDefault="009F14B9" w:rsidP="00594C56">
      <w:pPr>
        <w:pStyle w:val="a2"/>
        <w:widowControl w:val="0"/>
      </w:pPr>
      <w:r w:rsidRPr="00DC0AF9">
        <w:rPr>
          <w:rtl/>
        </w:rPr>
        <w:t>וגם בתוכן הענין קשה להבין — דמדוע יהי' כן, שדוקא בזמן הזה (שאין ביהמ"ק קיים</w:t>
      </w:r>
      <w:r w:rsidRPr="00DC0AF9">
        <w:rPr>
          <w:b/>
          <w:bCs/>
          <w:rtl/>
        </w:rPr>
        <w:t>) יבטל הזכר לעבדות וישאר רק הזכר לחירות</w:t>
      </w:r>
      <w:r w:rsidRPr="00DC0AF9">
        <w:t>?</w:t>
      </w:r>
      <w:r w:rsidRPr="00DC0AF9">
        <w:rPr>
          <w:rtl/>
        </w:rPr>
        <w:t>"</w:t>
      </w:r>
      <w:r w:rsidRPr="00DC0AF9">
        <w:rPr>
          <w:rFonts w:hint="cs"/>
          <w:rtl/>
        </w:rPr>
        <w:t>.</w:t>
      </w:r>
    </w:p>
    <w:p w14:paraId="6AA4C447" w14:textId="77777777" w:rsidR="009F14B9" w:rsidRPr="00DC0AF9" w:rsidRDefault="009F14B9" w:rsidP="00594C56">
      <w:pPr>
        <w:pStyle w:val="a2"/>
        <w:widowControl w:val="0"/>
        <w:rPr>
          <w:rtl/>
        </w:rPr>
      </w:pPr>
      <w:r w:rsidRPr="00DC0AF9">
        <w:rPr>
          <w:rtl/>
        </w:rPr>
        <w:t>ונקודת הביאור הוא שבליל הסדר צריכים להרגיש טעם זכר של עבדות כדי שנוכל לחוות החירות כדבעי, אבל מאחר שבגלות נרגש העבדות ביותר שהרי נמצאים בגלות ושעבוד "הרי מעשה מיוחד המדגיש את השעבוד (אכילת מרור) אפשר שיגרום לחלישות בזכר לחירות והרגש החירות כדבעי, מאחר שסו"ס הוא נמצא במצב של גלות ושעבוד. ולכן "</w:t>
      </w:r>
      <w:r w:rsidRPr="00DC0AF9">
        <w:rPr>
          <w:b/>
          <w:bCs/>
          <w:rtl/>
        </w:rPr>
        <w:t>זכר לעבדות בטל</w:t>
      </w:r>
      <w:r w:rsidRPr="00DC0AF9">
        <w:rPr>
          <w:rtl/>
        </w:rPr>
        <w:t>" כדי שלא יבלבל לכך שכל מעשי לילה זה צ"ל דרך חירות"</w:t>
      </w:r>
      <w:r w:rsidRPr="00DC0AF9">
        <w:rPr>
          <w:rFonts w:hint="cs"/>
          <w:rtl/>
        </w:rPr>
        <w:t>.</w:t>
      </w:r>
      <w:r w:rsidRPr="00DC0AF9">
        <w:rPr>
          <w:rtl/>
        </w:rPr>
        <w:t xml:space="preserve"> </w:t>
      </w:r>
    </w:p>
    <w:p w14:paraId="4E0ADA9E" w14:textId="77777777" w:rsidR="009F14B9" w:rsidRPr="00DC0AF9" w:rsidRDefault="009F14B9" w:rsidP="00594C56">
      <w:pPr>
        <w:pStyle w:val="a2"/>
        <w:widowControl w:val="0"/>
        <w:rPr>
          <w:rtl/>
        </w:rPr>
      </w:pPr>
      <w:r w:rsidRPr="00DC0AF9">
        <w:rPr>
          <w:rtl/>
        </w:rPr>
        <w:t xml:space="preserve">וממשיך הרבי "וי"ל שזהו החילוק בין מרור וחרוסת, דשניהם זכר לעבדות, שמרור הוא משום עבדות, וחרוסת מדברי סופרים "ג"כ משום עבדות". אלא שהזכר לעבדות במרור שייך </w:t>
      </w:r>
      <w:r w:rsidRPr="00DC0AF9">
        <w:rPr>
          <w:b/>
          <w:bCs/>
          <w:rtl/>
        </w:rPr>
        <w:t>לעבדות סתם</w:t>
      </w:r>
      <w:r w:rsidRPr="00DC0AF9">
        <w:rPr>
          <w:rtl/>
        </w:rPr>
        <w:t xml:space="preserve"> (שכל עבדות יש בה מרירות כו'), וחרוסת היא "זכר לטיט שהיו עובדים בו במצרים", היינו שמורה על </w:t>
      </w:r>
      <w:r w:rsidRPr="00DC0AF9">
        <w:rPr>
          <w:b/>
          <w:bCs/>
          <w:rtl/>
        </w:rPr>
        <w:t>העבדות המיוחד דמצרים</w:t>
      </w:r>
      <w:r w:rsidRPr="00DC0AF9">
        <w:rPr>
          <w:rFonts w:hint="cs"/>
          <w:rtl/>
        </w:rPr>
        <w:t>".</w:t>
      </w:r>
    </w:p>
    <w:p w14:paraId="1171BEC9" w14:textId="77777777" w:rsidR="009F14B9" w:rsidRPr="00DC0AF9" w:rsidRDefault="009F14B9" w:rsidP="00594C56">
      <w:pPr>
        <w:pStyle w:val="a2"/>
        <w:widowControl w:val="0"/>
        <w:rPr>
          <w:rtl/>
        </w:rPr>
      </w:pPr>
      <w:r w:rsidRPr="00DC0AF9">
        <w:rPr>
          <w:rtl/>
        </w:rPr>
        <w:t xml:space="preserve">ועפ"ז מבאר הרבי מחלוקת הרמב"ם והראב"ד, האם יש ענין לעשות זכר לעבדות בשעת אכילת מצה בזמה"ז שזכר לעבדות סתם. הרמב"ם סובר שמאחר שבחרוסת יש זכר </w:t>
      </w:r>
      <w:r w:rsidRPr="00DC0AF9">
        <w:rPr>
          <w:b/>
          <w:bCs/>
          <w:rtl/>
        </w:rPr>
        <w:t>לעבדות המיוחדת</w:t>
      </w:r>
      <w:r w:rsidRPr="00DC0AF9">
        <w:rPr>
          <w:rtl/>
        </w:rPr>
        <w:t xml:space="preserve"> של מצרים, יש עניין לטבול המצה בחרוסת כיון שבה יקיים עכ"פ בחלקו הוזכרת גו'</w:t>
      </w:r>
      <w:r w:rsidRPr="00DC0AF9">
        <w:rPr>
          <w:rFonts w:hint="cs"/>
          <w:rtl/>
        </w:rPr>
        <w:t>,</w:t>
      </w:r>
      <w:r w:rsidRPr="00DC0AF9">
        <w:rPr>
          <w:rtl/>
        </w:rPr>
        <w:t xml:space="preserve"> משא"כ הראב"ד סובר שבזמה"ז א"א לקיים מצוות וזכרת מאחר שנמצאין במצב של עבדות. עי"ש בארוכה.</w:t>
      </w:r>
    </w:p>
    <w:p w14:paraId="53B0E143" w14:textId="77777777" w:rsidR="009F14B9" w:rsidRPr="00DC0AF9" w:rsidRDefault="009F14B9" w:rsidP="00594C56">
      <w:pPr>
        <w:pStyle w:val="a2"/>
        <w:widowControl w:val="0"/>
      </w:pPr>
      <w:r w:rsidRPr="00DC0AF9">
        <w:rPr>
          <w:rtl/>
        </w:rPr>
        <w:t xml:space="preserve">ולפי יסוד זה שחידש הרבי, שאף שזכר </w:t>
      </w:r>
      <w:r w:rsidRPr="00DC0AF9">
        <w:rPr>
          <w:b/>
          <w:bCs/>
          <w:rtl/>
        </w:rPr>
        <w:t>לעבדות סתם</w:t>
      </w:r>
      <w:r w:rsidRPr="00DC0AF9">
        <w:rPr>
          <w:rtl/>
        </w:rPr>
        <w:t xml:space="preserve"> בטל (מדאורייתא) מ"מ לדעת הרמב"ם יש עניין לעשות זכר </w:t>
      </w:r>
      <w:r w:rsidRPr="00DC0AF9">
        <w:rPr>
          <w:b/>
          <w:bCs/>
          <w:rtl/>
        </w:rPr>
        <w:t>להעבדות המיוחדת של מצרים</w:t>
      </w:r>
      <w:r w:rsidRPr="00DC0AF9">
        <w:rPr>
          <w:rtl/>
        </w:rPr>
        <w:t xml:space="preserve"> (שנרמז בטיט) – יש לומר </w:t>
      </w:r>
      <w:r w:rsidRPr="00DC0AF9">
        <w:rPr>
          <w:rtl/>
        </w:rPr>
        <w:lastRenderedPageBreak/>
        <w:t xml:space="preserve">שזוהי כוונת אדה"ז בתקנת חכמים "מצווה לחזור אחר חזרת </w:t>
      </w:r>
      <w:r w:rsidRPr="00DC0AF9">
        <w:rPr>
          <w:b/>
          <w:bCs/>
          <w:rtl/>
        </w:rPr>
        <w:t>אף כשהיא מתוקה</w:t>
      </w:r>
      <w:r w:rsidRPr="008D58BE">
        <w:rPr>
          <w:rStyle w:val="FootnoteReference"/>
          <w:rtl/>
        </w:rPr>
        <w:footnoteReference w:id="141"/>
      </w:r>
      <w:r w:rsidRPr="00DC0AF9">
        <w:rPr>
          <w:rtl/>
        </w:rPr>
        <w:t xml:space="preserve">". הן אמת </w:t>
      </w:r>
      <w:r w:rsidRPr="00DC0AF9">
        <w:rPr>
          <w:b/>
          <w:bCs/>
          <w:rtl/>
        </w:rPr>
        <w:t>שזכר לעבדות בטל</w:t>
      </w:r>
      <w:r w:rsidRPr="00DC0AF9">
        <w:rPr>
          <w:rtl/>
        </w:rPr>
        <w:t xml:space="preserve"> מאחר שנמצאין בגלות ולכן הזכר לעבדות היא רק מדרבנן – מ"מ מצווה לחזור אחר חזרת, משום שבקיום מצוות מרור ע"י חזרת יש יתרון על שאר מיני מרור, </w:t>
      </w:r>
      <w:r w:rsidRPr="00DC0AF9">
        <w:rPr>
          <w:rFonts w:hint="cs"/>
          <w:rtl/>
        </w:rPr>
        <w:t>"</w:t>
      </w:r>
      <w:r w:rsidRPr="00DC0AF9">
        <w:rPr>
          <w:rtl/>
        </w:rPr>
        <w:t xml:space="preserve">לפי שמצוות מרור היא </w:t>
      </w:r>
      <w:r w:rsidRPr="00DC0AF9">
        <w:rPr>
          <w:b/>
          <w:bCs/>
          <w:rtl/>
        </w:rPr>
        <w:t xml:space="preserve">זכר למה שמררו המצרים </w:t>
      </w:r>
      <w:r w:rsidRPr="00DC0AF9">
        <w:rPr>
          <w:rtl/>
        </w:rPr>
        <w:t>את חיי אבותינו</w:t>
      </w:r>
      <w:r w:rsidRPr="00DC0AF9">
        <w:rPr>
          <w:b/>
          <w:bCs/>
          <w:rtl/>
        </w:rPr>
        <w:t xml:space="preserve"> בעבודת פרך" </w:t>
      </w:r>
      <w:r w:rsidRPr="00DC0AF9">
        <w:rPr>
          <w:rtl/>
        </w:rPr>
        <w:t xml:space="preserve">היינו שעיקר הזכר של מרור בזמן הזה, אינו זכר </w:t>
      </w:r>
      <w:r w:rsidRPr="00DC0AF9">
        <w:rPr>
          <w:b/>
          <w:bCs/>
          <w:rtl/>
        </w:rPr>
        <w:t>לעבדות סתם</w:t>
      </w:r>
      <w:r w:rsidRPr="00DC0AF9">
        <w:rPr>
          <w:rtl/>
        </w:rPr>
        <w:t xml:space="preserve"> אלא </w:t>
      </w:r>
      <w:r w:rsidRPr="00DC0AF9">
        <w:rPr>
          <w:b/>
          <w:bCs/>
          <w:rtl/>
        </w:rPr>
        <w:t>לעבדות המיוחדת</w:t>
      </w:r>
      <w:r w:rsidRPr="00DC0AF9">
        <w:rPr>
          <w:rtl/>
        </w:rPr>
        <w:t xml:space="preserve"> של מצרים </w:t>
      </w:r>
      <w:r w:rsidRPr="00DC0AF9">
        <w:rPr>
          <w:b/>
          <w:bCs/>
          <w:rtl/>
        </w:rPr>
        <w:t xml:space="preserve">שמררו המצרים </w:t>
      </w:r>
      <w:r w:rsidRPr="00DC0AF9">
        <w:rPr>
          <w:rtl/>
        </w:rPr>
        <w:t>את חיי אבותינו</w:t>
      </w:r>
      <w:r w:rsidRPr="00DC0AF9">
        <w:rPr>
          <w:b/>
          <w:bCs/>
          <w:rtl/>
        </w:rPr>
        <w:t xml:space="preserve"> בעבודת פרך </w:t>
      </w:r>
      <w:r w:rsidRPr="00DC0AF9">
        <w:rPr>
          <w:rtl/>
        </w:rPr>
        <w:t xml:space="preserve">והם נשתעבדו בהם בתחילה </w:t>
      </w:r>
      <w:r w:rsidRPr="00DC0AF9">
        <w:rPr>
          <w:b/>
          <w:bCs/>
          <w:rtl/>
        </w:rPr>
        <w:t>בפה רך</w:t>
      </w:r>
      <w:r w:rsidRPr="00DC0AF9">
        <w:rPr>
          <w:rtl/>
        </w:rPr>
        <w:t xml:space="preserve"> ע"י פיוסים ונתנו להם שכר ולבסוף מררו חייהם בעבודה קשה ומשום הכי מצוה לחזור אחר חזרת משום שבחזרת יש </w:t>
      </w:r>
      <w:r w:rsidRPr="00DC0AF9">
        <w:rPr>
          <w:b/>
          <w:bCs/>
          <w:rtl/>
        </w:rPr>
        <w:t>התכונה המיוחדת של עבדות מצרים</w:t>
      </w:r>
      <w:r w:rsidRPr="00DC0AF9">
        <w:rPr>
          <w:rtl/>
        </w:rPr>
        <w:t xml:space="preserve"> - שתחילתה מתוקה ורכה וסופה קשה ומר.</w:t>
      </w:r>
    </w:p>
    <w:p w14:paraId="43BEA2AD" w14:textId="77777777" w:rsidR="009F14B9" w:rsidRPr="00DC0AF9" w:rsidRDefault="009F14B9" w:rsidP="00594C56">
      <w:pPr>
        <w:pStyle w:val="a2"/>
        <w:widowControl w:val="0"/>
        <w:rPr>
          <w:rtl/>
        </w:rPr>
      </w:pPr>
      <w:r w:rsidRPr="00DC0AF9">
        <w:rPr>
          <w:rtl/>
        </w:rPr>
        <w:t xml:space="preserve">ולפי זה נמצא </w:t>
      </w:r>
      <w:r w:rsidRPr="00DC0AF9">
        <w:rPr>
          <w:b/>
          <w:bCs/>
          <w:rtl/>
        </w:rPr>
        <w:t>שהמתיקות של חזרת</w:t>
      </w:r>
      <w:r w:rsidRPr="00DC0AF9">
        <w:rPr>
          <w:rtl/>
        </w:rPr>
        <w:t>, לא רק שאינו גורע דבר ממטרת המרור אלא אדרבה דווקא המתיקות שבחזרת היא הסיבה</w:t>
      </w:r>
      <w:r w:rsidRPr="00DC0AF9">
        <w:rPr>
          <w:rStyle w:val="FootnoteReference"/>
          <w:rtl/>
        </w:rPr>
        <w:footnoteReference w:id="142"/>
      </w:r>
      <w:r w:rsidRPr="00DC0AF9">
        <w:rPr>
          <w:rtl/>
        </w:rPr>
        <w:t xml:space="preserve"> למה שמצווה לחזור אחר חזרת – שהרי המתיקות שבחזרת מייצגת </w:t>
      </w:r>
      <w:r w:rsidRPr="00DC0AF9">
        <w:rPr>
          <w:b/>
          <w:bCs/>
          <w:rtl/>
        </w:rPr>
        <w:t>העבדות המיוחדת</w:t>
      </w:r>
      <w:r w:rsidRPr="00DC0AF9">
        <w:rPr>
          <w:rtl/>
        </w:rPr>
        <w:t xml:space="preserve"> של מצרים שהיתה בפה רך "נשתעבדו בהם בתחילה </w:t>
      </w:r>
      <w:r w:rsidRPr="00DC0AF9">
        <w:rPr>
          <w:b/>
          <w:bCs/>
          <w:rtl/>
        </w:rPr>
        <w:t>בפה רך</w:t>
      </w:r>
      <w:r w:rsidRPr="00DC0AF9">
        <w:rPr>
          <w:rtl/>
        </w:rPr>
        <w:t xml:space="preserve"> ע"י פיוסים ונתנו להם שכר ולבסוף מררו חייהם בעבודה קשה"</w:t>
      </w:r>
      <w:r w:rsidRPr="00DC0AF9">
        <w:rPr>
          <w:rFonts w:hint="cs"/>
          <w:rtl/>
        </w:rPr>
        <w:t>.</w:t>
      </w:r>
    </w:p>
    <w:p w14:paraId="0373B0CD" w14:textId="77777777" w:rsidR="009F14B9" w:rsidRPr="00DC0AF9" w:rsidRDefault="009F14B9" w:rsidP="00594C56">
      <w:pPr>
        <w:pStyle w:val="a2"/>
        <w:widowControl w:val="0"/>
        <w:rPr>
          <w:rtl/>
        </w:rPr>
      </w:pPr>
      <w:r w:rsidRPr="00DC0AF9">
        <w:rPr>
          <w:rtl/>
        </w:rPr>
        <w:t>ויומתק ז</w:t>
      </w:r>
      <w:r w:rsidRPr="00DC0AF9">
        <w:rPr>
          <w:rFonts w:hint="cs"/>
          <w:rtl/>
        </w:rPr>
        <w:t>ה</w:t>
      </w:r>
      <w:r w:rsidRPr="00DC0AF9">
        <w:rPr>
          <w:rtl/>
        </w:rPr>
        <w:t xml:space="preserve"> ע"פ תורת הבעש"ט</w:t>
      </w:r>
      <w:r w:rsidRPr="00DC0AF9">
        <w:rPr>
          <w:rStyle w:val="FootnoteReference"/>
          <w:rtl/>
        </w:rPr>
        <w:footnoteReference w:id="143"/>
      </w:r>
      <w:r w:rsidRPr="00DC0AF9">
        <w:rPr>
          <w:rtl/>
        </w:rPr>
        <w:t xml:space="preserve"> עה"פ ואנכי הסתר אסתיר פני ביום ההוא דפירוש הסתר אסתיר (שתי פעמים) </w:t>
      </w:r>
      <w:r w:rsidRPr="00DC0AF9">
        <w:rPr>
          <w:b/>
          <w:bCs/>
          <w:rtl/>
        </w:rPr>
        <w:t>שההסתר הוא מוסתר</w:t>
      </w:r>
      <w:r w:rsidRPr="00DC0AF9">
        <w:rPr>
          <w:rtl/>
        </w:rPr>
        <w:t>, וזוהי קושי המיוחד בעבדות מצרים שהתחילה באופן של הסתיר אסתיר – פה רך ע"י פיוסים ונתנו להם שכר ולבסוף נתברר להם איך שהפיוסים והשכר הי' חלק מההסתר</w:t>
      </w:r>
      <w:r w:rsidRPr="00DC0AF9">
        <w:rPr>
          <w:rFonts w:hint="cs"/>
          <w:rtl/>
        </w:rPr>
        <w:t>.</w:t>
      </w:r>
    </w:p>
    <w:p w14:paraId="085255CF" w14:textId="77777777" w:rsidR="009F14B9" w:rsidRPr="00DC0AF9" w:rsidRDefault="009F14B9" w:rsidP="00594C56">
      <w:pPr>
        <w:pStyle w:val="a2"/>
        <w:widowControl w:val="0"/>
        <w:rPr>
          <w:rtl/>
        </w:rPr>
      </w:pPr>
      <w:r w:rsidRPr="00DC0AF9">
        <w:rPr>
          <w:rtl/>
        </w:rPr>
        <w:t xml:space="preserve">ואם כנים הדברים נמצא שכאשר יהודי יושב בליל הסדר ואוכל חזרת אף שטועם טעם </w:t>
      </w:r>
      <w:r w:rsidRPr="00DC0AF9">
        <w:rPr>
          <w:rtl/>
        </w:rPr>
        <w:lastRenderedPageBreak/>
        <w:t>מתוק לחיך, אבל ביודעו</w:t>
      </w:r>
      <w:r w:rsidRPr="00DC0AF9">
        <w:rPr>
          <w:rStyle w:val="FootnoteReference"/>
          <w:rtl/>
        </w:rPr>
        <w:footnoteReference w:id="144"/>
      </w:r>
      <w:r w:rsidRPr="00DC0AF9">
        <w:rPr>
          <w:rtl/>
        </w:rPr>
        <w:t xml:space="preserve">, שמתיקות זו היא המייצגת </w:t>
      </w:r>
      <w:r w:rsidRPr="00DC0AF9">
        <w:rPr>
          <w:b/>
          <w:bCs/>
          <w:rtl/>
        </w:rPr>
        <w:t>העבדות המיוחדת</w:t>
      </w:r>
      <w:r w:rsidRPr="00DC0AF9">
        <w:rPr>
          <w:rtl/>
        </w:rPr>
        <w:t xml:space="preserve"> של מצרים העבודת פרך – פה רך, הרי במתיקות זו מרגיש</w:t>
      </w:r>
      <w:r w:rsidRPr="00DC0AF9">
        <w:rPr>
          <w:rStyle w:val="FootnoteReference"/>
          <w:rtl/>
        </w:rPr>
        <w:footnoteReference w:id="145"/>
      </w:r>
      <w:r w:rsidRPr="00DC0AF9">
        <w:rPr>
          <w:rFonts w:hint="cs"/>
          <w:rtl/>
        </w:rPr>
        <w:t xml:space="preserve"> </w:t>
      </w:r>
      <w:r w:rsidRPr="00DC0AF9">
        <w:rPr>
          <w:rtl/>
        </w:rPr>
        <w:t>המרירות עוד יותר</w:t>
      </w:r>
      <w:r w:rsidRPr="00DC0AF9">
        <w:rPr>
          <w:rStyle w:val="FootnoteReference"/>
          <w:rtl/>
        </w:rPr>
        <w:footnoteReference w:id="146"/>
      </w:r>
      <w:r w:rsidRPr="00DC0AF9">
        <w:rPr>
          <w:rtl/>
        </w:rPr>
        <w:t xml:space="preserve"> משאר מיני מרור, שהרי בשאר מרור הוא טועם טעם מר, אבל מאחר שנמצא בגלות, אינו מרגיש </w:t>
      </w:r>
      <w:r w:rsidRPr="00DC0AF9">
        <w:rPr>
          <w:b/>
          <w:bCs/>
          <w:rtl/>
        </w:rPr>
        <w:t xml:space="preserve">מרירות מיוחדת, </w:t>
      </w:r>
      <w:r w:rsidRPr="00DC0AF9">
        <w:rPr>
          <w:rtl/>
        </w:rPr>
        <w:t xml:space="preserve">כנ"ל בהטעם שזכר לעבדות בטל – אבל כאשר טועם טעם מתוק, אבל יודע הוא שמתיקות זו אינו מתיקות באמת, אלא מתיקות שמביא </w:t>
      </w:r>
      <w:r w:rsidRPr="00DC0AF9">
        <w:rPr>
          <w:b/>
          <w:bCs/>
          <w:rtl/>
        </w:rPr>
        <w:t>למר כלענה</w:t>
      </w:r>
      <w:r w:rsidRPr="00DC0AF9">
        <w:rPr>
          <w:rtl/>
        </w:rPr>
        <w:t xml:space="preserve">, הרי כבר בטעימת החזרת מרגיש </w:t>
      </w:r>
      <w:r w:rsidRPr="00DC0AF9">
        <w:rPr>
          <w:b/>
          <w:bCs/>
          <w:rtl/>
        </w:rPr>
        <w:t xml:space="preserve">המרירות בפיו, שהתורה הקפידה למרר פיו של אוכל זכר לוימררו את חיים </w:t>
      </w:r>
      <w:r w:rsidRPr="00DC0AF9">
        <w:rPr>
          <w:rtl/>
        </w:rPr>
        <w:t>ומתיקות זו של החזרת היא חלק בלתי נפרד ממרירות של וימררו את חייהם</w:t>
      </w:r>
      <w:r w:rsidRPr="00DC0AF9">
        <w:rPr>
          <w:rFonts w:hint="cs"/>
          <w:rtl/>
        </w:rPr>
        <w:t>.</w:t>
      </w:r>
    </w:p>
    <w:p w14:paraId="59B2958D" w14:textId="77777777" w:rsidR="009F14B9" w:rsidRDefault="009F14B9" w:rsidP="00594C56">
      <w:pPr>
        <w:pStyle w:val="a2"/>
        <w:widowControl w:val="0"/>
        <w:rPr>
          <w:rtl/>
        </w:rPr>
      </w:pPr>
      <w:r w:rsidRPr="00DC0AF9">
        <w:rPr>
          <w:rtl/>
        </w:rPr>
        <w:t xml:space="preserve">ולפ"ז מובן שפסק אדה"ז אבל אם בלע מרור ולא לעסו </w:t>
      </w:r>
      <w:r w:rsidRPr="00DC0AF9">
        <w:rPr>
          <w:b/>
          <w:bCs/>
          <w:rtl/>
        </w:rPr>
        <w:t>עד שירגיש טעם מרירתו</w:t>
      </w:r>
      <w:r w:rsidRPr="00DC0AF9">
        <w:rPr>
          <w:rtl/>
        </w:rPr>
        <w:t xml:space="preserve"> בפיו לא יצא, </w:t>
      </w:r>
      <w:r w:rsidRPr="00DC0AF9">
        <w:rPr>
          <w:b/>
          <w:bCs/>
          <w:rtl/>
        </w:rPr>
        <w:t xml:space="preserve">שהתורה הקפידה למרר פיו של אוכל זכר לוימררו את חייהם, </w:t>
      </w:r>
      <w:r w:rsidRPr="00DC0AF9">
        <w:rPr>
          <w:rtl/>
        </w:rPr>
        <w:t>אינו בסתירה למש"כ בסימן תעג בנוגע לחזרת, שהרי כאשר טועם החזרת מרגיש העבדות המיוחדת (המרירות) של מצרים וא"כ מקיים בזה הזכר לעבדות, משא"כ בבלע מרור, אין כאן זכר</w:t>
      </w:r>
      <w:r w:rsidRPr="00DC0AF9">
        <w:rPr>
          <w:rStyle w:val="FootnoteReference"/>
          <w:rtl/>
        </w:rPr>
        <w:footnoteReference w:id="147"/>
      </w:r>
      <w:r w:rsidRPr="00DC0AF9">
        <w:rPr>
          <w:rtl/>
        </w:rPr>
        <w:t xml:space="preserve"> </w:t>
      </w:r>
      <w:r w:rsidRPr="00DC0AF9">
        <w:rPr>
          <w:rtl/>
        </w:rPr>
        <w:lastRenderedPageBreak/>
        <w:t>לעבדות כלל.</w:t>
      </w:r>
    </w:p>
    <w:p w14:paraId="33203AA2" w14:textId="77777777" w:rsidR="009F14B9" w:rsidRDefault="009F14B9" w:rsidP="00594C56">
      <w:pPr>
        <w:pStyle w:val="a4"/>
        <w:widowControl w:val="0"/>
        <w:bidi/>
        <w:rPr>
          <w:rtl/>
        </w:rPr>
      </w:pPr>
      <w:r w:rsidRPr="005B2705">
        <w:t>g</w:t>
      </w:r>
    </w:p>
    <w:p w14:paraId="76762EB7" w14:textId="77777777" w:rsidR="009F14B9" w:rsidRPr="001D46C0" w:rsidRDefault="009F14B9" w:rsidP="00594C56">
      <w:pPr>
        <w:pStyle w:val="a"/>
        <w:widowControl w:val="0"/>
        <w:rPr>
          <w:sz w:val="28"/>
          <w:szCs w:val="28"/>
          <w:rtl/>
        </w:rPr>
      </w:pPr>
      <w:bookmarkStart w:id="141" w:name="_Toc509945352"/>
      <w:r w:rsidRPr="00215AFD">
        <w:rPr>
          <w:rFonts w:hint="cs"/>
          <w:rtl/>
        </w:rPr>
        <w:t>ביצה קלופה בליל הסדר ולמחרתו</w:t>
      </w:r>
      <w:r w:rsidRPr="00E144C2">
        <w:rPr>
          <w:sz w:val="32"/>
          <w:szCs w:val="32"/>
          <w:vertAlign w:val="superscript"/>
        </w:rPr>
        <w:footnoteReference w:customMarkFollows="1" w:id="148"/>
        <w:sym w:font="Symbol" w:char="F02A"/>
      </w:r>
      <w:bookmarkEnd w:id="141"/>
    </w:p>
    <w:p w14:paraId="2EEB28D4" w14:textId="77777777" w:rsidR="009F14B9" w:rsidRDefault="009F14B9" w:rsidP="00594C56">
      <w:pPr>
        <w:pStyle w:val="a0"/>
        <w:widowControl w:val="0"/>
        <w:rPr>
          <w:rtl/>
        </w:rPr>
      </w:pPr>
      <w:bookmarkStart w:id="142" w:name="_Toc509945353"/>
      <w:r>
        <w:rPr>
          <w:rFonts w:hint="cs"/>
          <w:rtl/>
        </w:rPr>
        <w:t>הרב חיים רפופורט</w:t>
      </w:r>
      <w:bookmarkEnd w:id="142"/>
      <w:r>
        <w:rPr>
          <w:rFonts w:hint="cs"/>
          <w:rtl/>
        </w:rPr>
        <w:t xml:space="preserve"> </w:t>
      </w:r>
    </w:p>
    <w:p w14:paraId="0E8A1AB8" w14:textId="77777777" w:rsidR="009F14B9" w:rsidRDefault="009F14B9" w:rsidP="00594C56">
      <w:pPr>
        <w:pStyle w:val="a1"/>
        <w:widowControl w:val="0"/>
        <w:rPr>
          <w:rtl/>
        </w:rPr>
      </w:pPr>
      <w:r>
        <w:rPr>
          <w:rFonts w:hint="cs"/>
          <w:rtl/>
        </w:rPr>
        <w:t xml:space="preserve">רב ומו"ץ </w:t>
      </w:r>
      <w:r>
        <w:rPr>
          <w:rtl/>
        </w:rPr>
        <w:t>–</w:t>
      </w:r>
      <w:r>
        <w:rPr>
          <w:rFonts w:hint="cs"/>
          <w:rtl/>
        </w:rPr>
        <w:t xml:space="preserve"> לונדון, אנגלי'</w:t>
      </w:r>
    </w:p>
    <w:p w14:paraId="632FC62E" w14:textId="77777777" w:rsidR="009F14B9" w:rsidRPr="00B966AA" w:rsidRDefault="009F14B9" w:rsidP="00594C56">
      <w:pPr>
        <w:pStyle w:val="11"/>
        <w:widowControl w:val="0"/>
        <w:rPr>
          <w:rFonts w:cs="Narkisim"/>
          <w:b w:val="0"/>
          <w:bCs w:val="0"/>
          <w:sz w:val="28"/>
          <w:szCs w:val="28"/>
          <w:rtl/>
        </w:rPr>
      </w:pPr>
      <w:r w:rsidRPr="00812B53">
        <w:rPr>
          <w:rFonts w:ascii="FbFrankReal" w:hAnsi="FbFrankReal" w:cs="FbFrankReal" w:hint="cs"/>
          <w:sz w:val="24"/>
          <w:szCs w:val="24"/>
          <w:rtl/>
          <w:lang w:val="bg-BG"/>
        </w:rPr>
        <w:t>הסכנה בשום</w:t>
      </w:r>
      <w:r w:rsidRPr="00812B53">
        <w:rPr>
          <w:rFonts w:ascii="FbFrankReal" w:hAnsi="FbFrankReal" w:cs="FbFrankReal"/>
          <w:sz w:val="24"/>
          <w:szCs w:val="24"/>
          <w:rtl/>
          <w:lang w:val="bg-BG"/>
        </w:rPr>
        <w:t xml:space="preserve"> </w:t>
      </w:r>
      <w:r w:rsidRPr="00812B53">
        <w:rPr>
          <w:rFonts w:ascii="FbFrankReal" w:hAnsi="FbFrankReal" w:cs="FbFrankReal" w:hint="cs"/>
          <w:sz w:val="24"/>
          <w:szCs w:val="24"/>
          <w:rtl/>
          <w:lang w:val="bg-BG"/>
        </w:rPr>
        <w:t>קלוף, בצל</w:t>
      </w:r>
      <w:r w:rsidRPr="00812B53">
        <w:rPr>
          <w:rFonts w:ascii="FbFrankReal" w:hAnsi="FbFrankReal" w:cs="FbFrankReal"/>
          <w:sz w:val="24"/>
          <w:szCs w:val="24"/>
          <w:rtl/>
          <w:lang w:val="bg-BG"/>
        </w:rPr>
        <w:t xml:space="preserve"> </w:t>
      </w:r>
      <w:r w:rsidRPr="00812B53">
        <w:rPr>
          <w:rFonts w:ascii="FbFrankReal" w:hAnsi="FbFrankReal" w:cs="FbFrankReal" w:hint="cs"/>
          <w:sz w:val="24"/>
          <w:szCs w:val="24"/>
          <w:rtl/>
          <w:lang w:val="bg-BG"/>
        </w:rPr>
        <w:t>קלוף</w:t>
      </w:r>
      <w:r w:rsidRPr="00812B53">
        <w:rPr>
          <w:rFonts w:ascii="FbFrankReal" w:hAnsi="FbFrankReal" w:cs="FbFrankReal"/>
          <w:sz w:val="24"/>
          <w:szCs w:val="24"/>
          <w:rtl/>
          <w:lang w:val="bg-BG"/>
        </w:rPr>
        <w:t xml:space="preserve"> </w:t>
      </w:r>
      <w:r w:rsidRPr="00812B53">
        <w:rPr>
          <w:rFonts w:ascii="FbFrankReal" w:hAnsi="FbFrankReal" w:cs="FbFrankReal" w:hint="cs"/>
          <w:sz w:val="24"/>
          <w:szCs w:val="24"/>
          <w:rtl/>
          <w:lang w:val="bg-BG"/>
        </w:rPr>
        <w:t>וביצה</w:t>
      </w:r>
      <w:r w:rsidRPr="00812B53">
        <w:rPr>
          <w:rFonts w:ascii="FbFrankReal" w:hAnsi="FbFrankReal" w:cs="FbFrankReal"/>
          <w:sz w:val="24"/>
          <w:szCs w:val="24"/>
          <w:rtl/>
          <w:lang w:val="bg-BG"/>
        </w:rPr>
        <w:t xml:space="preserve"> </w:t>
      </w:r>
      <w:r w:rsidRPr="00812B53">
        <w:rPr>
          <w:rFonts w:ascii="FbFrankReal" w:hAnsi="FbFrankReal" w:cs="FbFrankReal" w:hint="cs"/>
          <w:sz w:val="24"/>
          <w:szCs w:val="24"/>
          <w:rtl/>
          <w:lang w:val="bg-BG"/>
        </w:rPr>
        <w:t>קלופה</w:t>
      </w:r>
      <w:r>
        <w:rPr>
          <w:rFonts w:cs="Narkisim" w:hint="cs"/>
          <w:sz w:val="28"/>
          <w:szCs w:val="28"/>
          <w:rtl/>
        </w:rPr>
        <w:t xml:space="preserve"> </w:t>
      </w:r>
    </w:p>
    <w:p w14:paraId="3AD2BB89" w14:textId="77777777" w:rsidR="009F14B9" w:rsidRPr="004808AE" w:rsidRDefault="009F14B9" w:rsidP="00594C56">
      <w:pPr>
        <w:pStyle w:val="a2"/>
        <w:widowControl w:val="0"/>
        <w:rPr>
          <w:rtl/>
        </w:rPr>
      </w:pPr>
      <w:r w:rsidRPr="00A0267E">
        <w:rPr>
          <w:rFonts w:hint="cs"/>
          <w:b/>
          <w:bCs/>
          <w:rtl/>
        </w:rPr>
        <w:t>א</w:t>
      </w:r>
      <w:r>
        <w:rPr>
          <w:rFonts w:hint="cs"/>
          <w:rtl/>
        </w:rPr>
        <w:t xml:space="preserve">. </w:t>
      </w:r>
      <w:r w:rsidRPr="004808AE">
        <w:rPr>
          <w:rFonts w:hint="cs"/>
          <w:rtl/>
        </w:rPr>
        <w:t xml:space="preserve">איתא בגמרא </w:t>
      </w:r>
      <w:r w:rsidRPr="00270A77">
        <w:rPr>
          <w:rFonts w:hint="cs"/>
          <w:sz w:val="20"/>
          <w:szCs w:val="20"/>
          <w:rtl/>
        </w:rPr>
        <w:t>(נדה יז, א)</w:t>
      </w:r>
      <w:r w:rsidRPr="004808AE">
        <w:rPr>
          <w:rFonts w:hint="cs"/>
          <w:rtl/>
        </w:rPr>
        <w:t>: אמר</w:t>
      </w:r>
      <w:r w:rsidRPr="004808AE">
        <w:rPr>
          <w:rtl/>
        </w:rPr>
        <w:t xml:space="preserve"> </w:t>
      </w:r>
      <w:r w:rsidRPr="004808AE">
        <w:rPr>
          <w:rFonts w:hint="cs"/>
          <w:rtl/>
        </w:rPr>
        <w:t>רבי שמעון בן</w:t>
      </w:r>
      <w:r w:rsidRPr="004808AE">
        <w:rPr>
          <w:rtl/>
        </w:rPr>
        <w:t xml:space="preserve"> </w:t>
      </w:r>
      <w:r w:rsidRPr="004808AE">
        <w:rPr>
          <w:rFonts w:hint="cs"/>
          <w:rtl/>
        </w:rPr>
        <w:t>יוחי,</w:t>
      </w:r>
      <w:r w:rsidRPr="004808AE">
        <w:rPr>
          <w:rtl/>
        </w:rPr>
        <w:t xml:space="preserve"> </w:t>
      </w:r>
      <w:r w:rsidRPr="004808AE">
        <w:rPr>
          <w:rFonts w:hint="cs"/>
          <w:rtl/>
        </w:rPr>
        <w:t>חמשה דברים</w:t>
      </w:r>
      <w:r w:rsidRPr="004808AE">
        <w:rPr>
          <w:rtl/>
        </w:rPr>
        <w:t xml:space="preserve"> </w:t>
      </w:r>
      <w:r w:rsidRPr="004808AE">
        <w:rPr>
          <w:rFonts w:hint="cs"/>
          <w:rtl/>
        </w:rPr>
        <w:t>הן</w:t>
      </w:r>
      <w:r>
        <w:rPr>
          <w:rFonts w:hint="cs"/>
          <w:rtl/>
        </w:rPr>
        <w:t>,</w:t>
      </w:r>
      <w:r w:rsidRPr="004808AE">
        <w:rPr>
          <w:rtl/>
        </w:rPr>
        <w:t xml:space="preserve"> </w:t>
      </w:r>
      <w:r w:rsidRPr="004808AE">
        <w:rPr>
          <w:rFonts w:hint="cs"/>
          <w:rtl/>
        </w:rPr>
        <w:t>שהעושה</w:t>
      </w:r>
      <w:r w:rsidRPr="004808AE">
        <w:rPr>
          <w:rtl/>
        </w:rPr>
        <w:t xml:space="preserve"> </w:t>
      </w:r>
      <w:r w:rsidRPr="004808AE">
        <w:rPr>
          <w:rFonts w:hint="cs"/>
          <w:rtl/>
        </w:rPr>
        <w:t>אותן</w:t>
      </w:r>
      <w:r>
        <w:rPr>
          <w:rFonts w:hint="cs"/>
          <w:rtl/>
        </w:rPr>
        <w:t>,</w:t>
      </w:r>
      <w:r w:rsidRPr="004808AE">
        <w:rPr>
          <w:rtl/>
        </w:rPr>
        <w:t xml:space="preserve"> </w:t>
      </w:r>
      <w:r w:rsidRPr="004808AE">
        <w:rPr>
          <w:rFonts w:hint="cs"/>
          <w:rtl/>
        </w:rPr>
        <w:t>מתחייב</w:t>
      </w:r>
      <w:r w:rsidRPr="004808AE">
        <w:rPr>
          <w:rtl/>
        </w:rPr>
        <w:t xml:space="preserve"> </w:t>
      </w:r>
      <w:r w:rsidRPr="004808AE">
        <w:rPr>
          <w:rFonts w:hint="cs"/>
          <w:rtl/>
        </w:rPr>
        <w:t>בנפשו</w:t>
      </w:r>
      <w:r w:rsidRPr="004808AE">
        <w:rPr>
          <w:rtl/>
        </w:rPr>
        <w:t xml:space="preserve"> </w:t>
      </w:r>
      <w:r w:rsidRPr="004808AE">
        <w:rPr>
          <w:rFonts w:hint="cs"/>
          <w:rtl/>
        </w:rPr>
        <w:t>[כלומר</w:t>
      </w:r>
      <w:r w:rsidRPr="004808AE">
        <w:rPr>
          <w:rtl/>
        </w:rPr>
        <w:t xml:space="preserve"> </w:t>
      </w:r>
      <w:r w:rsidRPr="004808AE">
        <w:rPr>
          <w:rFonts w:hint="cs"/>
          <w:rtl/>
        </w:rPr>
        <w:t>הוא</w:t>
      </w:r>
      <w:r w:rsidRPr="004808AE">
        <w:rPr>
          <w:rtl/>
        </w:rPr>
        <w:t xml:space="preserve"> </w:t>
      </w:r>
      <w:r w:rsidRPr="004808AE">
        <w:rPr>
          <w:rFonts w:hint="cs"/>
          <w:rtl/>
        </w:rPr>
        <w:t>גורם</w:t>
      </w:r>
      <w:r w:rsidRPr="004808AE">
        <w:rPr>
          <w:rtl/>
        </w:rPr>
        <w:t xml:space="preserve"> </w:t>
      </w:r>
      <w:r w:rsidRPr="004808AE">
        <w:rPr>
          <w:rFonts w:hint="cs"/>
          <w:rtl/>
        </w:rPr>
        <w:t>לעצמו. רש"י] ודמו</w:t>
      </w:r>
      <w:r w:rsidRPr="004808AE">
        <w:rPr>
          <w:rtl/>
        </w:rPr>
        <w:t xml:space="preserve"> </w:t>
      </w:r>
      <w:r w:rsidRPr="004808AE">
        <w:rPr>
          <w:rFonts w:hint="cs"/>
          <w:rtl/>
        </w:rPr>
        <w:t>בראשו [נענש</w:t>
      </w:r>
      <w:r w:rsidRPr="004808AE">
        <w:rPr>
          <w:rtl/>
        </w:rPr>
        <w:t xml:space="preserve"> </w:t>
      </w:r>
      <w:r w:rsidRPr="004808AE">
        <w:rPr>
          <w:rFonts w:hint="cs"/>
          <w:rtl/>
        </w:rPr>
        <w:t>על</w:t>
      </w:r>
      <w:r w:rsidRPr="004808AE">
        <w:rPr>
          <w:rtl/>
        </w:rPr>
        <w:t xml:space="preserve"> </w:t>
      </w:r>
      <w:r w:rsidRPr="004808AE">
        <w:rPr>
          <w:rFonts w:hint="cs"/>
          <w:rtl/>
        </w:rPr>
        <w:t>עצמו</w:t>
      </w:r>
      <w:r w:rsidRPr="004808AE">
        <w:rPr>
          <w:rtl/>
        </w:rPr>
        <w:t xml:space="preserve"> </w:t>
      </w:r>
      <w:r w:rsidRPr="004808AE">
        <w:rPr>
          <w:rFonts w:hint="cs"/>
          <w:rtl/>
        </w:rPr>
        <w:t>וחו</w:t>
      </w:r>
      <w:r w:rsidRPr="009B2B21">
        <w:rPr>
          <w:rFonts w:hint="cs"/>
          <w:rtl/>
        </w:rPr>
        <w:t>בת</w:t>
      </w:r>
      <w:r w:rsidRPr="009B2B21">
        <w:rPr>
          <w:rtl/>
        </w:rPr>
        <w:t xml:space="preserve"> </w:t>
      </w:r>
      <w:r w:rsidRPr="009B2B21">
        <w:rPr>
          <w:rFonts w:hint="cs"/>
          <w:rtl/>
        </w:rPr>
        <w:t>דמו</w:t>
      </w:r>
      <w:r w:rsidRPr="009B2B21">
        <w:rPr>
          <w:rtl/>
        </w:rPr>
        <w:t xml:space="preserve"> </w:t>
      </w:r>
      <w:r w:rsidRPr="009B2B21">
        <w:rPr>
          <w:rFonts w:hint="cs"/>
          <w:rtl/>
        </w:rPr>
        <w:t>נדרשת</w:t>
      </w:r>
      <w:r w:rsidRPr="009B2B21">
        <w:rPr>
          <w:rtl/>
        </w:rPr>
        <w:t xml:space="preserve"> </w:t>
      </w:r>
      <w:r w:rsidRPr="009B2B21">
        <w:rPr>
          <w:rFonts w:hint="cs"/>
          <w:rtl/>
        </w:rPr>
        <w:t>ממנו</w:t>
      </w:r>
      <w:r w:rsidRPr="009B2B21">
        <w:rPr>
          <w:rtl/>
        </w:rPr>
        <w:t xml:space="preserve"> </w:t>
      </w:r>
      <w:r w:rsidRPr="009B2B21">
        <w:rPr>
          <w:rFonts w:hint="cs"/>
          <w:rtl/>
        </w:rPr>
        <w:t>לאחר</w:t>
      </w:r>
      <w:r w:rsidRPr="009B2B21">
        <w:rPr>
          <w:rtl/>
        </w:rPr>
        <w:t xml:space="preserve"> </w:t>
      </w:r>
      <w:r w:rsidRPr="009B2B21">
        <w:rPr>
          <w:rFonts w:hint="cs"/>
          <w:rtl/>
        </w:rPr>
        <w:t>מיתתו</w:t>
      </w:r>
      <w:r>
        <w:rPr>
          <w:rFonts w:hint="cs"/>
          <w:rtl/>
        </w:rPr>
        <w:t>,</w:t>
      </w:r>
      <w:r w:rsidRPr="009B2B21">
        <w:rPr>
          <w:rFonts w:hint="cs"/>
          <w:rtl/>
        </w:rPr>
        <w:t xml:space="preserve"> וראי'</w:t>
      </w:r>
      <w:r w:rsidRPr="009B2B21">
        <w:rPr>
          <w:rtl/>
        </w:rPr>
        <w:t xml:space="preserve"> </w:t>
      </w:r>
      <w:r w:rsidRPr="009B2B21">
        <w:rPr>
          <w:rFonts w:hint="cs"/>
          <w:rtl/>
        </w:rPr>
        <w:t>לדבר</w:t>
      </w:r>
      <w:r w:rsidRPr="009B2B21">
        <w:rPr>
          <w:rtl/>
        </w:rPr>
        <w:t xml:space="preserve"> </w:t>
      </w:r>
      <w:r w:rsidRPr="009B2B21">
        <w:rPr>
          <w:rFonts w:hint="cs"/>
          <w:rtl/>
        </w:rPr>
        <w:t>'ודמו</w:t>
      </w:r>
      <w:r w:rsidRPr="009B2B21">
        <w:rPr>
          <w:rtl/>
        </w:rPr>
        <w:t xml:space="preserve"> </w:t>
      </w:r>
      <w:r w:rsidRPr="009B2B21">
        <w:rPr>
          <w:rFonts w:hint="cs"/>
          <w:rtl/>
        </w:rPr>
        <w:t>בראשנו'</w:t>
      </w:r>
      <w:r w:rsidRPr="009B2B21">
        <w:rPr>
          <w:rtl/>
        </w:rPr>
        <w:t xml:space="preserve"> </w:t>
      </w:r>
      <w:r w:rsidRPr="009B2B21">
        <w:rPr>
          <w:rFonts w:hint="cs"/>
          <w:rtl/>
        </w:rPr>
        <w:t>דמרגלים</w:t>
      </w:r>
      <w:r w:rsidRPr="009B2B21">
        <w:rPr>
          <w:rtl/>
        </w:rPr>
        <w:t xml:space="preserve"> </w:t>
      </w:r>
      <w:r w:rsidRPr="009B2B21">
        <w:rPr>
          <w:sz w:val="20"/>
          <w:szCs w:val="20"/>
          <w:rtl/>
        </w:rPr>
        <w:t>(</w:t>
      </w:r>
      <w:r w:rsidRPr="009B2B21">
        <w:rPr>
          <w:rFonts w:hint="cs"/>
          <w:sz w:val="20"/>
          <w:szCs w:val="20"/>
          <w:rtl/>
        </w:rPr>
        <w:t>יהושע</w:t>
      </w:r>
      <w:r w:rsidRPr="009B2B21">
        <w:rPr>
          <w:sz w:val="20"/>
          <w:szCs w:val="20"/>
          <w:rtl/>
        </w:rPr>
        <w:t xml:space="preserve"> </w:t>
      </w:r>
      <w:r w:rsidRPr="009B2B21">
        <w:rPr>
          <w:rFonts w:hint="cs"/>
          <w:sz w:val="20"/>
          <w:szCs w:val="20"/>
          <w:rtl/>
        </w:rPr>
        <w:t>ב, יט</w:t>
      </w:r>
      <w:r w:rsidRPr="009B2B21">
        <w:rPr>
          <w:sz w:val="20"/>
          <w:szCs w:val="20"/>
          <w:rtl/>
        </w:rPr>
        <w:t>)</w:t>
      </w:r>
      <w:r w:rsidRPr="009B2B21">
        <w:rPr>
          <w:rFonts w:hint="cs"/>
          <w:rtl/>
        </w:rPr>
        <w:t>,</w:t>
      </w:r>
      <w:r w:rsidRPr="009B2B21">
        <w:rPr>
          <w:rtl/>
        </w:rPr>
        <w:t xml:space="preserve"> </w:t>
      </w:r>
      <w:r w:rsidRPr="009B2B21">
        <w:rPr>
          <w:rFonts w:hint="cs"/>
          <w:rtl/>
        </w:rPr>
        <w:t>חובת</w:t>
      </w:r>
      <w:r w:rsidRPr="009B2B21">
        <w:rPr>
          <w:rtl/>
        </w:rPr>
        <w:t xml:space="preserve"> </w:t>
      </w:r>
      <w:r w:rsidRPr="009B2B21">
        <w:rPr>
          <w:rFonts w:hint="cs"/>
          <w:rtl/>
        </w:rPr>
        <w:t>דמו</w:t>
      </w:r>
      <w:r w:rsidRPr="009B2B21">
        <w:rPr>
          <w:rtl/>
        </w:rPr>
        <w:t xml:space="preserve"> </w:t>
      </w:r>
      <w:r w:rsidRPr="009B2B21">
        <w:rPr>
          <w:rFonts w:hint="cs"/>
          <w:rtl/>
        </w:rPr>
        <w:t>יהא</w:t>
      </w:r>
      <w:r w:rsidRPr="009B2B21">
        <w:rPr>
          <w:rtl/>
        </w:rPr>
        <w:t xml:space="preserve"> </w:t>
      </w:r>
      <w:r w:rsidRPr="009B2B21">
        <w:rPr>
          <w:rFonts w:hint="cs"/>
          <w:rtl/>
        </w:rPr>
        <w:t>מוטל</w:t>
      </w:r>
      <w:r w:rsidRPr="009B2B21">
        <w:rPr>
          <w:rtl/>
        </w:rPr>
        <w:t xml:space="preserve"> </w:t>
      </w:r>
      <w:r w:rsidRPr="009B2B21">
        <w:rPr>
          <w:rFonts w:hint="cs"/>
          <w:rtl/>
        </w:rPr>
        <w:t>בראשנו"</w:t>
      </w:r>
      <w:r w:rsidRPr="004808AE">
        <w:rPr>
          <w:rStyle w:val="FootnoteReference"/>
          <w:rFonts w:cs="Narkisim"/>
          <w:sz w:val="24"/>
          <w:szCs w:val="24"/>
          <w:rtl/>
        </w:rPr>
        <w:footnoteReference w:id="149"/>
      </w:r>
      <w:r w:rsidRPr="004808AE">
        <w:rPr>
          <w:rFonts w:hint="cs"/>
          <w:rtl/>
        </w:rPr>
        <w:t>. רש"י],</w:t>
      </w:r>
      <w:r w:rsidRPr="004808AE">
        <w:rPr>
          <w:rtl/>
        </w:rPr>
        <w:t xml:space="preserve"> </w:t>
      </w:r>
      <w:r w:rsidRPr="004808AE">
        <w:rPr>
          <w:rFonts w:hint="cs"/>
          <w:rtl/>
        </w:rPr>
        <w:t>האוכל</w:t>
      </w:r>
      <w:r w:rsidRPr="004808AE">
        <w:rPr>
          <w:rtl/>
        </w:rPr>
        <w:t xml:space="preserve"> </w:t>
      </w:r>
      <w:r w:rsidRPr="004808AE">
        <w:rPr>
          <w:rFonts w:hint="cs"/>
          <w:rtl/>
        </w:rPr>
        <w:t>שום</w:t>
      </w:r>
      <w:r w:rsidRPr="004808AE">
        <w:rPr>
          <w:rtl/>
        </w:rPr>
        <w:t xml:space="preserve"> </w:t>
      </w:r>
      <w:r w:rsidRPr="004808AE">
        <w:rPr>
          <w:rFonts w:hint="cs"/>
          <w:rtl/>
        </w:rPr>
        <w:t>קלוף</w:t>
      </w:r>
      <w:r w:rsidRPr="004808AE">
        <w:rPr>
          <w:rtl/>
        </w:rPr>
        <w:t xml:space="preserve">, </w:t>
      </w:r>
      <w:r w:rsidRPr="004808AE">
        <w:rPr>
          <w:rFonts w:hint="cs"/>
          <w:rtl/>
        </w:rPr>
        <w:t>ובצל</w:t>
      </w:r>
      <w:r w:rsidRPr="004808AE">
        <w:rPr>
          <w:rtl/>
        </w:rPr>
        <w:t xml:space="preserve"> </w:t>
      </w:r>
      <w:r w:rsidRPr="004808AE">
        <w:rPr>
          <w:rFonts w:hint="cs"/>
          <w:rtl/>
        </w:rPr>
        <w:t>קלוף</w:t>
      </w:r>
      <w:r w:rsidRPr="004808AE">
        <w:rPr>
          <w:rtl/>
        </w:rPr>
        <w:t xml:space="preserve">, </w:t>
      </w:r>
      <w:r w:rsidRPr="004808AE">
        <w:rPr>
          <w:rFonts w:hint="cs"/>
          <w:rtl/>
        </w:rPr>
        <w:t>וביצה</w:t>
      </w:r>
      <w:r w:rsidRPr="004808AE">
        <w:rPr>
          <w:rtl/>
        </w:rPr>
        <w:t xml:space="preserve"> </w:t>
      </w:r>
      <w:r w:rsidRPr="004808AE">
        <w:rPr>
          <w:rFonts w:hint="cs"/>
          <w:rtl/>
        </w:rPr>
        <w:t>קלופה</w:t>
      </w:r>
      <w:r w:rsidRPr="004808AE">
        <w:rPr>
          <w:rtl/>
        </w:rPr>
        <w:t xml:space="preserve">, </w:t>
      </w:r>
      <w:r w:rsidRPr="004808AE">
        <w:rPr>
          <w:rFonts w:hint="cs"/>
          <w:rtl/>
        </w:rPr>
        <w:t>והשותה</w:t>
      </w:r>
      <w:r w:rsidRPr="004808AE">
        <w:rPr>
          <w:rtl/>
        </w:rPr>
        <w:t xml:space="preserve"> </w:t>
      </w:r>
      <w:r w:rsidRPr="004808AE">
        <w:rPr>
          <w:rFonts w:hint="cs"/>
          <w:rtl/>
        </w:rPr>
        <w:lastRenderedPageBreak/>
        <w:t>משקין</w:t>
      </w:r>
      <w:r w:rsidRPr="004808AE">
        <w:rPr>
          <w:rtl/>
        </w:rPr>
        <w:t xml:space="preserve"> </w:t>
      </w:r>
      <w:r w:rsidRPr="004808AE">
        <w:rPr>
          <w:rFonts w:hint="cs"/>
          <w:rtl/>
        </w:rPr>
        <w:t>מזוגין</w:t>
      </w:r>
      <w:r>
        <w:rPr>
          <w:rFonts w:hint="cs"/>
          <w:rtl/>
        </w:rPr>
        <w:t>,</w:t>
      </w:r>
      <w:r w:rsidRPr="004808AE">
        <w:rPr>
          <w:rtl/>
        </w:rPr>
        <w:t xml:space="preserve"> </w:t>
      </w:r>
      <w:r w:rsidRPr="004808AE">
        <w:rPr>
          <w:rFonts w:hint="cs"/>
          <w:rtl/>
        </w:rPr>
        <w:t>שעבר</w:t>
      </w:r>
      <w:r w:rsidRPr="004808AE">
        <w:rPr>
          <w:rtl/>
        </w:rPr>
        <w:t xml:space="preserve"> </w:t>
      </w:r>
      <w:r w:rsidRPr="004808AE">
        <w:rPr>
          <w:rFonts w:hint="cs"/>
          <w:rtl/>
        </w:rPr>
        <w:t>עליהן</w:t>
      </w:r>
      <w:r w:rsidRPr="004808AE">
        <w:rPr>
          <w:rtl/>
        </w:rPr>
        <w:t xml:space="preserve"> </w:t>
      </w:r>
      <w:r w:rsidRPr="004808AE">
        <w:rPr>
          <w:rFonts w:hint="cs"/>
          <w:rtl/>
        </w:rPr>
        <w:t>הלילה [אכולהו</w:t>
      </w:r>
      <w:r w:rsidRPr="004808AE">
        <w:rPr>
          <w:rtl/>
        </w:rPr>
        <w:t xml:space="preserve"> </w:t>
      </w:r>
      <w:r w:rsidRPr="004808AE">
        <w:rPr>
          <w:rFonts w:hint="cs"/>
          <w:rtl/>
        </w:rPr>
        <w:t>קאי</w:t>
      </w:r>
      <w:r w:rsidRPr="004808AE">
        <w:rPr>
          <w:rStyle w:val="FootnoteReference"/>
          <w:rFonts w:cs="Narkisim"/>
          <w:sz w:val="24"/>
          <w:szCs w:val="24"/>
          <w:rtl/>
        </w:rPr>
        <w:footnoteReference w:id="150"/>
      </w:r>
      <w:r w:rsidRPr="004808AE">
        <w:rPr>
          <w:rFonts w:hint="cs"/>
          <w:rtl/>
        </w:rPr>
        <w:t>,</w:t>
      </w:r>
      <w:r w:rsidRPr="004808AE">
        <w:rPr>
          <w:rtl/>
        </w:rPr>
        <w:t xml:space="preserve"> </w:t>
      </w:r>
      <w:r w:rsidRPr="004808AE">
        <w:rPr>
          <w:rFonts w:hint="cs"/>
          <w:rtl/>
        </w:rPr>
        <w:t>אשום</w:t>
      </w:r>
      <w:r w:rsidRPr="004808AE">
        <w:rPr>
          <w:rtl/>
        </w:rPr>
        <w:t xml:space="preserve"> </w:t>
      </w:r>
      <w:r w:rsidRPr="004808AE">
        <w:rPr>
          <w:rFonts w:hint="cs"/>
          <w:rtl/>
        </w:rPr>
        <w:t>ובצל</w:t>
      </w:r>
      <w:r w:rsidRPr="004808AE">
        <w:rPr>
          <w:rtl/>
        </w:rPr>
        <w:t xml:space="preserve"> </w:t>
      </w:r>
      <w:r w:rsidRPr="004808AE">
        <w:rPr>
          <w:rFonts w:hint="cs"/>
          <w:rtl/>
        </w:rPr>
        <w:t>ומשקין. רש"י]</w:t>
      </w:r>
      <w:r w:rsidRPr="004808AE">
        <w:rPr>
          <w:rtl/>
        </w:rPr>
        <w:t xml:space="preserve">, </w:t>
      </w:r>
      <w:r w:rsidRPr="004808AE">
        <w:rPr>
          <w:rFonts w:hint="cs"/>
          <w:rtl/>
        </w:rPr>
        <w:t>והלן</w:t>
      </w:r>
      <w:r w:rsidRPr="004808AE">
        <w:rPr>
          <w:rtl/>
        </w:rPr>
        <w:t xml:space="preserve"> </w:t>
      </w:r>
      <w:r w:rsidRPr="004808AE">
        <w:rPr>
          <w:rFonts w:hint="cs"/>
          <w:rtl/>
        </w:rPr>
        <w:t>בבית</w:t>
      </w:r>
      <w:r w:rsidRPr="004808AE">
        <w:rPr>
          <w:rtl/>
        </w:rPr>
        <w:t xml:space="preserve"> </w:t>
      </w:r>
      <w:r w:rsidRPr="004808AE">
        <w:rPr>
          <w:rFonts w:hint="cs"/>
          <w:rtl/>
        </w:rPr>
        <w:t>הקברות</w:t>
      </w:r>
      <w:r w:rsidRPr="004808AE">
        <w:rPr>
          <w:rtl/>
        </w:rPr>
        <w:t xml:space="preserve">, </w:t>
      </w:r>
      <w:r w:rsidRPr="004808AE">
        <w:rPr>
          <w:rFonts w:hint="cs"/>
          <w:rtl/>
        </w:rPr>
        <w:t>והנוטל</w:t>
      </w:r>
      <w:r w:rsidRPr="004808AE">
        <w:rPr>
          <w:rtl/>
        </w:rPr>
        <w:t xml:space="preserve"> </w:t>
      </w:r>
      <w:r w:rsidRPr="004808AE">
        <w:rPr>
          <w:rFonts w:hint="cs"/>
          <w:rtl/>
        </w:rPr>
        <w:t>צפרניו</w:t>
      </w:r>
      <w:r w:rsidRPr="004808AE">
        <w:rPr>
          <w:rtl/>
        </w:rPr>
        <w:t xml:space="preserve"> </w:t>
      </w:r>
      <w:r w:rsidRPr="004808AE">
        <w:rPr>
          <w:rFonts w:hint="cs"/>
          <w:rtl/>
        </w:rPr>
        <w:t>וזורקן</w:t>
      </w:r>
      <w:r w:rsidRPr="004808AE">
        <w:rPr>
          <w:rtl/>
        </w:rPr>
        <w:t xml:space="preserve"> </w:t>
      </w:r>
      <w:r w:rsidRPr="004808AE">
        <w:rPr>
          <w:rFonts w:hint="cs"/>
          <w:rtl/>
        </w:rPr>
        <w:t>לרשות הרבים</w:t>
      </w:r>
      <w:r w:rsidRPr="004808AE">
        <w:rPr>
          <w:rtl/>
        </w:rPr>
        <w:t xml:space="preserve">, </w:t>
      </w:r>
      <w:r w:rsidRPr="004808AE">
        <w:rPr>
          <w:rFonts w:hint="cs"/>
          <w:rtl/>
        </w:rPr>
        <w:t>והמקיז</w:t>
      </w:r>
      <w:r w:rsidRPr="004808AE">
        <w:rPr>
          <w:rtl/>
        </w:rPr>
        <w:t xml:space="preserve"> </w:t>
      </w:r>
      <w:r w:rsidRPr="004808AE">
        <w:rPr>
          <w:rFonts w:hint="cs"/>
          <w:rtl/>
        </w:rPr>
        <w:t>דם</w:t>
      </w:r>
      <w:r w:rsidRPr="004808AE">
        <w:rPr>
          <w:rtl/>
        </w:rPr>
        <w:t xml:space="preserve"> </w:t>
      </w:r>
      <w:r w:rsidRPr="004808AE">
        <w:rPr>
          <w:rFonts w:hint="cs"/>
          <w:rtl/>
        </w:rPr>
        <w:t>ומשמש</w:t>
      </w:r>
      <w:r w:rsidRPr="004808AE">
        <w:rPr>
          <w:rtl/>
        </w:rPr>
        <w:t xml:space="preserve"> </w:t>
      </w:r>
      <w:r w:rsidRPr="004808AE">
        <w:rPr>
          <w:rFonts w:hint="cs"/>
          <w:rtl/>
        </w:rPr>
        <w:t>מטתו</w:t>
      </w:r>
      <w:r w:rsidRPr="004808AE">
        <w:rPr>
          <w:rtl/>
        </w:rPr>
        <w:t>.</w:t>
      </w:r>
    </w:p>
    <w:p w14:paraId="41715508" w14:textId="77777777" w:rsidR="009F14B9" w:rsidRDefault="009F14B9" w:rsidP="00594C56">
      <w:pPr>
        <w:pStyle w:val="a2"/>
        <w:widowControl w:val="0"/>
        <w:rPr>
          <w:rtl/>
        </w:rPr>
      </w:pPr>
      <w:r w:rsidRPr="004808AE">
        <w:rPr>
          <w:rFonts w:hint="cs"/>
          <w:rtl/>
        </w:rPr>
        <w:t xml:space="preserve">עוד איתא בגמרא </w:t>
      </w:r>
      <w:r w:rsidRPr="00E2368E">
        <w:rPr>
          <w:rFonts w:hint="cs"/>
          <w:sz w:val="20"/>
          <w:szCs w:val="20"/>
          <w:rtl/>
        </w:rPr>
        <w:t>(נדה שם)</w:t>
      </w:r>
      <w:r w:rsidRPr="004808AE">
        <w:rPr>
          <w:rFonts w:hint="cs"/>
          <w:rtl/>
        </w:rPr>
        <w:t>: האוכל</w:t>
      </w:r>
      <w:r w:rsidRPr="004808AE">
        <w:rPr>
          <w:rtl/>
        </w:rPr>
        <w:t xml:space="preserve"> </w:t>
      </w:r>
      <w:r w:rsidRPr="004808AE">
        <w:rPr>
          <w:rFonts w:hint="cs"/>
          <w:rtl/>
        </w:rPr>
        <w:t>שום</w:t>
      </w:r>
      <w:r w:rsidRPr="004808AE">
        <w:rPr>
          <w:rtl/>
        </w:rPr>
        <w:t xml:space="preserve"> </w:t>
      </w:r>
      <w:r w:rsidRPr="004808AE">
        <w:rPr>
          <w:rFonts w:hint="cs"/>
          <w:rtl/>
        </w:rPr>
        <w:t>קלוף</w:t>
      </w:r>
      <w:r w:rsidRPr="004808AE">
        <w:rPr>
          <w:rtl/>
        </w:rPr>
        <w:t xml:space="preserve"> </w:t>
      </w:r>
      <w:r w:rsidRPr="004808AE">
        <w:rPr>
          <w:rFonts w:hint="cs"/>
          <w:rtl/>
        </w:rPr>
        <w:t>כו</w:t>
      </w:r>
      <w:r w:rsidRPr="004808AE">
        <w:rPr>
          <w:rtl/>
        </w:rPr>
        <w:t>'</w:t>
      </w:r>
      <w:r w:rsidRPr="004808AE">
        <w:rPr>
          <w:rFonts w:hint="cs"/>
          <w:rtl/>
        </w:rPr>
        <w:t>,</w:t>
      </w:r>
      <w:r w:rsidRPr="004808AE">
        <w:rPr>
          <w:rtl/>
        </w:rPr>
        <w:t xml:space="preserve"> </w:t>
      </w:r>
      <w:r w:rsidRPr="004808AE">
        <w:rPr>
          <w:rFonts w:hint="cs"/>
          <w:rtl/>
        </w:rPr>
        <w:t>ואע</w:t>
      </w:r>
      <w:r w:rsidRPr="004808AE">
        <w:rPr>
          <w:rtl/>
        </w:rPr>
        <w:t>"</w:t>
      </w:r>
      <w:r w:rsidRPr="004808AE">
        <w:rPr>
          <w:rFonts w:hint="cs"/>
          <w:rtl/>
        </w:rPr>
        <w:t>ג</w:t>
      </w:r>
      <w:r w:rsidRPr="004808AE">
        <w:rPr>
          <w:rtl/>
        </w:rPr>
        <w:t xml:space="preserve"> </w:t>
      </w:r>
      <w:r w:rsidRPr="004808AE">
        <w:rPr>
          <w:rFonts w:hint="cs"/>
          <w:rtl/>
        </w:rPr>
        <w:t>דמנחי</w:t>
      </w:r>
      <w:r w:rsidRPr="004808AE">
        <w:rPr>
          <w:rtl/>
        </w:rPr>
        <w:t xml:space="preserve"> </w:t>
      </w:r>
      <w:r w:rsidRPr="004808AE">
        <w:rPr>
          <w:rFonts w:hint="cs"/>
          <w:rtl/>
        </w:rPr>
        <w:t>בסילתא</w:t>
      </w:r>
      <w:r w:rsidRPr="004808AE">
        <w:rPr>
          <w:rtl/>
        </w:rPr>
        <w:t xml:space="preserve"> </w:t>
      </w:r>
      <w:r w:rsidRPr="004808AE">
        <w:rPr>
          <w:rFonts w:hint="cs"/>
          <w:rtl/>
        </w:rPr>
        <w:t>[סל. רש"י] ומציירי</w:t>
      </w:r>
      <w:r w:rsidRPr="004808AE">
        <w:rPr>
          <w:rtl/>
        </w:rPr>
        <w:t xml:space="preserve"> </w:t>
      </w:r>
      <w:r w:rsidRPr="004808AE">
        <w:rPr>
          <w:rFonts w:hint="cs"/>
          <w:rtl/>
        </w:rPr>
        <w:t>וחתימי</w:t>
      </w:r>
      <w:r w:rsidRPr="004808AE">
        <w:rPr>
          <w:rtl/>
        </w:rPr>
        <w:t xml:space="preserve"> </w:t>
      </w:r>
      <w:r w:rsidRPr="004808AE">
        <w:rPr>
          <w:rFonts w:hint="cs"/>
          <w:rtl/>
        </w:rPr>
        <w:t>רוח</w:t>
      </w:r>
      <w:r w:rsidRPr="004808AE">
        <w:rPr>
          <w:rtl/>
        </w:rPr>
        <w:t xml:space="preserve"> </w:t>
      </w:r>
      <w:r w:rsidRPr="004808AE">
        <w:rPr>
          <w:rFonts w:hint="cs"/>
          <w:rtl/>
        </w:rPr>
        <w:t>רעה</w:t>
      </w:r>
      <w:r w:rsidRPr="004808AE">
        <w:rPr>
          <w:rtl/>
        </w:rPr>
        <w:t xml:space="preserve"> </w:t>
      </w:r>
      <w:r w:rsidRPr="004808AE">
        <w:rPr>
          <w:rFonts w:hint="cs"/>
          <w:rtl/>
        </w:rPr>
        <w:t>שורה</w:t>
      </w:r>
      <w:r w:rsidRPr="004808AE">
        <w:rPr>
          <w:rtl/>
        </w:rPr>
        <w:t xml:space="preserve"> </w:t>
      </w:r>
      <w:r w:rsidRPr="004808AE">
        <w:rPr>
          <w:rFonts w:hint="cs"/>
          <w:rtl/>
        </w:rPr>
        <w:t>עליהן,</w:t>
      </w:r>
      <w:r w:rsidRPr="004808AE">
        <w:rPr>
          <w:rtl/>
        </w:rPr>
        <w:t xml:space="preserve"> </w:t>
      </w:r>
      <w:r w:rsidRPr="004808AE">
        <w:rPr>
          <w:rFonts w:hint="cs"/>
          <w:rtl/>
        </w:rPr>
        <w:t>ולא</w:t>
      </w:r>
      <w:r w:rsidRPr="004808AE">
        <w:rPr>
          <w:rtl/>
        </w:rPr>
        <w:t xml:space="preserve"> </w:t>
      </w:r>
      <w:r w:rsidRPr="004808AE">
        <w:rPr>
          <w:rFonts w:hint="cs"/>
          <w:rtl/>
        </w:rPr>
        <w:t>אמרן</w:t>
      </w:r>
      <w:r w:rsidRPr="004808AE">
        <w:rPr>
          <w:rtl/>
        </w:rPr>
        <w:t xml:space="preserve"> </w:t>
      </w:r>
      <w:r w:rsidRPr="004808AE">
        <w:rPr>
          <w:rFonts w:hint="cs"/>
          <w:rtl/>
        </w:rPr>
        <w:t>אלא</w:t>
      </w:r>
      <w:r w:rsidRPr="004808AE">
        <w:rPr>
          <w:rtl/>
        </w:rPr>
        <w:t xml:space="preserve"> </w:t>
      </w:r>
      <w:r w:rsidRPr="004808AE">
        <w:rPr>
          <w:rFonts w:hint="cs"/>
          <w:rtl/>
        </w:rPr>
        <w:t>דלא</w:t>
      </w:r>
      <w:r w:rsidRPr="004808AE">
        <w:rPr>
          <w:rtl/>
        </w:rPr>
        <w:t xml:space="preserve"> </w:t>
      </w:r>
      <w:r w:rsidRPr="004808AE">
        <w:rPr>
          <w:rFonts w:hint="cs"/>
          <w:rtl/>
        </w:rPr>
        <w:t>שייר</w:t>
      </w:r>
      <w:r w:rsidRPr="004808AE">
        <w:rPr>
          <w:rtl/>
        </w:rPr>
        <w:t xml:space="preserve"> </w:t>
      </w:r>
      <w:r w:rsidRPr="004808AE">
        <w:rPr>
          <w:rFonts w:hint="cs"/>
          <w:rtl/>
        </w:rPr>
        <w:t>בהן</w:t>
      </w:r>
      <w:r w:rsidRPr="004808AE">
        <w:rPr>
          <w:rtl/>
        </w:rPr>
        <w:t xml:space="preserve"> </w:t>
      </w:r>
      <w:r w:rsidRPr="004808AE">
        <w:rPr>
          <w:rFonts w:hint="cs"/>
          <w:rtl/>
        </w:rPr>
        <w:t>עיקרן</w:t>
      </w:r>
      <w:r w:rsidRPr="004808AE">
        <w:rPr>
          <w:rtl/>
        </w:rPr>
        <w:t xml:space="preserve"> </w:t>
      </w:r>
      <w:r w:rsidRPr="004808AE">
        <w:rPr>
          <w:rFonts w:hint="cs"/>
          <w:rtl/>
        </w:rPr>
        <w:t>[שערות</w:t>
      </w:r>
      <w:r w:rsidRPr="004808AE">
        <w:rPr>
          <w:rtl/>
        </w:rPr>
        <w:t xml:space="preserve"> </w:t>
      </w:r>
      <w:r w:rsidRPr="004808AE">
        <w:rPr>
          <w:rFonts w:hint="cs"/>
          <w:rtl/>
        </w:rPr>
        <w:t>שבראש</w:t>
      </w:r>
      <w:r w:rsidRPr="004808AE">
        <w:rPr>
          <w:rtl/>
        </w:rPr>
        <w:t xml:space="preserve"> </w:t>
      </w:r>
      <w:r w:rsidRPr="004808AE">
        <w:rPr>
          <w:rFonts w:hint="cs"/>
          <w:rtl/>
        </w:rPr>
        <w:t>השום</w:t>
      </w:r>
      <w:r w:rsidRPr="004808AE">
        <w:rPr>
          <w:rtl/>
        </w:rPr>
        <w:t xml:space="preserve"> </w:t>
      </w:r>
      <w:r w:rsidRPr="004808AE">
        <w:rPr>
          <w:rFonts w:hint="cs"/>
          <w:rtl/>
        </w:rPr>
        <w:t>והבצל. רש"י] או</w:t>
      </w:r>
      <w:r w:rsidRPr="004808AE">
        <w:rPr>
          <w:rtl/>
        </w:rPr>
        <w:t xml:space="preserve"> </w:t>
      </w:r>
      <w:r w:rsidRPr="004808AE">
        <w:rPr>
          <w:rFonts w:hint="cs"/>
          <w:rtl/>
        </w:rPr>
        <w:t>קליפתן</w:t>
      </w:r>
      <w:r w:rsidRPr="004808AE">
        <w:rPr>
          <w:rtl/>
        </w:rPr>
        <w:t xml:space="preserve">, </w:t>
      </w:r>
      <w:r w:rsidRPr="004808AE">
        <w:rPr>
          <w:rFonts w:hint="cs"/>
          <w:rtl/>
        </w:rPr>
        <w:t>אבל</w:t>
      </w:r>
      <w:r w:rsidRPr="004808AE">
        <w:rPr>
          <w:rtl/>
        </w:rPr>
        <w:t xml:space="preserve"> </w:t>
      </w:r>
      <w:r w:rsidRPr="004808AE">
        <w:rPr>
          <w:rFonts w:hint="cs"/>
          <w:rtl/>
        </w:rPr>
        <w:t>שייר</w:t>
      </w:r>
      <w:r w:rsidRPr="004808AE">
        <w:rPr>
          <w:rtl/>
        </w:rPr>
        <w:t xml:space="preserve"> </w:t>
      </w:r>
      <w:r w:rsidRPr="004808AE">
        <w:rPr>
          <w:rFonts w:hint="cs"/>
          <w:rtl/>
        </w:rPr>
        <w:t>בהן</w:t>
      </w:r>
      <w:r w:rsidRPr="004808AE">
        <w:rPr>
          <w:rtl/>
        </w:rPr>
        <w:t xml:space="preserve"> </w:t>
      </w:r>
      <w:r w:rsidRPr="004808AE">
        <w:rPr>
          <w:rFonts w:hint="cs"/>
          <w:rtl/>
        </w:rPr>
        <w:t>עיקרן</w:t>
      </w:r>
      <w:r w:rsidRPr="004808AE">
        <w:rPr>
          <w:rtl/>
        </w:rPr>
        <w:t xml:space="preserve"> </w:t>
      </w:r>
      <w:r w:rsidRPr="004808AE">
        <w:rPr>
          <w:rFonts w:hint="cs"/>
          <w:rtl/>
        </w:rPr>
        <w:t>או</w:t>
      </w:r>
      <w:r w:rsidRPr="004808AE">
        <w:rPr>
          <w:rtl/>
        </w:rPr>
        <w:t xml:space="preserve"> </w:t>
      </w:r>
      <w:r w:rsidRPr="004808AE">
        <w:rPr>
          <w:rFonts w:hint="cs"/>
          <w:rtl/>
        </w:rPr>
        <w:t>קליפתן</w:t>
      </w:r>
      <w:r>
        <w:rPr>
          <w:rFonts w:hint="cs"/>
          <w:rtl/>
        </w:rPr>
        <w:t>,</w:t>
      </w:r>
      <w:r w:rsidRPr="004808AE">
        <w:rPr>
          <w:rtl/>
        </w:rPr>
        <w:t xml:space="preserve"> </w:t>
      </w:r>
      <w:r w:rsidRPr="004808AE">
        <w:rPr>
          <w:rFonts w:hint="cs"/>
          <w:rtl/>
        </w:rPr>
        <w:t>לית</w:t>
      </w:r>
      <w:r w:rsidRPr="004808AE">
        <w:rPr>
          <w:rtl/>
        </w:rPr>
        <w:t xml:space="preserve"> </w:t>
      </w:r>
      <w:r w:rsidRPr="004808AE">
        <w:rPr>
          <w:rFonts w:hint="cs"/>
          <w:rtl/>
        </w:rPr>
        <w:t>לן</w:t>
      </w:r>
      <w:r w:rsidRPr="004808AE">
        <w:rPr>
          <w:rtl/>
        </w:rPr>
        <w:t xml:space="preserve"> </w:t>
      </w:r>
      <w:r w:rsidRPr="004808AE">
        <w:rPr>
          <w:rFonts w:hint="cs"/>
          <w:rtl/>
        </w:rPr>
        <w:t>בה</w:t>
      </w:r>
      <w:r w:rsidRPr="004808AE">
        <w:rPr>
          <w:rtl/>
        </w:rPr>
        <w:t>.</w:t>
      </w:r>
      <w:r w:rsidRPr="004808AE">
        <w:rPr>
          <w:rFonts w:hint="cs"/>
          <w:rtl/>
        </w:rPr>
        <w:t xml:space="preserve"> עכ"ל הגמרא.</w:t>
      </w:r>
    </w:p>
    <w:p w14:paraId="33D7DAB7" w14:textId="77777777" w:rsidR="009F14B9" w:rsidRDefault="009F14B9" w:rsidP="00594C56">
      <w:pPr>
        <w:pStyle w:val="a2"/>
        <w:widowControl w:val="0"/>
        <w:rPr>
          <w:rtl/>
        </w:rPr>
      </w:pPr>
      <w:r>
        <w:rPr>
          <w:rFonts w:hint="cs"/>
          <w:rtl/>
        </w:rPr>
        <w:t>והנה כבר הראו המלקטים שמ</w:t>
      </w:r>
      <w:r w:rsidRPr="004808AE">
        <w:rPr>
          <w:rFonts w:hint="cs"/>
          <w:rtl/>
        </w:rPr>
        <w:t xml:space="preserve">דברי </w:t>
      </w:r>
      <w:r w:rsidRPr="006B52D0">
        <w:rPr>
          <w:rFonts w:hint="cs"/>
          <w:b/>
          <w:bCs/>
          <w:rtl/>
        </w:rPr>
        <w:t>רש"י</w:t>
      </w:r>
      <w:r w:rsidRPr="004808AE">
        <w:rPr>
          <w:rFonts w:hint="cs"/>
          <w:rtl/>
        </w:rPr>
        <w:t xml:space="preserve"> בכ</w:t>
      </w:r>
      <w:r>
        <w:rPr>
          <w:rFonts w:hint="cs"/>
          <w:rtl/>
        </w:rPr>
        <w:t>מה מקומות</w:t>
      </w:r>
      <w:r w:rsidRPr="004808AE">
        <w:rPr>
          <w:rFonts w:hint="cs"/>
          <w:rtl/>
        </w:rPr>
        <w:t xml:space="preserve"> בש"ס</w:t>
      </w:r>
      <w:r>
        <w:rPr>
          <w:rFonts w:hint="cs"/>
          <w:rtl/>
        </w:rPr>
        <w:t xml:space="preserve"> נראה דשדים ורוח רעה הם שני מיני שדים או מזיקין, </w:t>
      </w:r>
      <w:r w:rsidRPr="004808AE">
        <w:rPr>
          <w:rFonts w:hint="cs"/>
          <w:rtl/>
        </w:rPr>
        <w:t>ראה:</w:t>
      </w:r>
      <w:r w:rsidRPr="004808AE">
        <w:rPr>
          <w:rFonts w:hint="cs"/>
        </w:rPr>
        <w:t xml:space="preserve"> </w:t>
      </w:r>
      <w:r w:rsidRPr="004808AE">
        <w:rPr>
          <w:rFonts w:hint="cs"/>
          <w:rtl/>
        </w:rPr>
        <w:t>(א)</w:t>
      </w:r>
      <w:r w:rsidRPr="004808AE">
        <w:rPr>
          <w:rFonts w:hint="cs"/>
        </w:rPr>
        <w:t xml:space="preserve"> </w:t>
      </w:r>
      <w:r w:rsidRPr="004808AE">
        <w:rPr>
          <w:rFonts w:hint="cs"/>
          <w:rtl/>
        </w:rPr>
        <w:t>עירובין</w:t>
      </w:r>
      <w:r w:rsidRPr="004808AE">
        <w:rPr>
          <w:rtl/>
        </w:rPr>
        <w:t xml:space="preserve"> </w:t>
      </w:r>
      <w:r w:rsidRPr="004808AE">
        <w:rPr>
          <w:rFonts w:hint="cs"/>
          <w:rtl/>
        </w:rPr>
        <w:t>מא,</w:t>
      </w:r>
      <w:r w:rsidRPr="004808AE">
        <w:rPr>
          <w:rtl/>
        </w:rPr>
        <w:t xml:space="preserve"> </w:t>
      </w:r>
      <w:r w:rsidRPr="004808AE">
        <w:rPr>
          <w:rFonts w:hint="cs"/>
          <w:rtl/>
        </w:rPr>
        <w:t>ב במשנה: "מי</w:t>
      </w:r>
      <w:r w:rsidRPr="004808AE">
        <w:rPr>
          <w:rtl/>
        </w:rPr>
        <w:t xml:space="preserve"> </w:t>
      </w:r>
      <w:r w:rsidRPr="004808AE">
        <w:rPr>
          <w:rFonts w:hint="cs"/>
          <w:rtl/>
        </w:rPr>
        <w:t>שהוציאוהו</w:t>
      </w:r>
      <w:r w:rsidRPr="004808AE">
        <w:rPr>
          <w:rtl/>
        </w:rPr>
        <w:t xml:space="preserve"> </w:t>
      </w:r>
      <w:r w:rsidRPr="004808AE">
        <w:rPr>
          <w:rFonts w:hint="cs"/>
          <w:rtl/>
        </w:rPr>
        <w:t>נכרים</w:t>
      </w:r>
      <w:r w:rsidRPr="004808AE">
        <w:rPr>
          <w:rtl/>
        </w:rPr>
        <w:t xml:space="preserve"> </w:t>
      </w:r>
      <w:r w:rsidRPr="004808AE">
        <w:rPr>
          <w:rFonts w:hint="cs"/>
          <w:rtl/>
        </w:rPr>
        <w:t>או</w:t>
      </w:r>
      <w:r w:rsidRPr="004808AE">
        <w:rPr>
          <w:rtl/>
        </w:rPr>
        <w:t xml:space="preserve"> </w:t>
      </w:r>
      <w:r w:rsidRPr="004808AE">
        <w:rPr>
          <w:rFonts w:hint="cs"/>
          <w:b/>
          <w:bCs/>
          <w:rtl/>
        </w:rPr>
        <w:t>רוח</w:t>
      </w:r>
      <w:r w:rsidRPr="004808AE">
        <w:rPr>
          <w:b/>
          <w:bCs/>
          <w:rtl/>
        </w:rPr>
        <w:t xml:space="preserve"> </w:t>
      </w:r>
      <w:r w:rsidRPr="004808AE">
        <w:rPr>
          <w:rFonts w:hint="cs"/>
          <w:b/>
          <w:bCs/>
          <w:rtl/>
        </w:rPr>
        <w:t>רעה</w:t>
      </w:r>
      <w:r w:rsidRPr="004808AE">
        <w:rPr>
          <w:rtl/>
        </w:rPr>
        <w:t xml:space="preserve"> </w:t>
      </w:r>
      <w:r w:rsidRPr="004808AE">
        <w:rPr>
          <w:rFonts w:hint="cs"/>
          <w:rtl/>
        </w:rPr>
        <w:t>[חוץ לתחום]" ופירש רש"י "</w:t>
      </w:r>
      <w:r w:rsidRPr="004808AE">
        <w:rPr>
          <w:rFonts w:hint="cs"/>
          <w:b/>
          <w:bCs/>
          <w:rtl/>
        </w:rPr>
        <w:t>רוח</w:t>
      </w:r>
      <w:r w:rsidRPr="004808AE">
        <w:rPr>
          <w:b/>
          <w:bCs/>
          <w:rtl/>
        </w:rPr>
        <w:t xml:space="preserve"> </w:t>
      </w:r>
      <w:r w:rsidRPr="004808AE">
        <w:rPr>
          <w:rFonts w:hint="cs"/>
          <w:b/>
          <w:bCs/>
          <w:rtl/>
        </w:rPr>
        <w:t>רעה</w:t>
      </w:r>
      <w:r w:rsidRPr="004808AE">
        <w:rPr>
          <w:rFonts w:hint="cs"/>
          <w:rtl/>
        </w:rPr>
        <w:t>,</w:t>
      </w:r>
      <w:r w:rsidRPr="004808AE">
        <w:rPr>
          <w:rtl/>
        </w:rPr>
        <w:t xml:space="preserve"> </w:t>
      </w:r>
      <w:r w:rsidRPr="004808AE">
        <w:rPr>
          <w:rFonts w:hint="cs"/>
          <w:rtl/>
        </w:rPr>
        <w:t>שנכנס</w:t>
      </w:r>
      <w:r w:rsidRPr="004808AE">
        <w:rPr>
          <w:rtl/>
        </w:rPr>
        <w:t xml:space="preserve"> </w:t>
      </w:r>
      <w:r w:rsidRPr="004808AE">
        <w:rPr>
          <w:rFonts w:hint="cs"/>
          <w:rtl/>
        </w:rPr>
        <w:t>בו</w:t>
      </w:r>
      <w:r w:rsidRPr="004808AE">
        <w:rPr>
          <w:rtl/>
        </w:rPr>
        <w:t xml:space="preserve"> </w:t>
      </w:r>
      <w:r w:rsidRPr="004808AE">
        <w:rPr>
          <w:rFonts w:hint="cs"/>
          <w:b/>
          <w:bCs/>
          <w:rtl/>
        </w:rPr>
        <w:t>שד</w:t>
      </w:r>
      <w:r w:rsidRPr="004808AE">
        <w:rPr>
          <w:rtl/>
        </w:rPr>
        <w:t xml:space="preserve">, </w:t>
      </w:r>
      <w:r w:rsidRPr="004808AE">
        <w:rPr>
          <w:rFonts w:hint="cs"/>
          <w:rtl/>
        </w:rPr>
        <w:t>ונטרפה</w:t>
      </w:r>
      <w:r w:rsidRPr="004808AE">
        <w:rPr>
          <w:rtl/>
        </w:rPr>
        <w:t xml:space="preserve"> </w:t>
      </w:r>
      <w:r w:rsidRPr="004808AE">
        <w:rPr>
          <w:rFonts w:hint="cs"/>
          <w:rtl/>
        </w:rPr>
        <w:t>דעתו"</w:t>
      </w:r>
      <w:r>
        <w:rPr>
          <w:rStyle w:val="FootnoteReference"/>
          <w:rFonts w:cs="Narkisim"/>
          <w:sz w:val="24"/>
          <w:szCs w:val="24"/>
          <w:rtl/>
        </w:rPr>
        <w:footnoteReference w:id="151"/>
      </w:r>
      <w:r w:rsidRPr="004808AE">
        <w:rPr>
          <w:rFonts w:hint="cs"/>
          <w:rtl/>
        </w:rPr>
        <w:t>; (ב) פסחים</w:t>
      </w:r>
      <w:r w:rsidRPr="004808AE">
        <w:rPr>
          <w:rtl/>
        </w:rPr>
        <w:t xml:space="preserve"> </w:t>
      </w:r>
      <w:r w:rsidRPr="004808AE">
        <w:rPr>
          <w:rFonts w:hint="cs"/>
          <w:rtl/>
        </w:rPr>
        <w:t>קיא, א: "ארבעה</w:t>
      </w:r>
      <w:r w:rsidRPr="004808AE">
        <w:rPr>
          <w:rtl/>
        </w:rPr>
        <w:t xml:space="preserve"> </w:t>
      </w:r>
      <w:r w:rsidRPr="004808AE">
        <w:rPr>
          <w:rFonts w:hint="cs"/>
          <w:rtl/>
        </w:rPr>
        <w:t>דברים</w:t>
      </w:r>
      <w:r w:rsidRPr="004808AE">
        <w:rPr>
          <w:rtl/>
        </w:rPr>
        <w:t xml:space="preserve"> </w:t>
      </w:r>
      <w:r w:rsidRPr="004808AE">
        <w:rPr>
          <w:rFonts w:hint="cs"/>
          <w:rtl/>
        </w:rPr>
        <w:t>העושה</w:t>
      </w:r>
      <w:r w:rsidRPr="004808AE">
        <w:rPr>
          <w:rtl/>
        </w:rPr>
        <w:t xml:space="preserve"> </w:t>
      </w:r>
      <w:r w:rsidRPr="004808AE">
        <w:rPr>
          <w:rFonts w:hint="cs"/>
          <w:rtl/>
        </w:rPr>
        <w:t>אותן</w:t>
      </w:r>
      <w:r w:rsidRPr="004808AE">
        <w:rPr>
          <w:rtl/>
        </w:rPr>
        <w:t xml:space="preserve"> </w:t>
      </w:r>
      <w:r w:rsidRPr="004808AE">
        <w:rPr>
          <w:rFonts w:hint="cs"/>
          <w:rtl/>
        </w:rPr>
        <w:t>דמו</w:t>
      </w:r>
      <w:r w:rsidRPr="004808AE">
        <w:rPr>
          <w:rtl/>
        </w:rPr>
        <w:t xml:space="preserve"> </w:t>
      </w:r>
      <w:r w:rsidRPr="004808AE">
        <w:rPr>
          <w:rFonts w:hint="cs"/>
          <w:rtl/>
        </w:rPr>
        <w:t>בראשו</w:t>
      </w:r>
      <w:r w:rsidRPr="004808AE">
        <w:rPr>
          <w:rtl/>
        </w:rPr>
        <w:t xml:space="preserve">, </w:t>
      </w:r>
      <w:r w:rsidRPr="004808AE">
        <w:rPr>
          <w:rFonts w:hint="cs"/>
          <w:rtl/>
        </w:rPr>
        <w:t>ומתחייב</w:t>
      </w:r>
      <w:r w:rsidRPr="004808AE">
        <w:rPr>
          <w:rtl/>
        </w:rPr>
        <w:t xml:space="preserve"> </w:t>
      </w:r>
      <w:r w:rsidRPr="004808AE">
        <w:rPr>
          <w:rFonts w:hint="cs"/>
          <w:rtl/>
        </w:rPr>
        <w:t>בנפשו, אלו</w:t>
      </w:r>
      <w:r w:rsidRPr="004808AE">
        <w:rPr>
          <w:rtl/>
        </w:rPr>
        <w:t xml:space="preserve"> </w:t>
      </w:r>
      <w:r w:rsidRPr="004808AE">
        <w:rPr>
          <w:rFonts w:hint="cs"/>
          <w:rtl/>
        </w:rPr>
        <w:t>הן</w:t>
      </w:r>
      <w:r>
        <w:rPr>
          <w:rFonts w:hint="cs"/>
          <w:rtl/>
        </w:rPr>
        <w:t>,</w:t>
      </w:r>
      <w:r w:rsidRPr="004808AE">
        <w:rPr>
          <w:rtl/>
        </w:rPr>
        <w:t xml:space="preserve"> </w:t>
      </w:r>
      <w:r w:rsidRPr="004808AE">
        <w:rPr>
          <w:rFonts w:hint="cs"/>
          <w:rtl/>
        </w:rPr>
        <w:t>הנפנה</w:t>
      </w:r>
      <w:r w:rsidRPr="004808AE">
        <w:rPr>
          <w:rtl/>
        </w:rPr>
        <w:t xml:space="preserve"> </w:t>
      </w:r>
      <w:r w:rsidRPr="004808AE">
        <w:rPr>
          <w:rFonts w:hint="cs"/>
          <w:rtl/>
        </w:rPr>
        <w:t>בין</w:t>
      </w:r>
      <w:r w:rsidRPr="004808AE">
        <w:rPr>
          <w:rtl/>
        </w:rPr>
        <w:t xml:space="preserve"> </w:t>
      </w:r>
      <w:r w:rsidRPr="004808AE">
        <w:rPr>
          <w:rFonts w:hint="cs"/>
          <w:rtl/>
        </w:rPr>
        <w:t>דקל</w:t>
      </w:r>
      <w:r w:rsidRPr="004808AE">
        <w:rPr>
          <w:rtl/>
        </w:rPr>
        <w:t xml:space="preserve"> </w:t>
      </w:r>
      <w:r w:rsidRPr="004808AE">
        <w:rPr>
          <w:rFonts w:hint="cs"/>
          <w:rtl/>
        </w:rPr>
        <w:t>לכותל</w:t>
      </w:r>
      <w:r w:rsidRPr="004808AE">
        <w:rPr>
          <w:rtl/>
        </w:rPr>
        <w:t xml:space="preserve">, </w:t>
      </w:r>
      <w:r w:rsidRPr="004808AE">
        <w:rPr>
          <w:rFonts w:hint="cs"/>
          <w:rtl/>
        </w:rPr>
        <w:t>והעובר</w:t>
      </w:r>
      <w:r w:rsidRPr="004808AE">
        <w:rPr>
          <w:rtl/>
        </w:rPr>
        <w:t xml:space="preserve"> </w:t>
      </w:r>
      <w:r w:rsidRPr="004808AE">
        <w:rPr>
          <w:rFonts w:hint="cs"/>
          <w:rtl/>
        </w:rPr>
        <w:t>בין</w:t>
      </w:r>
      <w:r w:rsidRPr="004808AE">
        <w:rPr>
          <w:rtl/>
        </w:rPr>
        <w:t xml:space="preserve"> </w:t>
      </w:r>
      <w:r w:rsidRPr="004808AE">
        <w:rPr>
          <w:rFonts w:hint="cs"/>
          <w:rtl/>
        </w:rPr>
        <w:t>שני</w:t>
      </w:r>
      <w:r w:rsidRPr="004808AE">
        <w:rPr>
          <w:rtl/>
        </w:rPr>
        <w:t xml:space="preserve"> </w:t>
      </w:r>
      <w:r w:rsidRPr="004808AE">
        <w:rPr>
          <w:rFonts w:hint="cs"/>
          <w:rtl/>
        </w:rPr>
        <w:t>דקלים</w:t>
      </w:r>
      <w:r w:rsidRPr="004808AE">
        <w:rPr>
          <w:rtl/>
        </w:rPr>
        <w:t xml:space="preserve">, </w:t>
      </w:r>
      <w:r w:rsidRPr="004808AE">
        <w:rPr>
          <w:rFonts w:hint="cs"/>
          <w:rtl/>
        </w:rPr>
        <w:t>והשותה</w:t>
      </w:r>
      <w:r w:rsidRPr="004808AE">
        <w:rPr>
          <w:rtl/>
        </w:rPr>
        <w:t xml:space="preserve"> </w:t>
      </w:r>
      <w:r w:rsidRPr="004808AE">
        <w:rPr>
          <w:rFonts w:hint="cs"/>
          <w:rtl/>
        </w:rPr>
        <w:t>מים</w:t>
      </w:r>
      <w:r w:rsidRPr="004808AE">
        <w:rPr>
          <w:rtl/>
        </w:rPr>
        <w:t xml:space="preserve"> </w:t>
      </w:r>
      <w:r w:rsidRPr="004808AE">
        <w:rPr>
          <w:rFonts w:hint="cs"/>
          <w:rtl/>
        </w:rPr>
        <w:t>שאולין</w:t>
      </w:r>
      <w:r w:rsidRPr="004808AE">
        <w:rPr>
          <w:rtl/>
        </w:rPr>
        <w:t xml:space="preserve">, </w:t>
      </w:r>
      <w:r w:rsidRPr="004808AE">
        <w:rPr>
          <w:rFonts w:hint="cs"/>
          <w:rtl/>
        </w:rPr>
        <w:t>והעובר</w:t>
      </w:r>
      <w:r w:rsidRPr="004808AE">
        <w:rPr>
          <w:rtl/>
        </w:rPr>
        <w:t xml:space="preserve"> </w:t>
      </w:r>
      <w:r w:rsidRPr="004808AE">
        <w:rPr>
          <w:rFonts w:hint="cs"/>
          <w:rtl/>
        </w:rPr>
        <w:t>על</w:t>
      </w:r>
      <w:r w:rsidRPr="004808AE">
        <w:rPr>
          <w:rtl/>
        </w:rPr>
        <w:t xml:space="preserve"> </w:t>
      </w:r>
      <w:r w:rsidRPr="004808AE">
        <w:rPr>
          <w:rFonts w:hint="cs"/>
          <w:rtl/>
        </w:rPr>
        <w:t>מים</w:t>
      </w:r>
      <w:r w:rsidRPr="004808AE">
        <w:rPr>
          <w:rtl/>
        </w:rPr>
        <w:t xml:space="preserve"> </w:t>
      </w:r>
      <w:r w:rsidRPr="004808AE">
        <w:rPr>
          <w:rFonts w:hint="cs"/>
          <w:rtl/>
        </w:rPr>
        <w:t>שפוכין"</w:t>
      </w:r>
      <w:r w:rsidRPr="004808AE">
        <w:rPr>
          <w:rtl/>
        </w:rPr>
        <w:t xml:space="preserve">. </w:t>
      </w:r>
      <w:r w:rsidRPr="004808AE">
        <w:rPr>
          <w:rFonts w:hint="cs"/>
          <w:rtl/>
        </w:rPr>
        <w:t>ופירש רש"י דכל אלו הארבעה דברים "משום</w:t>
      </w:r>
      <w:r w:rsidRPr="004808AE">
        <w:rPr>
          <w:rtl/>
        </w:rPr>
        <w:t xml:space="preserve"> </w:t>
      </w:r>
      <w:r w:rsidRPr="004808AE">
        <w:rPr>
          <w:rFonts w:hint="cs"/>
          <w:b/>
          <w:bCs/>
          <w:rtl/>
        </w:rPr>
        <w:t>רוח</w:t>
      </w:r>
      <w:r w:rsidRPr="004808AE">
        <w:rPr>
          <w:b/>
          <w:bCs/>
          <w:rtl/>
        </w:rPr>
        <w:t xml:space="preserve"> </w:t>
      </w:r>
      <w:r w:rsidRPr="004808AE">
        <w:rPr>
          <w:rFonts w:hint="cs"/>
          <w:b/>
          <w:bCs/>
          <w:rtl/>
        </w:rPr>
        <w:t>רעה</w:t>
      </w:r>
      <w:r w:rsidRPr="004808AE">
        <w:rPr>
          <w:rFonts w:hint="cs"/>
          <w:rtl/>
        </w:rPr>
        <w:t>" הם. ובהמשך דברי הגמרא איתא "הנפנה</w:t>
      </w:r>
      <w:r w:rsidRPr="004808AE">
        <w:rPr>
          <w:rtl/>
        </w:rPr>
        <w:t xml:space="preserve"> </w:t>
      </w:r>
      <w:r w:rsidRPr="004808AE">
        <w:rPr>
          <w:rFonts w:hint="cs"/>
          <w:rtl/>
        </w:rPr>
        <w:t>בין</w:t>
      </w:r>
      <w:r w:rsidRPr="004808AE">
        <w:rPr>
          <w:rtl/>
        </w:rPr>
        <w:t xml:space="preserve"> </w:t>
      </w:r>
      <w:r w:rsidRPr="004808AE">
        <w:rPr>
          <w:rFonts w:hint="cs"/>
          <w:rtl/>
        </w:rPr>
        <w:t>דקל</w:t>
      </w:r>
      <w:r w:rsidRPr="004808AE">
        <w:rPr>
          <w:rtl/>
        </w:rPr>
        <w:t xml:space="preserve"> </w:t>
      </w:r>
      <w:r w:rsidRPr="004808AE">
        <w:rPr>
          <w:rFonts w:hint="cs"/>
          <w:rtl/>
        </w:rPr>
        <w:t>לכותל,</w:t>
      </w:r>
      <w:r w:rsidRPr="004808AE">
        <w:rPr>
          <w:rtl/>
        </w:rPr>
        <w:t xml:space="preserve"> </w:t>
      </w:r>
      <w:r w:rsidRPr="004808AE">
        <w:rPr>
          <w:rFonts w:hint="cs"/>
          <w:rtl/>
        </w:rPr>
        <w:t>לא</w:t>
      </w:r>
      <w:r w:rsidRPr="004808AE">
        <w:rPr>
          <w:rtl/>
        </w:rPr>
        <w:t xml:space="preserve"> </w:t>
      </w:r>
      <w:r w:rsidRPr="004808AE">
        <w:rPr>
          <w:rFonts w:hint="cs"/>
          <w:rtl/>
        </w:rPr>
        <w:t>אמרן</w:t>
      </w:r>
      <w:r w:rsidRPr="004808AE">
        <w:rPr>
          <w:rtl/>
        </w:rPr>
        <w:t xml:space="preserve"> </w:t>
      </w:r>
      <w:r w:rsidRPr="004808AE">
        <w:rPr>
          <w:rFonts w:hint="cs"/>
          <w:rtl/>
        </w:rPr>
        <w:t>אלא</w:t>
      </w:r>
      <w:r w:rsidRPr="004808AE">
        <w:rPr>
          <w:rtl/>
        </w:rPr>
        <w:t xml:space="preserve"> </w:t>
      </w:r>
      <w:r w:rsidRPr="004808AE">
        <w:rPr>
          <w:rFonts w:hint="cs"/>
          <w:rtl/>
        </w:rPr>
        <w:t>דלית</w:t>
      </w:r>
      <w:r w:rsidRPr="004808AE">
        <w:rPr>
          <w:rtl/>
        </w:rPr>
        <w:t xml:space="preserve"> </w:t>
      </w:r>
      <w:r w:rsidRPr="004808AE">
        <w:rPr>
          <w:rFonts w:hint="cs"/>
          <w:rtl/>
        </w:rPr>
        <w:t>לי'</w:t>
      </w:r>
      <w:r w:rsidRPr="004808AE">
        <w:rPr>
          <w:rtl/>
        </w:rPr>
        <w:t xml:space="preserve"> </w:t>
      </w:r>
      <w:r w:rsidRPr="004808AE">
        <w:rPr>
          <w:rFonts w:hint="cs"/>
          <w:rtl/>
        </w:rPr>
        <w:t>ארבע</w:t>
      </w:r>
      <w:r w:rsidRPr="004808AE">
        <w:rPr>
          <w:rtl/>
        </w:rPr>
        <w:t xml:space="preserve"> </w:t>
      </w:r>
      <w:r w:rsidRPr="004808AE">
        <w:rPr>
          <w:rFonts w:hint="cs"/>
          <w:rtl/>
        </w:rPr>
        <w:t>אמות</w:t>
      </w:r>
      <w:r w:rsidRPr="004808AE">
        <w:rPr>
          <w:rtl/>
        </w:rPr>
        <w:t xml:space="preserve">, </w:t>
      </w:r>
      <w:r w:rsidRPr="004808AE">
        <w:rPr>
          <w:rFonts w:hint="cs"/>
          <w:rtl/>
        </w:rPr>
        <w:t>אבל</w:t>
      </w:r>
      <w:r w:rsidRPr="004808AE">
        <w:rPr>
          <w:rtl/>
        </w:rPr>
        <w:t xml:space="preserve"> </w:t>
      </w:r>
      <w:r w:rsidRPr="004808AE">
        <w:rPr>
          <w:rFonts w:hint="cs"/>
          <w:rtl/>
        </w:rPr>
        <w:t>אית</w:t>
      </w:r>
      <w:r w:rsidRPr="004808AE">
        <w:rPr>
          <w:rtl/>
        </w:rPr>
        <w:t xml:space="preserve"> </w:t>
      </w:r>
      <w:r w:rsidRPr="004808AE">
        <w:rPr>
          <w:rFonts w:hint="cs"/>
          <w:rtl/>
        </w:rPr>
        <w:t>לי'</w:t>
      </w:r>
      <w:r w:rsidRPr="004808AE">
        <w:rPr>
          <w:rtl/>
        </w:rPr>
        <w:t xml:space="preserve"> </w:t>
      </w:r>
      <w:r w:rsidRPr="004808AE">
        <w:rPr>
          <w:rFonts w:hint="cs"/>
          <w:rtl/>
        </w:rPr>
        <w:t>ארבע</w:t>
      </w:r>
      <w:r w:rsidRPr="004808AE">
        <w:rPr>
          <w:rtl/>
        </w:rPr>
        <w:t xml:space="preserve"> </w:t>
      </w:r>
      <w:r w:rsidRPr="004808AE">
        <w:rPr>
          <w:rFonts w:hint="cs"/>
          <w:rtl/>
        </w:rPr>
        <w:t>אמות</w:t>
      </w:r>
      <w:r w:rsidRPr="004808AE">
        <w:rPr>
          <w:rtl/>
        </w:rPr>
        <w:t xml:space="preserve"> </w:t>
      </w:r>
      <w:r w:rsidRPr="004808AE">
        <w:rPr>
          <w:rFonts w:hint="cs"/>
          <w:rtl/>
        </w:rPr>
        <w:t>לית</w:t>
      </w:r>
      <w:r w:rsidRPr="004808AE">
        <w:rPr>
          <w:rtl/>
        </w:rPr>
        <w:t xml:space="preserve"> </w:t>
      </w:r>
      <w:r w:rsidRPr="004808AE">
        <w:rPr>
          <w:rFonts w:hint="cs"/>
          <w:rtl/>
        </w:rPr>
        <w:t>לן</w:t>
      </w:r>
      <w:r w:rsidRPr="004808AE">
        <w:rPr>
          <w:rtl/>
        </w:rPr>
        <w:t xml:space="preserve"> </w:t>
      </w:r>
      <w:r w:rsidRPr="004808AE">
        <w:rPr>
          <w:rFonts w:hint="cs"/>
          <w:rtl/>
        </w:rPr>
        <w:t>בה</w:t>
      </w:r>
      <w:r w:rsidRPr="004808AE">
        <w:rPr>
          <w:rtl/>
        </w:rPr>
        <w:t xml:space="preserve">. </w:t>
      </w:r>
      <w:r w:rsidRPr="004808AE">
        <w:rPr>
          <w:rFonts w:hint="cs"/>
          <w:rtl/>
        </w:rPr>
        <w:t>וכי</w:t>
      </w:r>
      <w:r w:rsidRPr="004808AE">
        <w:rPr>
          <w:rtl/>
        </w:rPr>
        <w:t xml:space="preserve"> </w:t>
      </w:r>
      <w:r w:rsidRPr="004808AE">
        <w:rPr>
          <w:rFonts w:hint="cs"/>
          <w:rtl/>
        </w:rPr>
        <w:t>לית</w:t>
      </w:r>
      <w:r w:rsidRPr="004808AE">
        <w:rPr>
          <w:rtl/>
        </w:rPr>
        <w:t xml:space="preserve"> </w:t>
      </w:r>
      <w:r w:rsidRPr="004808AE">
        <w:rPr>
          <w:rFonts w:hint="cs"/>
          <w:rtl/>
        </w:rPr>
        <w:t>לי'</w:t>
      </w:r>
      <w:r w:rsidRPr="004808AE">
        <w:rPr>
          <w:rtl/>
        </w:rPr>
        <w:t xml:space="preserve"> </w:t>
      </w:r>
      <w:r w:rsidRPr="004808AE">
        <w:rPr>
          <w:rFonts w:hint="cs"/>
          <w:rtl/>
        </w:rPr>
        <w:t>ארבע</w:t>
      </w:r>
      <w:r w:rsidRPr="004808AE">
        <w:rPr>
          <w:rtl/>
        </w:rPr>
        <w:t xml:space="preserve"> </w:t>
      </w:r>
      <w:r w:rsidRPr="004808AE">
        <w:rPr>
          <w:rFonts w:hint="cs"/>
          <w:rtl/>
        </w:rPr>
        <w:t>אמות</w:t>
      </w:r>
      <w:r w:rsidRPr="004808AE">
        <w:rPr>
          <w:rtl/>
        </w:rPr>
        <w:t xml:space="preserve">, </w:t>
      </w:r>
      <w:r w:rsidRPr="004808AE">
        <w:rPr>
          <w:rFonts w:hint="cs"/>
          <w:rtl/>
        </w:rPr>
        <w:t>לא</w:t>
      </w:r>
      <w:r w:rsidRPr="004808AE">
        <w:rPr>
          <w:rtl/>
        </w:rPr>
        <w:t xml:space="preserve"> </w:t>
      </w:r>
      <w:r w:rsidRPr="004808AE">
        <w:rPr>
          <w:rFonts w:hint="cs"/>
          <w:rtl/>
        </w:rPr>
        <w:t>אמרן</w:t>
      </w:r>
      <w:r w:rsidRPr="004808AE">
        <w:rPr>
          <w:rtl/>
        </w:rPr>
        <w:t xml:space="preserve"> </w:t>
      </w:r>
      <w:r w:rsidRPr="004808AE">
        <w:rPr>
          <w:rFonts w:hint="cs"/>
          <w:rtl/>
        </w:rPr>
        <w:t>אלא</w:t>
      </w:r>
      <w:r w:rsidRPr="004808AE">
        <w:rPr>
          <w:rtl/>
        </w:rPr>
        <w:t xml:space="preserve"> </w:t>
      </w:r>
      <w:r w:rsidRPr="004808AE">
        <w:rPr>
          <w:rFonts w:hint="cs"/>
          <w:rtl/>
        </w:rPr>
        <w:t>דליכא</w:t>
      </w:r>
      <w:r w:rsidRPr="004808AE">
        <w:rPr>
          <w:rtl/>
        </w:rPr>
        <w:t xml:space="preserve"> </w:t>
      </w:r>
      <w:r w:rsidRPr="004808AE">
        <w:rPr>
          <w:rFonts w:hint="cs"/>
          <w:rtl/>
        </w:rPr>
        <w:t>דירכא</w:t>
      </w:r>
      <w:r w:rsidRPr="004808AE">
        <w:rPr>
          <w:rtl/>
        </w:rPr>
        <w:t xml:space="preserve"> </w:t>
      </w:r>
      <w:r w:rsidRPr="004808AE">
        <w:rPr>
          <w:rFonts w:hint="cs"/>
          <w:rtl/>
        </w:rPr>
        <w:t>אחרינא</w:t>
      </w:r>
      <w:r w:rsidRPr="004808AE">
        <w:rPr>
          <w:rtl/>
        </w:rPr>
        <w:t xml:space="preserve">, </w:t>
      </w:r>
      <w:r w:rsidRPr="004808AE">
        <w:rPr>
          <w:rFonts w:hint="cs"/>
          <w:rtl/>
        </w:rPr>
        <w:t>אבל</w:t>
      </w:r>
      <w:r w:rsidRPr="004808AE">
        <w:rPr>
          <w:rtl/>
        </w:rPr>
        <w:t xml:space="preserve"> </w:t>
      </w:r>
      <w:r w:rsidRPr="004808AE">
        <w:rPr>
          <w:rFonts w:hint="cs"/>
          <w:rtl/>
        </w:rPr>
        <w:t>איכא</w:t>
      </w:r>
      <w:r w:rsidRPr="004808AE">
        <w:rPr>
          <w:rtl/>
        </w:rPr>
        <w:t xml:space="preserve"> </w:t>
      </w:r>
      <w:r w:rsidRPr="004808AE">
        <w:rPr>
          <w:rFonts w:hint="cs"/>
          <w:rtl/>
        </w:rPr>
        <w:t>דירכא</w:t>
      </w:r>
      <w:r w:rsidRPr="004808AE">
        <w:rPr>
          <w:rtl/>
        </w:rPr>
        <w:t xml:space="preserve"> </w:t>
      </w:r>
      <w:r w:rsidRPr="004808AE">
        <w:rPr>
          <w:rFonts w:hint="cs"/>
          <w:rtl/>
        </w:rPr>
        <w:t>אחרינא</w:t>
      </w:r>
      <w:r w:rsidRPr="004808AE">
        <w:rPr>
          <w:rtl/>
        </w:rPr>
        <w:t xml:space="preserve"> </w:t>
      </w:r>
      <w:r w:rsidRPr="004808AE">
        <w:rPr>
          <w:rFonts w:hint="cs"/>
          <w:rtl/>
        </w:rPr>
        <w:t>לית</w:t>
      </w:r>
      <w:r w:rsidRPr="004808AE">
        <w:rPr>
          <w:rtl/>
        </w:rPr>
        <w:t xml:space="preserve"> </w:t>
      </w:r>
      <w:r w:rsidRPr="004808AE">
        <w:rPr>
          <w:rFonts w:hint="cs"/>
          <w:rtl/>
        </w:rPr>
        <w:t>לן</w:t>
      </w:r>
      <w:r w:rsidRPr="004808AE">
        <w:rPr>
          <w:rtl/>
        </w:rPr>
        <w:t xml:space="preserve"> </w:t>
      </w:r>
      <w:r w:rsidRPr="004808AE">
        <w:rPr>
          <w:rFonts w:hint="cs"/>
          <w:rtl/>
        </w:rPr>
        <w:t>בה"</w:t>
      </w:r>
      <w:r w:rsidRPr="004808AE">
        <w:rPr>
          <w:rtl/>
        </w:rPr>
        <w:t xml:space="preserve">. </w:t>
      </w:r>
      <w:r w:rsidRPr="004808AE">
        <w:rPr>
          <w:rFonts w:hint="cs"/>
          <w:rtl/>
        </w:rPr>
        <w:t>ופירש רש"י דהיכא דלית לי' ארבע</w:t>
      </w:r>
      <w:r w:rsidRPr="004808AE">
        <w:rPr>
          <w:rtl/>
        </w:rPr>
        <w:t xml:space="preserve"> </w:t>
      </w:r>
      <w:r w:rsidRPr="004808AE">
        <w:rPr>
          <w:rFonts w:hint="cs"/>
          <w:rtl/>
        </w:rPr>
        <w:t>אמות</w:t>
      </w:r>
      <w:r w:rsidRPr="004808AE">
        <w:rPr>
          <w:rtl/>
        </w:rPr>
        <w:t xml:space="preserve"> </w:t>
      </w:r>
      <w:r w:rsidRPr="004808AE">
        <w:rPr>
          <w:rFonts w:hint="cs"/>
          <w:rtl/>
        </w:rPr>
        <w:t>"לא</w:t>
      </w:r>
      <w:r w:rsidRPr="004808AE">
        <w:rPr>
          <w:rtl/>
        </w:rPr>
        <w:t xml:space="preserve"> </w:t>
      </w:r>
      <w:r w:rsidRPr="004808AE">
        <w:rPr>
          <w:rFonts w:hint="cs"/>
          <w:rtl/>
        </w:rPr>
        <w:t>שביק</w:t>
      </w:r>
      <w:r w:rsidRPr="004808AE">
        <w:rPr>
          <w:rtl/>
        </w:rPr>
        <w:t xml:space="preserve"> </w:t>
      </w:r>
      <w:r w:rsidRPr="004808AE">
        <w:rPr>
          <w:rFonts w:hint="cs"/>
          <w:rtl/>
        </w:rPr>
        <w:t>רווחא</w:t>
      </w:r>
      <w:r w:rsidRPr="004808AE">
        <w:rPr>
          <w:rtl/>
        </w:rPr>
        <w:t xml:space="preserve"> </w:t>
      </w:r>
      <w:r w:rsidRPr="004808AE">
        <w:rPr>
          <w:rFonts w:hint="cs"/>
          <w:rtl/>
        </w:rPr>
        <w:t>[ל</w:t>
      </w:r>
      <w:r w:rsidRPr="004808AE">
        <w:rPr>
          <w:rFonts w:hint="cs"/>
          <w:b/>
          <w:bCs/>
          <w:rtl/>
        </w:rPr>
        <w:t>שידא</w:t>
      </w:r>
      <w:r w:rsidRPr="004808AE">
        <w:rPr>
          <w:rFonts w:hint="cs"/>
          <w:rtl/>
        </w:rPr>
        <w:t>]</w:t>
      </w:r>
      <w:r w:rsidRPr="004808AE">
        <w:rPr>
          <w:rtl/>
        </w:rPr>
        <w:t xml:space="preserve"> </w:t>
      </w:r>
      <w:r w:rsidRPr="004808AE">
        <w:rPr>
          <w:rFonts w:hint="cs"/>
          <w:rtl/>
        </w:rPr>
        <w:t>לעבור</w:t>
      </w:r>
      <w:r w:rsidRPr="004808AE">
        <w:rPr>
          <w:rtl/>
        </w:rPr>
        <w:t xml:space="preserve"> </w:t>
      </w:r>
      <w:r w:rsidRPr="004808AE">
        <w:rPr>
          <w:rFonts w:hint="cs"/>
          <w:rtl/>
        </w:rPr>
        <w:t>בין</w:t>
      </w:r>
      <w:r w:rsidRPr="004808AE">
        <w:rPr>
          <w:rtl/>
        </w:rPr>
        <w:t xml:space="preserve"> </w:t>
      </w:r>
      <w:r w:rsidRPr="004808AE">
        <w:rPr>
          <w:rFonts w:hint="cs"/>
          <w:rtl/>
        </w:rPr>
        <w:t>דקל</w:t>
      </w:r>
      <w:r w:rsidRPr="004808AE">
        <w:rPr>
          <w:rtl/>
        </w:rPr>
        <w:t xml:space="preserve"> </w:t>
      </w:r>
      <w:r w:rsidRPr="004808AE">
        <w:rPr>
          <w:rFonts w:hint="cs"/>
          <w:rtl/>
        </w:rPr>
        <w:t>לכותל</w:t>
      </w:r>
      <w:r w:rsidRPr="004808AE">
        <w:rPr>
          <w:rtl/>
        </w:rPr>
        <w:t xml:space="preserve"> </w:t>
      </w:r>
      <w:r w:rsidRPr="004808AE">
        <w:rPr>
          <w:rFonts w:hint="cs"/>
          <w:rtl/>
        </w:rPr>
        <w:t>משום</w:t>
      </w:r>
      <w:r w:rsidRPr="004808AE">
        <w:rPr>
          <w:rtl/>
        </w:rPr>
        <w:t xml:space="preserve"> </w:t>
      </w:r>
      <w:r w:rsidRPr="004808AE">
        <w:rPr>
          <w:rFonts w:hint="cs"/>
          <w:rtl/>
        </w:rPr>
        <w:t>הכי</w:t>
      </w:r>
      <w:r w:rsidRPr="004808AE">
        <w:rPr>
          <w:rtl/>
        </w:rPr>
        <w:t xml:space="preserve"> </w:t>
      </w:r>
      <w:r w:rsidRPr="004808AE">
        <w:rPr>
          <w:rFonts w:hint="cs"/>
          <w:rtl/>
        </w:rPr>
        <w:t>מזקא</w:t>
      </w:r>
      <w:r w:rsidRPr="004808AE">
        <w:rPr>
          <w:rtl/>
        </w:rPr>
        <w:t xml:space="preserve"> </w:t>
      </w:r>
      <w:r w:rsidRPr="004808AE">
        <w:rPr>
          <w:rFonts w:hint="cs"/>
          <w:rtl/>
        </w:rPr>
        <w:t>לי'"; והיכא "דליכא</w:t>
      </w:r>
      <w:r w:rsidRPr="004808AE">
        <w:rPr>
          <w:rtl/>
        </w:rPr>
        <w:t xml:space="preserve"> </w:t>
      </w:r>
      <w:r w:rsidRPr="004808AE">
        <w:rPr>
          <w:rFonts w:hint="cs"/>
          <w:rtl/>
        </w:rPr>
        <w:t>דירכא</w:t>
      </w:r>
      <w:r w:rsidRPr="004808AE">
        <w:rPr>
          <w:rtl/>
        </w:rPr>
        <w:t xml:space="preserve"> </w:t>
      </w:r>
      <w:r w:rsidRPr="004808AE">
        <w:rPr>
          <w:rFonts w:hint="cs"/>
          <w:rtl/>
        </w:rPr>
        <w:t>אחרינא</w:t>
      </w:r>
      <w:r w:rsidRPr="004808AE">
        <w:rPr>
          <w:rtl/>
        </w:rPr>
        <w:t xml:space="preserve"> </w:t>
      </w:r>
      <w:r w:rsidRPr="004808AE">
        <w:rPr>
          <w:rFonts w:hint="cs"/>
          <w:rtl/>
        </w:rPr>
        <w:t>שתהא</w:t>
      </w:r>
      <w:r w:rsidRPr="004808AE">
        <w:rPr>
          <w:rtl/>
        </w:rPr>
        <w:t xml:space="preserve"> </w:t>
      </w:r>
      <w:r w:rsidRPr="004808AE">
        <w:rPr>
          <w:rFonts w:hint="cs"/>
          <w:b/>
          <w:bCs/>
          <w:rtl/>
        </w:rPr>
        <w:t>שידא</w:t>
      </w:r>
      <w:r w:rsidRPr="004808AE">
        <w:rPr>
          <w:rtl/>
        </w:rPr>
        <w:t xml:space="preserve"> </w:t>
      </w:r>
      <w:r w:rsidRPr="004808AE">
        <w:rPr>
          <w:rFonts w:hint="cs"/>
          <w:rtl/>
        </w:rPr>
        <w:t>יכולה</w:t>
      </w:r>
      <w:r w:rsidRPr="004808AE">
        <w:rPr>
          <w:rtl/>
        </w:rPr>
        <w:t xml:space="preserve"> </w:t>
      </w:r>
      <w:r w:rsidRPr="004808AE">
        <w:rPr>
          <w:rFonts w:hint="cs"/>
          <w:rtl/>
        </w:rPr>
        <w:t>להלך</w:t>
      </w:r>
      <w:r w:rsidRPr="004808AE">
        <w:rPr>
          <w:rtl/>
        </w:rPr>
        <w:t xml:space="preserve"> </w:t>
      </w:r>
      <w:r w:rsidRPr="004808AE">
        <w:rPr>
          <w:rFonts w:hint="cs"/>
          <w:rtl/>
        </w:rPr>
        <w:t>בו</w:t>
      </w:r>
      <w:r w:rsidRPr="004808AE">
        <w:rPr>
          <w:rtl/>
        </w:rPr>
        <w:t xml:space="preserve"> </w:t>
      </w:r>
      <w:r w:rsidRPr="004808AE">
        <w:rPr>
          <w:rFonts w:hint="cs"/>
          <w:rtl/>
        </w:rPr>
        <w:t>דעכשיו</w:t>
      </w:r>
      <w:r w:rsidRPr="004808AE">
        <w:rPr>
          <w:rtl/>
        </w:rPr>
        <w:t xml:space="preserve"> </w:t>
      </w:r>
      <w:r w:rsidRPr="004808AE">
        <w:rPr>
          <w:rFonts w:hint="cs"/>
          <w:rtl/>
        </w:rPr>
        <w:t>זה</w:t>
      </w:r>
      <w:r w:rsidRPr="004808AE">
        <w:rPr>
          <w:rtl/>
        </w:rPr>
        <w:t xml:space="preserve"> </w:t>
      </w:r>
      <w:r w:rsidRPr="004808AE">
        <w:rPr>
          <w:rFonts w:hint="cs"/>
          <w:rtl/>
        </w:rPr>
        <w:t>בא</w:t>
      </w:r>
      <w:r w:rsidRPr="004808AE">
        <w:rPr>
          <w:rtl/>
        </w:rPr>
        <w:t xml:space="preserve"> </w:t>
      </w:r>
      <w:r w:rsidRPr="004808AE">
        <w:rPr>
          <w:rFonts w:hint="cs"/>
          <w:rtl/>
        </w:rPr>
        <w:t>בגבולה</w:t>
      </w:r>
      <w:r w:rsidRPr="004808AE">
        <w:rPr>
          <w:rtl/>
        </w:rPr>
        <w:t xml:space="preserve"> </w:t>
      </w:r>
      <w:r w:rsidRPr="004808AE">
        <w:rPr>
          <w:rFonts w:hint="cs"/>
          <w:rtl/>
        </w:rPr>
        <w:t>והפסיד</w:t>
      </w:r>
      <w:r w:rsidRPr="004808AE">
        <w:rPr>
          <w:rtl/>
        </w:rPr>
        <w:t xml:space="preserve"> </w:t>
      </w:r>
      <w:r w:rsidRPr="004808AE">
        <w:rPr>
          <w:rFonts w:hint="cs"/>
          <w:rtl/>
        </w:rPr>
        <w:t>דרכה</w:t>
      </w:r>
      <w:r w:rsidRPr="004808AE">
        <w:rPr>
          <w:rtl/>
        </w:rPr>
        <w:t xml:space="preserve"> </w:t>
      </w:r>
      <w:r w:rsidRPr="004808AE">
        <w:rPr>
          <w:rFonts w:hint="cs"/>
          <w:rtl/>
        </w:rPr>
        <w:t>ואהכי</w:t>
      </w:r>
      <w:r w:rsidRPr="004808AE">
        <w:rPr>
          <w:rtl/>
        </w:rPr>
        <w:t xml:space="preserve"> </w:t>
      </w:r>
      <w:r w:rsidRPr="004808AE">
        <w:rPr>
          <w:rFonts w:hint="cs"/>
          <w:rtl/>
        </w:rPr>
        <w:t>מזקא</w:t>
      </w:r>
      <w:r w:rsidRPr="004808AE">
        <w:rPr>
          <w:rtl/>
        </w:rPr>
        <w:t xml:space="preserve"> </w:t>
      </w:r>
      <w:r w:rsidRPr="004808AE">
        <w:rPr>
          <w:rFonts w:hint="cs"/>
          <w:rtl/>
        </w:rPr>
        <w:t>לי'", ע"ש</w:t>
      </w:r>
      <w:r>
        <w:rPr>
          <w:rFonts w:hint="cs"/>
          <w:rtl/>
        </w:rPr>
        <w:t>;</w:t>
      </w:r>
      <w:r w:rsidRPr="004808AE">
        <w:rPr>
          <w:rFonts w:hint="cs"/>
          <w:rtl/>
        </w:rPr>
        <w:t xml:space="preserve"> </w:t>
      </w:r>
      <w:r>
        <w:rPr>
          <w:rFonts w:hint="cs"/>
          <w:rtl/>
        </w:rPr>
        <w:t xml:space="preserve">(ג) </w:t>
      </w:r>
      <w:r w:rsidRPr="009F607A">
        <w:rPr>
          <w:rtl/>
        </w:rPr>
        <w:t>פסחים קיא</w:t>
      </w:r>
      <w:r w:rsidRPr="009F607A">
        <w:rPr>
          <w:rFonts w:hint="cs"/>
          <w:rtl/>
        </w:rPr>
        <w:t>,</w:t>
      </w:r>
      <w:r w:rsidRPr="009F607A">
        <w:rPr>
          <w:rtl/>
        </w:rPr>
        <w:t xml:space="preserve"> ב</w:t>
      </w:r>
      <w:r w:rsidRPr="009F607A">
        <w:rPr>
          <w:rFonts w:hint="cs"/>
          <w:rtl/>
        </w:rPr>
        <w:t xml:space="preserve">: </w:t>
      </w:r>
      <w:r w:rsidRPr="009F607A">
        <w:rPr>
          <w:rtl/>
        </w:rPr>
        <w:t>חמשה טולי הוי</w:t>
      </w:r>
      <w:r>
        <w:rPr>
          <w:rFonts w:hint="cs"/>
          <w:rtl/>
        </w:rPr>
        <w:t xml:space="preserve"> [</w:t>
      </w:r>
      <w:r w:rsidRPr="009F607A">
        <w:rPr>
          <w:rtl/>
        </w:rPr>
        <w:t>ש</w:t>
      </w:r>
      <w:r w:rsidRPr="00C95A2F">
        <w:rPr>
          <w:b/>
          <w:bCs/>
          <w:rtl/>
        </w:rPr>
        <w:t>רוח רעה</w:t>
      </w:r>
      <w:r w:rsidRPr="009F607A">
        <w:rPr>
          <w:rtl/>
        </w:rPr>
        <w:t xml:space="preserve"> שורה תחתיה</w:t>
      </w:r>
      <w:r>
        <w:rPr>
          <w:rFonts w:hint="cs"/>
          <w:rtl/>
        </w:rPr>
        <w:t xml:space="preserve">ם] . . . </w:t>
      </w:r>
      <w:r w:rsidRPr="009F607A">
        <w:rPr>
          <w:rtl/>
        </w:rPr>
        <w:t xml:space="preserve">טולא דזרדתא </w:t>
      </w:r>
      <w:r>
        <w:rPr>
          <w:rFonts w:hint="cs"/>
          <w:rtl/>
        </w:rPr>
        <w:t xml:space="preserve">. . </w:t>
      </w:r>
      <w:r w:rsidRPr="009F607A">
        <w:rPr>
          <w:rtl/>
        </w:rPr>
        <w:t>פרחא דבי זרדתא שידי</w:t>
      </w:r>
      <w:r>
        <w:rPr>
          <w:rFonts w:hint="cs"/>
          <w:rtl/>
        </w:rPr>
        <w:t xml:space="preserve"> [שדים שמן]".</w:t>
      </w:r>
      <w:r w:rsidRPr="004808AE">
        <w:rPr>
          <w:rFonts w:hint="cs"/>
          <w:rtl/>
        </w:rPr>
        <w:t xml:space="preserve"> (ד) יומא עז, ב: "מדיחה</w:t>
      </w:r>
      <w:r w:rsidRPr="004808AE">
        <w:rPr>
          <w:rtl/>
        </w:rPr>
        <w:t xml:space="preserve"> </w:t>
      </w:r>
      <w:r w:rsidRPr="004808AE">
        <w:rPr>
          <w:rFonts w:hint="cs"/>
          <w:rtl/>
        </w:rPr>
        <w:t>אשה</w:t>
      </w:r>
      <w:r w:rsidRPr="004808AE">
        <w:rPr>
          <w:rtl/>
        </w:rPr>
        <w:t xml:space="preserve"> </w:t>
      </w:r>
      <w:r w:rsidRPr="004808AE">
        <w:rPr>
          <w:rFonts w:hint="cs"/>
          <w:rtl/>
        </w:rPr>
        <w:t>ידה</w:t>
      </w:r>
      <w:r w:rsidRPr="004808AE">
        <w:rPr>
          <w:rtl/>
        </w:rPr>
        <w:t xml:space="preserve"> </w:t>
      </w:r>
      <w:r w:rsidRPr="004808AE">
        <w:rPr>
          <w:rFonts w:hint="cs"/>
          <w:rtl/>
        </w:rPr>
        <w:t>אחת</w:t>
      </w:r>
      <w:r w:rsidRPr="004808AE">
        <w:rPr>
          <w:rtl/>
        </w:rPr>
        <w:t xml:space="preserve"> </w:t>
      </w:r>
      <w:r w:rsidRPr="004808AE">
        <w:rPr>
          <w:rFonts w:hint="cs"/>
          <w:rtl/>
        </w:rPr>
        <w:t>במים</w:t>
      </w:r>
      <w:r w:rsidRPr="004808AE">
        <w:rPr>
          <w:rtl/>
        </w:rPr>
        <w:t xml:space="preserve"> </w:t>
      </w:r>
      <w:r w:rsidRPr="004808AE">
        <w:rPr>
          <w:rFonts w:hint="cs"/>
          <w:rtl/>
        </w:rPr>
        <w:t>ונותנת</w:t>
      </w:r>
      <w:r w:rsidRPr="004808AE">
        <w:rPr>
          <w:rtl/>
        </w:rPr>
        <w:t xml:space="preserve"> </w:t>
      </w:r>
      <w:r w:rsidRPr="004808AE">
        <w:rPr>
          <w:rFonts w:hint="cs"/>
          <w:rtl/>
        </w:rPr>
        <w:t>פת</w:t>
      </w:r>
      <w:r w:rsidRPr="004808AE">
        <w:rPr>
          <w:rtl/>
        </w:rPr>
        <w:t xml:space="preserve"> </w:t>
      </w:r>
      <w:r w:rsidRPr="004808AE">
        <w:rPr>
          <w:rFonts w:hint="cs"/>
          <w:rtl/>
        </w:rPr>
        <w:t>לתינוק</w:t>
      </w:r>
      <w:r w:rsidRPr="004808AE">
        <w:rPr>
          <w:rtl/>
        </w:rPr>
        <w:t xml:space="preserve">, </w:t>
      </w:r>
      <w:r w:rsidRPr="004808AE">
        <w:rPr>
          <w:rFonts w:hint="cs"/>
          <w:rtl/>
        </w:rPr>
        <w:t>ואינה</w:t>
      </w:r>
      <w:r w:rsidRPr="004808AE">
        <w:rPr>
          <w:rtl/>
        </w:rPr>
        <w:t xml:space="preserve"> </w:t>
      </w:r>
      <w:r w:rsidRPr="004808AE">
        <w:rPr>
          <w:rFonts w:hint="cs"/>
          <w:rtl/>
        </w:rPr>
        <w:t>חוששת", ובפירוש רש"י שם:</w:t>
      </w:r>
      <w:r w:rsidRPr="004808AE">
        <w:rPr>
          <w:rFonts w:hint="cs"/>
        </w:rPr>
        <w:t xml:space="preserve"> </w:t>
      </w:r>
      <w:r w:rsidRPr="004808AE">
        <w:rPr>
          <w:rFonts w:hint="cs"/>
          <w:rtl/>
        </w:rPr>
        <w:t>"מדיחה</w:t>
      </w:r>
      <w:r w:rsidRPr="004808AE">
        <w:rPr>
          <w:rtl/>
        </w:rPr>
        <w:t xml:space="preserve"> </w:t>
      </w:r>
      <w:r w:rsidRPr="004808AE">
        <w:rPr>
          <w:rFonts w:hint="cs"/>
          <w:rtl/>
        </w:rPr>
        <w:t>את</w:t>
      </w:r>
      <w:r w:rsidRPr="004808AE">
        <w:rPr>
          <w:rtl/>
        </w:rPr>
        <w:t xml:space="preserve"> </w:t>
      </w:r>
      <w:r w:rsidRPr="004808AE">
        <w:rPr>
          <w:rFonts w:hint="cs"/>
          <w:rtl/>
        </w:rPr>
        <w:t>ידה</w:t>
      </w:r>
      <w:r w:rsidRPr="004808AE">
        <w:rPr>
          <w:rtl/>
        </w:rPr>
        <w:t xml:space="preserve"> </w:t>
      </w:r>
      <w:r w:rsidRPr="004808AE">
        <w:rPr>
          <w:rFonts w:hint="cs"/>
          <w:rtl/>
        </w:rPr>
        <w:t>לפי</w:t>
      </w:r>
      <w:r w:rsidRPr="004808AE">
        <w:rPr>
          <w:rtl/>
        </w:rPr>
        <w:t xml:space="preserve"> </w:t>
      </w:r>
      <w:r w:rsidRPr="004808AE">
        <w:rPr>
          <w:rFonts w:hint="cs"/>
          <w:rtl/>
        </w:rPr>
        <w:t>ש</w:t>
      </w:r>
      <w:r w:rsidRPr="004808AE">
        <w:rPr>
          <w:rFonts w:hint="cs"/>
          <w:b/>
          <w:bCs/>
          <w:rtl/>
        </w:rPr>
        <w:t>רוח</w:t>
      </w:r>
      <w:r w:rsidRPr="004808AE">
        <w:rPr>
          <w:b/>
          <w:bCs/>
          <w:rtl/>
        </w:rPr>
        <w:t xml:space="preserve"> </w:t>
      </w:r>
      <w:r w:rsidRPr="004808AE">
        <w:rPr>
          <w:rFonts w:hint="cs"/>
          <w:b/>
          <w:bCs/>
          <w:rtl/>
        </w:rPr>
        <w:t>רעה</w:t>
      </w:r>
      <w:r w:rsidRPr="004808AE">
        <w:rPr>
          <w:rtl/>
        </w:rPr>
        <w:t xml:space="preserve"> </w:t>
      </w:r>
      <w:r w:rsidRPr="004808AE">
        <w:rPr>
          <w:rFonts w:hint="cs"/>
          <w:rtl/>
        </w:rPr>
        <w:t>שורה</w:t>
      </w:r>
      <w:r w:rsidRPr="004808AE">
        <w:rPr>
          <w:rtl/>
        </w:rPr>
        <w:t xml:space="preserve"> </w:t>
      </w:r>
      <w:r w:rsidRPr="004808AE">
        <w:rPr>
          <w:rFonts w:hint="cs"/>
          <w:rtl/>
        </w:rPr>
        <w:t>על</w:t>
      </w:r>
      <w:r w:rsidRPr="004808AE">
        <w:rPr>
          <w:rtl/>
        </w:rPr>
        <w:t xml:space="preserve"> </w:t>
      </w:r>
      <w:r w:rsidRPr="004808AE">
        <w:rPr>
          <w:rFonts w:hint="cs"/>
          <w:rtl/>
        </w:rPr>
        <w:t>הלחם</w:t>
      </w:r>
      <w:r w:rsidRPr="004808AE">
        <w:rPr>
          <w:rtl/>
        </w:rPr>
        <w:t xml:space="preserve"> </w:t>
      </w:r>
      <w:r w:rsidRPr="004808AE">
        <w:rPr>
          <w:rFonts w:hint="cs"/>
          <w:rtl/>
        </w:rPr>
        <w:t>הנלקח</w:t>
      </w:r>
      <w:r w:rsidRPr="004808AE">
        <w:rPr>
          <w:rtl/>
        </w:rPr>
        <w:t xml:space="preserve"> </w:t>
      </w:r>
      <w:r w:rsidRPr="004808AE">
        <w:rPr>
          <w:rFonts w:hint="cs"/>
          <w:rtl/>
        </w:rPr>
        <w:t>בידים</w:t>
      </w:r>
      <w:r w:rsidRPr="004808AE">
        <w:rPr>
          <w:rtl/>
        </w:rPr>
        <w:t xml:space="preserve"> </w:t>
      </w:r>
      <w:r w:rsidRPr="004808AE">
        <w:rPr>
          <w:rFonts w:hint="cs"/>
          <w:rtl/>
        </w:rPr>
        <w:t>שלא</w:t>
      </w:r>
      <w:r w:rsidRPr="004808AE">
        <w:rPr>
          <w:rtl/>
        </w:rPr>
        <w:t xml:space="preserve"> </w:t>
      </w:r>
      <w:r w:rsidRPr="004808AE">
        <w:rPr>
          <w:rFonts w:hint="cs"/>
          <w:rtl/>
        </w:rPr>
        <w:t>נטלן</w:t>
      </w:r>
      <w:r w:rsidRPr="004808AE">
        <w:rPr>
          <w:rtl/>
        </w:rPr>
        <w:t xml:space="preserve"> </w:t>
      </w:r>
      <w:r w:rsidRPr="004808AE">
        <w:rPr>
          <w:rFonts w:hint="cs"/>
          <w:rtl/>
        </w:rPr>
        <w:t>שחרית</w:t>
      </w:r>
      <w:r w:rsidRPr="004808AE">
        <w:rPr>
          <w:rtl/>
        </w:rPr>
        <w:t xml:space="preserve">, </w:t>
      </w:r>
      <w:r w:rsidRPr="004808AE">
        <w:rPr>
          <w:rFonts w:hint="cs"/>
          <w:rtl/>
        </w:rPr>
        <w:t>ושם</w:t>
      </w:r>
      <w:r w:rsidRPr="004808AE">
        <w:rPr>
          <w:rtl/>
        </w:rPr>
        <w:t xml:space="preserve"> </w:t>
      </w:r>
      <w:r w:rsidRPr="004808AE">
        <w:rPr>
          <w:rFonts w:hint="cs"/>
          <w:b/>
          <w:bCs/>
          <w:rtl/>
        </w:rPr>
        <w:t>השד</w:t>
      </w:r>
      <w:r w:rsidRPr="004808AE">
        <w:rPr>
          <w:rtl/>
        </w:rPr>
        <w:t xml:space="preserve"> </w:t>
      </w:r>
      <w:r w:rsidRPr="004808AE">
        <w:rPr>
          <w:rFonts w:hint="cs"/>
          <w:rtl/>
        </w:rPr>
        <w:t>שיבתא"</w:t>
      </w:r>
      <w:r>
        <w:rPr>
          <w:rFonts w:hint="cs"/>
          <w:rtl/>
        </w:rPr>
        <w:t>; (ה)</w:t>
      </w:r>
      <w:r>
        <w:rPr>
          <w:rFonts w:hint="cs"/>
        </w:rPr>
        <w:t xml:space="preserve"> </w:t>
      </w:r>
      <w:r w:rsidRPr="009F607A">
        <w:rPr>
          <w:rFonts w:hint="cs"/>
          <w:rtl/>
        </w:rPr>
        <w:t xml:space="preserve">יומא </w:t>
      </w:r>
      <w:r w:rsidRPr="009F607A">
        <w:rPr>
          <w:rtl/>
        </w:rPr>
        <w:t>פג</w:t>
      </w:r>
      <w:r w:rsidRPr="009F607A">
        <w:rPr>
          <w:rFonts w:hint="cs"/>
          <w:rtl/>
        </w:rPr>
        <w:t>, סע"ב "</w:t>
      </w:r>
      <w:r w:rsidRPr="009F607A">
        <w:rPr>
          <w:rtl/>
        </w:rPr>
        <w:t>כלב שוטה</w:t>
      </w:r>
      <w:r w:rsidRPr="009F607A">
        <w:rPr>
          <w:rFonts w:hint="cs"/>
          <w:rtl/>
        </w:rPr>
        <w:t xml:space="preserve"> . . שמואל אמר </w:t>
      </w:r>
      <w:r w:rsidRPr="009F607A">
        <w:rPr>
          <w:b/>
          <w:bCs/>
          <w:rtl/>
        </w:rPr>
        <w:t>רוח רעה</w:t>
      </w:r>
      <w:r w:rsidRPr="009F607A">
        <w:rPr>
          <w:rtl/>
        </w:rPr>
        <w:t xml:space="preserve"> שורה עליו</w:t>
      </w:r>
      <w:r w:rsidRPr="009F607A">
        <w:rPr>
          <w:rFonts w:hint="cs"/>
          <w:rtl/>
        </w:rPr>
        <w:t xml:space="preserve"> . . </w:t>
      </w:r>
      <w:r w:rsidRPr="009F607A">
        <w:rPr>
          <w:rtl/>
        </w:rPr>
        <w:t>דנכית לי</w:t>
      </w:r>
      <w:r w:rsidRPr="009F607A">
        <w:rPr>
          <w:rFonts w:hint="cs"/>
          <w:rtl/>
        </w:rPr>
        <w:t>'</w:t>
      </w:r>
      <w:r w:rsidRPr="009F607A">
        <w:rPr>
          <w:rtl/>
        </w:rPr>
        <w:t xml:space="preserve"> מיית</w:t>
      </w:r>
      <w:r w:rsidRPr="009F607A">
        <w:rPr>
          <w:rFonts w:hint="cs"/>
          <w:rtl/>
        </w:rPr>
        <w:t xml:space="preserve"> . . </w:t>
      </w:r>
      <w:r w:rsidRPr="009F607A">
        <w:rPr>
          <w:rtl/>
        </w:rPr>
        <w:t>מאי תקנתי</w:t>
      </w:r>
      <w:r w:rsidRPr="009F607A">
        <w:rPr>
          <w:rFonts w:hint="cs"/>
          <w:rtl/>
        </w:rPr>
        <w:t xml:space="preserve">' . . </w:t>
      </w:r>
      <w:r w:rsidRPr="009F607A">
        <w:rPr>
          <w:rtl/>
        </w:rPr>
        <w:t>והנך תריסר ירחי שתא, כי שתי מיא לא לישתי אלא בגובתא דנחשא, דילמא חזי בבואה ד</w:t>
      </w:r>
      <w:r w:rsidRPr="009F607A">
        <w:rPr>
          <w:b/>
          <w:bCs/>
          <w:rtl/>
        </w:rPr>
        <w:t>שידא</w:t>
      </w:r>
      <w:r w:rsidRPr="009F607A">
        <w:rPr>
          <w:rtl/>
        </w:rPr>
        <w:t xml:space="preserve"> </w:t>
      </w:r>
      <w:r w:rsidRPr="009F607A">
        <w:rPr>
          <w:rFonts w:hint="cs"/>
          <w:rtl/>
        </w:rPr>
        <w:t xml:space="preserve">[פירש רש"י: שקפץ מן הכלב] </w:t>
      </w:r>
      <w:r w:rsidRPr="009F607A">
        <w:rPr>
          <w:rtl/>
        </w:rPr>
        <w:t>וליסתכן</w:t>
      </w:r>
      <w:r w:rsidRPr="009F607A">
        <w:rPr>
          <w:rFonts w:hint="cs"/>
          <w:rtl/>
        </w:rPr>
        <w:t>"</w:t>
      </w:r>
      <w:r>
        <w:rPr>
          <w:rFonts w:hint="cs"/>
          <w:rtl/>
        </w:rPr>
        <w:t xml:space="preserve">; </w:t>
      </w:r>
      <w:r w:rsidRPr="004808AE">
        <w:rPr>
          <w:rFonts w:hint="cs"/>
          <w:rtl/>
        </w:rPr>
        <w:t>(</w:t>
      </w:r>
      <w:r>
        <w:rPr>
          <w:rFonts w:hint="cs"/>
          <w:rtl/>
        </w:rPr>
        <w:t>ו</w:t>
      </w:r>
      <w:r w:rsidRPr="004808AE">
        <w:rPr>
          <w:rFonts w:hint="cs"/>
          <w:rtl/>
        </w:rPr>
        <w:t>)</w:t>
      </w:r>
      <w:r w:rsidRPr="004808AE">
        <w:rPr>
          <w:rFonts w:hint="cs"/>
        </w:rPr>
        <w:t xml:space="preserve"> </w:t>
      </w:r>
      <w:r w:rsidRPr="004808AE">
        <w:rPr>
          <w:rFonts w:hint="cs"/>
          <w:rtl/>
        </w:rPr>
        <w:t>ראש</w:t>
      </w:r>
      <w:r w:rsidRPr="004808AE">
        <w:rPr>
          <w:rtl/>
        </w:rPr>
        <w:t xml:space="preserve"> </w:t>
      </w:r>
      <w:r w:rsidRPr="004808AE">
        <w:rPr>
          <w:rFonts w:hint="cs"/>
          <w:rtl/>
        </w:rPr>
        <w:t>השנה</w:t>
      </w:r>
      <w:r w:rsidRPr="004808AE">
        <w:rPr>
          <w:rtl/>
        </w:rPr>
        <w:t xml:space="preserve"> </w:t>
      </w:r>
      <w:r w:rsidRPr="004808AE">
        <w:rPr>
          <w:rFonts w:hint="cs"/>
          <w:rtl/>
        </w:rPr>
        <w:t>כח, א</w:t>
      </w:r>
      <w:r>
        <w:rPr>
          <w:rFonts w:hint="cs"/>
          <w:rtl/>
        </w:rPr>
        <w:t>,</w:t>
      </w:r>
      <w:r w:rsidRPr="004808AE">
        <w:rPr>
          <w:rFonts w:hint="cs"/>
          <w:rtl/>
        </w:rPr>
        <w:t xml:space="preserve"> </w:t>
      </w:r>
      <w:r>
        <w:rPr>
          <w:rFonts w:hint="cs"/>
          <w:rtl/>
        </w:rPr>
        <w:t xml:space="preserve">שם </w:t>
      </w:r>
      <w:r w:rsidRPr="004808AE">
        <w:rPr>
          <w:rFonts w:hint="cs"/>
          <w:rtl/>
        </w:rPr>
        <w:t xml:space="preserve">הביא רש"י </w:t>
      </w:r>
      <w:r w:rsidRPr="004808AE">
        <w:rPr>
          <w:rFonts w:hint="cs"/>
          <w:rtl/>
        </w:rPr>
        <w:lastRenderedPageBreak/>
        <w:t>גירסת ופירוש מורו בברייתא השנוי' שם "הת</w:t>
      </w:r>
      <w:r w:rsidRPr="0082601F">
        <w:rPr>
          <w:rFonts w:hint="cs"/>
          <w:rtl/>
        </w:rPr>
        <w:t>וקע</w:t>
      </w:r>
      <w:r w:rsidRPr="0082601F">
        <w:rPr>
          <w:rtl/>
        </w:rPr>
        <w:t xml:space="preserve"> </w:t>
      </w:r>
      <w:r w:rsidRPr="0082601F">
        <w:rPr>
          <w:rFonts w:hint="cs"/>
          <w:b/>
          <w:bCs/>
          <w:rtl/>
        </w:rPr>
        <w:t>לשד</w:t>
      </w:r>
      <w:r w:rsidRPr="0082601F">
        <w:rPr>
          <w:rtl/>
        </w:rPr>
        <w:t xml:space="preserve"> </w:t>
      </w:r>
      <w:r w:rsidRPr="0082601F">
        <w:rPr>
          <w:rFonts w:hint="cs"/>
          <w:rtl/>
        </w:rPr>
        <w:t>להבריח</w:t>
      </w:r>
      <w:r w:rsidRPr="0082601F">
        <w:rPr>
          <w:rtl/>
        </w:rPr>
        <w:t xml:space="preserve"> </w:t>
      </w:r>
      <w:r w:rsidRPr="0082601F">
        <w:rPr>
          <w:rFonts w:hint="cs"/>
          <w:b/>
          <w:bCs/>
          <w:rtl/>
        </w:rPr>
        <w:t>רוח</w:t>
      </w:r>
      <w:r w:rsidRPr="0082601F">
        <w:rPr>
          <w:b/>
          <w:bCs/>
          <w:rtl/>
        </w:rPr>
        <w:t xml:space="preserve"> </w:t>
      </w:r>
      <w:r w:rsidRPr="0082601F">
        <w:rPr>
          <w:rFonts w:hint="cs"/>
          <w:b/>
          <w:bCs/>
          <w:rtl/>
        </w:rPr>
        <w:t>רעה</w:t>
      </w:r>
      <w:r w:rsidRPr="0082601F">
        <w:rPr>
          <w:rtl/>
        </w:rPr>
        <w:t xml:space="preserve"> </w:t>
      </w:r>
      <w:r w:rsidRPr="0082601F">
        <w:rPr>
          <w:rFonts w:hint="cs"/>
          <w:rtl/>
        </w:rPr>
        <w:t xml:space="preserve">מעליו"; </w:t>
      </w:r>
      <w:r>
        <w:rPr>
          <w:rFonts w:hint="cs"/>
          <w:rtl/>
        </w:rPr>
        <w:t xml:space="preserve">(ז) </w:t>
      </w:r>
      <w:r w:rsidRPr="0082601F">
        <w:rPr>
          <w:rFonts w:hint="cs"/>
          <w:rtl/>
        </w:rPr>
        <w:t>תענית</w:t>
      </w:r>
      <w:r w:rsidRPr="0082601F">
        <w:rPr>
          <w:rtl/>
        </w:rPr>
        <w:t xml:space="preserve"> </w:t>
      </w:r>
      <w:r w:rsidRPr="0082601F">
        <w:rPr>
          <w:rFonts w:hint="cs"/>
          <w:rtl/>
        </w:rPr>
        <w:t>כב, ב</w:t>
      </w:r>
      <w:r>
        <w:rPr>
          <w:rFonts w:hint="cs"/>
          <w:rtl/>
        </w:rPr>
        <w:t xml:space="preserve"> בפירוש ה</w:t>
      </w:r>
      <w:r w:rsidRPr="00062D49">
        <w:rPr>
          <w:rFonts w:hint="cs"/>
          <w:b/>
          <w:bCs/>
          <w:rtl/>
        </w:rPr>
        <w:t>מיוחס</w:t>
      </w:r>
      <w:r>
        <w:rPr>
          <w:rFonts w:hint="cs"/>
          <w:rtl/>
        </w:rPr>
        <w:t xml:space="preserve"> לרש"י</w:t>
      </w:r>
      <w:r w:rsidRPr="0082601F">
        <w:rPr>
          <w:rFonts w:hint="cs"/>
          <w:rtl/>
        </w:rPr>
        <w:t>:</w:t>
      </w:r>
      <w:r w:rsidRPr="0082601F">
        <w:rPr>
          <w:rFonts w:hint="cs"/>
        </w:rPr>
        <w:t xml:space="preserve"> </w:t>
      </w:r>
      <w:r w:rsidRPr="0082601F">
        <w:rPr>
          <w:rFonts w:hint="cs"/>
          <w:rtl/>
        </w:rPr>
        <w:t>"</w:t>
      </w:r>
      <w:r w:rsidRPr="0082601F">
        <w:rPr>
          <w:rFonts w:hint="cs"/>
          <w:b/>
          <w:bCs/>
          <w:rtl/>
        </w:rPr>
        <w:t>רוח רעה</w:t>
      </w:r>
      <w:r w:rsidRPr="0082601F">
        <w:rPr>
          <w:rtl/>
        </w:rPr>
        <w:t xml:space="preserve"> </w:t>
      </w:r>
      <w:r w:rsidRPr="0082601F">
        <w:rPr>
          <w:rFonts w:hint="cs"/>
          <w:rtl/>
        </w:rPr>
        <w:t>שנכנס</w:t>
      </w:r>
      <w:r w:rsidRPr="0082601F">
        <w:rPr>
          <w:rtl/>
        </w:rPr>
        <w:t xml:space="preserve"> </w:t>
      </w:r>
      <w:r w:rsidRPr="0082601F">
        <w:rPr>
          <w:rFonts w:hint="cs"/>
          <w:rtl/>
        </w:rPr>
        <w:t>בו</w:t>
      </w:r>
      <w:r w:rsidRPr="0082601F">
        <w:rPr>
          <w:rtl/>
        </w:rPr>
        <w:t xml:space="preserve"> </w:t>
      </w:r>
      <w:r w:rsidRPr="0082601F">
        <w:rPr>
          <w:rFonts w:hint="cs"/>
          <w:rtl/>
        </w:rPr>
        <w:t>רוח</w:t>
      </w:r>
      <w:r w:rsidRPr="0082601F">
        <w:rPr>
          <w:rtl/>
        </w:rPr>
        <w:t xml:space="preserve"> </w:t>
      </w:r>
      <w:r w:rsidRPr="0082601F">
        <w:rPr>
          <w:rFonts w:hint="cs"/>
          <w:b/>
          <w:bCs/>
          <w:rtl/>
        </w:rPr>
        <w:t>שידה</w:t>
      </w:r>
      <w:r w:rsidRPr="0082601F">
        <w:rPr>
          <w:rFonts w:hint="cs"/>
          <w:rtl/>
        </w:rPr>
        <w:t>"</w:t>
      </w:r>
      <w:r w:rsidRPr="0082601F">
        <w:rPr>
          <w:rFonts w:hint="cs"/>
          <w:b/>
          <w:bCs/>
          <w:sz w:val="20"/>
          <w:szCs w:val="20"/>
          <w:rtl/>
        </w:rPr>
        <w:t xml:space="preserve"> (</w:t>
      </w:r>
      <w:r w:rsidRPr="0082601F">
        <w:rPr>
          <w:rFonts w:hint="cs"/>
          <w:sz w:val="20"/>
          <w:szCs w:val="20"/>
          <w:rtl/>
        </w:rPr>
        <w:t>וכ"ה בר"ן על הרי"ף שם)</w:t>
      </w:r>
      <w:r w:rsidRPr="004808AE">
        <w:rPr>
          <w:rFonts w:hint="cs"/>
          <w:rtl/>
        </w:rPr>
        <w:t>.</w:t>
      </w:r>
      <w:r>
        <w:rPr>
          <w:rFonts w:hint="cs"/>
          <w:rtl/>
        </w:rPr>
        <w:t xml:space="preserve"> וכן משמע לכאורה מהלשון במדרשי חז"ל ובזהר בדוכתי טובא:</w:t>
      </w:r>
      <w:r>
        <w:rPr>
          <w:rFonts w:hint="cs"/>
        </w:rPr>
        <w:t xml:space="preserve"> </w:t>
      </w:r>
      <w:r>
        <w:rPr>
          <w:rFonts w:hint="cs"/>
          <w:rtl/>
        </w:rPr>
        <w:t>"רוחין ושדין" וכיו"ב.</w:t>
      </w:r>
    </w:p>
    <w:p w14:paraId="7AEE6AE7" w14:textId="77777777" w:rsidR="009F14B9" w:rsidRDefault="009F14B9" w:rsidP="00594C56">
      <w:pPr>
        <w:pStyle w:val="a2"/>
        <w:widowControl w:val="0"/>
        <w:rPr>
          <w:rtl/>
        </w:rPr>
      </w:pPr>
      <w:r>
        <w:rPr>
          <w:rFonts w:hint="cs"/>
          <w:rtl/>
        </w:rPr>
        <w:t xml:space="preserve">וכן נקט בנדון דידן בשו"ת דברי יציב </w:t>
      </w:r>
      <w:r w:rsidRPr="00334AF9">
        <w:rPr>
          <w:rFonts w:hint="cs"/>
          <w:rtl/>
        </w:rPr>
        <w:t>(יו"ד סי' לא)</w:t>
      </w:r>
      <w:r>
        <w:rPr>
          <w:rFonts w:hint="cs"/>
        </w:rPr>
        <w:t xml:space="preserve"> </w:t>
      </w:r>
      <w:r>
        <w:rPr>
          <w:rFonts w:hint="cs"/>
          <w:rtl/>
        </w:rPr>
        <w:t>דהרוח רעה השורה על ה</w:t>
      </w:r>
      <w:r w:rsidRPr="004808AE">
        <w:rPr>
          <w:rFonts w:hint="cs"/>
          <w:rtl/>
        </w:rPr>
        <w:t>שום</w:t>
      </w:r>
      <w:r w:rsidRPr="004808AE">
        <w:rPr>
          <w:rtl/>
        </w:rPr>
        <w:t xml:space="preserve"> </w:t>
      </w:r>
      <w:r>
        <w:rPr>
          <w:rFonts w:hint="cs"/>
          <w:rtl/>
        </w:rPr>
        <w:t>ה</w:t>
      </w:r>
      <w:r w:rsidRPr="004808AE">
        <w:rPr>
          <w:rFonts w:hint="cs"/>
          <w:rtl/>
        </w:rPr>
        <w:t>קלוף</w:t>
      </w:r>
      <w:r w:rsidRPr="004808AE">
        <w:rPr>
          <w:rtl/>
        </w:rPr>
        <w:t xml:space="preserve">, </w:t>
      </w:r>
      <w:r>
        <w:rPr>
          <w:rFonts w:hint="cs"/>
          <w:rtl/>
        </w:rPr>
        <w:t>הב</w:t>
      </w:r>
      <w:r w:rsidRPr="004808AE">
        <w:rPr>
          <w:rFonts w:hint="cs"/>
          <w:rtl/>
        </w:rPr>
        <w:t>צל</w:t>
      </w:r>
      <w:r w:rsidRPr="004808AE">
        <w:rPr>
          <w:rtl/>
        </w:rPr>
        <w:t xml:space="preserve"> </w:t>
      </w:r>
      <w:r>
        <w:rPr>
          <w:rFonts w:hint="cs"/>
          <w:rtl/>
        </w:rPr>
        <w:t>ה</w:t>
      </w:r>
      <w:r w:rsidRPr="004808AE">
        <w:rPr>
          <w:rFonts w:hint="cs"/>
          <w:rtl/>
        </w:rPr>
        <w:t>קלוף</w:t>
      </w:r>
      <w:r w:rsidRPr="004808AE">
        <w:rPr>
          <w:rtl/>
        </w:rPr>
        <w:t xml:space="preserve"> </w:t>
      </w:r>
      <w:r w:rsidRPr="004808AE">
        <w:rPr>
          <w:rFonts w:hint="cs"/>
          <w:rtl/>
        </w:rPr>
        <w:t>ו</w:t>
      </w:r>
      <w:r>
        <w:rPr>
          <w:rFonts w:hint="cs"/>
          <w:rtl/>
        </w:rPr>
        <w:t>ה</w:t>
      </w:r>
      <w:r w:rsidRPr="004808AE">
        <w:rPr>
          <w:rFonts w:hint="cs"/>
          <w:rtl/>
        </w:rPr>
        <w:t>ביצה</w:t>
      </w:r>
      <w:r w:rsidRPr="004808AE">
        <w:rPr>
          <w:rtl/>
        </w:rPr>
        <w:t xml:space="preserve"> </w:t>
      </w:r>
      <w:r>
        <w:rPr>
          <w:rFonts w:hint="cs"/>
          <w:rtl/>
        </w:rPr>
        <w:t>ה</w:t>
      </w:r>
      <w:r w:rsidRPr="004808AE">
        <w:rPr>
          <w:rFonts w:hint="cs"/>
          <w:rtl/>
        </w:rPr>
        <w:t>קלופה</w:t>
      </w:r>
      <w:r>
        <w:rPr>
          <w:rFonts w:hint="cs"/>
          <w:rtl/>
        </w:rPr>
        <w:t xml:space="preserve"> היינו שד או שדים המוזכרים בגמרא ובספרי השו"ת. </w:t>
      </w:r>
    </w:p>
    <w:p w14:paraId="27882A9D" w14:textId="77777777" w:rsidR="009F14B9" w:rsidRDefault="009F14B9" w:rsidP="00594C56">
      <w:pPr>
        <w:pStyle w:val="a2"/>
        <w:widowControl w:val="0"/>
        <w:rPr>
          <w:rtl/>
        </w:rPr>
      </w:pPr>
      <w:r>
        <w:rPr>
          <w:rFonts w:hint="cs"/>
          <w:rtl/>
        </w:rPr>
        <w:t xml:space="preserve">אבל </w:t>
      </w:r>
      <w:r w:rsidRPr="004808AE">
        <w:rPr>
          <w:rFonts w:hint="cs"/>
          <w:rtl/>
        </w:rPr>
        <w:t>בשו"ת רב</w:t>
      </w:r>
      <w:r w:rsidRPr="004808AE">
        <w:rPr>
          <w:rtl/>
        </w:rPr>
        <w:t xml:space="preserve"> </w:t>
      </w:r>
      <w:r w:rsidRPr="004808AE">
        <w:rPr>
          <w:rFonts w:hint="cs"/>
          <w:rtl/>
        </w:rPr>
        <w:t>פעלים</w:t>
      </w:r>
      <w:r w:rsidRPr="004808AE">
        <w:rPr>
          <w:rtl/>
        </w:rPr>
        <w:t xml:space="preserve"> </w:t>
      </w:r>
      <w:r w:rsidRPr="00094124">
        <w:rPr>
          <w:rFonts w:hint="cs"/>
          <w:rtl/>
        </w:rPr>
        <w:t>(ח"ב,</w:t>
      </w:r>
      <w:r w:rsidRPr="00094124">
        <w:rPr>
          <w:rtl/>
        </w:rPr>
        <w:t xml:space="preserve"> </w:t>
      </w:r>
      <w:r w:rsidRPr="00094124">
        <w:rPr>
          <w:rFonts w:hint="cs"/>
          <w:rtl/>
        </w:rPr>
        <w:t>יו"ד</w:t>
      </w:r>
      <w:r w:rsidRPr="00094124">
        <w:rPr>
          <w:rtl/>
        </w:rPr>
        <w:t xml:space="preserve"> </w:t>
      </w:r>
      <w:r w:rsidRPr="00094124">
        <w:rPr>
          <w:rFonts w:hint="cs"/>
          <w:rtl/>
        </w:rPr>
        <w:t>סי'</w:t>
      </w:r>
      <w:r w:rsidRPr="00094124">
        <w:rPr>
          <w:rtl/>
        </w:rPr>
        <w:t xml:space="preserve"> </w:t>
      </w:r>
      <w:r w:rsidRPr="00094124">
        <w:rPr>
          <w:rFonts w:hint="cs"/>
          <w:rtl/>
        </w:rPr>
        <w:t>יג</w:t>
      </w:r>
      <w:r>
        <w:rPr>
          <w:rFonts w:hint="cs"/>
          <w:rtl/>
        </w:rPr>
        <w:t>ף שם סו"ס לח</w:t>
      </w:r>
      <w:r w:rsidRPr="00094124">
        <w:rPr>
          <w:rFonts w:hint="cs"/>
          <w:rtl/>
        </w:rPr>
        <w:t>)</w:t>
      </w:r>
      <w:r w:rsidRPr="004808AE">
        <w:rPr>
          <w:rtl/>
        </w:rPr>
        <w:t xml:space="preserve"> </w:t>
      </w:r>
      <w:r>
        <w:rPr>
          <w:rFonts w:hint="cs"/>
          <w:rtl/>
        </w:rPr>
        <w:t xml:space="preserve">כתב </w:t>
      </w:r>
      <w:r w:rsidRPr="004808AE">
        <w:rPr>
          <w:rFonts w:hint="cs"/>
          <w:rtl/>
        </w:rPr>
        <w:t>דשאני רוח רעה משדים</w:t>
      </w:r>
      <w:r w:rsidRPr="004808AE">
        <w:rPr>
          <w:rFonts w:hint="cs"/>
        </w:rPr>
        <w:t xml:space="preserve"> </w:t>
      </w:r>
      <w:r w:rsidRPr="004808AE">
        <w:rPr>
          <w:rFonts w:hint="cs"/>
          <w:rtl/>
        </w:rPr>
        <w:t>וממלאך המות</w:t>
      </w:r>
      <w:r>
        <w:rPr>
          <w:rFonts w:hint="cs"/>
          <w:rtl/>
        </w:rPr>
        <w:t>,</w:t>
      </w:r>
      <w:r w:rsidRPr="004808AE">
        <w:rPr>
          <w:rFonts w:hint="cs"/>
          <w:rtl/>
        </w:rPr>
        <w:t xml:space="preserve"> ש"תרווייהו</w:t>
      </w:r>
      <w:r w:rsidRPr="004808AE">
        <w:rPr>
          <w:rtl/>
        </w:rPr>
        <w:t xml:space="preserve"> </w:t>
      </w:r>
      <w:r w:rsidRPr="004808AE">
        <w:rPr>
          <w:rFonts w:hint="cs"/>
          <w:rtl/>
        </w:rPr>
        <w:t>בכלל</w:t>
      </w:r>
      <w:r w:rsidRPr="004808AE">
        <w:rPr>
          <w:rtl/>
        </w:rPr>
        <w:t xml:space="preserve"> </w:t>
      </w:r>
      <w:r w:rsidRPr="004808AE">
        <w:rPr>
          <w:rFonts w:hint="cs"/>
          <w:rtl/>
        </w:rPr>
        <w:t>מזיקין</w:t>
      </w:r>
      <w:r w:rsidRPr="004808AE">
        <w:rPr>
          <w:rtl/>
        </w:rPr>
        <w:t xml:space="preserve"> </w:t>
      </w:r>
      <w:r w:rsidRPr="004808AE">
        <w:rPr>
          <w:rFonts w:hint="cs"/>
          <w:rtl/>
        </w:rPr>
        <w:t>הם</w:t>
      </w:r>
      <w:r w:rsidRPr="004808AE">
        <w:rPr>
          <w:rtl/>
        </w:rPr>
        <w:t xml:space="preserve">, </w:t>
      </w:r>
      <w:r w:rsidRPr="004808AE">
        <w:rPr>
          <w:rFonts w:hint="cs"/>
          <w:rtl/>
        </w:rPr>
        <w:t>אבל</w:t>
      </w:r>
      <w:r w:rsidRPr="004808AE">
        <w:rPr>
          <w:rtl/>
        </w:rPr>
        <w:t xml:space="preserve"> </w:t>
      </w:r>
      <w:r w:rsidRPr="004808AE">
        <w:rPr>
          <w:rFonts w:hint="cs"/>
          <w:rtl/>
        </w:rPr>
        <w:t>רוח</w:t>
      </w:r>
      <w:r w:rsidRPr="004808AE">
        <w:rPr>
          <w:rtl/>
        </w:rPr>
        <w:t xml:space="preserve"> </w:t>
      </w:r>
      <w:r w:rsidRPr="004808AE">
        <w:rPr>
          <w:rFonts w:hint="cs"/>
          <w:rtl/>
        </w:rPr>
        <w:t>רעה</w:t>
      </w:r>
      <w:r w:rsidRPr="004808AE">
        <w:rPr>
          <w:rtl/>
        </w:rPr>
        <w:t xml:space="preserve"> </w:t>
      </w:r>
      <w:r w:rsidRPr="004808AE">
        <w:rPr>
          <w:rFonts w:hint="cs"/>
          <w:rtl/>
        </w:rPr>
        <w:t>שאני</w:t>
      </w:r>
      <w:r w:rsidRPr="004808AE">
        <w:rPr>
          <w:rtl/>
        </w:rPr>
        <w:t xml:space="preserve">, </w:t>
      </w:r>
      <w:r w:rsidRPr="004808AE">
        <w:rPr>
          <w:rFonts w:hint="cs"/>
          <w:rtl/>
        </w:rPr>
        <w:t>ושורה</w:t>
      </w:r>
      <w:r w:rsidRPr="004808AE">
        <w:rPr>
          <w:rtl/>
        </w:rPr>
        <w:t xml:space="preserve"> </w:t>
      </w:r>
      <w:r w:rsidRPr="004808AE">
        <w:rPr>
          <w:rFonts w:hint="cs"/>
          <w:rtl/>
        </w:rPr>
        <w:t>גם</w:t>
      </w:r>
      <w:r w:rsidRPr="004808AE">
        <w:rPr>
          <w:rtl/>
        </w:rPr>
        <w:t xml:space="preserve"> </w:t>
      </w:r>
      <w:r w:rsidRPr="004808AE">
        <w:rPr>
          <w:rFonts w:hint="cs"/>
          <w:rtl/>
        </w:rPr>
        <w:t>בצריר</w:t>
      </w:r>
      <w:r w:rsidRPr="004808AE">
        <w:rPr>
          <w:rtl/>
        </w:rPr>
        <w:t xml:space="preserve"> </w:t>
      </w:r>
      <w:r w:rsidRPr="004808AE">
        <w:rPr>
          <w:rFonts w:hint="cs"/>
          <w:rtl/>
        </w:rPr>
        <w:t>וחתים"</w:t>
      </w:r>
      <w:r>
        <w:rPr>
          <w:rFonts w:hint="cs"/>
          <w:rtl/>
        </w:rPr>
        <w:t xml:space="preserve">, ע"ש. ומדבריו מבואר </w:t>
      </w:r>
      <w:r w:rsidRPr="004808AE">
        <w:rPr>
          <w:rFonts w:hint="cs"/>
          <w:rtl/>
        </w:rPr>
        <w:t>דשדים ("הנקראים</w:t>
      </w:r>
      <w:r w:rsidRPr="004808AE">
        <w:rPr>
          <w:rtl/>
        </w:rPr>
        <w:t xml:space="preserve"> </w:t>
      </w:r>
      <w:r w:rsidRPr="004808AE">
        <w:rPr>
          <w:rFonts w:hint="cs"/>
          <w:rtl/>
        </w:rPr>
        <w:t>מזיקין</w:t>
      </w:r>
      <w:r w:rsidRPr="004808AE">
        <w:rPr>
          <w:rtl/>
        </w:rPr>
        <w:t xml:space="preserve"> </w:t>
      </w:r>
      <w:r w:rsidRPr="004808AE">
        <w:rPr>
          <w:rFonts w:hint="cs"/>
          <w:rtl/>
        </w:rPr>
        <w:t>בלשון</w:t>
      </w:r>
      <w:r w:rsidRPr="004808AE">
        <w:rPr>
          <w:rtl/>
        </w:rPr>
        <w:t xml:space="preserve"> </w:t>
      </w:r>
      <w:r w:rsidRPr="004808AE">
        <w:rPr>
          <w:rFonts w:hint="cs"/>
          <w:rtl/>
        </w:rPr>
        <w:t>רבותינו"</w:t>
      </w:r>
      <w:r w:rsidRPr="004808AE">
        <w:rPr>
          <w:rStyle w:val="FootnoteReference"/>
          <w:rFonts w:cs="Narkisim"/>
          <w:sz w:val="24"/>
          <w:szCs w:val="24"/>
          <w:rtl/>
        </w:rPr>
        <w:footnoteReference w:id="152"/>
      </w:r>
      <w:r w:rsidRPr="004808AE">
        <w:rPr>
          <w:rFonts w:hint="cs"/>
          <w:rtl/>
        </w:rPr>
        <w:t>) לחוד ורוח רעה לחוד, ורוח רעה שורה גם על מה שקשור וחתום</w:t>
      </w:r>
      <w:r>
        <w:rPr>
          <w:rFonts w:hint="cs"/>
          <w:rtl/>
        </w:rPr>
        <w:t>,</w:t>
      </w:r>
      <w:r w:rsidRPr="004808AE">
        <w:rPr>
          <w:rFonts w:hint="cs"/>
          <w:rtl/>
        </w:rPr>
        <w:t xml:space="preserve"> משא"כ מזיקין</w:t>
      </w:r>
      <w:r>
        <w:rPr>
          <w:rFonts w:hint="cs"/>
          <w:rtl/>
        </w:rPr>
        <w:t>, ע"ש.</w:t>
      </w:r>
      <w:r w:rsidRPr="004808AE">
        <w:rPr>
          <w:rFonts w:hint="cs"/>
          <w:rtl/>
        </w:rPr>
        <w:t xml:space="preserve"> </w:t>
      </w:r>
    </w:p>
    <w:p w14:paraId="2DD784E8" w14:textId="77777777" w:rsidR="009F14B9" w:rsidRDefault="009F14B9" w:rsidP="00594C56">
      <w:pPr>
        <w:pStyle w:val="a2"/>
        <w:widowControl w:val="0"/>
        <w:rPr>
          <w:rtl/>
        </w:rPr>
      </w:pPr>
      <w:r>
        <w:rPr>
          <w:rFonts w:hint="cs"/>
          <w:rtl/>
        </w:rPr>
        <w:t>ונראה דיש לקיים דברי הרב פעלים בהקדם מ"ש</w:t>
      </w:r>
      <w:r w:rsidRPr="00123701">
        <w:rPr>
          <w:rFonts w:hint="cs"/>
          <w:rtl/>
        </w:rPr>
        <w:t xml:space="preserve"> </w:t>
      </w:r>
      <w:r>
        <w:rPr>
          <w:rFonts w:hint="cs"/>
          <w:rtl/>
        </w:rPr>
        <w:t xml:space="preserve">התוס' </w:t>
      </w:r>
      <w:r w:rsidRPr="00D44D64">
        <w:rPr>
          <w:rFonts w:hint="cs"/>
          <w:rtl/>
        </w:rPr>
        <w:t>(</w:t>
      </w:r>
      <w:r>
        <w:rPr>
          <w:rFonts w:hint="cs"/>
          <w:rtl/>
        </w:rPr>
        <w:t xml:space="preserve">עירובין </w:t>
      </w:r>
      <w:r w:rsidRPr="00D44D64">
        <w:rPr>
          <w:rFonts w:hint="cs"/>
          <w:rtl/>
        </w:rPr>
        <w:t>יח, ב</w:t>
      </w:r>
      <w:r>
        <w:rPr>
          <w:rFonts w:hint="cs"/>
          <w:rtl/>
        </w:rPr>
        <w:t xml:space="preserve"> ד"ה על דעתו</w:t>
      </w:r>
      <w:r w:rsidRPr="00D44D64">
        <w:rPr>
          <w:rFonts w:hint="cs"/>
          <w:rtl/>
        </w:rPr>
        <w:t>)</w:t>
      </w:r>
      <w:r w:rsidRPr="00123701">
        <w:rPr>
          <w:rFonts w:hint="cs"/>
        </w:rPr>
        <w:t xml:space="preserve"> </w:t>
      </w:r>
      <w:r w:rsidRPr="00123701">
        <w:rPr>
          <w:rFonts w:hint="cs"/>
          <w:rtl/>
        </w:rPr>
        <w:t xml:space="preserve">על </w:t>
      </w:r>
      <w:r>
        <w:rPr>
          <w:rFonts w:hint="cs"/>
          <w:rtl/>
        </w:rPr>
        <w:t xml:space="preserve">מ"ש הברייתא </w:t>
      </w:r>
      <w:r w:rsidRPr="004808AE">
        <w:rPr>
          <w:rFonts w:hint="cs"/>
          <w:rtl/>
        </w:rPr>
        <w:t>"שלושה</w:t>
      </w:r>
      <w:r w:rsidRPr="004808AE">
        <w:rPr>
          <w:rtl/>
        </w:rPr>
        <w:t xml:space="preserve"> </w:t>
      </w:r>
      <w:r w:rsidRPr="004808AE">
        <w:rPr>
          <w:rFonts w:hint="cs"/>
          <w:rtl/>
        </w:rPr>
        <w:t>דברים</w:t>
      </w:r>
      <w:r w:rsidRPr="004808AE">
        <w:rPr>
          <w:rtl/>
        </w:rPr>
        <w:t xml:space="preserve"> </w:t>
      </w:r>
      <w:r w:rsidRPr="004808AE">
        <w:rPr>
          <w:rFonts w:hint="cs"/>
          <w:rtl/>
        </w:rPr>
        <w:t>מעבירין</w:t>
      </w:r>
      <w:r w:rsidRPr="004808AE">
        <w:rPr>
          <w:rtl/>
        </w:rPr>
        <w:t xml:space="preserve"> </w:t>
      </w:r>
      <w:r w:rsidRPr="004808AE">
        <w:rPr>
          <w:rFonts w:hint="cs"/>
          <w:rtl/>
        </w:rPr>
        <w:t>את</w:t>
      </w:r>
      <w:r w:rsidRPr="004808AE">
        <w:rPr>
          <w:rtl/>
        </w:rPr>
        <w:t xml:space="preserve"> </w:t>
      </w:r>
      <w:r w:rsidRPr="004808AE">
        <w:rPr>
          <w:rFonts w:hint="cs"/>
          <w:rtl/>
        </w:rPr>
        <w:t>האדם</w:t>
      </w:r>
      <w:r w:rsidRPr="004808AE">
        <w:rPr>
          <w:rtl/>
        </w:rPr>
        <w:t xml:space="preserve"> </w:t>
      </w:r>
      <w:r w:rsidRPr="004808AE">
        <w:rPr>
          <w:rFonts w:hint="cs"/>
          <w:rtl/>
        </w:rPr>
        <w:t>על</w:t>
      </w:r>
      <w:r w:rsidRPr="004808AE">
        <w:rPr>
          <w:rtl/>
        </w:rPr>
        <w:t xml:space="preserve"> </w:t>
      </w:r>
      <w:r w:rsidRPr="004808AE">
        <w:rPr>
          <w:rFonts w:hint="cs"/>
          <w:rtl/>
        </w:rPr>
        <w:t>דעתו</w:t>
      </w:r>
      <w:r w:rsidRPr="004808AE">
        <w:rPr>
          <w:rtl/>
        </w:rPr>
        <w:t xml:space="preserve"> </w:t>
      </w:r>
      <w:r w:rsidRPr="004808AE">
        <w:rPr>
          <w:rFonts w:hint="cs"/>
          <w:rtl/>
        </w:rPr>
        <w:t>ועל</w:t>
      </w:r>
      <w:r w:rsidRPr="004808AE">
        <w:rPr>
          <w:rtl/>
        </w:rPr>
        <w:t xml:space="preserve"> </w:t>
      </w:r>
      <w:r w:rsidRPr="004808AE">
        <w:rPr>
          <w:rFonts w:hint="cs"/>
          <w:rtl/>
        </w:rPr>
        <w:t>דעת</w:t>
      </w:r>
      <w:r w:rsidRPr="004808AE">
        <w:rPr>
          <w:rtl/>
        </w:rPr>
        <w:t xml:space="preserve"> </w:t>
      </w:r>
      <w:r w:rsidRPr="004808AE">
        <w:rPr>
          <w:rFonts w:hint="cs"/>
          <w:rtl/>
        </w:rPr>
        <w:t>קונו</w:t>
      </w:r>
      <w:r w:rsidRPr="004808AE">
        <w:rPr>
          <w:rtl/>
        </w:rPr>
        <w:t xml:space="preserve">, </w:t>
      </w:r>
      <w:r w:rsidRPr="004808AE">
        <w:rPr>
          <w:rFonts w:hint="cs"/>
          <w:rtl/>
        </w:rPr>
        <w:t>אלו</w:t>
      </w:r>
      <w:r w:rsidRPr="004808AE">
        <w:rPr>
          <w:rtl/>
        </w:rPr>
        <w:t xml:space="preserve"> </w:t>
      </w:r>
      <w:r w:rsidRPr="004808AE">
        <w:rPr>
          <w:rFonts w:hint="cs"/>
          <w:rtl/>
        </w:rPr>
        <w:t>הן,</w:t>
      </w:r>
      <w:r w:rsidRPr="004808AE">
        <w:rPr>
          <w:rtl/>
        </w:rPr>
        <w:t xml:space="preserve"> </w:t>
      </w:r>
      <w:r w:rsidRPr="004808AE">
        <w:rPr>
          <w:rFonts w:hint="cs"/>
          <w:rtl/>
        </w:rPr>
        <w:t>עובדי</w:t>
      </w:r>
      <w:r w:rsidRPr="004808AE">
        <w:rPr>
          <w:rtl/>
        </w:rPr>
        <w:t xml:space="preserve"> </w:t>
      </w:r>
      <w:r w:rsidRPr="004808AE">
        <w:rPr>
          <w:rFonts w:hint="cs"/>
          <w:rtl/>
        </w:rPr>
        <w:t>כוכבים</w:t>
      </w:r>
      <w:r w:rsidRPr="004808AE">
        <w:rPr>
          <w:rtl/>
        </w:rPr>
        <w:t xml:space="preserve">, </w:t>
      </w:r>
      <w:r w:rsidRPr="004808AE">
        <w:rPr>
          <w:rFonts w:hint="cs"/>
          <w:rtl/>
        </w:rPr>
        <w:t>ו</w:t>
      </w:r>
      <w:r w:rsidRPr="004808AE">
        <w:rPr>
          <w:rFonts w:hint="cs"/>
          <w:b/>
          <w:bCs/>
          <w:rtl/>
        </w:rPr>
        <w:t>רוח</w:t>
      </w:r>
      <w:r w:rsidRPr="004808AE">
        <w:rPr>
          <w:b/>
          <w:bCs/>
          <w:rtl/>
        </w:rPr>
        <w:t xml:space="preserve"> </w:t>
      </w:r>
      <w:r w:rsidRPr="004808AE">
        <w:rPr>
          <w:rFonts w:hint="cs"/>
          <w:b/>
          <w:bCs/>
          <w:rtl/>
        </w:rPr>
        <w:t>רעה</w:t>
      </w:r>
      <w:r w:rsidRPr="004808AE">
        <w:rPr>
          <w:rtl/>
        </w:rPr>
        <w:t xml:space="preserve">, </w:t>
      </w:r>
      <w:r w:rsidRPr="004808AE">
        <w:rPr>
          <w:rFonts w:hint="cs"/>
          <w:rtl/>
        </w:rPr>
        <w:t>ודקדוקי</w:t>
      </w:r>
      <w:r w:rsidRPr="004808AE">
        <w:rPr>
          <w:rtl/>
        </w:rPr>
        <w:t xml:space="preserve"> </w:t>
      </w:r>
      <w:r w:rsidRPr="004808AE">
        <w:rPr>
          <w:rFonts w:hint="cs"/>
          <w:rtl/>
        </w:rPr>
        <w:t>עניות"</w:t>
      </w:r>
      <w:r>
        <w:rPr>
          <w:rFonts w:hint="cs"/>
          <w:rtl/>
        </w:rPr>
        <w:t xml:space="preserve"> </w:t>
      </w:r>
      <w:r w:rsidRPr="004808AE">
        <w:rPr>
          <w:rFonts w:hint="cs"/>
          <w:rtl/>
        </w:rPr>
        <w:t xml:space="preserve">כתבו </w:t>
      </w:r>
      <w:r w:rsidRPr="00334AF9">
        <w:rPr>
          <w:rFonts w:hint="cs"/>
          <w:rtl/>
        </w:rPr>
        <w:t>(שם ד"ה על</w:t>
      </w:r>
      <w:r w:rsidRPr="00334AF9">
        <w:rPr>
          <w:rtl/>
        </w:rPr>
        <w:t xml:space="preserve"> </w:t>
      </w:r>
      <w:r w:rsidRPr="00334AF9">
        <w:rPr>
          <w:rFonts w:hint="cs"/>
          <w:rtl/>
        </w:rPr>
        <w:t>דעתו)</w:t>
      </w:r>
      <w:r w:rsidRPr="004808AE">
        <w:rPr>
          <w:rtl/>
        </w:rPr>
        <w:t xml:space="preserve"> </w:t>
      </w:r>
      <w:r w:rsidRPr="004808AE">
        <w:rPr>
          <w:rFonts w:hint="cs"/>
          <w:rtl/>
        </w:rPr>
        <w:t>ד"אע</w:t>
      </w:r>
      <w:r w:rsidRPr="004808AE">
        <w:rPr>
          <w:rtl/>
        </w:rPr>
        <w:t>"</w:t>
      </w:r>
      <w:r w:rsidRPr="004808AE">
        <w:rPr>
          <w:rFonts w:hint="cs"/>
          <w:rtl/>
        </w:rPr>
        <w:t>ג</w:t>
      </w:r>
      <w:r w:rsidRPr="004808AE">
        <w:rPr>
          <w:rtl/>
        </w:rPr>
        <w:t xml:space="preserve"> </w:t>
      </w:r>
      <w:r w:rsidRPr="004808AE">
        <w:rPr>
          <w:rFonts w:hint="cs"/>
          <w:rtl/>
        </w:rPr>
        <w:t>דאיכא</w:t>
      </w:r>
      <w:r w:rsidRPr="004808AE">
        <w:rPr>
          <w:rtl/>
        </w:rPr>
        <w:t xml:space="preserve"> </w:t>
      </w:r>
      <w:r w:rsidRPr="004808AE">
        <w:rPr>
          <w:rFonts w:hint="cs"/>
          <w:rtl/>
        </w:rPr>
        <w:t>נמי</w:t>
      </w:r>
      <w:r w:rsidRPr="004808AE">
        <w:rPr>
          <w:rtl/>
        </w:rPr>
        <w:t xml:space="preserve"> </w:t>
      </w:r>
      <w:r w:rsidRPr="004808AE">
        <w:rPr>
          <w:rFonts w:hint="cs"/>
          <w:rtl/>
        </w:rPr>
        <w:t>כשפים</w:t>
      </w:r>
      <w:r w:rsidRPr="004808AE">
        <w:rPr>
          <w:rtl/>
        </w:rPr>
        <w:t xml:space="preserve"> </w:t>
      </w:r>
      <w:r w:rsidRPr="004808AE">
        <w:rPr>
          <w:rFonts w:hint="cs"/>
          <w:rtl/>
        </w:rPr>
        <w:t>שמכחישין</w:t>
      </w:r>
      <w:r w:rsidRPr="004808AE">
        <w:rPr>
          <w:rtl/>
        </w:rPr>
        <w:t xml:space="preserve"> </w:t>
      </w:r>
      <w:r w:rsidRPr="004808AE">
        <w:rPr>
          <w:rFonts w:hint="cs"/>
          <w:rtl/>
        </w:rPr>
        <w:t>פמליא</w:t>
      </w:r>
      <w:r w:rsidRPr="004808AE">
        <w:rPr>
          <w:rtl/>
        </w:rPr>
        <w:t xml:space="preserve"> </w:t>
      </w:r>
      <w:r w:rsidRPr="004808AE">
        <w:rPr>
          <w:rFonts w:hint="cs"/>
          <w:rtl/>
        </w:rPr>
        <w:t>של</w:t>
      </w:r>
      <w:r w:rsidRPr="004808AE">
        <w:rPr>
          <w:rtl/>
        </w:rPr>
        <w:t xml:space="preserve"> </w:t>
      </w:r>
      <w:r w:rsidRPr="004808AE">
        <w:rPr>
          <w:rFonts w:hint="cs"/>
          <w:rtl/>
        </w:rPr>
        <w:t>מעלה</w:t>
      </w:r>
      <w:r w:rsidRPr="004808AE">
        <w:rPr>
          <w:rtl/>
        </w:rPr>
        <w:t xml:space="preserve"> </w:t>
      </w:r>
      <w:r w:rsidRPr="00334AF9">
        <w:rPr>
          <w:rFonts w:hint="cs"/>
          <w:rtl/>
        </w:rPr>
        <w:t>(ראה סנהדרין סז, ב)</w:t>
      </w:r>
      <w:r>
        <w:rPr>
          <w:rFonts w:hint="cs"/>
          <w:rtl/>
        </w:rPr>
        <w:t xml:space="preserve">, </w:t>
      </w:r>
      <w:r w:rsidRPr="004808AE">
        <w:rPr>
          <w:rFonts w:hint="cs"/>
          <w:rtl/>
        </w:rPr>
        <w:t>נראה</w:t>
      </w:r>
      <w:r w:rsidRPr="004808AE">
        <w:rPr>
          <w:rtl/>
        </w:rPr>
        <w:t xml:space="preserve"> </w:t>
      </w:r>
      <w:r w:rsidRPr="004808AE">
        <w:rPr>
          <w:rFonts w:hint="cs"/>
          <w:rtl/>
        </w:rPr>
        <w:t>דהוי</w:t>
      </w:r>
      <w:r w:rsidRPr="004808AE">
        <w:rPr>
          <w:rtl/>
        </w:rPr>
        <w:t xml:space="preserve"> </w:t>
      </w:r>
      <w:r w:rsidRPr="004808AE">
        <w:rPr>
          <w:rFonts w:hint="cs"/>
          <w:b/>
          <w:bCs/>
          <w:rtl/>
        </w:rPr>
        <w:t>בכלל</w:t>
      </w:r>
      <w:r w:rsidRPr="004808AE">
        <w:rPr>
          <w:b/>
          <w:bCs/>
          <w:rtl/>
        </w:rPr>
        <w:t xml:space="preserve"> </w:t>
      </w:r>
      <w:r w:rsidRPr="004808AE">
        <w:rPr>
          <w:rFonts w:hint="cs"/>
          <w:b/>
          <w:bCs/>
          <w:rtl/>
        </w:rPr>
        <w:t>רוח</w:t>
      </w:r>
      <w:r w:rsidRPr="004808AE">
        <w:rPr>
          <w:b/>
          <w:bCs/>
          <w:rtl/>
        </w:rPr>
        <w:t xml:space="preserve"> </w:t>
      </w:r>
      <w:r w:rsidRPr="004808AE">
        <w:rPr>
          <w:rFonts w:hint="cs"/>
          <w:b/>
          <w:bCs/>
          <w:rtl/>
        </w:rPr>
        <w:t>רעה</w:t>
      </w:r>
      <w:r w:rsidRPr="004808AE">
        <w:rPr>
          <w:rtl/>
        </w:rPr>
        <w:t xml:space="preserve"> </w:t>
      </w:r>
      <w:r w:rsidRPr="004808AE">
        <w:rPr>
          <w:rFonts w:hint="cs"/>
          <w:rtl/>
        </w:rPr>
        <w:t>ויצר</w:t>
      </w:r>
      <w:r w:rsidRPr="004808AE">
        <w:rPr>
          <w:rtl/>
        </w:rPr>
        <w:t xml:space="preserve"> </w:t>
      </w:r>
      <w:r w:rsidRPr="004808AE">
        <w:rPr>
          <w:rFonts w:hint="cs"/>
          <w:rtl/>
        </w:rPr>
        <w:t>הרע"</w:t>
      </w:r>
      <w:r>
        <w:rPr>
          <w:rFonts w:hint="cs"/>
          <w:rtl/>
        </w:rPr>
        <w:t>.</w:t>
      </w:r>
      <w:r w:rsidRPr="004808AE">
        <w:rPr>
          <w:rFonts w:hint="cs"/>
          <w:rtl/>
        </w:rPr>
        <w:t xml:space="preserve"> ונראה מבואר </w:t>
      </w:r>
      <w:r>
        <w:rPr>
          <w:rFonts w:hint="cs"/>
          <w:rtl/>
        </w:rPr>
        <w:t xml:space="preserve">מדבריהם </w:t>
      </w:r>
      <w:r w:rsidRPr="004808AE">
        <w:rPr>
          <w:rFonts w:hint="cs"/>
          <w:rtl/>
        </w:rPr>
        <w:t xml:space="preserve">דרוח רעה הוא </w:t>
      </w:r>
      <w:r w:rsidRPr="000E7AA8">
        <w:rPr>
          <w:rFonts w:hint="cs"/>
          <w:b/>
          <w:bCs/>
          <w:rtl/>
        </w:rPr>
        <w:t>שם כללי</w:t>
      </w:r>
      <w:r w:rsidRPr="004808AE">
        <w:rPr>
          <w:rFonts w:hint="cs"/>
          <w:rtl/>
        </w:rPr>
        <w:t xml:space="preserve"> לכמה </w:t>
      </w:r>
      <w:r>
        <w:rPr>
          <w:rFonts w:hint="cs"/>
          <w:rtl/>
        </w:rPr>
        <w:t xml:space="preserve">סוגי </w:t>
      </w:r>
      <w:r w:rsidRPr="004808AE">
        <w:rPr>
          <w:rFonts w:hint="cs"/>
          <w:rtl/>
        </w:rPr>
        <w:t>מרעין בישין וב</w:t>
      </w:r>
      <w:r w:rsidRPr="004E5F20">
        <w:rPr>
          <w:rFonts w:hint="cs"/>
          <w:b/>
          <w:bCs/>
          <w:rtl/>
        </w:rPr>
        <w:t>כללן</w:t>
      </w:r>
      <w:r w:rsidRPr="004808AE">
        <w:rPr>
          <w:rFonts w:hint="cs"/>
          <w:rtl/>
        </w:rPr>
        <w:t xml:space="preserve"> מזיקין ו</w:t>
      </w:r>
      <w:r>
        <w:rPr>
          <w:rFonts w:hint="cs"/>
          <w:rtl/>
        </w:rPr>
        <w:t xml:space="preserve">גם </w:t>
      </w:r>
      <w:r w:rsidRPr="004808AE">
        <w:rPr>
          <w:rFonts w:hint="cs"/>
          <w:rtl/>
        </w:rPr>
        <w:t>כשפים, וע</w:t>
      </w:r>
      <w:r>
        <w:rPr>
          <w:rFonts w:hint="cs"/>
          <w:rtl/>
        </w:rPr>
        <w:t xml:space="preserve">ל פי זה אתו שפיר </w:t>
      </w:r>
      <w:r w:rsidRPr="004808AE">
        <w:rPr>
          <w:rFonts w:hint="cs"/>
          <w:rtl/>
        </w:rPr>
        <w:t>דברי הרב פעלים</w:t>
      </w:r>
      <w:r>
        <w:rPr>
          <w:rFonts w:hint="cs"/>
          <w:rtl/>
        </w:rPr>
        <w:t>. ודו"ק</w:t>
      </w:r>
      <w:r w:rsidRPr="004808AE">
        <w:rPr>
          <w:rFonts w:hint="cs"/>
          <w:rtl/>
        </w:rPr>
        <w:t>.</w:t>
      </w:r>
    </w:p>
    <w:p w14:paraId="401270C7" w14:textId="77777777" w:rsidR="009F14B9" w:rsidRPr="00123701" w:rsidRDefault="009F14B9" w:rsidP="00594C56">
      <w:pPr>
        <w:pStyle w:val="11"/>
        <w:widowControl w:val="0"/>
        <w:rPr>
          <w:rtl/>
        </w:rPr>
      </w:pPr>
      <w:r w:rsidRPr="00812B53">
        <w:rPr>
          <w:rFonts w:ascii="FbFrankReal" w:hAnsi="FbFrankReal" w:cs="FbFrankReal" w:hint="cs"/>
          <w:sz w:val="24"/>
          <w:szCs w:val="24"/>
          <w:rtl/>
          <w:lang w:val="bg-BG"/>
        </w:rPr>
        <w:t>ביצה שעל הקערה שעברה עלי' הלילה</w:t>
      </w:r>
      <w:r>
        <w:rPr>
          <w:rFonts w:hint="cs"/>
          <w:rtl/>
        </w:rPr>
        <w:t xml:space="preserve"> </w:t>
      </w:r>
    </w:p>
    <w:p w14:paraId="1E7D5A7C" w14:textId="77777777" w:rsidR="009F14B9" w:rsidRDefault="009F14B9" w:rsidP="00594C56">
      <w:pPr>
        <w:pStyle w:val="a2"/>
        <w:widowControl w:val="0"/>
        <w:rPr>
          <w:rtl/>
        </w:rPr>
      </w:pPr>
      <w:r w:rsidRPr="00123701">
        <w:rPr>
          <w:rFonts w:hint="cs"/>
          <w:b/>
          <w:bCs/>
          <w:rtl/>
        </w:rPr>
        <w:t>ב</w:t>
      </w:r>
      <w:r>
        <w:rPr>
          <w:rFonts w:hint="cs"/>
          <w:b/>
          <w:bCs/>
          <w:rtl/>
        </w:rPr>
        <w:t xml:space="preserve">. </w:t>
      </w:r>
      <w:r w:rsidRPr="004808AE">
        <w:rPr>
          <w:rFonts w:hint="cs"/>
          <w:rtl/>
        </w:rPr>
        <w:t>איתא ברמ"א</w:t>
      </w:r>
      <w:r w:rsidRPr="00AD5EAB">
        <w:rPr>
          <w:rFonts w:hint="cs"/>
          <w:sz w:val="20"/>
          <w:szCs w:val="20"/>
          <w:rtl/>
        </w:rPr>
        <w:t xml:space="preserve"> (או"ח סתע"ו ס"ב)</w:t>
      </w:r>
      <w:r w:rsidRPr="004808AE">
        <w:rPr>
          <w:rFonts w:hint="cs"/>
        </w:rPr>
        <w:t xml:space="preserve"> </w:t>
      </w:r>
      <w:r w:rsidRPr="004808AE">
        <w:rPr>
          <w:rFonts w:hint="cs"/>
          <w:rtl/>
        </w:rPr>
        <w:t xml:space="preserve">שהמנהג </w:t>
      </w:r>
      <w:r w:rsidRPr="004808AE">
        <w:rPr>
          <w:rtl/>
        </w:rPr>
        <w:t xml:space="preserve">בקצת מקומות לאכול </w:t>
      </w:r>
      <w:r w:rsidRPr="004808AE">
        <w:rPr>
          <w:rFonts w:hint="cs"/>
          <w:rtl/>
        </w:rPr>
        <w:t xml:space="preserve">ביצים </w:t>
      </w:r>
      <w:r w:rsidRPr="004808AE">
        <w:rPr>
          <w:rtl/>
        </w:rPr>
        <w:t>בסעוד</w:t>
      </w:r>
      <w:r w:rsidRPr="004808AE">
        <w:rPr>
          <w:rFonts w:hint="cs"/>
          <w:rtl/>
        </w:rPr>
        <w:t>ת ליל פסח</w:t>
      </w:r>
      <w:r w:rsidRPr="004808AE">
        <w:rPr>
          <w:rtl/>
        </w:rPr>
        <w:t xml:space="preserve"> ביצים זכר לאבלות</w:t>
      </w:r>
      <w:r w:rsidRPr="004808AE">
        <w:rPr>
          <w:rFonts w:hint="cs"/>
          <w:rtl/>
        </w:rPr>
        <w:t xml:space="preserve"> "</w:t>
      </w:r>
      <w:r w:rsidRPr="004808AE">
        <w:rPr>
          <w:rtl/>
        </w:rPr>
        <w:t>משום שליל תשעה באב נקבע בליל פסח</w:t>
      </w:r>
      <w:r w:rsidRPr="004808AE">
        <w:rPr>
          <w:rFonts w:hint="cs"/>
          <w:rtl/>
        </w:rPr>
        <w:t>"</w:t>
      </w:r>
      <w:r w:rsidRPr="004808AE">
        <w:rPr>
          <w:rStyle w:val="FootnoteReference"/>
          <w:rFonts w:cs="Narkisim"/>
          <w:sz w:val="24"/>
          <w:szCs w:val="24"/>
          <w:rtl/>
        </w:rPr>
        <w:footnoteReference w:id="153"/>
      </w:r>
      <w:r w:rsidRPr="004808AE">
        <w:rPr>
          <w:rFonts w:hint="cs"/>
          <w:rtl/>
        </w:rPr>
        <w:t>,</w:t>
      </w:r>
      <w:r w:rsidRPr="004808AE">
        <w:rPr>
          <w:rtl/>
        </w:rPr>
        <w:t xml:space="preserve"> ועוד</w:t>
      </w:r>
      <w:r w:rsidRPr="004808AE">
        <w:rPr>
          <w:rFonts w:hint="cs"/>
          <w:rtl/>
        </w:rPr>
        <w:t xml:space="preserve"> טעם,</w:t>
      </w:r>
      <w:r w:rsidRPr="004808AE">
        <w:rPr>
          <w:rtl/>
        </w:rPr>
        <w:t xml:space="preserve"> </w:t>
      </w:r>
      <w:r w:rsidRPr="004808AE">
        <w:rPr>
          <w:rFonts w:hint="cs"/>
          <w:rtl/>
        </w:rPr>
        <w:t>"</w:t>
      </w:r>
      <w:r w:rsidRPr="004808AE">
        <w:rPr>
          <w:rtl/>
        </w:rPr>
        <w:t>זכר לחורבן שהיו מקריבין קרבן פסח</w:t>
      </w:r>
      <w:r w:rsidRPr="004808AE">
        <w:rPr>
          <w:rFonts w:hint="cs"/>
          <w:rtl/>
        </w:rPr>
        <w:t>"</w:t>
      </w:r>
      <w:r>
        <w:rPr>
          <w:rFonts w:hint="cs"/>
          <w:rtl/>
        </w:rPr>
        <w:t xml:space="preserve"> </w:t>
      </w:r>
      <w:r>
        <w:rPr>
          <w:rFonts w:hint="cs"/>
          <w:sz w:val="20"/>
          <w:szCs w:val="20"/>
          <w:rtl/>
        </w:rPr>
        <w:t>(ר</w:t>
      </w:r>
      <w:r w:rsidRPr="003249A7">
        <w:rPr>
          <w:rFonts w:hint="cs"/>
          <w:sz w:val="20"/>
          <w:szCs w:val="20"/>
          <w:rtl/>
        </w:rPr>
        <w:t>אה ט"ז או"ח ס</w:t>
      </w:r>
      <w:r>
        <w:rPr>
          <w:rFonts w:hint="cs"/>
          <w:sz w:val="20"/>
          <w:szCs w:val="20"/>
          <w:rtl/>
        </w:rPr>
        <w:t xml:space="preserve">י' </w:t>
      </w:r>
      <w:r w:rsidRPr="003249A7">
        <w:rPr>
          <w:rFonts w:hint="cs"/>
          <w:sz w:val="20"/>
          <w:szCs w:val="20"/>
          <w:rtl/>
        </w:rPr>
        <w:t>תעג סק"ד. חק יעקב שם סקי"ז. שו"ע אדה"ז שם סכ"א</w:t>
      </w:r>
      <w:r>
        <w:rPr>
          <w:rFonts w:hint="cs"/>
          <w:sz w:val="20"/>
          <w:szCs w:val="20"/>
          <w:rtl/>
        </w:rPr>
        <w:t>).</w:t>
      </w:r>
      <w:r w:rsidRPr="004808AE">
        <w:rPr>
          <w:rFonts w:hint="cs"/>
          <w:rtl/>
        </w:rPr>
        <w:t xml:space="preserve"> </w:t>
      </w:r>
      <w:r>
        <w:rPr>
          <w:rFonts w:hint="cs"/>
          <w:rtl/>
        </w:rPr>
        <w:t>[</w:t>
      </w:r>
      <w:r w:rsidRPr="00F538D1">
        <w:rPr>
          <w:rFonts w:hint="cs"/>
          <w:rtl/>
        </w:rPr>
        <w:t>ו</w:t>
      </w:r>
      <w:r>
        <w:rPr>
          <w:rFonts w:hint="cs"/>
          <w:rtl/>
        </w:rPr>
        <w:t>יעויין ב</w:t>
      </w:r>
      <w:r w:rsidRPr="00F538D1">
        <w:rPr>
          <w:rFonts w:hint="cs"/>
          <w:rtl/>
        </w:rPr>
        <w:t>שו"ת אג</w:t>
      </w:r>
      <w:r>
        <w:rPr>
          <w:rFonts w:hint="cs"/>
          <w:rtl/>
        </w:rPr>
        <w:t>רות משה</w:t>
      </w:r>
      <w:r w:rsidRPr="00F538D1">
        <w:rPr>
          <w:rFonts w:hint="cs"/>
          <w:rtl/>
        </w:rPr>
        <w:t xml:space="preserve"> </w:t>
      </w:r>
      <w:r w:rsidRPr="00F538D1">
        <w:rPr>
          <w:rFonts w:hint="cs"/>
          <w:sz w:val="20"/>
          <w:szCs w:val="20"/>
          <w:rtl/>
        </w:rPr>
        <w:t>(</w:t>
      </w:r>
      <w:r w:rsidRPr="00F538D1">
        <w:rPr>
          <w:sz w:val="20"/>
          <w:szCs w:val="20"/>
          <w:rtl/>
        </w:rPr>
        <w:t>או</w:t>
      </w:r>
      <w:r w:rsidRPr="00F538D1">
        <w:rPr>
          <w:rFonts w:hint="cs"/>
          <w:sz w:val="20"/>
          <w:szCs w:val="20"/>
          <w:rtl/>
        </w:rPr>
        <w:t>"</w:t>
      </w:r>
      <w:r w:rsidRPr="00F538D1">
        <w:rPr>
          <w:sz w:val="20"/>
          <w:szCs w:val="20"/>
          <w:rtl/>
        </w:rPr>
        <w:t>ח ח</w:t>
      </w:r>
      <w:r w:rsidRPr="00F538D1">
        <w:rPr>
          <w:rFonts w:hint="cs"/>
          <w:sz w:val="20"/>
          <w:szCs w:val="20"/>
          <w:rtl/>
        </w:rPr>
        <w:t>"</w:t>
      </w:r>
      <w:r w:rsidRPr="00F538D1">
        <w:rPr>
          <w:sz w:val="20"/>
          <w:szCs w:val="20"/>
          <w:rtl/>
        </w:rPr>
        <w:t>א ס</w:t>
      </w:r>
      <w:r w:rsidRPr="00F538D1">
        <w:rPr>
          <w:rFonts w:hint="cs"/>
          <w:sz w:val="20"/>
          <w:szCs w:val="20"/>
          <w:rtl/>
        </w:rPr>
        <w:t>י'</w:t>
      </w:r>
      <w:r w:rsidRPr="00F538D1">
        <w:rPr>
          <w:sz w:val="20"/>
          <w:szCs w:val="20"/>
          <w:rtl/>
        </w:rPr>
        <w:t xml:space="preserve"> קנו</w:t>
      </w:r>
      <w:r w:rsidRPr="00F538D1">
        <w:rPr>
          <w:rFonts w:hint="cs"/>
          <w:sz w:val="20"/>
          <w:szCs w:val="20"/>
          <w:rtl/>
        </w:rPr>
        <w:t>)</w:t>
      </w:r>
      <w:r w:rsidRPr="00F538D1">
        <w:rPr>
          <w:rFonts w:hint="cs"/>
          <w:rtl/>
        </w:rPr>
        <w:t xml:space="preserve"> שגם החיי אדם </w:t>
      </w:r>
      <w:r w:rsidRPr="00F538D1">
        <w:rPr>
          <w:rFonts w:hint="cs"/>
          <w:sz w:val="20"/>
          <w:szCs w:val="20"/>
          <w:rtl/>
        </w:rPr>
        <w:t>(</w:t>
      </w:r>
      <w:r w:rsidRPr="00F538D1">
        <w:rPr>
          <w:rFonts w:ascii="Calibri" w:hAnsi="Calibri"/>
          <w:sz w:val="20"/>
          <w:szCs w:val="20"/>
          <w:rtl/>
        </w:rPr>
        <w:t>כלל קל</w:t>
      </w:r>
      <w:r w:rsidRPr="00F538D1">
        <w:rPr>
          <w:rFonts w:ascii="Calibri" w:hAnsi="Calibri"/>
          <w:sz w:val="20"/>
          <w:szCs w:val="20"/>
        </w:rPr>
        <w:t xml:space="preserve"> </w:t>
      </w:r>
      <w:r w:rsidRPr="00F538D1">
        <w:rPr>
          <w:rFonts w:ascii="Calibri" w:hAnsi="Calibri"/>
          <w:sz w:val="20"/>
          <w:szCs w:val="20"/>
          <w:rtl/>
        </w:rPr>
        <w:t>ס</w:t>
      </w:r>
      <w:r w:rsidRPr="00F538D1">
        <w:rPr>
          <w:rFonts w:ascii="Calibri" w:hAnsi="Calibri" w:hint="cs"/>
          <w:sz w:val="20"/>
          <w:szCs w:val="20"/>
          <w:rtl/>
        </w:rPr>
        <w:t>"</w:t>
      </w:r>
      <w:r w:rsidRPr="00F538D1">
        <w:rPr>
          <w:rFonts w:ascii="Calibri" w:hAnsi="Calibri"/>
          <w:sz w:val="20"/>
          <w:szCs w:val="20"/>
          <w:rtl/>
        </w:rPr>
        <w:t>ו</w:t>
      </w:r>
      <w:r w:rsidRPr="00F538D1">
        <w:rPr>
          <w:rFonts w:hint="cs"/>
          <w:sz w:val="20"/>
          <w:szCs w:val="20"/>
          <w:rtl/>
        </w:rPr>
        <w:t>)</w:t>
      </w:r>
      <w:r w:rsidRPr="00F538D1">
        <w:rPr>
          <w:rFonts w:hint="cs"/>
          <w:rtl/>
        </w:rPr>
        <w:t xml:space="preserve"> </w:t>
      </w:r>
      <w:r>
        <w:rPr>
          <w:rFonts w:hint="cs"/>
          <w:rtl/>
        </w:rPr>
        <w:t xml:space="preserve">שהתנגד לאכילת </w:t>
      </w:r>
      <w:r w:rsidRPr="00F538D1">
        <w:rPr>
          <w:rFonts w:hint="cs"/>
          <w:b/>
          <w:bCs/>
          <w:rtl/>
        </w:rPr>
        <w:t>ביצים</w:t>
      </w:r>
      <w:r>
        <w:rPr>
          <w:rFonts w:hint="cs"/>
          <w:rtl/>
        </w:rPr>
        <w:t xml:space="preserve"> </w:t>
      </w:r>
      <w:r w:rsidRPr="00032C37">
        <w:rPr>
          <w:rFonts w:hint="cs"/>
          <w:sz w:val="20"/>
          <w:szCs w:val="20"/>
          <w:rtl/>
        </w:rPr>
        <w:t>(ל' רבים)</w:t>
      </w:r>
      <w:r>
        <w:rPr>
          <w:rFonts w:hint="cs"/>
          <w:rtl/>
        </w:rPr>
        <w:t xml:space="preserve"> בליל פסח, </w:t>
      </w:r>
      <w:r w:rsidRPr="00F538D1">
        <w:rPr>
          <w:rFonts w:hint="cs"/>
          <w:rtl/>
        </w:rPr>
        <w:t>לא פליג ע</w:t>
      </w:r>
      <w:r>
        <w:rPr>
          <w:rFonts w:hint="cs"/>
          <w:rtl/>
        </w:rPr>
        <w:t>ל זה</w:t>
      </w:r>
      <w:r w:rsidRPr="00F538D1">
        <w:rPr>
          <w:rFonts w:hint="cs"/>
          <w:rtl/>
        </w:rPr>
        <w:t xml:space="preserve"> שיש מצוה באכילת </w:t>
      </w:r>
      <w:r w:rsidRPr="00215AFD">
        <w:rPr>
          <w:rFonts w:hint="cs"/>
          <w:b/>
          <w:bCs/>
          <w:rtl/>
        </w:rPr>
        <w:t>הביצה שעל הקערה</w:t>
      </w:r>
      <w:r>
        <w:rPr>
          <w:rFonts w:hint="cs"/>
          <w:rtl/>
        </w:rPr>
        <w:t xml:space="preserve"> </w:t>
      </w:r>
      <w:r w:rsidRPr="00F538D1">
        <w:rPr>
          <w:rFonts w:hint="cs"/>
          <w:rtl/>
        </w:rPr>
        <w:t>שה</w:t>
      </w:r>
      <w:r>
        <w:rPr>
          <w:rFonts w:hint="cs"/>
          <w:rtl/>
        </w:rPr>
        <w:t>ובאה ל</w:t>
      </w:r>
      <w:r w:rsidRPr="00F538D1">
        <w:rPr>
          <w:rFonts w:hint="cs"/>
          <w:rtl/>
        </w:rPr>
        <w:t xml:space="preserve">זכר לחגיגה בליל פסח, </w:t>
      </w:r>
      <w:r w:rsidRPr="00F538D1">
        <w:rPr>
          <w:rFonts w:hint="cs"/>
          <w:b/>
          <w:bCs/>
          <w:rtl/>
        </w:rPr>
        <w:t>ע"ש</w:t>
      </w:r>
      <w:r>
        <w:rPr>
          <w:rFonts w:hint="cs"/>
          <w:b/>
          <w:bCs/>
          <w:rtl/>
        </w:rPr>
        <w:t xml:space="preserve"> בארוכה</w:t>
      </w:r>
      <w:r w:rsidRPr="00032C37">
        <w:rPr>
          <w:rFonts w:hint="cs"/>
          <w:rtl/>
        </w:rPr>
        <w:t>]</w:t>
      </w:r>
      <w:r>
        <w:rPr>
          <w:rFonts w:hint="cs"/>
          <w:b/>
          <w:bCs/>
          <w:rtl/>
        </w:rPr>
        <w:t>.</w:t>
      </w:r>
    </w:p>
    <w:p w14:paraId="4097E3FA" w14:textId="762586C7" w:rsidR="009F14B9" w:rsidRPr="008D58BE" w:rsidRDefault="009F14B9" w:rsidP="008D58BE">
      <w:pPr>
        <w:pStyle w:val="a2"/>
        <w:widowControl w:val="0"/>
        <w:rPr>
          <w:rtl/>
        </w:rPr>
      </w:pPr>
      <w:r>
        <w:rPr>
          <w:rFonts w:hint="cs"/>
          <w:rtl/>
        </w:rPr>
        <w:t>ו</w:t>
      </w:r>
      <w:r w:rsidRPr="004808AE">
        <w:rPr>
          <w:rFonts w:hint="cs"/>
          <w:rtl/>
        </w:rPr>
        <w:t xml:space="preserve">בספר פסקי אליהו </w:t>
      </w:r>
      <w:r w:rsidRPr="0022591D">
        <w:rPr>
          <w:rFonts w:hint="cs"/>
          <w:sz w:val="20"/>
          <w:szCs w:val="20"/>
          <w:rtl/>
        </w:rPr>
        <w:t>(ח"א סי' ט)</w:t>
      </w:r>
      <w:r w:rsidRPr="00001215">
        <w:rPr>
          <w:rFonts w:hint="cs"/>
          <w:rtl/>
        </w:rPr>
        <w:t xml:space="preserve"> כתב: "</w:t>
      </w:r>
      <w:r w:rsidRPr="004808AE">
        <w:rPr>
          <w:rFonts w:hint="cs"/>
          <w:rtl/>
        </w:rPr>
        <w:t>השבתי לעני</w:t>
      </w:r>
      <w:r w:rsidRPr="004808AE">
        <w:rPr>
          <w:rtl/>
        </w:rPr>
        <w:t xml:space="preserve"> </w:t>
      </w:r>
      <w:r w:rsidRPr="004808AE">
        <w:rPr>
          <w:rFonts w:hint="cs"/>
          <w:rtl/>
        </w:rPr>
        <w:t>המניח</w:t>
      </w:r>
      <w:r w:rsidRPr="004808AE">
        <w:rPr>
          <w:rtl/>
        </w:rPr>
        <w:t xml:space="preserve"> </w:t>
      </w:r>
      <w:r w:rsidRPr="004808AE">
        <w:rPr>
          <w:rFonts w:hint="cs"/>
          <w:rtl/>
        </w:rPr>
        <w:t>מביצה</w:t>
      </w:r>
      <w:r w:rsidRPr="004808AE">
        <w:rPr>
          <w:rtl/>
        </w:rPr>
        <w:t xml:space="preserve"> </w:t>
      </w:r>
      <w:r w:rsidRPr="004808AE">
        <w:rPr>
          <w:rFonts w:hint="cs"/>
          <w:rtl/>
        </w:rPr>
        <w:t>קלופה</w:t>
      </w:r>
      <w:r w:rsidRPr="004808AE">
        <w:rPr>
          <w:rtl/>
        </w:rPr>
        <w:t xml:space="preserve"> </w:t>
      </w:r>
      <w:r w:rsidRPr="004808AE">
        <w:rPr>
          <w:rFonts w:hint="cs"/>
          <w:rtl/>
        </w:rPr>
        <w:t>שב</w:t>
      </w:r>
      <w:r w:rsidRPr="004808AE">
        <w:rPr>
          <w:rFonts w:hint="cs"/>
          <w:b/>
          <w:bCs/>
          <w:rtl/>
        </w:rPr>
        <w:t>ליל</w:t>
      </w:r>
      <w:r w:rsidRPr="004808AE">
        <w:rPr>
          <w:b/>
          <w:bCs/>
          <w:rtl/>
        </w:rPr>
        <w:t xml:space="preserve"> </w:t>
      </w:r>
      <w:r w:rsidRPr="004808AE">
        <w:rPr>
          <w:rFonts w:hint="cs"/>
          <w:b/>
          <w:bCs/>
          <w:rtl/>
        </w:rPr>
        <w:lastRenderedPageBreak/>
        <w:t>שמורים</w:t>
      </w:r>
      <w:r w:rsidRPr="004808AE">
        <w:rPr>
          <w:rtl/>
        </w:rPr>
        <w:t xml:space="preserve"> </w:t>
      </w:r>
      <w:r w:rsidRPr="004808AE">
        <w:rPr>
          <w:rFonts w:hint="cs"/>
          <w:rtl/>
        </w:rPr>
        <w:t>על</w:t>
      </w:r>
      <w:r w:rsidRPr="004808AE">
        <w:rPr>
          <w:rtl/>
        </w:rPr>
        <w:t xml:space="preserve"> </w:t>
      </w:r>
      <w:r w:rsidRPr="004808AE">
        <w:rPr>
          <w:rFonts w:hint="cs"/>
          <w:rtl/>
        </w:rPr>
        <w:t>ליל</w:t>
      </w:r>
      <w:r w:rsidRPr="004808AE">
        <w:rPr>
          <w:rtl/>
        </w:rPr>
        <w:t xml:space="preserve"> </w:t>
      </w:r>
      <w:r>
        <w:rPr>
          <w:rFonts w:hint="cs"/>
          <w:rtl/>
        </w:rPr>
        <w:t>שני</w:t>
      </w:r>
      <w:r w:rsidRPr="004808AE">
        <w:rPr>
          <w:rtl/>
        </w:rPr>
        <w:t xml:space="preserve"> </w:t>
      </w:r>
      <w:r w:rsidRPr="004808AE">
        <w:rPr>
          <w:rFonts w:hint="cs"/>
          <w:rtl/>
        </w:rPr>
        <w:t>של</w:t>
      </w:r>
      <w:r w:rsidRPr="004808AE">
        <w:rPr>
          <w:rtl/>
        </w:rPr>
        <w:t xml:space="preserve"> </w:t>
      </w:r>
      <w:r w:rsidRPr="004808AE">
        <w:rPr>
          <w:rFonts w:hint="cs"/>
          <w:rtl/>
        </w:rPr>
        <w:t>פסח</w:t>
      </w:r>
      <w:r w:rsidRPr="004808AE">
        <w:rPr>
          <w:rtl/>
        </w:rPr>
        <w:t xml:space="preserve"> </w:t>
      </w:r>
      <w:r w:rsidRPr="004808AE">
        <w:rPr>
          <w:rFonts w:hint="cs"/>
          <w:rtl/>
        </w:rPr>
        <w:t>דאין</w:t>
      </w:r>
      <w:r w:rsidRPr="004808AE">
        <w:rPr>
          <w:rtl/>
        </w:rPr>
        <w:t xml:space="preserve"> </w:t>
      </w:r>
      <w:r w:rsidRPr="004808AE">
        <w:rPr>
          <w:rFonts w:hint="cs"/>
          <w:rtl/>
        </w:rPr>
        <w:t>חשש</w:t>
      </w:r>
      <w:r w:rsidRPr="004808AE">
        <w:rPr>
          <w:rtl/>
        </w:rPr>
        <w:t xml:space="preserve"> </w:t>
      </w:r>
      <w:r w:rsidRPr="004808AE">
        <w:rPr>
          <w:rFonts w:hint="cs"/>
          <w:rtl/>
        </w:rPr>
        <w:t>רוח רעה באכלו</w:t>
      </w:r>
      <w:r w:rsidRPr="004808AE">
        <w:rPr>
          <w:rtl/>
        </w:rPr>
        <w:t xml:space="preserve"> </w:t>
      </w:r>
      <w:r w:rsidRPr="004808AE">
        <w:rPr>
          <w:rFonts w:hint="cs"/>
          <w:rtl/>
        </w:rPr>
        <w:t>בליל שני"</w:t>
      </w:r>
      <w:r>
        <w:rPr>
          <w:rStyle w:val="FootnoteReference"/>
          <w:rFonts w:cs="Narkisim"/>
          <w:sz w:val="24"/>
          <w:szCs w:val="24"/>
          <w:rtl/>
        </w:rPr>
        <w:footnoteReference w:id="154"/>
      </w:r>
      <w:r w:rsidRPr="004808AE">
        <w:rPr>
          <w:rFonts w:hint="cs"/>
          <w:rtl/>
        </w:rPr>
        <w:t>.</w:t>
      </w:r>
    </w:p>
    <w:p w14:paraId="1E11B3CE" w14:textId="77777777" w:rsidR="009F14B9" w:rsidRPr="004808AE" w:rsidRDefault="009F14B9" w:rsidP="00594C56">
      <w:pPr>
        <w:pStyle w:val="a2"/>
        <w:widowControl w:val="0"/>
        <w:rPr>
          <w:rtl/>
        </w:rPr>
      </w:pPr>
      <w:r w:rsidRPr="004808AE">
        <w:rPr>
          <w:rFonts w:hint="cs"/>
          <w:noProof/>
          <w:rtl/>
          <w:lang w:eastAsia="en-GB"/>
        </w:rPr>
        <w:t xml:space="preserve">ועד"ז כתב בקונטרס ישא ברכה </w:t>
      </w:r>
      <w:r w:rsidRPr="009D1317">
        <w:rPr>
          <w:rFonts w:hint="cs"/>
          <w:noProof/>
          <w:sz w:val="20"/>
          <w:szCs w:val="20"/>
          <w:rtl/>
          <w:lang w:eastAsia="en-GB"/>
        </w:rPr>
        <w:t>(הנספח לספר אוריין תליתאי,</w:t>
      </w:r>
      <w:r w:rsidRPr="009D1317">
        <w:rPr>
          <w:rFonts w:hint="cs"/>
          <w:noProof/>
          <w:sz w:val="20"/>
          <w:szCs w:val="20"/>
          <w:lang w:eastAsia="en-GB"/>
        </w:rPr>
        <w:t xml:space="preserve"> </w:t>
      </w:r>
      <w:r w:rsidRPr="009D1317">
        <w:rPr>
          <w:rFonts w:hint="cs"/>
          <w:noProof/>
          <w:sz w:val="20"/>
          <w:szCs w:val="20"/>
          <w:rtl/>
          <w:lang w:eastAsia="en-GB"/>
        </w:rPr>
        <w:t>עמוד קנז)</w:t>
      </w:r>
      <w:r w:rsidRPr="004808AE">
        <w:rPr>
          <w:rFonts w:hint="cs"/>
          <w:noProof/>
          <w:rtl/>
          <w:lang w:eastAsia="en-GB"/>
        </w:rPr>
        <w:t xml:space="preserve">, וז"ל: </w:t>
      </w:r>
      <w:r w:rsidRPr="004808AE">
        <w:rPr>
          <w:rFonts w:hint="cs"/>
          <w:rtl/>
        </w:rPr>
        <w:t>אחד הניח בליל ראשון דפסח אוכלין ומשקין תחת המטה ושכח מלהוציאו והי' שם כל הלילה</w:t>
      </w:r>
      <w:r>
        <w:rPr>
          <w:rFonts w:hint="cs"/>
          <w:rtl/>
        </w:rPr>
        <w:t>,</w:t>
      </w:r>
      <w:r w:rsidRPr="004808AE">
        <w:rPr>
          <w:rFonts w:hint="cs"/>
          <w:rtl/>
        </w:rPr>
        <w:t xml:space="preserve"> אי מותר לו לאוכלם וחידש אז [הג"ר פנחס אפשטיין] . . . שמכיון דאמרינן . . דלילה המשומר ובא מן המזיקין הוא אם כן ליכא למיחש משום רוח רעה וכדומה ומותר לאוכלם ומותר אפילו להניחם לכתחילה באותו לילה תחת המטה, עכ"ל. </w:t>
      </w:r>
    </w:p>
    <w:p w14:paraId="282BB257" w14:textId="77777777" w:rsidR="009F14B9" w:rsidRDefault="009F14B9" w:rsidP="00594C56">
      <w:pPr>
        <w:pStyle w:val="a2"/>
        <w:widowControl w:val="0"/>
        <w:rPr>
          <w:rtl/>
        </w:rPr>
      </w:pPr>
      <w:r w:rsidRPr="004808AE">
        <w:rPr>
          <w:rFonts w:hint="cs"/>
          <w:rtl/>
        </w:rPr>
        <w:t>ו</w:t>
      </w:r>
      <w:r>
        <w:rPr>
          <w:rFonts w:hint="cs"/>
          <w:rtl/>
        </w:rPr>
        <w:t>יסוד דבריהם הוא ב</w:t>
      </w:r>
      <w:r w:rsidRPr="004808AE">
        <w:rPr>
          <w:rFonts w:hint="cs"/>
          <w:rtl/>
        </w:rPr>
        <w:t>סוגיא ד</w:t>
      </w:r>
      <w:r>
        <w:rPr>
          <w:rFonts w:hint="cs"/>
          <w:rtl/>
        </w:rPr>
        <w:t xml:space="preserve">ערבי </w:t>
      </w:r>
      <w:r w:rsidRPr="004808AE">
        <w:rPr>
          <w:rFonts w:hint="cs"/>
          <w:rtl/>
        </w:rPr>
        <w:t xml:space="preserve">פסחים </w:t>
      </w:r>
      <w:r w:rsidRPr="00552E9F">
        <w:rPr>
          <w:rFonts w:hint="cs"/>
          <w:sz w:val="20"/>
          <w:szCs w:val="20"/>
          <w:rtl/>
        </w:rPr>
        <w:t>(קט, ב)</w:t>
      </w:r>
      <w:r w:rsidRPr="004808AE">
        <w:rPr>
          <w:rFonts w:hint="cs"/>
          <w:rtl/>
        </w:rPr>
        <w:t>:</w:t>
      </w:r>
      <w:r w:rsidRPr="004808AE">
        <w:rPr>
          <w:rFonts w:hint="cs"/>
        </w:rPr>
        <w:t xml:space="preserve"> </w:t>
      </w:r>
      <w:r w:rsidRPr="004808AE">
        <w:rPr>
          <w:rFonts w:hint="cs"/>
          <w:rtl/>
        </w:rPr>
        <w:t>לא יפחתו</w:t>
      </w:r>
      <w:r w:rsidRPr="004808AE">
        <w:rPr>
          <w:rtl/>
        </w:rPr>
        <w:t xml:space="preserve"> </w:t>
      </w:r>
      <w:r w:rsidRPr="004808AE">
        <w:rPr>
          <w:rFonts w:hint="cs"/>
          <w:rtl/>
        </w:rPr>
        <w:t>לו</w:t>
      </w:r>
      <w:r w:rsidRPr="004808AE">
        <w:rPr>
          <w:rtl/>
        </w:rPr>
        <w:t xml:space="preserve"> </w:t>
      </w:r>
      <w:r w:rsidRPr="004808AE">
        <w:rPr>
          <w:rFonts w:hint="cs"/>
          <w:rtl/>
        </w:rPr>
        <w:t>מארבעה,</w:t>
      </w:r>
      <w:r w:rsidRPr="004808AE">
        <w:rPr>
          <w:rtl/>
        </w:rPr>
        <w:t xml:space="preserve"> </w:t>
      </w:r>
      <w:r w:rsidRPr="004808AE">
        <w:rPr>
          <w:rFonts w:hint="cs"/>
          <w:rtl/>
        </w:rPr>
        <w:t>היכי</w:t>
      </w:r>
      <w:r w:rsidRPr="004808AE">
        <w:rPr>
          <w:rtl/>
        </w:rPr>
        <w:t xml:space="preserve"> </w:t>
      </w:r>
      <w:r w:rsidRPr="004808AE">
        <w:rPr>
          <w:rFonts w:hint="cs"/>
          <w:rtl/>
        </w:rPr>
        <w:t>מתקני</w:t>
      </w:r>
      <w:r w:rsidRPr="004808AE">
        <w:rPr>
          <w:rtl/>
        </w:rPr>
        <w:t xml:space="preserve"> </w:t>
      </w:r>
      <w:r w:rsidRPr="004808AE">
        <w:rPr>
          <w:rFonts w:hint="cs"/>
          <w:rtl/>
        </w:rPr>
        <w:t>רבנן</w:t>
      </w:r>
      <w:r w:rsidRPr="004808AE">
        <w:rPr>
          <w:rtl/>
        </w:rPr>
        <w:t xml:space="preserve"> </w:t>
      </w:r>
      <w:r w:rsidRPr="004808AE">
        <w:rPr>
          <w:rFonts w:hint="cs"/>
          <w:rtl/>
        </w:rPr>
        <w:t>מידי</w:t>
      </w:r>
      <w:r w:rsidRPr="004808AE">
        <w:rPr>
          <w:rtl/>
        </w:rPr>
        <w:t xml:space="preserve"> </w:t>
      </w:r>
      <w:r w:rsidRPr="004808AE">
        <w:rPr>
          <w:rFonts w:hint="cs"/>
          <w:rtl/>
        </w:rPr>
        <w:t>דאתי</w:t>
      </w:r>
      <w:r w:rsidRPr="004808AE">
        <w:rPr>
          <w:rtl/>
        </w:rPr>
        <w:t xml:space="preserve"> </w:t>
      </w:r>
      <w:r w:rsidRPr="004808AE">
        <w:rPr>
          <w:rFonts w:hint="cs"/>
          <w:rtl/>
        </w:rPr>
        <w:t>בה</w:t>
      </w:r>
      <w:r w:rsidRPr="004808AE">
        <w:rPr>
          <w:rtl/>
        </w:rPr>
        <w:t xml:space="preserve"> </w:t>
      </w:r>
      <w:r w:rsidRPr="004808AE">
        <w:rPr>
          <w:rFonts w:hint="cs"/>
          <w:rtl/>
        </w:rPr>
        <w:t>לידי</w:t>
      </w:r>
      <w:r w:rsidRPr="004808AE">
        <w:rPr>
          <w:rtl/>
        </w:rPr>
        <w:t xml:space="preserve"> </w:t>
      </w:r>
      <w:r w:rsidRPr="004808AE">
        <w:rPr>
          <w:rFonts w:hint="cs"/>
          <w:rtl/>
        </w:rPr>
        <w:t>סכנה,</w:t>
      </w:r>
      <w:r w:rsidRPr="004808AE">
        <w:rPr>
          <w:rtl/>
        </w:rPr>
        <w:t xml:space="preserve"> </w:t>
      </w:r>
      <w:r w:rsidRPr="004808AE">
        <w:rPr>
          <w:rFonts w:hint="cs"/>
          <w:rtl/>
        </w:rPr>
        <w:t>והתניא,</w:t>
      </w:r>
      <w:r w:rsidRPr="004808AE">
        <w:rPr>
          <w:rtl/>
        </w:rPr>
        <w:t xml:space="preserve"> </w:t>
      </w:r>
      <w:r w:rsidRPr="004808AE">
        <w:rPr>
          <w:rFonts w:hint="cs"/>
          <w:rtl/>
        </w:rPr>
        <w:t>לא</w:t>
      </w:r>
      <w:r w:rsidRPr="004808AE">
        <w:rPr>
          <w:rtl/>
        </w:rPr>
        <w:t xml:space="preserve"> </w:t>
      </w:r>
      <w:r w:rsidRPr="004808AE">
        <w:rPr>
          <w:rFonts w:hint="cs"/>
          <w:rtl/>
        </w:rPr>
        <w:t>יאכל</w:t>
      </w:r>
      <w:r w:rsidRPr="004808AE">
        <w:rPr>
          <w:rtl/>
        </w:rPr>
        <w:t xml:space="preserve"> </w:t>
      </w:r>
      <w:r w:rsidRPr="004808AE">
        <w:rPr>
          <w:rFonts w:hint="cs"/>
          <w:rtl/>
        </w:rPr>
        <w:t>אדם</w:t>
      </w:r>
      <w:r w:rsidRPr="004808AE">
        <w:rPr>
          <w:rtl/>
        </w:rPr>
        <w:t xml:space="preserve"> </w:t>
      </w:r>
      <w:r w:rsidRPr="004808AE">
        <w:rPr>
          <w:rFonts w:hint="cs"/>
          <w:rtl/>
        </w:rPr>
        <w:t>תרי</w:t>
      </w:r>
      <w:r w:rsidRPr="004808AE">
        <w:rPr>
          <w:rtl/>
        </w:rPr>
        <w:t xml:space="preserve">, </w:t>
      </w:r>
      <w:r w:rsidRPr="004808AE">
        <w:rPr>
          <w:rFonts w:hint="cs"/>
          <w:rtl/>
        </w:rPr>
        <w:t>ולא</w:t>
      </w:r>
      <w:r w:rsidRPr="004808AE">
        <w:rPr>
          <w:rtl/>
        </w:rPr>
        <w:t xml:space="preserve"> </w:t>
      </w:r>
      <w:r w:rsidRPr="004808AE">
        <w:rPr>
          <w:rFonts w:hint="cs"/>
          <w:rtl/>
        </w:rPr>
        <w:t>ישתה</w:t>
      </w:r>
      <w:r w:rsidRPr="004808AE">
        <w:rPr>
          <w:rtl/>
        </w:rPr>
        <w:t xml:space="preserve"> </w:t>
      </w:r>
      <w:r w:rsidRPr="004808AE">
        <w:rPr>
          <w:rFonts w:hint="cs"/>
          <w:rtl/>
        </w:rPr>
        <w:t>תרי</w:t>
      </w:r>
      <w:r w:rsidRPr="004808AE">
        <w:rPr>
          <w:rtl/>
        </w:rPr>
        <w:t xml:space="preserve">, </w:t>
      </w:r>
      <w:r w:rsidRPr="004808AE">
        <w:rPr>
          <w:rFonts w:hint="cs"/>
          <w:rtl/>
        </w:rPr>
        <w:t>ולא</w:t>
      </w:r>
      <w:r w:rsidRPr="004808AE">
        <w:rPr>
          <w:rtl/>
        </w:rPr>
        <w:t xml:space="preserve"> </w:t>
      </w:r>
      <w:r w:rsidRPr="004808AE">
        <w:rPr>
          <w:rFonts w:hint="cs"/>
          <w:rtl/>
        </w:rPr>
        <w:t>יקנח</w:t>
      </w:r>
      <w:r w:rsidRPr="004808AE">
        <w:rPr>
          <w:rtl/>
        </w:rPr>
        <w:t xml:space="preserve"> </w:t>
      </w:r>
      <w:r w:rsidRPr="004808AE">
        <w:rPr>
          <w:rFonts w:hint="cs"/>
          <w:rtl/>
        </w:rPr>
        <w:t>תרי</w:t>
      </w:r>
      <w:r w:rsidRPr="004808AE">
        <w:rPr>
          <w:rtl/>
        </w:rPr>
        <w:t xml:space="preserve">, </w:t>
      </w:r>
      <w:r w:rsidRPr="004808AE">
        <w:rPr>
          <w:rFonts w:hint="cs"/>
          <w:rtl/>
        </w:rPr>
        <w:t>ולא</w:t>
      </w:r>
      <w:r w:rsidRPr="004808AE">
        <w:rPr>
          <w:rtl/>
        </w:rPr>
        <w:t xml:space="preserve"> </w:t>
      </w:r>
      <w:r w:rsidRPr="004808AE">
        <w:rPr>
          <w:rFonts w:hint="cs"/>
          <w:rtl/>
        </w:rPr>
        <w:t>יעשה</w:t>
      </w:r>
      <w:r w:rsidRPr="004808AE">
        <w:rPr>
          <w:rtl/>
        </w:rPr>
        <w:t xml:space="preserve"> </w:t>
      </w:r>
      <w:r w:rsidRPr="004808AE">
        <w:rPr>
          <w:rFonts w:hint="cs"/>
          <w:rtl/>
        </w:rPr>
        <w:t>צרכיו</w:t>
      </w:r>
      <w:r w:rsidRPr="004808AE">
        <w:rPr>
          <w:rtl/>
        </w:rPr>
        <w:t xml:space="preserve"> </w:t>
      </w:r>
      <w:r w:rsidRPr="004808AE">
        <w:rPr>
          <w:rFonts w:hint="cs"/>
          <w:rtl/>
        </w:rPr>
        <w:t>תרי</w:t>
      </w:r>
      <w:r w:rsidRPr="004808AE">
        <w:rPr>
          <w:rtl/>
        </w:rPr>
        <w:t xml:space="preserve">. </w:t>
      </w:r>
      <w:r w:rsidRPr="004808AE">
        <w:rPr>
          <w:rFonts w:hint="cs"/>
          <w:rtl/>
        </w:rPr>
        <w:t>אמר</w:t>
      </w:r>
      <w:r w:rsidRPr="004808AE">
        <w:rPr>
          <w:rtl/>
        </w:rPr>
        <w:t xml:space="preserve"> </w:t>
      </w:r>
      <w:r w:rsidRPr="004808AE">
        <w:rPr>
          <w:rFonts w:hint="cs"/>
          <w:rtl/>
        </w:rPr>
        <w:t>רב</w:t>
      </w:r>
      <w:r w:rsidRPr="004808AE">
        <w:rPr>
          <w:rtl/>
        </w:rPr>
        <w:t xml:space="preserve"> </w:t>
      </w:r>
      <w:r w:rsidRPr="004808AE">
        <w:rPr>
          <w:rFonts w:hint="cs"/>
          <w:rtl/>
        </w:rPr>
        <w:t>נחמן,</w:t>
      </w:r>
      <w:r w:rsidRPr="004808AE">
        <w:rPr>
          <w:rtl/>
        </w:rPr>
        <w:t xml:space="preserve"> </w:t>
      </w:r>
      <w:r w:rsidRPr="004808AE">
        <w:rPr>
          <w:rFonts w:hint="cs"/>
          <w:rtl/>
        </w:rPr>
        <w:t>אמר</w:t>
      </w:r>
      <w:r w:rsidRPr="004808AE">
        <w:rPr>
          <w:rtl/>
        </w:rPr>
        <w:t xml:space="preserve"> </w:t>
      </w:r>
      <w:r w:rsidRPr="004808AE">
        <w:rPr>
          <w:rFonts w:hint="cs"/>
          <w:rtl/>
        </w:rPr>
        <w:t>קרא</w:t>
      </w:r>
      <w:r w:rsidRPr="004808AE">
        <w:rPr>
          <w:rtl/>
        </w:rPr>
        <w:t xml:space="preserve"> </w:t>
      </w:r>
      <w:r w:rsidRPr="00552E9F">
        <w:rPr>
          <w:rFonts w:hint="cs"/>
          <w:sz w:val="20"/>
          <w:szCs w:val="20"/>
          <w:rtl/>
        </w:rPr>
        <w:t>(שמות יב, מב)</w:t>
      </w:r>
      <w:r>
        <w:rPr>
          <w:rFonts w:hint="cs"/>
          <w:sz w:val="20"/>
          <w:szCs w:val="20"/>
          <w:rtl/>
        </w:rPr>
        <w:t>,</w:t>
      </w:r>
      <w:r w:rsidRPr="004808AE">
        <w:rPr>
          <w:rFonts w:hint="cs"/>
        </w:rPr>
        <w:t xml:space="preserve"> </w:t>
      </w:r>
      <w:r w:rsidRPr="004808AE">
        <w:rPr>
          <w:rFonts w:hint="cs"/>
          <w:rtl/>
        </w:rPr>
        <w:t>ליל</w:t>
      </w:r>
      <w:r w:rsidRPr="004808AE">
        <w:rPr>
          <w:rtl/>
        </w:rPr>
        <w:t xml:space="preserve"> </w:t>
      </w:r>
      <w:r w:rsidRPr="004808AE">
        <w:rPr>
          <w:rFonts w:hint="cs"/>
          <w:rtl/>
        </w:rPr>
        <w:t>שמ</w:t>
      </w:r>
      <w:r>
        <w:rPr>
          <w:rFonts w:hint="cs"/>
          <w:rtl/>
        </w:rPr>
        <w:t>ו</w:t>
      </w:r>
      <w:r w:rsidRPr="004808AE">
        <w:rPr>
          <w:rFonts w:hint="cs"/>
          <w:rtl/>
        </w:rPr>
        <w:t>רים</w:t>
      </w:r>
      <w:r>
        <w:rPr>
          <w:rFonts w:hint="cs"/>
          <w:rtl/>
        </w:rPr>
        <w:t>,</w:t>
      </w:r>
      <w:r w:rsidRPr="004808AE">
        <w:rPr>
          <w:rtl/>
        </w:rPr>
        <w:t xml:space="preserve"> </w:t>
      </w:r>
      <w:r w:rsidRPr="00001215">
        <w:rPr>
          <w:rFonts w:hint="cs"/>
          <w:b/>
          <w:bCs/>
          <w:rtl/>
        </w:rPr>
        <w:t>ליל</w:t>
      </w:r>
      <w:r w:rsidRPr="00001215">
        <w:rPr>
          <w:b/>
          <w:bCs/>
          <w:rtl/>
        </w:rPr>
        <w:t xml:space="preserve"> </w:t>
      </w:r>
      <w:r w:rsidRPr="00001215">
        <w:rPr>
          <w:rFonts w:hint="cs"/>
          <w:b/>
          <w:bCs/>
          <w:rtl/>
        </w:rPr>
        <w:t>המשומר</w:t>
      </w:r>
      <w:r w:rsidRPr="00001215">
        <w:rPr>
          <w:b/>
          <w:bCs/>
          <w:rtl/>
        </w:rPr>
        <w:t xml:space="preserve"> </w:t>
      </w:r>
      <w:r w:rsidRPr="00001215">
        <w:rPr>
          <w:rFonts w:hint="cs"/>
          <w:b/>
          <w:bCs/>
          <w:rtl/>
        </w:rPr>
        <w:t>ובא</w:t>
      </w:r>
      <w:r w:rsidRPr="00001215">
        <w:rPr>
          <w:b/>
          <w:bCs/>
          <w:rtl/>
        </w:rPr>
        <w:t xml:space="preserve"> </w:t>
      </w:r>
      <w:r w:rsidRPr="00001215">
        <w:rPr>
          <w:rFonts w:hint="cs"/>
          <w:b/>
          <w:bCs/>
          <w:rtl/>
        </w:rPr>
        <w:t>מן</w:t>
      </w:r>
      <w:r w:rsidRPr="00001215">
        <w:rPr>
          <w:b/>
          <w:bCs/>
          <w:rtl/>
        </w:rPr>
        <w:t xml:space="preserve"> </w:t>
      </w:r>
      <w:r w:rsidRPr="00001215">
        <w:rPr>
          <w:rFonts w:hint="cs"/>
          <w:b/>
          <w:bCs/>
          <w:rtl/>
        </w:rPr>
        <w:t>המזיקין</w:t>
      </w:r>
      <w:r w:rsidRPr="004808AE">
        <w:rPr>
          <w:rStyle w:val="FootnoteReference"/>
          <w:rFonts w:cs="Narkisim"/>
          <w:sz w:val="24"/>
          <w:szCs w:val="24"/>
          <w:rtl/>
        </w:rPr>
        <w:footnoteReference w:id="155"/>
      </w:r>
      <w:r w:rsidRPr="004808AE">
        <w:rPr>
          <w:rtl/>
        </w:rPr>
        <w:t xml:space="preserve">. </w:t>
      </w:r>
      <w:r w:rsidRPr="004808AE">
        <w:rPr>
          <w:rFonts w:hint="cs"/>
          <w:rtl/>
        </w:rPr>
        <w:t>רבא</w:t>
      </w:r>
      <w:r w:rsidRPr="004808AE">
        <w:rPr>
          <w:rtl/>
        </w:rPr>
        <w:t xml:space="preserve"> </w:t>
      </w:r>
      <w:r w:rsidRPr="004808AE">
        <w:rPr>
          <w:rFonts w:hint="cs"/>
          <w:rtl/>
        </w:rPr>
        <w:t>אמר,</w:t>
      </w:r>
      <w:r w:rsidRPr="004808AE">
        <w:rPr>
          <w:rtl/>
        </w:rPr>
        <w:t xml:space="preserve"> </w:t>
      </w:r>
      <w:r w:rsidRPr="004808AE">
        <w:rPr>
          <w:rFonts w:hint="cs"/>
          <w:rtl/>
        </w:rPr>
        <w:t>כוס</w:t>
      </w:r>
      <w:r w:rsidRPr="004808AE">
        <w:rPr>
          <w:rtl/>
        </w:rPr>
        <w:t xml:space="preserve"> </w:t>
      </w:r>
      <w:r w:rsidRPr="004808AE">
        <w:rPr>
          <w:rFonts w:hint="cs"/>
          <w:rtl/>
        </w:rPr>
        <w:t>של</w:t>
      </w:r>
      <w:r w:rsidRPr="004808AE">
        <w:rPr>
          <w:rtl/>
        </w:rPr>
        <w:t xml:space="preserve"> </w:t>
      </w:r>
      <w:r w:rsidRPr="004808AE">
        <w:rPr>
          <w:rFonts w:hint="cs"/>
          <w:rtl/>
        </w:rPr>
        <w:t>ברכה</w:t>
      </w:r>
      <w:r w:rsidRPr="004808AE">
        <w:rPr>
          <w:rtl/>
        </w:rPr>
        <w:t xml:space="preserve"> </w:t>
      </w:r>
      <w:r w:rsidRPr="004808AE">
        <w:rPr>
          <w:rFonts w:hint="cs"/>
          <w:rtl/>
        </w:rPr>
        <w:t>מצטרף</w:t>
      </w:r>
      <w:r w:rsidRPr="004808AE">
        <w:rPr>
          <w:rtl/>
        </w:rPr>
        <w:t xml:space="preserve"> </w:t>
      </w:r>
      <w:r w:rsidRPr="004808AE">
        <w:rPr>
          <w:rFonts w:hint="cs"/>
          <w:rtl/>
        </w:rPr>
        <w:t>לטובה</w:t>
      </w:r>
      <w:r w:rsidRPr="004808AE">
        <w:rPr>
          <w:rtl/>
        </w:rPr>
        <w:t xml:space="preserve">, </w:t>
      </w:r>
      <w:r w:rsidRPr="004808AE">
        <w:rPr>
          <w:rFonts w:hint="cs"/>
          <w:rtl/>
        </w:rPr>
        <w:t>ואינו</w:t>
      </w:r>
      <w:r w:rsidRPr="004808AE">
        <w:rPr>
          <w:rtl/>
        </w:rPr>
        <w:t xml:space="preserve"> </w:t>
      </w:r>
      <w:r w:rsidRPr="004808AE">
        <w:rPr>
          <w:rFonts w:hint="cs"/>
          <w:rtl/>
        </w:rPr>
        <w:t>מצטרף</w:t>
      </w:r>
      <w:r w:rsidRPr="004808AE">
        <w:rPr>
          <w:rtl/>
        </w:rPr>
        <w:t xml:space="preserve"> </w:t>
      </w:r>
      <w:r w:rsidRPr="004808AE">
        <w:rPr>
          <w:rFonts w:hint="cs"/>
          <w:rtl/>
        </w:rPr>
        <w:t>לרעה, ע"כ.</w:t>
      </w:r>
    </w:p>
    <w:p w14:paraId="2F65788A" w14:textId="77777777" w:rsidR="009F14B9" w:rsidRDefault="009F14B9" w:rsidP="00594C56">
      <w:pPr>
        <w:pStyle w:val="a2"/>
        <w:widowControl w:val="0"/>
        <w:rPr>
          <w:rtl/>
        </w:rPr>
      </w:pPr>
      <w:r w:rsidRPr="004808AE">
        <w:rPr>
          <w:rFonts w:hint="cs"/>
          <w:rtl/>
        </w:rPr>
        <w:t>ובספר</w:t>
      </w:r>
      <w:r w:rsidRPr="004808AE">
        <w:rPr>
          <w:rtl/>
        </w:rPr>
        <w:t xml:space="preserve"> </w:t>
      </w:r>
      <w:r w:rsidRPr="004808AE">
        <w:rPr>
          <w:rFonts w:hint="cs"/>
          <w:rtl/>
        </w:rPr>
        <w:t>המנהיג</w:t>
      </w:r>
      <w:r w:rsidRPr="004808AE">
        <w:rPr>
          <w:rtl/>
        </w:rPr>
        <w:t xml:space="preserve"> </w:t>
      </w:r>
      <w:r w:rsidRPr="00AD5EAB">
        <w:rPr>
          <w:rFonts w:hint="cs"/>
          <w:sz w:val="20"/>
          <w:szCs w:val="20"/>
          <w:rtl/>
        </w:rPr>
        <w:t>(הל'</w:t>
      </w:r>
      <w:r w:rsidRPr="00AD5EAB">
        <w:rPr>
          <w:sz w:val="20"/>
          <w:szCs w:val="20"/>
          <w:rtl/>
        </w:rPr>
        <w:t xml:space="preserve"> </w:t>
      </w:r>
      <w:r w:rsidRPr="00AD5EAB">
        <w:rPr>
          <w:rFonts w:hint="cs"/>
          <w:sz w:val="20"/>
          <w:szCs w:val="20"/>
          <w:rtl/>
        </w:rPr>
        <w:t>פסח</w:t>
      </w:r>
      <w:r w:rsidRPr="00AD5EAB">
        <w:rPr>
          <w:sz w:val="20"/>
          <w:szCs w:val="20"/>
          <w:rtl/>
        </w:rPr>
        <w:t xml:space="preserve"> </w:t>
      </w:r>
      <w:r w:rsidRPr="00AD5EAB">
        <w:rPr>
          <w:rFonts w:hint="cs"/>
          <w:sz w:val="20"/>
          <w:szCs w:val="20"/>
          <w:rtl/>
        </w:rPr>
        <w:t>סי' נב - הו"ד בטושו"ע ונו"כ או"ח ס</w:t>
      </w:r>
      <w:r>
        <w:rPr>
          <w:rFonts w:hint="cs"/>
          <w:sz w:val="20"/>
          <w:szCs w:val="20"/>
          <w:rtl/>
        </w:rPr>
        <w:t xml:space="preserve">י' </w:t>
      </w:r>
      <w:r w:rsidRPr="00AD5EAB">
        <w:rPr>
          <w:rFonts w:hint="cs"/>
          <w:sz w:val="20"/>
          <w:szCs w:val="20"/>
          <w:rtl/>
        </w:rPr>
        <w:t>תפז ס"א ובשו"ע אדה"ז שם ס"ד)</w:t>
      </w:r>
      <w:r w:rsidRPr="004808AE">
        <w:rPr>
          <w:rFonts w:hint="cs"/>
          <w:rtl/>
        </w:rPr>
        <w:t xml:space="preserve"> איתא שאם</w:t>
      </w:r>
      <w:r w:rsidRPr="004808AE">
        <w:rPr>
          <w:rtl/>
        </w:rPr>
        <w:t xml:space="preserve"> </w:t>
      </w:r>
      <w:r w:rsidRPr="004808AE">
        <w:rPr>
          <w:rFonts w:hint="cs"/>
          <w:rtl/>
        </w:rPr>
        <w:t>חל</w:t>
      </w:r>
      <w:r w:rsidRPr="004808AE">
        <w:rPr>
          <w:rtl/>
        </w:rPr>
        <w:t xml:space="preserve"> </w:t>
      </w:r>
      <w:r w:rsidRPr="004808AE">
        <w:rPr>
          <w:rFonts w:hint="cs"/>
          <w:rtl/>
        </w:rPr>
        <w:t>יו</w:t>
      </w:r>
      <w:r w:rsidRPr="004808AE">
        <w:rPr>
          <w:rtl/>
        </w:rPr>
        <w:t>"</w:t>
      </w:r>
      <w:r w:rsidRPr="004808AE">
        <w:rPr>
          <w:rFonts w:hint="cs"/>
          <w:rtl/>
        </w:rPr>
        <w:t>ט</w:t>
      </w:r>
      <w:r w:rsidRPr="004808AE">
        <w:rPr>
          <w:rtl/>
        </w:rPr>
        <w:t xml:space="preserve"> </w:t>
      </w:r>
      <w:r w:rsidRPr="004808AE">
        <w:rPr>
          <w:rFonts w:hint="cs"/>
          <w:rtl/>
        </w:rPr>
        <w:t>הראשון</w:t>
      </w:r>
      <w:r w:rsidRPr="004808AE">
        <w:rPr>
          <w:rtl/>
        </w:rPr>
        <w:t xml:space="preserve"> </w:t>
      </w:r>
      <w:r w:rsidRPr="004808AE">
        <w:rPr>
          <w:rFonts w:hint="cs"/>
          <w:rtl/>
        </w:rPr>
        <w:t>של פסח</w:t>
      </w:r>
      <w:r w:rsidRPr="004808AE">
        <w:rPr>
          <w:rtl/>
        </w:rPr>
        <w:t xml:space="preserve"> </w:t>
      </w:r>
      <w:r w:rsidRPr="004808AE">
        <w:rPr>
          <w:rFonts w:hint="cs"/>
          <w:rtl/>
        </w:rPr>
        <w:t>בשבת</w:t>
      </w:r>
      <w:r w:rsidRPr="004808AE">
        <w:rPr>
          <w:rtl/>
        </w:rPr>
        <w:t xml:space="preserve"> </w:t>
      </w:r>
      <w:r w:rsidRPr="004808AE">
        <w:rPr>
          <w:rFonts w:hint="cs"/>
          <w:rtl/>
        </w:rPr>
        <w:t>אין</w:t>
      </w:r>
      <w:r w:rsidRPr="004808AE">
        <w:rPr>
          <w:rtl/>
        </w:rPr>
        <w:t xml:space="preserve"> </w:t>
      </w:r>
      <w:r w:rsidRPr="004808AE">
        <w:rPr>
          <w:rFonts w:hint="cs"/>
          <w:rtl/>
        </w:rPr>
        <w:t>אומרים</w:t>
      </w:r>
      <w:r w:rsidRPr="004808AE">
        <w:rPr>
          <w:rtl/>
        </w:rPr>
        <w:t xml:space="preserve"> </w:t>
      </w:r>
      <w:r w:rsidRPr="004808AE">
        <w:rPr>
          <w:rFonts w:hint="cs"/>
          <w:rtl/>
        </w:rPr>
        <w:t>ברכת מעין</w:t>
      </w:r>
      <w:r w:rsidRPr="004808AE">
        <w:rPr>
          <w:rtl/>
        </w:rPr>
        <w:t xml:space="preserve"> </w:t>
      </w:r>
      <w:r w:rsidRPr="004808AE">
        <w:rPr>
          <w:rFonts w:hint="cs"/>
          <w:rtl/>
        </w:rPr>
        <w:t>שבע</w:t>
      </w:r>
      <w:r w:rsidRPr="004808AE">
        <w:rPr>
          <w:rtl/>
        </w:rPr>
        <w:t xml:space="preserve"> </w:t>
      </w:r>
      <w:r w:rsidRPr="004808AE">
        <w:rPr>
          <w:rFonts w:hint="cs"/>
          <w:rtl/>
        </w:rPr>
        <w:t>בבית</w:t>
      </w:r>
      <w:r w:rsidRPr="004808AE">
        <w:rPr>
          <w:rtl/>
        </w:rPr>
        <w:t xml:space="preserve"> </w:t>
      </w:r>
      <w:r w:rsidRPr="004808AE">
        <w:rPr>
          <w:rFonts w:hint="cs"/>
          <w:rtl/>
        </w:rPr>
        <w:t>הכנסת</w:t>
      </w:r>
      <w:r w:rsidRPr="004808AE">
        <w:rPr>
          <w:rtl/>
        </w:rPr>
        <w:t xml:space="preserve"> </w:t>
      </w:r>
      <w:r w:rsidRPr="004808AE">
        <w:rPr>
          <w:rFonts w:hint="cs"/>
          <w:rtl/>
        </w:rPr>
        <w:t>"שהרי</w:t>
      </w:r>
      <w:r w:rsidRPr="004808AE">
        <w:rPr>
          <w:rtl/>
        </w:rPr>
        <w:t xml:space="preserve"> </w:t>
      </w:r>
      <w:r w:rsidRPr="004808AE">
        <w:rPr>
          <w:rFonts w:hint="cs"/>
          <w:rtl/>
        </w:rPr>
        <w:t>לא</w:t>
      </w:r>
      <w:r w:rsidRPr="004808AE">
        <w:rPr>
          <w:rtl/>
        </w:rPr>
        <w:t xml:space="preserve"> </w:t>
      </w:r>
      <w:r w:rsidRPr="004808AE">
        <w:rPr>
          <w:rFonts w:hint="cs"/>
          <w:rtl/>
        </w:rPr>
        <w:t>תיקנוה</w:t>
      </w:r>
      <w:r w:rsidRPr="004808AE">
        <w:rPr>
          <w:rtl/>
        </w:rPr>
        <w:t xml:space="preserve"> </w:t>
      </w:r>
      <w:r w:rsidRPr="004808AE">
        <w:rPr>
          <w:rFonts w:hint="cs"/>
          <w:rtl/>
        </w:rPr>
        <w:t>אלא</w:t>
      </w:r>
      <w:r w:rsidRPr="004808AE">
        <w:rPr>
          <w:rtl/>
        </w:rPr>
        <w:t xml:space="preserve"> </w:t>
      </w:r>
      <w:r w:rsidRPr="004808AE">
        <w:rPr>
          <w:rFonts w:hint="cs"/>
          <w:rtl/>
        </w:rPr>
        <w:t>מפני</w:t>
      </w:r>
      <w:r w:rsidRPr="004808AE">
        <w:rPr>
          <w:rtl/>
        </w:rPr>
        <w:t xml:space="preserve"> </w:t>
      </w:r>
      <w:r w:rsidRPr="004808AE">
        <w:rPr>
          <w:rFonts w:hint="cs"/>
          <w:rtl/>
        </w:rPr>
        <w:t>שבית</w:t>
      </w:r>
      <w:r w:rsidRPr="004808AE">
        <w:rPr>
          <w:rtl/>
        </w:rPr>
        <w:t xml:space="preserve"> </w:t>
      </w:r>
      <w:r w:rsidRPr="004808AE">
        <w:rPr>
          <w:rFonts w:hint="cs"/>
          <w:rtl/>
        </w:rPr>
        <w:t>הכנסת</w:t>
      </w:r>
      <w:r w:rsidRPr="004808AE">
        <w:rPr>
          <w:rtl/>
        </w:rPr>
        <w:t xml:space="preserve"> </w:t>
      </w:r>
      <w:r w:rsidRPr="004808AE">
        <w:rPr>
          <w:rFonts w:hint="cs"/>
          <w:rtl/>
        </w:rPr>
        <w:t>שלהם</w:t>
      </w:r>
      <w:r w:rsidRPr="004808AE">
        <w:rPr>
          <w:rtl/>
        </w:rPr>
        <w:t xml:space="preserve"> </w:t>
      </w:r>
      <w:r w:rsidRPr="004808AE">
        <w:rPr>
          <w:rFonts w:hint="cs"/>
          <w:rtl/>
        </w:rPr>
        <w:t>היו</w:t>
      </w:r>
      <w:r w:rsidRPr="004808AE">
        <w:rPr>
          <w:rtl/>
        </w:rPr>
        <w:t xml:space="preserve"> </w:t>
      </w:r>
      <w:r w:rsidRPr="004808AE">
        <w:rPr>
          <w:rFonts w:hint="cs"/>
          <w:rtl/>
        </w:rPr>
        <w:t>בשדות</w:t>
      </w:r>
      <w:r w:rsidRPr="004808AE">
        <w:rPr>
          <w:rtl/>
        </w:rPr>
        <w:t xml:space="preserve"> </w:t>
      </w:r>
      <w:r w:rsidRPr="004808AE">
        <w:rPr>
          <w:rFonts w:hint="cs"/>
          <w:rtl/>
        </w:rPr>
        <w:t>ושכיחי</w:t>
      </w:r>
      <w:r w:rsidRPr="004808AE">
        <w:rPr>
          <w:rtl/>
        </w:rPr>
        <w:t xml:space="preserve"> </w:t>
      </w:r>
      <w:r w:rsidRPr="004808AE">
        <w:rPr>
          <w:rFonts w:hint="cs"/>
          <w:rtl/>
        </w:rPr>
        <w:t>מזיקין,</w:t>
      </w:r>
      <w:r w:rsidRPr="004808AE">
        <w:rPr>
          <w:rtl/>
        </w:rPr>
        <w:t xml:space="preserve"> </w:t>
      </w:r>
      <w:r w:rsidRPr="004808AE">
        <w:rPr>
          <w:rFonts w:hint="cs"/>
          <w:rtl/>
        </w:rPr>
        <w:t>מפני</w:t>
      </w:r>
      <w:r w:rsidRPr="004808AE">
        <w:rPr>
          <w:rtl/>
        </w:rPr>
        <w:t xml:space="preserve"> </w:t>
      </w:r>
      <w:r w:rsidRPr="004808AE">
        <w:rPr>
          <w:rFonts w:hint="cs"/>
          <w:rtl/>
        </w:rPr>
        <w:t>שליליות</w:t>
      </w:r>
      <w:r w:rsidRPr="004808AE">
        <w:rPr>
          <w:rtl/>
        </w:rPr>
        <w:t xml:space="preserve"> </w:t>
      </w:r>
      <w:r w:rsidRPr="004808AE">
        <w:rPr>
          <w:rFonts w:hint="cs"/>
          <w:rtl/>
        </w:rPr>
        <w:t>מהלכת</w:t>
      </w:r>
      <w:r w:rsidRPr="004808AE">
        <w:rPr>
          <w:rtl/>
        </w:rPr>
        <w:t xml:space="preserve"> </w:t>
      </w:r>
      <w:r w:rsidRPr="004808AE">
        <w:rPr>
          <w:rFonts w:hint="cs"/>
          <w:rtl/>
        </w:rPr>
        <w:t>בלילי</w:t>
      </w:r>
      <w:r w:rsidRPr="004808AE">
        <w:rPr>
          <w:rtl/>
        </w:rPr>
        <w:t xml:space="preserve"> </w:t>
      </w:r>
      <w:r w:rsidRPr="004808AE">
        <w:rPr>
          <w:rFonts w:hint="cs"/>
          <w:rtl/>
        </w:rPr>
        <w:t>שבתות . . ואם</w:t>
      </w:r>
      <w:r w:rsidRPr="004808AE">
        <w:rPr>
          <w:rtl/>
        </w:rPr>
        <w:t xml:space="preserve"> </w:t>
      </w:r>
      <w:r w:rsidRPr="004808AE">
        <w:rPr>
          <w:rFonts w:hint="cs"/>
          <w:rtl/>
        </w:rPr>
        <w:t>ישאר</w:t>
      </w:r>
      <w:r w:rsidRPr="004808AE">
        <w:rPr>
          <w:rtl/>
        </w:rPr>
        <w:t xml:space="preserve"> </w:t>
      </w:r>
      <w:r w:rsidRPr="004808AE">
        <w:rPr>
          <w:rFonts w:hint="cs"/>
          <w:rtl/>
        </w:rPr>
        <w:t>יחידי</w:t>
      </w:r>
      <w:r w:rsidRPr="004808AE">
        <w:rPr>
          <w:rtl/>
        </w:rPr>
        <w:t xml:space="preserve"> </w:t>
      </w:r>
      <w:r w:rsidRPr="004808AE">
        <w:rPr>
          <w:rFonts w:hint="cs"/>
          <w:rtl/>
        </w:rPr>
        <w:t>המתאחר</w:t>
      </w:r>
      <w:r w:rsidRPr="004808AE">
        <w:rPr>
          <w:rtl/>
        </w:rPr>
        <w:t xml:space="preserve"> </w:t>
      </w:r>
      <w:r w:rsidRPr="004808AE">
        <w:rPr>
          <w:rFonts w:hint="cs"/>
          <w:rtl/>
        </w:rPr>
        <w:t>לבוא</w:t>
      </w:r>
      <w:r w:rsidRPr="004808AE">
        <w:rPr>
          <w:rtl/>
        </w:rPr>
        <w:t xml:space="preserve"> </w:t>
      </w:r>
      <w:r w:rsidRPr="004808AE">
        <w:rPr>
          <w:rFonts w:hint="cs"/>
          <w:rtl/>
        </w:rPr>
        <w:t>יהי'</w:t>
      </w:r>
      <w:r w:rsidRPr="004808AE">
        <w:rPr>
          <w:rtl/>
        </w:rPr>
        <w:t xml:space="preserve"> </w:t>
      </w:r>
      <w:r w:rsidRPr="004808AE">
        <w:rPr>
          <w:rFonts w:hint="cs"/>
          <w:rtl/>
        </w:rPr>
        <w:t>ניזוק</w:t>
      </w:r>
      <w:r w:rsidRPr="004808AE">
        <w:rPr>
          <w:rtl/>
        </w:rPr>
        <w:t xml:space="preserve">, </w:t>
      </w:r>
      <w:r w:rsidRPr="004808AE">
        <w:rPr>
          <w:rFonts w:hint="cs"/>
          <w:rtl/>
        </w:rPr>
        <w:t>ותיקנו</w:t>
      </w:r>
      <w:r w:rsidRPr="004808AE">
        <w:rPr>
          <w:rtl/>
        </w:rPr>
        <w:t xml:space="preserve"> </w:t>
      </w:r>
      <w:r w:rsidRPr="004808AE">
        <w:rPr>
          <w:rFonts w:hint="cs"/>
          <w:rtl/>
        </w:rPr>
        <w:t>להאריך</w:t>
      </w:r>
      <w:r w:rsidRPr="004808AE">
        <w:rPr>
          <w:rtl/>
        </w:rPr>
        <w:t xml:space="preserve"> </w:t>
      </w:r>
      <w:r w:rsidRPr="004808AE">
        <w:rPr>
          <w:rFonts w:hint="cs"/>
          <w:rtl/>
        </w:rPr>
        <w:t>במעין</w:t>
      </w:r>
      <w:r w:rsidRPr="004808AE">
        <w:rPr>
          <w:rtl/>
        </w:rPr>
        <w:t xml:space="preserve"> </w:t>
      </w:r>
      <w:r w:rsidRPr="004808AE">
        <w:rPr>
          <w:rFonts w:hint="cs"/>
          <w:rtl/>
        </w:rPr>
        <w:t>שבע</w:t>
      </w:r>
      <w:r w:rsidRPr="004808AE">
        <w:rPr>
          <w:rtl/>
        </w:rPr>
        <w:t xml:space="preserve"> </w:t>
      </w:r>
      <w:r w:rsidRPr="004808AE">
        <w:rPr>
          <w:rFonts w:hint="cs"/>
          <w:rtl/>
        </w:rPr>
        <w:t>עד</w:t>
      </w:r>
      <w:r w:rsidRPr="004808AE">
        <w:rPr>
          <w:rtl/>
        </w:rPr>
        <w:t xml:space="preserve"> </w:t>
      </w:r>
      <w:r w:rsidRPr="004808AE">
        <w:rPr>
          <w:rFonts w:hint="cs"/>
          <w:rtl/>
        </w:rPr>
        <w:t>שיתפללו</w:t>
      </w:r>
      <w:r w:rsidRPr="004808AE">
        <w:rPr>
          <w:rtl/>
        </w:rPr>
        <w:t xml:space="preserve"> </w:t>
      </w:r>
      <w:r w:rsidRPr="004808AE">
        <w:rPr>
          <w:rFonts w:hint="cs"/>
          <w:rtl/>
        </w:rPr>
        <w:t>המתאחרים</w:t>
      </w:r>
      <w:r w:rsidRPr="004808AE">
        <w:rPr>
          <w:rtl/>
        </w:rPr>
        <w:t xml:space="preserve"> </w:t>
      </w:r>
      <w:r w:rsidRPr="004808AE">
        <w:rPr>
          <w:rFonts w:hint="cs"/>
          <w:rtl/>
        </w:rPr>
        <w:t>לבוא</w:t>
      </w:r>
      <w:r w:rsidRPr="004808AE">
        <w:rPr>
          <w:rtl/>
        </w:rPr>
        <w:t xml:space="preserve">, </w:t>
      </w:r>
      <w:r w:rsidRPr="004808AE">
        <w:rPr>
          <w:rFonts w:hint="cs"/>
          <w:rtl/>
        </w:rPr>
        <w:t>אבל</w:t>
      </w:r>
      <w:r w:rsidRPr="004808AE">
        <w:rPr>
          <w:rtl/>
        </w:rPr>
        <w:t xml:space="preserve"> </w:t>
      </w:r>
      <w:r w:rsidRPr="004808AE">
        <w:rPr>
          <w:rFonts w:hint="cs"/>
          <w:rtl/>
        </w:rPr>
        <w:t>בלילי</w:t>
      </w:r>
      <w:r w:rsidRPr="004808AE">
        <w:rPr>
          <w:rtl/>
        </w:rPr>
        <w:t xml:space="preserve"> </w:t>
      </w:r>
      <w:r w:rsidRPr="004808AE">
        <w:rPr>
          <w:rFonts w:hint="cs"/>
          <w:rtl/>
        </w:rPr>
        <w:t>הפסח</w:t>
      </w:r>
      <w:r w:rsidRPr="004808AE">
        <w:rPr>
          <w:rtl/>
        </w:rPr>
        <w:t xml:space="preserve"> </w:t>
      </w:r>
      <w:r w:rsidRPr="004808AE">
        <w:rPr>
          <w:rFonts w:hint="cs"/>
          <w:rtl/>
        </w:rPr>
        <w:t>כתיב</w:t>
      </w:r>
      <w:r w:rsidRPr="004808AE">
        <w:rPr>
          <w:rtl/>
        </w:rPr>
        <w:t xml:space="preserve"> </w:t>
      </w:r>
      <w:r w:rsidRPr="004808AE">
        <w:rPr>
          <w:rFonts w:hint="cs"/>
          <w:rtl/>
        </w:rPr>
        <w:t>ליל</w:t>
      </w:r>
      <w:r w:rsidRPr="004808AE">
        <w:rPr>
          <w:rtl/>
        </w:rPr>
        <w:t xml:space="preserve"> </w:t>
      </w:r>
      <w:r w:rsidRPr="004808AE">
        <w:rPr>
          <w:rFonts w:hint="cs"/>
          <w:rtl/>
        </w:rPr>
        <w:t>שימורים</w:t>
      </w:r>
      <w:r w:rsidRPr="004808AE">
        <w:rPr>
          <w:rtl/>
        </w:rPr>
        <w:t xml:space="preserve"> </w:t>
      </w:r>
      <w:r w:rsidRPr="004808AE">
        <w:rPr>
          <w:rFonts w:hint="cs"/>
          <w:rtl/>
        </w:rPr>
        <w:t>הוא</w:t>
      </w:r>
      <w:r w:rsidRPr="004808AE">
        <w:rPr>
          <w:rtl/>
        </w:rPr>
        <w:t xml:space="preserve"> </w:t>
      </w:r>
      <w:r w:rsidRPr="004808AE">
        <w:rPr>
          <w:rFonts w:hint="cs"/>
          <w:rtl/>
        </w:rPr>
        <w:t>לה'</w:t>
      </w:r>
      <w:r w:rsidRPr="004808AE">
        <w:rPr>
          <w:rtl/>
        </w:rPr>
        <w:t xml:space="preserve"> </w:t>
      </w:r>
      <w:r w:rsidRPr="004808AE">
        <w:rPr>
          <w:rFonts w:hint="cs"/>
          <w:rtl/>
        </w:rPr>
        <w:t>וגו</w:t>
      </w:r>
      <w:r w:rsidRPr="004808AE">
        <w:rPr>
          <w:rtl/>
        </w:rPr>
        <w:t xml:space="preserve">' </w:t>
      </w:r>
      <w:r w:rsidRPr="004808AE">
        <w:rPr>
          <w:rFonts w:hint="cs"/>
          <w:rtl/>
        </w:rPr>
        <w:t>הוא</w:t>
      </w:r>
      <w:r w:rsidRPr="004808AE">
        <w:rPr>
          <w:rtl/>
        </w:rPr>
        <w:t xml:space="preserve"> </w:t>
      </w:r>
      <w:r w:rsidRPr="004808AE">
        <w:rPr>
          <w:rFonts w:hint="cs"/>
          <w:rtl/>
        </w:rPr>
        <w:t>הלילה</w:t>
      </w:r>
      <w:r w:rsidRPr="004808AE">
        <w:rPr>
          <w:rtl/>
        </w:rPr>
        <w:t xml:space="preserve"> </w:t>
      </w:r>
      <w:r w:rsidRPr="004808AE">
        <w:rPr>
          <w:rFonts w:hint="cs"/>
          <w:rtl/>
        </w:rPr>
        <w:t>הזה</w:t>
      </w:r>
      <w:r w:rsidRPr="004808AE">
        <w:rPr>
          <w:rtl/>
        </w:rPr>
        <w:t xml:space="preserve"> </w:t>
      </w:r>
      <w:r w:rsidRPr="004808AE">
        <w:rPr>
          <w:rFonts w:hint="cs"/>
          <w:rtl/>
        </w:rPr>
        <w:t>לילה</w:t>
      </w:r>
      <w:r w:rsidRPr="004808AE">
        <w:rPr>
          <w:rtl/>
        </w:rPr>
        <w:t xml:space="preserve"> </w:t>
      </w:r>
      <w:r w:rsidRPr="004808AE">
        <w:rPr>
          <w:rFonts w:hint="cs"/>
          <w:rtl/>
        </w:rPr>
        <w:t>המשומר</w:t>
      </w:r>
      <w:r w:rsidRPr="004808AE">
        <w:rPr>
          <w:rtl/>
        </w:rPr>
        <w:t xml:space="preserve"> </w:t>
      </w:r>
      <w:r w:rsidRPr="004808AE">
        <w:rPr>
          <w:rFonts w:hint="cs"/>
          <w:rtl/>
        </w:rPr>
        <w:t>מן</w:t>
      </w:r>
      <w:r w:rsidRPr="004808AE">
        <w:rPr>
          <w:rtl/>
        </w:rPr>
        <w:t xml:space="preserve"> </w:t>
      </w:r>
      <w:r w:rsidRPr="004808AE">
        <w:rPr>
          <w:rFonts w:hint="cs"/>
          <w:rtl/>
        </w:rPr>
        <w:t>המזיקין".</w:t>
      </w:r>
      <w:r w:rsidRPr="004808AE">
        <w:rPr>
          <w:rtl/>
        </w:rPr>
        <w:t xml:space="preserve"> </w:t>
      </w:r>
      <w:r w:rsidRPr="004808AE">
        <w:rPr>
          <w:rFonts w:hint="cs"/>
          <w:rtl/>
        </w:rPr>
        <w:t xml:space="preserve">וברמ"א </w:t>
      </w:r>
      <w:r w:rsidRPr="00AD5EAB">
        <w:rPr>
          <w:rFonts w:hint="cs"/>
          <w:sz w:val="20"/>
          <w:szCs w:val="20"/>
          <w:rtl/>
        </w:rPr>
        <w:t>(או"ח ס</w:t>
      </w:r>
      <w:r>
        <w:rPr>
          <w:rFonts w:hint="cs"/>
          <w:sz w:val="20"/>
          <w:szCs w:val="20"/>
          <w:rtl/>
        </w:rPr>
        <w:t xml:space="preserve">י' </w:t>
      </w:r>
      <w:r w:rsidRPr="00AD5EAB">
        <w:rPr>
          <w:rFonts w:hint="cs"/>
          <w:sz w:val="20"/>
          <w:szCs w:val="20"/>
          <w:rtl/>
        </w:rPr>
        <w:t>תפא ס"ב - ממהרי"ל סדר ליל שני של פסח)</w:t>
      </w:r>
      <w:r w:rsidRPr="004808AE">
        <w:rPr>
          <w:rFonts w:hint="cs"/>
          <w:rtl/>
        </w:rPr>
        <w:t xml:space="preserve"> פסק:</w:t>
      </w:r>
      <w:r w:rsidRPr="004808AE">
        <w:rPr>
          <w:rFonts w:hint="cs"/>
        </w:rPr>
        <w:t xml:space="preserve"> </w:t>
      </w:r>
      <w:r w:rsidRPr="004808AE">
        <w:rPr>
          <w:rFonts w:hint="cs"/>
          <w:rtl/>
        </w:rPr>
        <w:t>ונוהגים</w:t>
      </w:r>
      <w:r w:rsidRPr="004808AE">
        <w:rPr>
          <w:rtl/>
        </w:rPr>
        <w:t xml:space="preserve"> </w:t>
      </w:r>
      <w:r w:rsidRPr="004808AE">
        <w:rPr>
          <w:rFonts w:hint="cs"/>
          <w:rtl/>
        </w:rPr>
        <w:t>שלא</w:t>
      </w:r>
      <w:r w:rsidRPr="004808AE">
        <w:rPr>
          <w:rtl/>
        </w:rPr>
        <w:t xml:space="preserve"> </w:t>
      </w:r>
      <w:r w:rsidRPr="004808AE">
        <w:rPr>
          <w:rFonts w:hint="cs"/>
          <w:rtl/>
        </w:rPr>
        <w:t>לקרות</w:t>
      </w:r>
      <w:r w:rsidRPr="004808AE">
        <w:rPr>
          <w:rtl/>
        </w:rPr>
        <w:t xml:space="preserve"> </w:t>
      </w:r>
      <w:r w:rsidRPr="004808AE">
        <w:rPr>
          <w:rFonts w:hint="cs"/>
          <w:rtl/>
        </w:rPr>
        <w:t>על</w:t>
      </w:r>
      <w:r w:rsidRPr="004808AE">
        <w:rPr>
          <w:rtl/>
        </w:rPr>
        <w:t xml:space="preserve"> </w:t>
      </w:r>
      <w:r w:rsidRPr="004808AE">
        <w:rPr>
          <w:rFonts w:hint="cs"/>
          <w:rtl/>
        </w:rPr>
        <w:t>מטתו</w:t>
      </w:r>
      <w:r w:rsidRPr="004808AE">
        <w:rPr>
          <w:rtl/>
        </w:rPr>
        <w:t xml:space="preserve"> </w:t>
      </w:r>
      <w:r w:rsidRPr="004808AE">
        <w:rPr>
          <w:rFonts w:hint="cs"/>
          <w:rtl/>
        </w:rPr>
        <w:t>רק</w:t>
      </w:r>
      <w:r w:rsidRPr="004808AE">
        <w:rPr>
          <w:rtl/>
        </w:rPr>
        <w:t xml:space="preserve"> </w:t>
      </w:r>
      <w:r w:rsidRPr="004808AE">
        <w:rPr>
          <w:rFonts w:hint="cs"/>
          <w:rtl/>
        </w:rPr>
        <w:t>פרשת</w:t>
      </w:r>
      <w:r w:rsidRPr="004808AE">
        <w:rPr>
          <w:rtl/>
        </w:rPr>
        <w:t xml:space="preserve"> </w:t>
      </w:r>
      <w:r w:rsidRPr="004808AE">
        <w:rPr>
          <w:rFonts w:hint="cs"/>
          <w:rtl/>
        </w:rPr>
        <w:t>שמע</w:t>
      </w:r>
      <w:r w:rsidRPr="004808AE">
        <w:rPr>
          <w:rtl/>
        </w:rPr>
        <w:t xml:space="preserve">, </w:t>
      </w:r>
      <w:r w:rsidRPr="004808AE">
        <w:rPr>
          <w:rFonts w:hint="cs"/>
          <w:rtl/>
        </w:rPr>
        <w:t>ולא</w:t>
      </w:r>
      <w:r w:rsidRPr="004808AE">
        <w:rPr>
          <w:rtl/>
        </w:rPr>
        <w:t xml:space="preserve"> </w:t>
      </w:r>
      <w:r w:rsidRPr="004808AE">
        <w:rPr>
          <w:rFonts w:hint="cs"/>
          <w:rtl/>
        </w:rPr>
        <w:t>שאר</w:t>
      </w:r>
      <w:r w:rsidRPr="004808AE">
        <w:rPr>
          <w:rtl/>
        </w:rPr>
        <w:t xml:space="preserve"> </w:t>
      </w:r>
      <w:r w:rsidRPr="004808AE">
        <w:rPr>
          <w:rFonts w:hint="cs"/>
          <w:rtl/>
        </w:rPr>
        <w:t>דברים</w:t>
      </w:r>
      <w:r w:rsidRPr="004808AE">
        <w:rPr>
          <w:rtl/>
        </w:rPr>
        <w:t xml:space="preserve"> </w:t>
      </w:r>
      <w:r w:rsidRPr="004808AE">
        <w:rPr>
          <w:rFonts w:hint="cs"/>
          <w:rtl/>
        </w:rPr>
        <w:t>שקורין</w:t>
      </w:r>
      <w:r w:rsidRPr="004808AE">
        <w:rPr>
          <w:rtl/>
        </w:rPr>
        <w:t xml:space="preserve"> </w:t>
      </w:r>
      <w:r w:rsidRPr="004808AE">
        <w:rPr>
          <w:rFonts w:hint="cs"/>
          <w:rtl/>
        </w:rPr>
        <w:t>בשאר</w:t>
      </w:r>
      <w:r w:rsidRPr="004808AE">
        <w:rPr>
          <w:rtl/>
        </w:rPr>
        <w:t xml:space="preserve"> </w:t>
      </w:r>
      <w:r w:rsidRPr="004808AE">
        <w:rPr>
          <w:rFonts w:hint="cs"/>
          <w:rtl/>
        </w:rPr>
        <w:t>לילות</w:t>
      </w:r>
      <w:r w:rsidRPr="004808AE">
        <w:rPr>
          <w:rtl/>
        </w:rPr>
        <w:t xml:space="preserve"> </w:t>
      </w:r>
      <w:r w:rsidRPr="004808AE">
        <w:rPr>
          <w:rFonts w:hint="cs"/>
          <w:rtl/>
        </w:rPr>
        <w:t>כדי</w:t>
      </w:r>
      <w:r w:rsidRPr="004808AE">
        <w:rPr>
          <w:rtl/>
        </w:rPr>
        <w:t xml:space="preserve"> </w:t>
      </w:r>
      <w:r w:rsidRPr="004808AE">
        <w:rPr>
          <w:rFonts w:hint="cs"/>
          <w:rtl/>
        </w:rPr>
        <w:t>להגן</w:t>
      </w:r>
      <w:r w:rsidRPr="004808AE">
        <w:rPr>
          <w:rtl/>
        </w:rPr>
        <w:t xml:space="preserve">, </w:t>
      </w:r>
      <w:r w:rsidRPr="004808AE">
        <w:rPr>
          <w:rFonts w:hint="cs"/>
          <w:rtl/>
        </w:rPr>
        <w:t>כי</w:t>
      </w:r>
      <w:r w:rsidRPr="004808AE">
        <w:rPr>
          <w:rtl/>
        </w:rPr>
        <w:t xml:space="preserve"> </w:t>
      </w:r>
      <w:r w:rsidRPr="004808AE">
        <w:rPr>
          <w:rFonts w:hint="cs"/>
          <w:rtl/>
        </w:rPr>
        <w:t>ליל</w:t>
      </w:r>
      <w:r w:rsidRPr="004808AE">
        <w:rPr>
          <w:rtl/>
        </w:rPr>
        <w:t xml:space="preserve"> </w:t>
      </w:r>
      <w:r w:rsidRPr="004808AE">
        <w:rPr>
          <w:rFonts w:hint="cs"/>
          <w:rtl/>
        </w:rPr>
        <w:t>שמורים</w:t>
      </w:r>
      <w:r w:rsidRPr="004808AE">
        <w:rPr>
          <w:rtl/>
        </w:rPr>
        <w:t xml:space="preserve"> </w:t>
      </w:r>
      <w:r w:rsidRPr="004808AE">
        <w:rPr>
          <w:rFonts w:hint="cs"/>
          <w:rtl/>
        </w:rPr>
        <w:t>הוא</w:t>
      </w:r>
      <w:r w:rsidRPr="004808AE">
        <w:rPr>
          <w:rtl/>
        </w:rPr>
        <w:t xml:space="preserve"> </w:t>
      </w:r>
      <w:r w:rsidRPr="004808AE">
        <w:rPr>
          <w:rFonts w:hint="cs"/>
          <w:rtl/>
        </w:rPr>
        <w:t>מן</w:t>
      </w:r>
      <w:r w:rsidRPr="004808AE">
        <w:rPr>
          <w:rtl/>
        </w:rPr>
        <w:t xml:space="preserve"> </w:t>
      </w:r>
      <w:r w:rsidRPr="004808AE">
        <w:rPr>
          <w:rFonts w:hint="cs"/>
          <w:rtl/>
        </w:rPr>
        <w:t>המזיקין, עכ"ל</w:t>
      </w:r>
      <w:r w:rsidRPr="004808AE">
        <w:rPr>
          <w:rStyle w:val="FootnoteReference"/>
          <w:rFonts w:cs="Narkisim"/>
          <w:sz w:val="24"/>
          <w:szCs w:val="24"/>
          <w:rtl/>
        </w:rPr>
        <w:footnoteReference w:id="156"/>
      </w:r>
      <w:r w:rsidRPr="004808AE">
        <w:rPr>
          <w:rFonts w:hint="cs"/>
          <w:rtl/>
        </w:rPr>
        <w:t>.</w:t>
      </w:r>
      <w:r>
        <w:rPr>
          <w:rFonts w:hint="cs"/>
          <w:rtl/>
        </w:rPr>
        <w:t xml:space="preserve"> [ויש להוסיף, שגם ליל שני הוא 'ליל שימורים' כדמוכח לכאורה מסוגיא דפסחים הנ"ל שלא חששו לזוגות גם בליל שני, וכ"מ משיטת הלבוש</w:t>
      </w:r>
      <w:r w:rsidRPr="00F538D1">
        <w:rPr>
          <w:rFonts w:hint="cs"/>
          <w:sz w:val="20"/>
          <w:szCs w:val="20"/>
          <w:rtl/>
        </w:rPr>
        <w:t xml:space="preserve"> (או"ח ס</w:t>
      </w:r>
      <w:r>
        <w:rPr>
          <w:rFonts w:hint="cs"/>
          <w:sz w:val="20"/>
          <w:szCs w:val="20"/>
          <w:rtl/>
        </w:rPr>
        <w:t xml:space="preserve">י' </w:t>
      </w:r>
      <w:r w:rsidRPr="00F538D1">
        <w:rPr>
          <w:rFonts w:hint="cs"/>
          <w:sz w:val="20"/>
          <w:szCs w:val="20"/>
          <w:rtl/>
        </w:rPr>
        <w:t>תפא ס"ב)</w:t>
      </w:r>
      <w:r>
        <w:rPr>
          <w:rFonts w:hint="cs"/>
        </w:rPr>
        <w:t xml:space="preserve"> </w:t>
      </w:r>
      <w:r>
        <w:rPr>
          <w:rFonts w:hint="cs"/>
          <w:rtl/>
        </w:rPr>
        <w:t xml:space="preserve">הו"ד בפרי מגדים </w:t>
      </w:r>
      <w:r w:rsidRPr="00F538D1">
        <w:rPr>
          <w:rFonts w:hint="cs"/>
          <w:sz w:val="20"/>
          <w:szCs w:val="20"/>
          <w:rtl/>
        </w:rPr>
        <w:t xml:space="preserve">(שם </w:t>
      </w:r>
      <w:r>
        <w:rPr>
          <w:rFonts w:hint="cs"/>
          <w:sz w:val="20"/>
          <w:szCs w:val="20"/>
          <w:rtl/>
        </w:rPr>
        <w:t>אשל אברהם סק"ב</w:t>
      </w:r>
      <w:r w:rsidRPr="00F538D1">
        <w:rPr>
          <w:rFonts w:hint="cs"/>
          <w:sz w:val="20"/>
          <w:szCs w:val="20"/>
          <w:rtl/>
        </w:rPr>
        <w:t>)</w:t>
      </w:r>
      <w:r>
        <w:rPr>
          <w:rFonts w:hint="cs"/>
          <w:rtl/>
        </w:rPr>
        <w:t xml:space="preserve"> שגם בליל שני אין קורין על המטה כי אם פרשת שמע</w:t>
      </w:r>
      <w:r>
        <w:rPr>
          <w:rStyle w:val="FootnoteReference"/>
          <w:rFonts w:cs="Narkisim"/>
          <w:sz w:val="24"/>
          <w:szCs w:val="24"/>
          <w:rtl/>
        </w:rPr>
        <w:footnoteReference w:id="157"/>
      </w:r>
      <w:r>
        <w:rPr>
          <w:rFonts w:hint="cs"/>
          <w:rtl/>
        </w:rPr>
        <w:t xml:space="preserve">]. </w:t>
      </w:r>
    </w:p>
    <w:p w14:paraId="62CE242B" w14:textId="77777777" w:rsidR="009F14B9" w:rsidRDefault="009F14B9" w:rsidP="00594C56">
      <w:pPr>
        <w:pStyle w:val="a2"/>
        <w:widowControl w:val="0"/>
        <w:rPr>
          <w:rtl/>
        </w:rPr>
      </w:pPr>
      <w:r w:rsidRPr="004808AE">
        <w:rPr>
          <w:rFonts w:hint="cs"/>
          <w:rtl/>
        </w:rPr>
        <w:lastRenderedPageBreak/>
        <w:t>ומדברי</w:t>
      </w:r>
      <w:r>
        <w:rPr>
          <w:rFonts w:hint="cs"/>
          <w:rtl/>
        </w:rPr>
        <w:t xml:space="preserve"> הפסקי אליהו והיש"א ברכה </w:t>
      </w:r>
      <w:r w:rsidRPr="004808AE">
        <w:rPr>
          <w:rFonts w:hint="cs"/>
          <w:rtl/>
        </w:rPr>
        <w:t>נראה שסברו דרוח רעה ו</w:t>
      </w:r>
      <w:r>
        <w:rPr>
          <w:rFonts w:hint="cs"/>
          <w:rtl/>
        </w:rPr>
        <w:t xml:space="preserve">מזיקין (שדים) </w:t>
      </w:r>
      <w:r w:rsidRPr="004808AE">
        <w:rPr>
          <w:rFonts w:hint="cs"/>
          <w:rtl/>
        </w:rPr>
        <w:t xml:space="preserve">היינו הך </w:t>
      </w:r>
      <w:r>
        <w:rPr>
          <w:rFonts w:hint="cs"/>
          <w:rtl/>
        </w:rPr>
        <w:t>או עכ"פ ד</w:t>
      </w:r>
      <w:r w:rsidRPr="004808AE">
        <w:rPr>
          <w:rFonts w:hint="cs"/>
          <w:rtl/>
        </w:rPr>
        <w:t xml:space="preserve">חד דינא אית להו, וכדמשמע מדברי הגמרא והראשונים </w:t>
      </w:r>
      <w:r w:rsidRPr="00AD5EAB">
        <w:rPr>
          <w:rFonts w:hint="cs"/>
          <w:sz w:val="20"/>
          <w:szCs w:val="20"/>
          <w:rtl/>
        </w:rPr>
        <w:t>(הנ"ל ס"א)</w:t>
      </w:r>
      <w:r>
        <w:rPr>
          <w:rFonts w:hint="cs"/>
          <w:sz w:val="20"/>
          <w:szCs w:val="20"/>
          <w:rtl/>
        </w:rPr>
        <w:t>.</w:t>
      </w:r>
      <w:r w:rsidRPr="004808AE">
        <w:rPr>
          <w:rFonts w:hint="cs"/>
          <w:rtl/>
        </w:rPr>
        <w:t xml:space="preserve"> </w:t>
      </w:r>
    </w:p>
    <w:p w14:paraId="194E5DE4" w14:textId="77777777" w:rsidR="009F14B9" w:rsidRDefault="009F14B9" w:rsidP="00594C56">
      <w:pPr>
        <w:pStyle w:val="a2"/>
        <w:widowControl w:val="0"/>
        <w:rPr>
          <w:rtl/>
        </w:rPr>
      </w:pPr>
      <w:r w:rsidRPr="004808AE">
        <w:rPr>
          <w:rFonts w:hint="cs"/>
          <w:rtl/>
        </w:rPr>
        <w:t>ו</w:t>
      </w:r>
      <w:r>
        <w:rPr>
          <w:rFonts w:hint="cs"/>
          <w:rtl/>
        </w:rPr>
        <w:t xml:space="preserve">הנה </w:t>
      </w:r>
      <w:r w:rsidRPr="004808AE">
        <w:rPr>
          <w:rFonts w:hint="cs"/>
          <w:noProof/>
          <w:rtl/>
          <w:lang w:eastAsia="en-GB"/>
        </w:rPr>
        <w:t xml:space="preserve">בקונטרס ישא ברכה </w:t>
      </w:r>
      <w:r w:rsidRPr="009D1317">
        <w:rPr>
          <w:rFonts w:hint="cs"/>
          <w:noProof/>
          <w:sz w:val="20"/>
          <w:szCs w:val="20"/>
          <w:rtl/>
          <w:lang w:eastAsia="en-GB"/>
        </w:rPr>
        <w:t>(שם)</w:t>
      </w:r>
      <w:r w:rsidRPr="004808AE">
        <w:rPr>
          <w:rFonts w:hint="cs"/>
          <w:noProof/>
          <w:rtl/>
          <w:lang w:eastAsia="en-GB"/>
        </w:rPr>
        <w:t xml:space="preserve"> כתב בסוף דבריו שלפי הנ"ל "</w:t>
      </w:r>
      <w:r w:rsidRPr="004808AE">
        <w:rPr>
          <w:rFonts w:hint="cs"/>
          <w:rtl/>
        </w:rPr>
        <w:t xml:space="preserve">יצא לנו גם </w:t>
      </w:r>
      <w:r w:rsidRPr="004808AE">
        <w:rPr>
          <w:rFonts w:hint="cs"/>
          <w:b/>
          <w:bCs/>
          <w:rtl/>
        </w:rPr>
        <w:t>חידוש דין</w:t>
      </w:r>
      <w:r w:rsidRPr="004808AE">
        <w:rPr>
          <w:rFonts w:hint="cs"/>
          <w:rtl/>
        </w:rPr>
        <w:t xml:space="preserve"> דבנטילת ידים שחרית דליל פסח </w:t>
      </w:r>
      <w:r w:rsidRPr="004808AE">
        <w:rPr>
          <w:rFonts w:hint="cs"/>
          <w:b/>
          <w:bCs/>
          <w:rtl/>
        </w:rPr>
        <w:t>לא יברך</w:t>
      </w:r>
      <w:r w:rsidRPr="004808AE">
        <w:rPr>
          <w:rFonts w:hint="cs"/>
          <w:rtl/>
        </w:rPr>
        <w:t xml:space="preserve"> כיון דליכא רוח רעה וכמו שפסק הרמ"א באו"ח לענין הניעור כל הלילה דיטול בלא ברכה . . . וה"נ כן".</w:t>
      </w:r>
      <w:r>
        <w:rPr>
          <w:rFonts w:hint="cs"/>
          <w:rtl/>
        </w:rPr>
        <w:t xml:space="preserve"> </w:t>
      </w:r>
      <w:r w:rsidRPr="004808AE">
        <w:rPr>
          <w:rFonts w:hint="cs"/>
          <w:rtl/>
        </w:rPr>
        <w:t>ולפענ"ד דבריו תמוהים, ולא אישתמיט בשום מקום בראשונים ובאחרונים לומר שיש חילוק בדין נטילת ידים וברכתה בין יום ראשון של חג הפסח לכל השנה כולה.</w:t>
      </w:r>
    </w:p>
    <w:p w14:paraId="6E74A641" w14:textId="77777777" w:rsidR="009F14B9" w:rsidRDefault="009F14B9" w:rsidP="00594C56">
      <w:pPr>
        <w:pStyle w:val="a2"/>
        <w:widowControl w:val="0"/>
        <w:rPr>
          <w:rtl/>
        </w:rPr>
      </w:pPr>
      <w:r w:rsidRPr="004808AE">
        <w:rPr>
          <w:rFonts w:hint="cs"/>
          <w:rtl/>
        </w:rPr>
        <w:t>אבל כבר הבאנו</w:t>
      </w:r>
      <w:r w:rsidRPr="00D13D19">
        <w:rPr>
          <w:rFonts w:hint="cs"/>
          <w:sz w:val="20"/>
          <w:szCs w:val="20"/>
          <w:rtl/>
        </w:rPr>
        <w:t xml:space="preserve"> </w:t>
      </w:r>
      <w:r w:rsidRPr="004808AE">
        <w:rPr>
          <w:rFonts w:hint="cs"/>
          <w:rtl/>
        </w:rPr>
        <w:t>מ"ש בשו"ת רב פעלים שמזיקין לחוד ורוח רעה לחוד, ורוח רעה שורה גם על מה שקשור וחתום משא"כ מזיקין, ע"ש, ולדידי' י</w:t>
      </w:r>
      <w:r>
        <w:rPr>
          <w:rFonts w:hint="cs"/>
          <w:rtl/>
        </w:rPr>
        <w:t>ש לומר</w:t>
      </w:r>
      <w:r w:rsidRPr="004808AE">
        <w:rPr>
          <w:rFonts w:hint="cs"/>
          <w:rtl/>
        </w:rPr>
        <w:t xml:space="preserve"> דלא מצינו דליל שימורים מהני כי אם לענין זהירות </w:t>
      </w:r>
      <w:r>
        <w:rPr>
          <w:rFonts w:hint="cs"/>
          <w:rtl/>
        </w:rPr>
        <w:t>מ</w:t>
      </w:r>
      <w:r w:rsidRPr="004808AE">
        <w:rPr>
          <w:rFonts w:hint="cs"/>
          <w:rtl/>
        </w:rPr>
        <w:t>זוגות, ברכת מעין שבע וקריאת שמע שעל המטה דמשום מזיקי</w:t>
      </w:r>
      <w:r w:rsidRPr="008A015C">
        <w:rPr>
          <w:rFonts w:hint="cs"/>
          <w:rtl/>
        </w:rPr>
        <w:t xml:space="preserve">ן נינהו, אבל לענין רוח רעה לא שמענו מעולם שלא תהא שורה בליל פסח. </w:t>
      </w:r>
    </w:p>
    <w:p w14:paraId="0C1AEED2" w14:textId="77777777" w:rsidR="009F14B9" w:rsidRPr="008A015C" w:rsidRDefault="009F14B9" w:rsidP="00594C56">
      <w:pPr>
        <w:pStyle w:val="a2"/>
        <w:widowControl w:val="0"/>
        <w:rPr>
          <w:rtl/>
        </w:rPr>
      </w:pPr>
      <w:r w:rsidRPr="008A015C">
        <w:rPr>
          <w:rFonts w:hint="cs"/>
          <w:rtl/>
        </w:rPr>
        <w:t>וכ"כ בשו"ת שבט הקהתי</w:t>
      </w:r>
      <w:r w:rsidRPr="008A015C">
        <w:rPr>
          <w:rFonts w:hint="cs"/>
          <w:sz w:val="20"/>
          <w:szCs w:val="20"/>
          <w:rtl/>
        </w:rPr>
        <w:t xml:space="preserve"> (</w:t>
      </w:r>
      <w:r>
        <w:rPr>
          <w:rFonts w:hint="cs"/>
          <w:sz w:val="20"/>
          <w:szCs w:val="20"/>
          <w:rtl/>
        </w:rPr>
        <w:t>ח"ב סי' רמז</w:t>
      </w:r>
      <w:r w:rsidRPr="008A015C">
        <w:rPr>
          <w:rFonts w:hint="cs"/>
          <w:sz w:val="20"/>
          <w:szCs w:val="20"/>
          <w:rtl/>
        </w:rPr>
        <w:t>)</w:t>
      </w:r>
      <w:r w:rsidRPr="008A015C">
        <w:rPr>
          <w:rFonts w:hint="cs"/>
          <w:rtl/>
        </w:rPr>
        <w:t xml:space="preserve"> "דבליל הסדר אם הניח הביצה שעל הקערה קלוף אסורה לאכלו בבוקר</w:t>
      </w:r>
      <w:r>
        <w:rPr>
          <w:rFonts w:hint="cs"/>
          <w:rtl/>
        </w:rPr>
        <w:t>,</w:t>
      </w:r>
      <w:r w:rsidRPr="008A015C">
        <w:rPr>
          <w:rFonts w:hint="cs"/>
          <w:rtl/>
        </w:rPr>
        <w:t xml:space="preserve"> דאע"ג דהוי ליל המשומר מן המזיקין מכל מקום מי מעיד דמשומר גם מרוח רעה</w:t>
      </w:r>
      <w:r>
        <w:rPr>
          <w:rFonts w:hint="cs"/>
          <w:rtl/>
        </w:rPr>
        <w:t xml:space="preserve">". ועד"ז כתב בספר ויגד משה </w:t>
      </w:r>
      <w:r w:rsidRPr="00856AB8">
        <w:rPr>
          <w:rFonts w:hint="cs"/>
          <w:sz w:val="20"/>
          <w:szCs w:val="20"/>
          <w:rtl/>
        </w:rPr>
        <w:t>(</w:t>
      </w:r>
      <w:r w:rsidRPr="00AD5EAB">
        <w:rPr>
          <w:rFonts w:hint="cs"/>
          <w:sz w:val="20"/>
          <w:szCs w:val="20"/>
          <w:rtl/>
        </w:rPr>
        <w:t>סי' ג אות י)</w:t>
      </w:r>
      <w:r w:rsidRPr="004808AE">
        <w:rPr>
          <w:rFonts w:hint="cs"/>
        </w:rPr>
        <w:t xml:space="preserve"> </w:t>
      </w:r>
      <w:r>
        <w:rPr>
          <w:rFonts w:hint="cs"/>
          <w:rtl/>
        </w:rPr>
        <w:t>ד</w:t>
      </w:r>
      <w:r w:rsidRPr="004808AE">
        <w:rPr>
          <w:rFonts w:hint="cs"/>
          <w:rtl/>
        </w:rPr>
        <w:t>"אטו כל מיני רוחות בחדא מחתא מחתינהו, ואין לנו אלא מה שגילו לנו חכמינו ז"ל"</w:t>
      </w:r>
      <w:r>
        <w:rPr>
          <w:rFonts w:hint="cs"/>
          <w:rtl/>
        </w:rPr>
        <w:t xml:space="preserve">. </w:t>
      </w:r>
    </w:p>
    <w:p w14:paraId="0048B4A7" w14:textId="77777777" w:rsidR="009F14B9" w:rsidRDefault="009F14B9" w:rsidP="00594C56">
      <w:pPr>
        <w:pStyle w:val="a2"/>
        <w:widowControl w:val="0"/>
        <w:rPr>
          <w:rtl/>
        </w:rPr>
      </w:pPr>
      <w:r>
        <w:rPr>
          <w:rFonts w:hint="cs"/>
          <w:rtl/>
        </w:rPr>
        <w:t xml:space="preserve">אבל גם אם נאמר שאין חילוק בין רוח רעה למזיקין, הרי </w:t>
      </w:r>
      <w:r w:rsidRPr="001E7538">
        <w:rPr>
          <w:rFonts w:hint="cs"/>
          <w:rtl/>
        </w:rPr>
        <w:t>כבר שד</w:t>
      </w:r>
      <w:r>
        <w:rPr>
          <w:rFonts w:hint="cs"/>
          <w:rtl/>
        </w:rPr>
        <w:t>ו</w:t>
      </w:r>
      <w:r w:rsidRPr="001E7538">
        <w:rPr>
          <w:rFonts w:hint="cs"/>
          <w:rtl/>
        </w:rPr>
        <w:t xml:space="preserve"> </w:t>
      </w:r>
      <w:r>
        <w:rPr>
          <w:rFonts w:hint="cs"/>
          <w:rtl/>
        </w:rPr>
        <w:t xml:space="preserve">כמה מחברים </w:t>
      </w:r>
      <w:r w:rsidRPr="001E7538">
        <w:rPr>
          <w:rFonts w:hint="cs"/>
          <w:rtl/>
        </w:rPr>
        <w:t xml:space="preserve">נרגא </w:t>
      </w:r>
      <w:r>
        <w:rPr>
          <w:rFonts w:hint="cs"/>
          <w:rtl/>
        </w:rPr>
        <w:t xml:space="preserve">בגוף הסברא דבליל שימורים אין איסור ואין סכנה בביצה קלופה או באוכלין ומשקין שהיו תחת המטה, לא מיבעיא אם אוכלם למחר או לאחר זמן (כבנידון הישא ברכה), משום </w:t>
      </w:r>
      <w:r w:rsidRPr="001E7538">
        <w:rPr>
          <w:rFonts w:hint="cs"/>
          <w:rtl/>
        </w:rPr>
        <w:t>"דהא דמשומר ובא היינו שלא יבואו אצלו להזיקו ועל כן התירו</w:t>
      </w:r>
      <w:r w:rsidRPr="004808AE">
        <w:rPr>
          <w:rFonts w:hint="cs"/>
          <w:rtl/>
        </w:rPr>
        <w:t xml:space="preserve"> חכמינו ז"ל זוגות בליל פסח . . . דהוא דבר שנעשה על אתר, או מזיקין אותו תיכף או כלל לא, ובליל פסח קים להו לחכמינו ז"ל שלא יבואו להזיקו, אבל לעניננו אף על פי שהוא משומר ובא, מאן לימא לן דלא אפשר להם לשרות בליל פסח על מאכל קלוף ושוב יזיקוהו בשעה שיאכלנו לאחר זמן"</w:t>
      </w:r>
      <w:r>
        <w:rPr>
          <w:rFonts w:hint="cs"/>
          <w:rtl/>
        </w:rPr>
        <w:t xml:space="preserve"> </w:t>
      </w:r>
      <w:r w:rsidRPr="00856AB8">
        <w:rPr>
          <w:rFonts w:hint="cs"/>
          <w:sz w:val="20"/>
          <w:szCs w:val="20"/>
          <w:rtl/>
        </w:rPr>
        <w:t xml:space="preserve">(ויגד משה </w:t>
      </w:r>
      <w:r>
        <w:rPr>
          <w:rFonts w:hint="cs"/>
          <w:sz w:val="20"/>
          <w:szCs w:val="20"/>
          <w:rtl/>
        </w:rPr>
        <w:t>שם</w:t>
      </w:r>
      <w:r w:rsidRPr="00AD5EAB">
        <w:rPr>
          <w:rFonts w:hint="cs"/>
          <w:sz w:val="20"/>
          <w:szCs w:val="20"/>
          <w:rtl/>
        </w:rPr>
        <w:t>)</w:t>
      </w:r>
      <w:r>
        <w:rPr>
          <w:rFonts w:hint="cs"/>
          <w:rtl/>
        </w:rPr>
        <w:t>, ועד"ז במי שאוכל "</w:t>
      </w:r>
      <w:r w:rsidRPr="004808AE">
        <w:rPr>
          <w:rFonts w:hint="cs"/>
          <w:rtl/>
        </w:rPr>
        <w:t>בליל פסח ביצה קלופה שעבר עלי' ליל חול או היתה בליל חול תחת המטה . . . כיון שמכניסו לתוך מעיו אולי ישלטו עליו"</w:t>
      </w:r>
      <w:r w:rsidRPr="00856AB8">
        <w:rPr>
          <w:rFonts w:hint="cs"/>
          <w:sz w:val="20"/>
          <w:szCs w:val="20"/>
          <w:rtl/>
        </w:rPr>
        <w:t xml:space="preserve"> (ויגד משה שם)</w:t>
      </w:r>
      <w:r w:rsidRPr="004808AE">
        <w:rPr>
          <w:rFonts w:hint="cs"/>
          <w:rtl/>
        </w:rPr>
        <w:t>;</w:t>
      </w:r>
      <w:r>
        <w:rPr>
          <w:rFonts w:hint="cs"/>
          <w:rtl/>
        </w:rPr>
        <w:t xml:space="preserve"> אלא אפילו בנוגע לביצה </w:t>
      </w:r>
      <w:r w:rsidRPr="00856AB8">
        <w:rPr>
          <w:rFonts w:hint="cs"/>
          <w:b/>
          <w:bCs/>
          <w:rtl/>
        </w:rPr>
        <w:t>שלנה בליל פסח</w:t>
      </w:r>
      <w:r>
        <w:rPr>
          <w:rFonts w:hint="cs"/>
          <w:rtl/>
        </w:rPr>
        <w:t xml:space="preserve"> ראשון ו</w:t>
      </w:r>
      <w:r w:rsidRPr="00856AB8">
        <w:rPr>
          <w:rFonts w:hint="cs"/>
          <w:b/>
          <w:bCs/>
          <w:rtl/>
        </w:rPr>
        <w:t>נאכלת בליל פסח</w:t>
      </w:r>
      <w:r>
        <w:rPr>
          <w:rFonts w:hint="cs"/>
          <w:rtl/>
        </w:rPr>
        <w:t xml:space="preserve"> שני [שגם הוא ליל שימורים כנ"ל], הרי י"ל "דהרוח רעה באה ב</w:t>
      </w:r>
      <w:r w:rsidRPr="00B302A7">
        <w:rPr>
          <w:rFonts w:hint="cs"/>
          <w:b/>
          <w:bCs/>
          <w:rtl/>
        </w:rPr>
        <w:t>סוף</w:t>
      </w:r>
      <w:r>
        <w:rPr>
          <w:rFonts w:hint="cs"/>
          <w:rtl/>
        </w:rPr>
        <w:t xml:space="preserve"> הלילה כ</w:t>
      </w:r>
      <w:r w:rsidRPr="00B302A7">
        <w:rPr>
          <w:rFonts w:hint="cs"/>
          <w:b/>
          <w:bCs/>
          <w:rtl/>
        </w:rPr>
        <w:t>שנסתלק</w:t>
      </w:r>
      <w:r>
        <w:rPr>
          <w:rFonts w:hint="cs"/>
          <w:rtl/>
        </w:rPr>
        <w:t xml:space="preserve"> הלילה והיום בא, ואז כבר עבר הלילה המשומר מן המזיקין"</w:t>
      </w:r>
      <w:r w:rsidRPr="00B302A7">
        <w:rPr>
          <w:rFonts w:hint="cs"/>
          <w:sz w:val="20"/>
          <w:szCs w:val="20"/>
          <w:rtl/>
        </w:rPr>
        <w:t xml:space="preserve"> (שבט הקהתי שם)</w:t>
      </w:r>
      <w:r>
        <w:rPr>
          <w:rFonts w:hint="cs"/>
          <w:rtl/>
        </w:rPr>
        <w:t xml:space="preserve">, וכיון שכבר שרתה הרוח רעה על הביצה בעלות השחר של יום ראשון דחג הפסח י"ל דשוב לא פקעה ממנה בהגיע ליל שני, וכיון שהוא מכניסה בידים לתוך מעיו שפיר יתכן שיסתכן מזה, משא"כ בשתיית זוגות שלא הגיעו המזיקין מבעוד יום ובשעה ששותה ה"ה ליל שימורים. </w:t>
      </w:r>
    </w:p>
    <w:p w14:paraId="00470D4A" w14:textId="77777777" w:rsidR="009F14B9" w:rsidRDefault="009F14B9" w:rsidP="00594C56">
      <w:pPr>
        <w:pStyle w:val="a2"/>
        <w:widowControl w:val="0"/>
        <w:rPr>
          <w:rtl/>
        </w:rPr>
      </w:pPr>
      <w:r w:rsidRPr="004808AE">
        <w:rPr>
          <w:rFonts w:hint="cs"/>
          <w:rtl/>
        </w:rPr>
        <w:t xml:space="preserve">והנה בשו"ת דברי יציב שם כתב שלמעשה לא ראה שיחששו לזה אא"כ לנו </w:t>
      </w:r>
      <w:r>
        <w:rPr>
          <w:rFonts w:hint="cs"/>
          <w:rtl/>
        </w:rPr>
        <w:t xml:space="preserve">הביצים שנקלפו </w:t>
      </w:r>
      <w:r w:rsidRPr="004808AE">
        <w:rPr>
          <w:rFonts w:hint="cs"/>
          <w:b/>
          <w:bCs/>
          <w:rtl/>
        </w:rPr>
        <w:t>כל</w:t>
      </w:r>
      <w:r w:rsidRPr="004808AE">
        <w:rPr>
          <w:rtl/>
        </w:rPr>
        <w:t xml:space="preserve"> </w:t>
      </w:r>
      <w:r w:rsidRPr="004808AE">
        <w:rPr>
          <w:rFonts w:hint="cs"/>
          <w:rtl/>
        </w:rPr>
        <w:t xml:space="preserve">הלילה מתחלתו ועד סופו, דהיינו שנקלפו </w:t>
      </w:r>
      <w:r w:rsidRPr="004808AE">
        <w:rPr>
          <w:rFonts w:hint="cs"/>
          <w:b/>
          <w:bCs/>
          <w:rtl/>
        </w:rPr>
        <w:t>קודם</w:t>
      </w:r>
      <w:r w:rsidRPr="004808AE">
        <w:rPr>
          <w:rFonts w:hint="cs"/>
          <w:rtl/>
        </w:rPr>
        <w:t xml:space="preserve"> הלילה ועמדו קלופים עד </w:t>
      </w:r>
      <w:r w:rsidRPr="004808AE">
        <w:rPr>
          <w:rFonts w:hint="cs"/>
          <w:b/>
          <w:bCs/>
          <w:rtl/>
        </w:rPr>
        <w:t>הבוקר</w:t>
      </w:r>
      <w:r w:rsidRPr="004808AE">
        <w:rPr>
          <w:rFonts w:hint="cs"/>
          <w:rtl/>
        </w:rPr>
        <w:t xml:space="preserve">. </w:t>
      </w:r>
      <w:r>
        <w:rPr>
          <w:rFonts w:hint="cs"/>
          <w:rtl/>
        </w:rPr>
        <w:t xml:space="preserve">וכבר </w:t>
      </w:r>
      <w:r w:rsidRPr="004B71FF">
        <w:rPr>
          <w:rFonts w:hint="cs"/>
          <w:b/>
          <w:bCs/>
          <w:rtl/>
        </w:rPr>
        <w:t>צידד</w:t>
      </w:r>
      <w:r>
        <w:rPr>
          <w:rFonts w:hint="cs"/>
          <w:rtl/>
        </w:rPr>
        <w:t xml:space="preserve"> כן לפניו בהגהות עוללות משה על שו"ת דגל אפרים </w:t>
      </w:r>
      <w:r w:rsidRPr="00822A1C">
        <w:rPr>
          <w:rFonts w:hint="cs"/>
          <w:sz w:val="20"/>
          <w:szCs w:val="20"/>
          <w:rtl/>
        </w:rPr>
        <w:t>(סי' כח)</w:t>
      </w:r>
      <w:r>
        <w:rPr>
          <w:rFonts w:hint="cs"/>
        </w:rPr>
        <w:t xml:space="preserve"> </w:t>
      </w:r>
      <w:r>
        <w:rPr>
          <w:rFonts w:hint="cs"/>
          <w:rtl/>
        </w:rPr>
        <w:t xml:space="preserve">"דכל אלו </w:t>
      </w:r>
      <w:r>
        <w:rPr>
          <w:rFonts w:hint="cs"/>
          <w:rtl/>
        </w:rPr>
        <w:lastRenderedPageBreak/>
        <w:t xml:space="preserve">הדברים דקחשיב בנדה שם שעבר עליהן הלילה ה"ד בשעבר עליהן כל הלילה אבל מקצת הלילה לית לן בה דהלשון שעבר עליהן הלילה </w:t>
      </w:r>
      <w:r w:rsidRPr="004B71FF">
        <w:rPr>
          <w:rFonts w:hint="cs"/>
          <w:b/>
          <w:bCs/>
          <w:rtl/>
        </w:rPr>
        <w:t>בהא'</w:t>
      </w:r>
      <w:r>
        <w:rPr>
          <w:rFonts w:hint="cs"/>
          <w:rtl/>
        </w:rPr>
        <w:t xml:space="preserve"> משמע כל הלילה דוקא". [ומתחלה רצה להביא ראי' לזה ממה ששנו חכמים בלשון המשנה </w:t>
      </w:r>
      <w:r w:rsidRPr="00822A1C">
        <w:rPr>
          <w:rFonts w:hint="cs"/>
          <w:sz w:val="20"/>
          <w:szCs w:val="20"/>
          <w:rtl/>
        </w:rPr>
        <w:t>(טהרות פ"ח מ"ג</w:t>
      </w:r>
      <w:r>
        <w:rPr>
          <w:rFonts w:hint="cs"/>
          <w:sz w:val="20"/>
          <w:szCs w:val="20"/>
          <w:rtl/>
        </w:rPr>
        <w:t xml:space="preserve"> </w:t>
      </w:r>
      <w:r>
        <w:rPr>
          <w:sz w:val="20"/>
          <w:szCs w:val="20"/>
          <w:rtl/>
        </w:rPr>
        <w:t>–</w:t>
      </w:r>
      <w:r>
        <w:rPr>
          <w:rFonts w:hint="cs"/>
          <w:sz w:val="20"/>
          <w:szCs w:val="20"/>
          <w:rtl/>
        </w:rPr>
        <w:t xml:space="preserve"> הובא ברמב"ם הל' שאר אבות הטומאה פי"ח ה"ז</w:t>
      </w:r>
      <w:r w:rsidRPr="00822A1C">
        <w:rPr>
          <w:rFonts w:hint="cs"/>
          <w:sz w:val="20"/>
          <w:szCs w:val="20"/>
          <w:rtl/>
        </w:rPr>
        <w:t>)</w:t>
      </w:r>
      <w:r>
        <w:rPr>
          <w:rFonts w:hint="cs"/>
          <w:rtl/>
        </w:rPr>
        <w:t xml:space="preserve"> "</w:t>
      </w:r>
      <w:r w:rsidRPr="000C3FB2">
        <w:rPr>
          <w:rFonts w:hint="cs"/>
          <w:rtl/>
        </w:rPr>
        <w:t>כל</w:t>
      </w:r>
      <w:r w:rsidRPr="000C3FB2">
        <w:rPr>
          <w:rtl/>
        </w:rPr>
        <w:t xml:space="preserve"> </w:t>
      </w:r>
      <w:r w:rsidRPr="000C3FB2">
        <w:rPr>
          <w:rFonts w:hint="cs"/>
          <w:rtl/>
        </w:rPr>
        <w:t>שיעבור</w:t>
      </w:r>
      <w:r w:rsidRPr="000C3FB2">
        <w:rPr>
          <w:rtl/>
        </w:rPr>
        <w:t xml:space="preserve"> </w:t>
      </w:r>
      <w:r w:rsidRPr="000C3FB2">
        <w:rPr>
          <w:rFonts w:hint="cs"/>
          <w:rtl/>
        </w:rPr>
        <w:t>עליו</w:t>
      </w:r>
      <w:r w:rsidRPr="000C3FB2">
        <w:rPr>
          <w:rtl/>
        </w:rPr>
        <w:t xml:space="preserve"> </w:t>
      </w:r>
      <w:r w:rsidRPr="000C3FB2">
        <w:rPr>
          <w:rFonts w:hint="cs"/>
          <w:rtl/>
        </w:rPr>
        <w:t>הלילה</w:t>
      </w:r>
      <w:r w:rsidRPr="000C3FB2">
        <w:rPr>
          <w:rtl/>
        </w:rPr>
        <w:t xml:space="preserve"> </w:t>
      </w:r>
      <w:r w:rsidRPr="005537B9">
        <w:rPr>
          <w:rFonts w:hint="cs"/>
          <w:b/>
          <w:bCs/>
          <w:rtl/>
        </w:rPr>
        <w:t>או</w:t>
      </w:r>
      <w:r w:rsidRPr="000C3FB2">
        <w:rPr>
          <w:rtl/>
        </w:rPr>
        <w:t xml:space="preserve"> </w:t>
      </w:r>
      <w:r w:rsidRPr="000C3FB2">
        <w:rPr>
          <w:rFonts w:hint="cs"/>
          <w:rtl/>
        </w:rPr>
        <w:t>מקצתו</w:t>
      </w:r>
      <w:r w:rsidRPr="000C3FB2">
        <w:rPr>
          <w:rtl/>
        </w:rPr>
        <w:t xml:space="preserve"> </w:t>
      </w:r>
      <w:r w:rsidRPr="000C3FB2">
        <w:rPr>
          <w:rFonts w:hint="cs"/>
          <w:rtl/>
        </w:rPr>
        <w:t>טמא</w:t>
      </w:r>
      <w:r>
        <w:rPr>
          <w:rFonts w:hint="cs"/>
          <w:rtl/>
        </w:rPr>
        <w:t xml:space="preserve">", ושוב דחה ראייתו אבל כנראה נשאר בסברתו, ע"ש]. </w:t>
      </w:r>
    </w:p>
    <w:p w14:paraId="40D58037" w14:textId="77777777" w:rsidR="009F14B9" w:rsidRPr="004808AE" w:rsidRDefault="009F14B9" w:rsidP="00594C56">
      <w:pPr>
        <w:pStyle w:val="a2"/>
        <w:widowControl w:val="0"/>
        <w:rPr>
          <w:rtl/>
        </w:rPr>
      </w:pPr>
      <w:r>
        <w:rPr>
          <w:rFonts w:hint="cs"/>
          <w:rtl/>
        </w:rPr>
        <w:t>אבל בשו"ת שבט הקהתי (שם) הכריע "דהרוח רעה שורה עלי' בסוף הלילה כדאשכחן באו"ח</w:t>
      </w:r>
      <w:r w:rsidRPr="00644F0A">
        <w:rPr>
          <w:rFonts w:hint="cs"/>
          <w:sz w:val="20"/>
          <w:szCs w:val="20"/>
          <w:rtl/>
        </w:rPr>
        <w:t xml:space="preserve"> [ס"ד סי"ד ובט"ז שם סק"י]</w:t>
      </w:r>
      <w:r>
        <w:rPr>
          <w:rFonts w:hint="cs"/>
          <w:rtl/>
        </w:rPr>
        <w:t xml:space="preserve"> גבי רוח רעה השורה על הידים בלילה, דיש אומרים דבסוף הלילה אז שורה רו"ר, ועל כן יש ליזהר דלא יקלוף ביצה ושום באופן דברגע של העלות השחר יהא השום והביצה קלופה". והוסיף להביא בשם "עד מהימן" מעשה רב, ש"הרה"צ ר' יעקב לאנדוי ז"ל אב"ד דבני ברק הקפיד דבבתי חרושת שהי' תחת השגחתו דלא ישאירו בשעת העלות השחר ביצה קלופה, ולא יפתחו אז הביצים". </w:t>
      </w:r>
    </w:p>
    <w:p w14:paraId="59A485E6" w14:textId="77777777" w:rsidR="009F14B9" w:rsidRPr="004808AE" w:rsidRDefault="009F14B9" w:rsidP="00594C56">
      <w:pPr>
        <w:pStyle w:val="a2"/>
        <w:widowControl w:val="0"/>
        <w:rPr>
          <w:rtl/>
        </w:rPr>
      </w:pPr>
      <w:r>
        <w:rPr>
          <w:rFonts w:hint="cs"/>
          <w:rtl/>
        </w:rPr>
        <w:t xml:space="preserve">ונראה להביא סמוכין לשיטתו, </w:t>
      </w:r>
      <w:r w:rsidRPr="004808AE">
        <w:rPr>
          <w:rFonts w:hint="cs"/>
          <w:rtl/>
        </w:rPr>
        <w:t xml:space="preserve">דהנה תנן </w:t>
      </w:r>
      <w:r w:rsidRPr="00822A1C">
        <w:rPr>
          <w:rFonts w:hint="cs"/>
          <w:sz w:val="20"/>
          <w:szCs w:val="20"/>
          <w:rtl/>
        </w:rPr>
        <w:t>(ברכות נ, א)</w:t>
      </w:r>
      <w:r w:rsidRPr="004808AE">
        <w:rPr>
          <w:rFonts w:hint="cs"/>
        </w:rPr>
        <w:t xml:space="preserve"> </w:t>
      </w:r>
      <w:r w:rsidRPr="004808AE">
        <w:rPr>
          <w:rFonts w:hint="cs"/>
          <w:rtl/>
        </w:rPr>
        <w:t>"אין</w:t>
      </w:r>
      <w:r w:rsidRPr="004808AE">
        <w:rPr>
          <w:rtl/>
        </w:rPr>
        <w:t xml:space="preserve"> </w:t>
      </w:r>
      <w:r w:rsidRPr="004808AE">
        <w:rPr>
          <w:rFonts w:hint="cs"/>
          <w:rtl/>
        </w:rPr>
        <w:t>מברכין</w:t>
      </w:r>
      <w:r w:rsidRPr="004808AE">
        <w:rPr>
          <w:rtl/>
        </w:rPr>
        <w:t xml:space="preserve"> </w:t>
      </w:r>
      <w:r w:rsidRPr="004808AE">
        <w:rPr>
          <w:rFonts w:hint="cs"/>
          <w:rtl/>
        </w:rPr>
        <w:t>על</w:t>
      </w:r>
      <w:r w:rsidRPr="004808AE">
        <w:rPr>
          <w:rtl/>
        </w:rPr>
        <w:t xml:space="preserve"> </w:t>
      </w:r>
      <w:r w:rsidRPr="004808AE">
        <w:rPr>
          <w:rFonts w:hint="cs"/>
          <w:rtl/>
        </w:rPr>
        <w:t>היין</w:t>
      </w:r>
      <w:r w:rsidRPr="004808AE">
        <w:rPr>
          <w:rtl/>
        </w:rPr>
        <w:t xml:space="preserve"> </w:t>
      </w:r>
      <w:r w:rsidRPr="004808AE">
        <w:rPr>
          <w:rFonts w:hint="cs"/>
          <w:rtl/>
        </w:rPr>
        <w:t>עד</w:t>
      </w:r>
      <w:r w:rsidRPr="004808AE">
        <w:rPr>
          <w:rtl/>
        </w:rPr>
        <w:t xml:space="preserve"> </w:t>
      </w:r>
      <w:r w:rsidRPr="004808AE">
        <w:rPr>
          <w:rFonts w:hint="cs"/>
          <w:rtl/>
        </w:rPr>
        <w:t>שיתן</w:t>
      </w:r>
      <w:r w:rsidRPr="004808AE">
        <w:rPr>
          <w:rtl/>
        </w:rPr>
        <w:t xml:space="preserve"> </w:t>
      </w:r>
      <w:r w:rsidRPr="004808AE">
        <w:rPr>
          <w:rFonts w:hint="cs"/>
          <w:rtl/>
        </w:rPr>
        <w:t>לתוכו</w:t>
      </w:r>
      <w:r w:rsidRPr="004808AE">
        <w:rPr>
          <w:rtl/>
        </w:rPr>
        <w:t xml:space="preserve"> </w:t>
      </w:r>
      <w:r w:rsidRPr="004808AE">
        <w:rPr>
          <w:rFonts w:hint="cs"/>
          <w:rtl/>
        </w:rPr>
        <w:t>מים</w:t>
      </w:r>
      <w:r w:rsidRPr="004808AE">
        <w:rPr>
          <w:rtl/>
        </w:rPr>
        <w:t xml:space="preserve">, </w:t>
      </w:r>
      <w:r w:rsidRPr="004808AE">
        <w:rPr>
          <w:rFonts w:hint="cs"/>
          <w:rtl/>
        </w:rPr>
        <w:t>דברי</w:t>
      </w:r>
      <w:r w:rsidRPr="004808AE">
        <w:rPr>
          <w:rtl/>
        </w:rPr>
        <w:t xml:space="preserve"> </w:t>
      </w:r>
      <w:r w:rsidRPr="004808AE">
        <w:rPr>
          <w:rFonts w:hint="cs"/>
          <w:rtl/>
        </w:rPr>
        <w:t>רבי</w:t>
      </w:r>
      <w:r w:rsidRPr="004808AE">
        <w:rPr>
          <w:rtl/>
        </w:rPr>
        <w:t xml:space="preserve"> </w:t>
      </w:r>
      <w:r w:rsidRPr="004808AE">
        <w:rPr>
          <w:rFonts w:hint="cs"/>
          <w:rtl/>
        </w:rPr>
        <w:t>אליעזר.</w:t>
      </w:r>
      <w:r w:rsidRPr="004808AE">
        <w:rPr>
          <w:rtl/>
        </w:rPr>
        <w:t xml:space="preserve"> </w:t>
      </w:r>
      <w:r w:rsidRPr="004808AE">
        <w:rPr>
          <w:rFonts w:hint="cs"/>
          <w:rtl/>
        </w:rPr>
        <w:t>וחכמים</w:t>
      </w:r>
      <w:r w:rsidRPr="004808AE">
        <w:rPr>
          <w:rtl/>
        </w:rPr>
        <w:t xml:space="preserve"> </w:t>
      </w:r>
      <w:r w:rsidRPr="004808AE">
        <w:rPr>
          <w:rFonts w:hint="cs"/>
          <w:rtl/>
        </w:rPr>
        <w:t>אומרים,</w:t>
      </w:r>
      <w:r w:rsidRPr="004808AE">
        <w:rPr>
          <w:rtl/>
        </w:rPr>
        <w:t xml:space="preserve"> </w:t>
      </w:r>
      <w:r w:rsidRPr="004808AE">
        <w:rPr>
          <w:rFonts w:hint="cs"/>
          <w:rtl/>
        </w:rPr>
        <w:t>מברכין"</w:t>
      </w:r>
      <w:r w:rsidRPr="004808AE">
        <w:rPr>
          <w:rtl/>
        </w:rPr>
        <w:t xml:space="preserve">. </w:t>
      </w:r>
      <w:r w:rsidRPr="004808AE">
        <w:rPr>
          <w:rFonts w:hint="cs"/>
          <w:rtl/>
        </w:rPr>
        <w:t xml:space="preserve">ואיתא בירושלמי </w:t>
      </w:r>
      <w:r w:rsidRPr="00822A1C">
        <w:rPr>
          <w:rFonts w:hint="cs"/>
          <w:sz w:val="20"/>
          <w:szCs w:val="20"/>
          <w:rtl/>
        </w:rPr>
        <w:t>(ברכות פ"ז</w:t>
      </w:r>
      <w:r w:rsidRPr="00822A1C">
        <w:rPr>
          <w:sz w:val="20"/>
          <w:szCs w:val="20"/>
          <w:rtl/>
        </w:rPr>
        <w:t xml:space="preserve"> </w:t>
      </w:r>
      <w:r w:rsidRPr="00822A1C">
        <w:rPr>
          <w:rFonts w:hint="cs"/>
          <w:sz w:val="20"/>
          <w:szCs w:val="20"/>
          <w:rtl/>
        </w:rPr>
        <w:t>ה</w:t>
      </w:r>
      <w:r w:rsidRPr="00822A1C">
        <w:rPr>
          <w:sz w:val="20"/>
          <w:szCs w:val="20"/>
          <w:rtl/>
        </w:rPr>
        <w:t>"</w:t>
      </w:r>
      <w:r w:rsidRPr="00822A1C">
        <w:rPr>
          <w:rFonts w:hint="cs"/>
          <w:sz w:val="20"/>
          <w:szCs w:val="20"/>
          <w:rtl/>
        </w:rPr>
        <w:t>ה)</w:t>
      </w:r>
      <w:r w:rsidRPr="004808AE">
        <w:rPr>
          <w:rFonts w:hint="cs"/>
          <w:rtl/>
        </w:rPr>
        <w:t>: רבי</w:t>
      </w:r>
      <w:r w:rsidRPr="004808AE">
        <w:rPr>
          <w:rtl/>
        </w:rPr>
        <w:t xml:space="preserve"> </w:t>
      </w:r>
      <w:r w:rsidRPr="004808AE">
        <w:rPr>
          <w:rFonts w:hint="cs"/>
          <w:rtl/>
        </w:rPr>
        <w:t>זריקא</w:t>
      </w:r>
      <w:r w:rsidRPr="004808AE">
        <w:rPr>
          <w:rtl/>
        </w:rPr>
        <w:t xml:space="preserve"> </w:t>
      </w:r>
      <w:r w:rsidRPr="004808AE">
        <w:rPr>
          <w:rFonts w:hint="cs"/>
          <w:rtl/>
        </w:rPr>
        <w:t>בשם</w:t>
      </w:r>
      <w:r w:rsidRPr="004808AE">
        <w:rPr>
          <w:rtl/>
        </w:rPr>
        <w:t xml:space="preserve"> </w:t>
      </w:r>
      <w:r w:rsidRPr="004808AE">
        <w:rPr>
          <w:rFonts w:hint="cs"/>
          <w:rtl/>
        </w:rPr>
        <w:t>רבי</w:t>
      </w:r>
      <w:r w:rsidRPr="004808AE">
        <w:rPr>
          <w:rtl/>
        </w:rPr>
        <w:t xml:space="preserve"> </w:t>
      </w:r>
      <w:r w:rsidRPr="004808AE">
        <w:rPr>
          <w:rFonts w:hint="cs"/>
          <w:rtl/>
        </w:rPr>
        <w:t>יוסי</w:t>
      </w:r>
      <w:r w:rsidRPr="004808AE">
        <w:rPr>
          <w:rtl/>
        </w:rPr>
        <w:t xml:space="preserve"> </w:t>
      </w:r>
      <w:r w:rsidRPr="004808AE">
        <w:rPr>
          <w:rFonts w:hint="cs"/>
          <w:rtl/>
        </w:rPr>
        <w:t>בן</w:t>
      </w:r>
      <w:r w:rsidRPr="004808AE">
        <w:rPr>
          <w:rtl/>
        </w:rPr>
        <w:t xml:space="preserve"> </w:t>
      </w:r>
      <w:r w:rsidRPr="004808AE">
        <w:rPr>
          <w:rFonts w:hint="cs"/>
          <w:rtl/>
        </w:rPr>
        <w:t>חיננא,</w:t>
      </w:r>
      <w:r w:rsidRPr="004808AE">
        <w:rPr>
          <w:rtl/>
        </w:rPr>
        <w:t xml:space="preserve"> </w:t>
      </w:r>
      <w:r w:rsidRPr="004808AE">
        <w:rPr>
          <w:rFonts w:hint="cs"/>
          <w:rtl/>
        </w:rPr>
        <w:t>מודים</w:t>
      </w:r>
      <w:r w:rsidRPr="004808AE">
        <w:rPr>
          <w:rtl/>
        </w:rPr>
        <w:t xml:space="preserve"> </w:t>
      </w:r>
      <w:r w:rsidRPr="004808AE">
        <w:rPr>
          <w:rFonts w:hint="cs"/>
          <w:rtl/>
        </w:rPr>
        <w:t>חכמים</w:t>
      </w:r>
      <w:r w:rsidRPr="004808AE">
        <w:rPr>
          <w:rtl/>
        </w:rPr>
        <w:t xml:space="preserve"> </w:t>
      </w:r>
      <w:r w:rsidRPr="004808AE">
        <w:rPr>
          <w:rFonts w:hint="cs"/>
          <w:rtl/>
        </w:rPr>
        <w:t>לרבי</w:t>
      </w:r>
      <w:r w:rsidRPr="004808AE">
        <w:rPr>
          <w:rtl/>
        </w:rPr>
        <w:t xml:space="preserve"> </w:t>
      </w:r>
      <w:r w:rsidRPr="004808AE">
        <w:rPr>
          <w:rFonts w:hint="cs"/>
          <w:rtl/>
        </w:rPr>
        <w:t>אליעזר</w:t>
      </w:r>
      <w:r w:rsidRPr="004808AE">
        <w:rPr>
          <w:rtl/>
        </w:rPr>
        <w:t xml:space="preserve"> </w:t>
      </w:r>
      <w:r w:rsidRPr="004808AE">
        <w:rPr>
          <w:rFonts w:hint="cs"/>
          <w:rtl/>
        </w:rPr>
        <w:t>בכוס</w:t>
      </w:r>
      <w:r w:rsidRPr="004808AE">
        <w:rPr>
          <w:rtl/>
        </w:rPr>
        <w:t xml:space="preserve"> </w:t>
      </w:r>
      <w:r w:rsidRPr="004808AE">
        <w:rPr>
          <w:rFonts w:hint="cs"/>
          <w:rtl/>
        </w:rPr>
        <w:t>של</w:t>
      </w:r>
      <w:r w:rsidRPr="004808AE">
        <w:rPr>
          <w:rtl/>
        </w:rPr>
        <w:t xml:space="preserve"> </w:t>
      </w:r>
      <w:r w:rsidRPr="004808AE">
        <w:rPr>
          <w:rFonts w:hint="cs"/>
          <w:rtl/>
        </w:rPr>
        <w:t>ברכה</w:t>
      </w:r>
      <w:r w:rsidRPr="004808AE">
        <w:rPr>
          <w:rtl/>
        </w:rPr>
        <w:t xml:space="preserve"> </w:t>
      </w:r>
      <w:r w:rsidRPr="004808AE">
        <w:rPr>
          <w:rFonts w:hint="cs"/>
          <w:rtl/>
        </w:rPr>
        <w:t>שהוא</w:t>
      </w:r>
      <w:r w:rsidRPr="004808AE">
        <w:rPr>
          <w:rtl/>
        </w:rPr>
        <w:t xml:space="preserve"> </w:t>
      </w:r>
      <w:r w:rsidRPr="004808AE">
        <w:rPr>
          <w:rFonts w:hint="cs"/>
          <w:rtl/>
        </w:rPr>
        <w:t>נותן</w:t>
      </w:r>
      <w:r w:rsidRPr="004808AE">
        <w:rPr>
          <w:rtl/>
        </w:rPr>
        <w:t xml:space="preserve"> </w:t>
      </w:r>
      <w:r w:rsidRPr="004808AE">
        <w:rPr>
          <w:rFonts w:hint="cs"/>
          <w:rtl/>
        </w:rPr>
        <w:t>לתוכו</w:t>
      </w:r>
      <w:r w:rsidRPr="004808AE">
        <w:rPr>
          <w:rtl/>
        </w:rPr>
        <w:t xml:space="preserve"> </w:t>
      </w:r>
      <w:r w:rsidRPr="004808AE">
        <w:rPr>
          <w:rFonts w:hint="cs"/>
          <w:rtl/>
        </w:rPr>
        <w:t>מים</w:t>
      </w:r>
      <w:r w:rsidRPr="004808AE">
        <w:rPr>
          <w:rtl/>
        </w:rPr>
        <w:t xml:space="preserve"> </w:t>
      </w:r>
      <w:r w:rsidRPr="004808AE">
        <w:rPr>
          <w:rFonts w:hint="cs"/>
          <w:rtl/>
        </w:rPr>
        <w:t>כל</w:t>
      </w:r>
      <w:r w:rsidRPr="004808AE">
        <w:rPr>
          <w:rtl/>
        </w:rPr>
        <w:t xml:space="preserve"> </w:t>
      </w:r>
      <w:r w:rsidRPr="004808AE">
        <w:rPr>
          <w:rFonts w:hint="cs"/>
          <w:rtl/>
        </w:rPr>
        <w:t>שהוא.</w:t>
      </w:r>
      <w:r w:rsidRPr="004808AE">
        <w:rPr>
          <w:rtl/>
        </w:rPr>
        <w:t xml:space="preserve"> </w:t>
      </w:r>
      <w:r w:rsidRPr="004808AE">
        <w:rPr>
          <w:rFonts w:hint="cs"/>
          <w:rtl/>
        </w:rPr>
        <w:t>נהיגין</w:t>
      </w:r>
      <w:r w:rsidRPr="004808AE">
        <w:rPr>
          <w:rtl/>
        </w:rPr>
        <w:t xml:space="preserve"> </w:t>
      </w:r>
      <w:r w:rsidRPr="004808AE">
        <w:rPr>
          <w:rFonts w:hint="cs"/>
          <w:rtl/>
        </w:rPr>
        <w:t>רבנן</w:t>
      </w:r>
      <w:r w:rsidRPr="004808AE">
        <w:rPr>
          <w:rtl/>
        </w:rPr>
        <w:t xml:space="preserve"> </w:t>
      </w:r>
      <w:r w:rsidRPr="004808AE">
        <w:rPr>
          <w:rFonts w:hint="cs"/>
          <w:rtl/>
        </w:rPr>
        <w:t>בההן</w:t>
      </w:r>
      <w:r w:rsidRPr="004808AE">
        <w:rPr>
          <w:rtl/>
        </w:rPr>
        <w:t xml:space="preserve"> </w:t>
      </w:r>
      <w:r w:rsidRPr="004808AE">
        <w:rPr>
          <w:rFonts w:hint="cs"/>
          <w:rtl/>
        </w:rPr>
        <w:t>כסא</w:t>
      </w:r>
      <w:r w:rsidRPr="004808AE">
        <w:rPr>
          <w:rtl/>
        </w:rPr>
        <w:t xml:space="preserve"> </w:t>
      </w:r>
      <w:r w:rsidRPr="004808AE">
        <w:rPr>
          <w:rFonts w:hint="cs"/>
          <w:rtl/>
        </w:rPr>
        <w:t>דקידושא.</w:t>
      </w:r>
      <w:r w:rsidRPr="004808AE">
        <w:rPr>
          <w:rtl/>
        </w:rPr>
        <w:t xml:space="preserve"> </w:t>
      </w:r>
      <w:r w:rsidRPr="004808AE">
        <w:rPr>
          <w:rFonts w:hint="cs"/>
          <w:rtl/>
        </w:rPr>
        <w:t>מילתא</w:t>
      </w:r>
      <w:r w:rsidRPr="004808AE">
        <w:rPr>
          <w:rtl/>
        </w:rPr>
        <w:t xml:space="preserve"> </w:t>
      </w:r>
      <w:r w:rsidRPr="004808AE">
        <w:rPr>
          <w:rFonts w:hint="cs"/>
          <w:rtl/>
        </w:rPr>
        <w:t>דרבי</w:t>
      </w:r>
      <w:r w:rsidRPr="004808AE">
        <w:rPr>
          <w:rtl/>
        </w:rPr>
        <w:t xml:space="preserve"> </w:t>
      </w:r>
      <w:r w:rsidRPr="004808AE">
        <w:rPr>
          <w:rFonts w:hint="cs"/>
          <w:rtl/>
        </w:rPr>
        <w:t>יוסה</w:t>
      </w:r>
      <w:r w:rsidRPr="004808AE">
        <w:rPr>
          <w:rtl/>
        </w:rPr>
        <w:t xml:space="preserve"> </w:t>
      </w:r>
      <w:r w:rsidRPr="004808AE">
        <w:rPr>
          <w:rFonts w:hint="cs"/>
          <w:rtl/>
        </w:rPr>
        <w:t>פליגא</w:t>
      </w:r>
      <w:r w:rsidRPr="004808AE">
        <w:rPr>
          <w:rtl/>
        </w:rPr>
        <w:t xml:space="preserve"> </w:t>
      </w:r>
      <w:r w:rsidRPr="004808AE">
        <w:rPr>
          <w:rFonts w:hint="cs"/>
          <w:rtl/>
        </w:rPr>
        <w:t>אדרבי</w:t>
      </w:r>
      <w:r w:rsidRPr="004808AE">
        <w:rPr>
          <w:rtl/>
        </w:rPr>
        <w:t xml:space="preserve"> </w:t>
      </w:r>
      <w:r w:rsidRPr="004808AE">
        <w:rPr>
          <w:rFonts w:hint="cs"/>
          <w:rtl/>
        </w:rPr>
        <w:t>יונה,</w:t>
      </w:r>
      <w:r w:rsidRPr="004808AE">
        <w:rPr>
          <w:rtl/>
        </w:rPr>
        <w:t xml:space="preserve"> </w:t>
      </w:r>
      <w:r w:rsidRPr="004808AE">
        <w:rPr>
          <w:rFonts w:hint="cs"/>
          <w:rtl/>
        </w:rPr>
        <w:t>דרבי</w:t>
      </w:r>
      <w:r w:rsidRPr="004808AE">
        <w:rPr>
          <w:rtl/>
        </w:rPr>
        <w:t xml:space="preserve"> </w:t>
      </w:r>
      <w:r w:rsidRPr="004808AE">
        <w:rPr>
          <w:rFonts w:hint="cs"/>
          <w:rtl/>
        </w:rPr>
        <w:t>יונה</w:t>
      </w:r>
      <w:r w:rsidRPr="004808AE">
        <w:rPr>
          <w:rtl/>
        </w:rPr>
        <w:t xml:space="preserve"> </w:t>
      </w:r>
      <w:r w:rsidRPr="004808AE">
        <w:rPr>
          <w:rFonts w:hint="cs"/>
          <w:rtl/>
        </w:rPr>
        <w:t>טעם</w:t>
      </w:r>
      <w:r w:rsidRPr="004808AE">
        <w:rPr>
          <w:rtl/>
        </w:rPr>
        <w:t xml:space="preserve"> </w:t>
      </w:r>
      <w:r w:rsidRPr="004808AE">
        <w:rPr>
          <w:rFonts w:hint="cs"/>
          <w:rtl/>
        </w:rPr>
        <w:t>כסא</w:t>
      </w:r>
      <w:r w:rsidRPr="004808AE">
        <w:rPr>
          <w:rtl/>
        </w:rPr>
        <w:t xml:space="preserve"> </w:t>
      </w:r>
      <w:r w:rsidRPr="004808AE">
        <w:rPr>
          <w:rFonts w:hint="cs"/>
          <w:rtl/>
        </w:rPr>
        <w:t>ומתקן</w:t>
      </w:r>
      <w:r w:rsidRPr="004808AE">
        <w:rPr>
          <w:rtl/>
        </w:rPr>
        <w:t xml:space="preserve"> </w:t>
      </w:r>
      <w:r w:rsidRPr="004808AE">
        <w:rPr>
          <w:rFonts w:hint="cs"/>
          <w:rtl/>
        </w:rPr>
        <w:t>לה,</w:t>
      </w:r>
      <w:r w:rsidRPr="004808AE">
        <w:rPr>
          <w:rtl/>
        </w:rPr>
        <w:t xml:space="preserve"> </w:t>
      </w:r>
      <w:r w:rsidRPr="004808AE">
        <w:rPr>
          <w:rFonts w:hint="cs"/>
          <w:rtl/>
        </w:rPr>
        <w:t>אין</w:t>
      </w:r>
      <w:r w:rsidRPr="004808AE">
        <w:rPr>
          <w:rtl/>
        </w:rPr>
        <w:t xml:space="preserve"> </w:t>
      </w:r>
      <w:r w:rsidRPr="004808AE">
        <w:rPr>
          <w:rFonts w:hint="cs"/>
          <w:rtl/>
        </w:rPr>
        <w:t>תימר</w:t>
      </w:r>
      <w:r w:rsidRPr="004808AE">
        <w:rPr>
          <w:rtl/>
        </w:rPr>
        <w:t xml:space="preserve"> </w:t>
      </w:r>
      <w:r w:rsidRPr="004808AE">
        <w:rPr>
          <w:rFonts w:hint="cs"/>
          <w:rtl/>
        </w:rPr>
        <w:t>שהוא</w:t>
      </w:r>
      <w:r w:rsidRPr="004808AE">
        <w:rPr>
          <w:rtl/>
        </w:rPr>
        <w:t xml:space="preserve"> </w:t>
      </w:r>
      <w:r w:rsidRPr="004808AE">
        <w:rPr>
          <w:rFonts w:hint="cs"/>
          <w:rtl/>
        </w:rPr>
        <w:t>מזוג</w:t>
      </w:r>
      <w:r w:rsidRPr="004808AE">
        <w:rPr>
          <w:rtl/>
        </w:rPr>
        <w:t xml:space="preserve"> </w:t>
      </w:r>
      <w:r w:rsidRPr="004808AE">
        <w:rPr>
          <w:rFonts w:hint="cs"/>
          <w:rtl/>
        </w:rPr>
        <w:t>והתני</w:t>
      </w:r>
      <w:r w:rsidRPr="004808AE">
        <w:rPr>
          <w:rtl/>
        </w:rPr>
        <w:t xml:space="preserve"> </w:t>
      </w:r>
      <w:r w:rsidRPr="004808AE">
        <w:rPr>
          <w:rFonts w:hint="cs"/>
          <w:rtl/>
        </w:rPr>
        <w:t>השותה</w:t>
      </w:r>
      <w:r w:rsidRPr="004808AE">
        <w:rPr>
          <w:rtl/>
        </w:rPr>
        <w:t xml:space="preserve"> </w:t>
      </w:r>
      <w:r w:rsidRPr="004808AE">
        <w:rPr>
          <w:rFonts w:hint="cs"/>
          <w:rtl/>
        </w:rPr>
        <w:t>משקין</w:t>
      </w:r>
      <w:r w:rsidRPr="004808AE">
        <w:rPr>
          <w:rtl/>
        </w:rPr>
        <w:t xml:space="preserve"> </w:t>
      </w:r>
      <w:r w:rsidRPr="004808AE">
        <w:rPr>
          <w:rFonts w:hint="cs"/>
          <w:rtl/>
        </w:rPr>
        <w:t>מזוגין</w:t>
      </w:r>
      <w:r w:rsidRPr="004808AE">
        <w:rPr>
          <w:rtl/>
        </w:rPr>
        <w:t xml:space="preserve"> </w:t>
      </w:r>
      <w:r w:rsidRPr="004808AE">
        <w:rPr>
          <w:rFonts w:hint="cs"/>
          <w:rtl/>
        </w:rPr>
        <w:t>שעבר</w:t>
      </w:r>
      <w:r w:rsidRPr="004808AE">
        <w:rPr>
          <w:rtl/>
        </w:rPr>
        <w:t xml:space="preserve"> </w:t>
      </w:r>
      <w:r w:rsidRPr="004808AE">
        <w:rPr>
          <w:rFonts w:hint="cs"/>
          <w:rtl/>
        </w:rPr>
        <w:t>עליהן</w:t>
      </w:r>
      <w:r w:rsidRPr="004808AE">
        <w:rPr>
          <w:rtl/>
        </w:rPr>
        <w:t xml:space="preserve"> </w:t>
      </w:r>
      <w:r w:rsidRPr="004808AE">
        <w:rPr>
          <w:rFonts w:hint="cs"/>
          <w:rtl/>
        </w:rPr>
        <w:t>הלילה</w:t>
      </w:r>
      <w:r w:rsidRPr="004808AE">
        <w:rPr>
          <w:rtl/>
        </w:rPr>
        <w:t xml:space="preserve"> </w:t>
      </w:r>
      <w:r w:rsidRPr="004808AE">
        <w:rPr>
          <w:rFonts w:hint="cs"/>
          <w:rtl/>
        </w:rPr>
        <w:t>דמו</w:t>
      </w:r>
      <w:r w:rsidRPr="004808AE">
        <w:rPr>
          <w:rtl/>
        </w:rPr>
        <w:t xml:space="preserve"> </w:t>
      </w:r>
      <w:r w:rsidRPr="004808AE">
        <w:rPr>
          <w:rFonts w:hint="cs"/>
          <w:rtl/>
        </w:rPr>
        <w:t>בראשו.</w:t>
      </w:r>
      <w:r w:rsidRPr="004808AE">
        <w:rPr>
          <w:rtl/>
        </w:rPr>
        <w:t xml:space="preserve"> </w:t>
      </w:r>
      <w:r w:rsidRPr="004808AE">
        <w:rPr>
          <w:rFonts w:hint="cs"/>
          <w:rtl/>
        </w:rPr>
        <w:t>אמר</w:t>
      </w:r>
      <w:r w:rsidRPr="004808AE">
        <w:rPr>
          <w:rtl/>
        </w:rPr>
        <w:t xml:space="preserve"> </w:t>
      </w:r>
      <w:r w:rsidRPr="004808AE">
        <w:rPr>
          <w:rFonts w:hint="cs"/>
          <w:rtl/>
        </w:rPr>
        <w:t>רבי</w:t>
      </w:r>
      <w:r w:rsidRPr="004808AE">
        <w:rPr>
          <w:rtl/>
        </w:rPr>
        <w:t xml:space="preserve"> </w:t>
      </w:r>
      <w:r w:rsidRPr="004808AE">
        <w:rPr>
          <w:rFonts w:hint="cs"/>
          <w:rtl/>
        </w:rPr>
        <w:t>יוחנן,</w:t>
      </w:r>
      <w:r w:rsidRPr="004808AE">
        <w:rPr>
          <w:rtl/>
        </w:rPr>
        <w:t xml:space="preserve"> </w:t>
      </w:r>
      <w:r w:rsidRPr="004808AE">
        <w:rPr>
          <w:rFonts w:hint="cs"/>
          <w:rtl/>
        </w:rPr>
        <w:t>והן</w:t>
      </w:r>
      <w:r w:rsidRPr="004808AE">
        <w:rPr>
          <w:rtl/>
        </w:rPr>
        <w:t xml:space="preserve"> </w:t>
      </w:r>
      <w:r w:rsidRPr="004808AE">
        <w:rPr>
          <w:rFonts w:hint="cs"/>
          <w:rtl/>
        </w:rPr>
        <w:t>שלנו</w:t>
      </w:r>
      <w:r w:rsidRPr="004808AE">
        <w:rPr>
          <w:rtl/>
        </w:rPr>
        <w:t xml:space="preserve"> </w:t>
      </w:r>
      <w:r w:rsidRPr="004808AE">
        <w:rPr>
          <w:rFonts w:hint="cs"/>
          <w:rtl/>
        </w:rPr>
        <w:t>בכלי</w:t>
      </w:r>
      <w:r w:rsidRPr="004808AE">
        <w:rPr>
          <w:rtl/>
        </w:rPr>
        <w:t xml:space="preserve"> </w:t>
      </w:r>
      <w:r w:rsidRPr="004808AE">
        <w:rPr>
          <w:rFonts w:hint="cs"/>
          <w:rtl/>
        </w:rPr>
        <w:t xml:space="preserve">מתכות, עכ"ל. וברא"ש </w:t>
      </w:r>
      <w:r w:rsidRPr="00822A1C">
        <w:rPr>
          <w:rFonts w:hint="cs"/>
          <w:sz w:val="20"/>
          <w:szCs w:val="20"/>
          <w:rtl/>
        </w:rPr>
        <w:t>(ברכות</w:t>
      </w:r>
      <w:r w:rsidRPr="00822A1C">
        <w:rPr>
          <w:sz w:val="20"/>
          <w:szCs w:val="20"/>
          <w:rtl/>
        </w:rPr>
        <w:t xml:space="preserve"> </w:t>
      </w:r>
      <w:r w:rsidRPr="00822A1C">
        <w:rPr>
          <w:rFonts w:hint="cs"/>
          <w:sz w:val="20"/>
          <w:szCs w:val="20"/>
          <w:rtl/>
        </w:rPr>
        <w:t>פ"ח</w:t>
      </w:r>
      <w:r w:rsidRPr="00822A1C">
        <w:rPr>
          <w:sz w:val="20"/>
          <w:szCs w:val="20"/>
          <w:rtl/>
        </w:rPr>
        <w:t xml:space="preserve"> </w:t>
      </w:r>
      <w:r w:rsidRPr="00822A1C">
        <w:rPr>
          <w:rFonts w:hint="cs"/>
          <w:sz w:val="20"/>
          <w:szCs w:val="20"/>
          <w:rtl/>
        </w:rPr>
        <w:t>סי'</w:t>
      </w:r>
      <w:r w:rsidRPr="00822A1C">
        <w:rPr>
          <w:sz w:val="20"/>
          <w:szCs w:val="20"/>
          <w:rtl/>
        </w:rPr>
        <w:t xml:space="preserve"> </w:t>
      </w:r>
      <w:r w:rsidRPr="00822A1C">
        <w:rPr>
          <w:rFonts w:hint="cs"/>
          <w:sz w:val="20"/>
          <w:szCs w:val="20"/>
          <w:rtl/>
        </w:rPr>
        <w:t>ב)</w:t>
      </w:r>
      <w:r w:rsidRPr="004808AE">
        <w:rPr>
          <w:rFonts w:hint="cs"/>
          <w:rtl/>
        </w:rPr>
        <w:t xml:space="preserve"> הביא וביאר דברי הירושלמי בזה"ל:</w:t>
      </w:r>
      <w:r w:rsidRPr="004808AE">
        <w:rPr>
          <w:rFonts w:hint="cs"/>
        </w:rPr>
        <w:t xml:space="preserve"> </w:t>
      </w:r>
      <w:r w:rsidRPr="004808AE">
        <w:rPr>
          <w:rFonts w:hint="cs"/>
          <w:rtl/>
        </w:rPr>
        <w:t>שהי'</w:t>
      </w:r>
      <w:r w:rsidRPr="004808AE">
        <w:rPr>
          <w:rtl/>
        </w:rPr>
        <w:t xml:space="preserve"> </w:t>
      </w:r>
      <w:r w:rsidRPr="004808AE">
        <w:rPr>
          <w:rFonts w:hint="cs"/>
          <w:rtl/>
        </w:rPr>
        <w:t>[רבי יונה] טועם</w:t>
      </w:r>
      <w:r w:rsidRPr="004808AE">
        <w:rPr>
          <w:rtl/>
        </w:rPr>
        <w:t xml:space="preserve"> </w:t>
      </w:r>
      <w:r w:rsidRPr="004808AE">
        <w:rPr>
          <w:rFonts w:hint="cs"/>
          <w:rtl/>
        </w:rPr>
        <w:t>כוס</w:t>
      </w:r>
      <w:r w:rsidRPr="004808AE">
        <w:rPr>
          <w:rtl/>
        </w:rPr>
        <w:t xml:space="preserve"> </w:t>
      </w:r>
      <w:r w:rsidRPr="004808AE">
        <w:rPr>
          <w:rFonts w:hint="cs"/>
          <w:rtl/>
        </w:rPr>
        <w:t>של</w:t>
      </w:r>
      <w:r w:rsidRPr="004808AE">
        <w:rPr>
          <w:rtl/>
        </w:rPr>
        <w:t xml:space="preserve"> </w:t>
      </w:r>
      <w:r w:rsidRPr="004808AE">
        <w:rPr>
          <w:rFonts w:hint="cs"/>
          <w:rtl/>
        </w:rPr>
        <w:t>קידוש</w:t>
      </w:r>
      <w:r w:rsidRPr="004808AE">
        <w:rPr>
          <w:rtl/>
        </w:rPr>
        <w:t xml:space="preserve"> </w:t>
      </w:r>
      <w:r w:rsidRPr="004808AE">
        <w:rPr>
          <w:rFonts w:hint="cs"/>
          <w:rtl/>
        </w:rPr>
        <w:t>ומוזגו</w:t>
      </w:r>
      <w:r w:rsidRPr="004808AE">
        <w:rPr>
          <w:rtl/>
        </w:rPr>
        <w:t xml:space="preserve"> </w:t>
      </w:r>
      <w:r w:rsidRPr="004808AE">
        <w:rPr>
          <w:rFonts w:hint="cs"/>
          <w:rtl/>
        </w:rPr>
        <w:t>למחר</w:t>
      </w:r>
      <w:r w:rsidRPr="004808AE">
        <w:rPr>
          <w:rtl/>
        </w:rPr>
        <w:t xml:space="preserve"> </w:t>
      </w:r>
      <w:r w:rsidRPr="004808AE">
        <w:rPr>
          <w:rFonts w:hint="cs"/>
          <w:rtl/>
        </w:rPr>
        <w:t>ומקדש</w:t>
      </w:r>
      <w:r w:rsidRPr="004808AE">
        <w:rPr>
          <w:rtl/>
        </w:rPr>
        <w:t xml:space="preserve"> </w:t>
      </w:r>
      <w:r w:rsidRPr="004808AE">
        <w:rPr>
          <w:rFonts w:hint="cs"/>
          <w:rtl/>
        </w:rPr>
        <w:t>עליו</w:t>
      </w:r>
      <w:r w:rsidRPr="004808AE">
        <w:rPr>
          <w:rtl/>
        </w:rPr>
        <w:t xml:space="preserve"> </w:t>
      </w:r>
      <w:r w:rsidRPr="004808AE">
        <w:rPr>
          <w:rFonts w:hint="cs"/>
          <w:rtl/>
        </w:rPr>
        <w:t>שנית,</w:t>
      </w:r>
      <w:r w:rsidRPr="004808AE">
        <w:rPr>
          <w:rtl/>
        </w:rPr>
        <w:t xml:space="preserve"> </w:t>
      </w:r>
      <w:r w:rsidRPr="004808AE">
        <w:rPr>
          <w:rFonts w:hint="cs"/>
          <w:rtl/>
        </w:rPr>
        <w:t>ואם כן בשעת</w:t>
      </w:r>
      <w:r w:rsidRPr="004808AE">
        <w:rPr>
          <w:rtl/>
        </w:rPr>
        <w:t xml:space="preserve"> </w:t>
      </w:r>
      <w:r w:rsidRPr="004808AE">
        <w:rPr>
          <w:rFonts w:hint="cs"/>
          <w:rtl/>
        </w:rPr>
        <w:t>קידוש</w:t>
      </w:r>
      <w:r w:rsidRPr="004808AE">
        <w:rPr>
          <w:rtl/>
        </w:rPr>
        <w:t xml:space="preserve"> </w:t>
      </w:r>
      <w:r w:rsidRPr="004808AE">
        <w:rPr>
          <w:rFonts w:hint="cs"/>
          <w:rtl/>
        </w:rPr>
        <w:t>לא</w:t>
      </w:r>
      <w:r w:rsidRPr="004808AE">
        <w:rPr>
          <w:rtl/>
        </w:rPr>
        <w:t xml:space="preserve"> </w:t>
      </w:r>
      <w:r w:rsidRPr="004808AE">
        <w:rPr>
          <w:rFonts w:hint="cs"/>
          <w:rtl/>
        </w:rPr>
        <w:t>הי'</w:t>
      </w:r>
      <w:r w:rsidRPr="004808AE">
        <w:rPr>
          <w:rtl/>
        </w:rPr>
        <w:t xml:space="preserve"> </w:t>
      </w:r>
      <w:r w:rsidRPr="004808AE">
        <w:rPr>
          <w:rFonts w:hint="cs"/>
          <w:rtl/>
        </w:rPr>
        <w:t>מוזגו,</w:t>
      </w:r>
      <w:r w:rsidRPr="004808AE">
        <w:rPr>
          <w:rtl/>
        </w:rPr>
        <w:t xml:space="preserve"> </w:t>
      </w:r>
      <w:r w:rsidRPr="004808AE">
        <w:rPr>
          <w:rFonts w:hint="cs"/>
          <w:rtl/>
        </w:rPr>
        <w:t>כי</w:t>
      </w:r>
      <w:r w:rsidRPr="004808AE">
        <w:rPr>
          <w:rtl/>
        </w:rPr>
        <w:t xml:space="preserve"> </w:t>
      </w:r>
      <w:r w:rsidRPr="004808AE">
        <w:rPr>
          <w:rFonts w:hint="cs"/>
          <w:rtl/>
        </w:rPr>
        <w:t>אז</w:t>
      </w:r>
      <w:r w:rsidRPr="004808AE">
        <w:rPr>
          <w:rtl/>
        </w:rPr>
        <w:t xml:space="preserve"> </w:t>
      </w:r>
      <w:r w:rsidRPr="004808AE">
        <w:rPr>
          <w:rFonts w:hint="cs"/>
          <w:rtl/>
        </w:rPr>
        <w:t>לא</w:t>
      </w:r>
      <w:r w:rsidRPr="004808AE">
        <w:rPr>
          <w:rtl/>
        </w:rPr>
        <w:t xml:space="preserve"> </w:t>
      </w:r>
      <w:r w:rsidRPr="004808AE">
        <w:rPr>
          <w:rFonts w:hint="cs"/>
          <w:rtl/>
        </w:rPr>
        <w:t>יוכל</w:t>
      </w:r>
      <w:r w:rsidRPr="004808AE">
        <w:rPr>
          <w:rtl/>
        </w:rPr>
        <w:t xml:space="preserve"> </w:t>
      </w:r>
      <w:r w:rsidRPr="004808AE">
        <w:rPr>
          <w:rFonts w:hint="cs"/>
          <w:rtl/>
        </w:rPr>
        <w:t>לשתותו</w:t>
      </w:r>
      <w:r w:rsidRPr="004808AE">
        <w:rPr>
          <w:rtl/>
        </w:rPr>
        <w:t xml:space="preserve"> </w:t>
      </w:r>
      <w:r w:rsidRPr="004808AE">
        <w:rPr>
          <w:rFonts w:hint="cs"/>
          <w:rtl/>
        </w:rPr>
        <w:t>למחר</w:t>
      </w:r>
      <w:r w:rsidRPr="004808AE">
        <w:rPr>
          <w:rtl/>
        </w:rPr>
        <w:t xml:space="preserve"> </w:t>
      </w:r>
      <w:r w:rsidRPr="004808AE">
        <w:rPr>
          <w:rFonts w:hint="cs"/>
          <w:rtl/>
        </w:rPr>
        <w:t>מפני</w:t>
      </w:r>
      <w:r w:rsidRPr="004808AE">
        <w:rPr>
          <w:rtl/>
        </w:rPr>
        <w:t xml:space="preserve"> </w:t>
      </w:r>
      <w:r w:rsidRPr="004808AE">
        <w:rPr>
          <w:rFonts w:hint="cs"/>
          <w:rtl/>
        </w:rPr>
        <w:t>הסכנה.</w:t>
      </w:r>
      <w:r w:rsidRPr="004808AE">
        <w:rPr>
          <w:rtl/>
        </w:rPr>
        <w:t xml:space="preserve"> </w:t>
      </w:r>
      <w:r w:rsidRPr="004808AE">
        <w:rPr>
          <w:rFonts w:hint="cs"/>
          <w:rtl/>
        </w:rPr>
        <w:t>ומשני,</w:t>
      </w:r>
      <w:r w:rsidRPr="004808AE">
        <w:rPr>
          <w:rtl/>
        </w:rPr>
        <w:t xml:space="preserve"> </w:t>
      </w:r>
      <w:r w:rsidRPr="004808AE">
        <w:rPr>
          <w:rFonts w:hint="cs"/>
          <w:rtl/>
        </w:rPr>
        <w:t>דלעולם</w:t>
      </w:r>
      <w:r w:rsidRPr="004808AE">
        <w:rPr>
          <w:rtl/>
        </w:rPr>
        <w:t xml:space="preserve"> </w:t>
      </w:r>
      <w:r w:rsidRPr="004808AE">
        <w:rPr>
          <w:rFonts w:hint="cs"/>
          <w:rtl/>
        </w:rPr>
        <w:t>לא</w:t>
      </w:r>
      <w:r w:rsidRPr="004808AE">
        <w:rPr>
          <w:rtl/>
        </w:rPr>
        <w:t xml:space="preserve"> </w:t>
      </w:r>
      <w:r w:rsidRPr="004808AE">
        <w:rPr>
          <w:rFonts w:hint="cs"/>
          <w:rtl/>
        </w:rPr>
        <w:t>פליגא,</w:t>
      </w:r>
      <w:r w:rsidRPr="004808AE">
        <w:rPr>
          <w:rtl/>
        </w:rPr>
        <w:t xml:space="preserve"> </w:t>
      </w:r>
      <w:r w:rsidRPr="004808AE">
        <w:rPr>
          <w:rFonts w:hint="cs"/>
          <w:rtl/>
        </w:rPr>
        <w:t>שהי'</w:t>
      </w:r>
      <w:r w:rsidRPr="004808AE">
        <w:rPr>
          <w:rtl/>
        </w:rPr>
        <w:t xml:space="preserve"> </w:t>
      </w:r>
      <w:r w:rsidRPr="004808AE">
        <w:rPr>
          <w:rFonts w:hint="cs"/>
          <w:rtl/>
        </w:rPr>
        <w:t>מוזגו</w:t>
      </w:r>
      <w:r w:rsidRPr="004808AE">
        <w:rPr>
          <w:rtl/>
        </w:rPr>
        <w:t xml:space="preserve"> </w:t>
      </w:r>
      <w:r w:rsidRPr="004808AE">
        <w:rPr>
          <w:rFonts w:hint="cs"/>
          <w:rtl/>
        </w:rPr>
        <w:t>קצת</w:t>
      </w:r>
      <w:r w:rsidRPr="004808AE">
        <w:rPr>
          <w:rtl/>
        </w:rPr>
        <w:t xml:space="preserve"> </w:t>
      </w:r>
      <w:r w:rsidRPr="004808AE">
        <w:rPr>
          <w:rFonts w:hint="cs"/>
          <w:rtl/>
        </w:rPr>
        <w:t>בלילה</w:t>
      </w:r>
      <w:r w:rsidRPr="004808AE">
        <w:rPr>
          <w:rtl/>
        </w:rPr>
        <w:t xml:space="preserve"> </w:t>
      </w:r>
      <w:r w:rsidRPr="004808AE">
        <w:rPr>
          <w:rFonts w:hint="cs"/>
          <w:rtl/>
        </w:rPr>
        <w:t>ומלינו</w:t>
      </w:r>
      <w:r w:rsidRPr="004808AE">
        <w:rPr>
          <w:rtl/>
        </w:rPr>
        <w:t xml:space="preserve"> </w:t>
      </w:r>
      <w:r w:rsidRPr="004808AE">
        <w:rPr>
          <w:rFonts w:hint="cs"/>
          <w:rtl/>
        </w:rPr>
        <w:t>בכלי</w:t>
      </w:r>
      <w:r w:rsidRPr="004808AE">
        <w:rPr>
          <w:rtl/>
        </w:rPr>
        <w:t xml:space="preserve"> </w:t>
      </w:r>
      <w:r w:rsidRPr="004808AE">
        <w:rPr>
          <w:rFonts w:hint="cs"/>
          <w:rtl/>
        </w:rPr>
        <w:t>שאינו</w:t>
      </w:r>
      <w:r w:rsidRPr="004808AE">
        <w:rPr>
          <w:rtl/>
        </w:rPr>
        <w:t xml:space="preserve"> </w:t>
      </w:r>
      <w:r w:rsidRPr="004808AE">
        <w:rPr>
          <w:rFonts w:hint="cs"/>
          <w:rtl/>
        </w:rPr>
        <w:t>של</w:t>
      </w:r>
      <w:r w:rsidRPr="004808AE">
        <w:rPr>
          <w:rtl/>
        </w:rPr>
        <w:t xml:space="preserve"> </w:t>
      </w:r>
      <w:r w:rsidRPr="004808AE">
        <w:rPr>
          <w:rFonts w:hint="cs"/>
          <w:rtl/>
        </w:rPr>
        <w:t>מתכת,</w:t>
      </w:r>
      <w:r w:rsidRPr="004808AE">
        <w:rPr>
          <w:rtl/>
        </w:rPr>
        <w:t xml:space="preserve"> </w:t>
      </w:r>
      <w:r w:rsidRPr="004808AE">
        <w:rPr>
          <w:rFonts w:hint="cs"/>
          <w:rtl/>
        </w:rPr>
        <w:t>ולמחר</w:t>
      </w:r>
      <w:r w:rsidRPr="004808AE">
        <w:rPr>
          <w:rtl/>
        </w:rPr>
        <w:t xml:space="preserve"> </w:t>
      </w:r>
      <w:r w:rsidRPr="004808AE">
        <w:rPr>
          <w:rFonts w:hint="cs"/>
          <w:rtl/>
        </w:rPr>
        <w:t>מוסיף</w:t>
      </w:r>
      <w:r w:rsidRPr="004808AE">
        <w:rPr>
          <w:rtl/>
        </w:rPr>
        <w:t xml:space="preserve"> </w:t>
      </w:r>
      <w:r w:rsidRPr="004808AE">
        <w:rPr>
          <w:rFonts w:hint="cs"/>
          <w:rtl/>
        </w:rPr>
        <w:t>עליו</w:t>
      </w:r>
      <w:r w:rsidRPr="004808AE">
        <w:rPr>
          <w:rtl/>
        </w:rPr>
        <w:t xml:space="preserve"> </w:t>
      </w:r>
      <w:r w:rsidRPr="004808AE">
        <w:rPr>
          <w:rFonts w:hint="cs"/>
          <w:rtl/>
        </w:rPr>
        <w:t>מים</w:t>
      </w:r>
      <w:r w:rsidRPr="004808AE">
        <w:rPr>
          <w:rtl/>
        </w:rPr>
        <w:t xml:space="preserve"> </w:t>
      </w:r>
      <w:r w:rsidRPr="004808AE">
        <w:rPr>
          <w:rFonts w:hint="cs"/>
          <w:rtl/>
        </w:rPr>
        <w:t>ומקדש</w:t>
      </w:r>
      <w:r w:rsidRPr="004808AE">
        <w:rPr>
          <w:rtl/>
        </w:rPr>
        <w:t xml:space="preserve"> </w:t>
      </w:r>
      <w:r w:rsidRPr="004808AE">
        <w:rPr>
          <w:rFonts w:hint="cs"/>
          <w:rtl/>
        </w:rPr>
        <w:t xml:space="preserve">עליו, עכ"ל הרא"ש. וראה גם תוס' הרא"ש עמ"ס ברכות </w:t>
      </w:r>
      <w:r w:rsidRPr="00822A1C">
        <w:rPr>
          <w:rFonts w:hint="cs"/>
          <w:sz w:val="20"/>
          <w:szCs w:val="20"/>
          <w:rtl/>
        </w:rPr>
        <w:t>(נב, א ד"ה והאמר מר טעמו פגמו)</w:t>
      </w:r>
      <w:r w:rsidRPr="004808AE">
        <w:rPr>
          <w:rFonts w:hint="cs"/>
          <w:rtl/>
        </w:rPr>
        <w:t xml:space="preserve"> ובפסקי רא"ש עמ"ס פסחים </w:t>
      </w:r>
      <w:r w:rsidRPr="00822A1C">
        <w:rPr>
          <w:rFonts w:hint="cs"/>
          <w:sz w:val="20"/>
          <w:szCs w:val="20"/>
          <w:rtl/>
        </w:rPr>
        <w:t>(פ"י סי"ד)</w:t>
      </w:r>
      <w:r w:rsidRPr="004808AE">
        <w:rPr>
          <w:rFonts w:hint="cs"/>
          <w:rtl/>
        </w:rPr>
        <w:t xml:space="preserve">. </w:t>
      </w:r>
    </w:p>
    <w:p w14:paraId="17B1AB2A" w14:textId="77777777" w:rsidR="009F14B9" w:rsidRDefault="009F14B9" w:rsidP="00594C56">
      <w:pPr>
        <w:pStyle w:val="a2"/>
        <w:widowControl w:val="0"/>
        <w:rPr>
          <w:rtl/>
        </w:rPr>
      </w:pPr>
      <w:r w:rsidRPr="004808AE">
        <w:rPr>
          <w:rFonts w:hint="cs"/>
          <w:rtl/>
        </w:rPr>
        <w:t>והשתא, אם אמת נכון הדבר "שעבר</w:t>
      </w:r>
      <w:r w:rsidRPr="004808AE">
        <w:rPr>
          <w:rtl/>
        </w:rPr>
        <w:t xml:space="preserve"> </w:t>
      </w:r>
      <w:r w:rsidRPr="004808AE">
        <w:rPr>
          <w:rFonts w:hint="cs"/>
          <w:rtl/>
        </w:rPr>
        <w:t>עליהן</w:t>
      </w:r>
      <w:r w:rsidRPr="004808AE">
        <w:rPr>
          <w:rtl/>
        </w:rPr>
        <w:t xml:space="preserve"> </w:t>
      </w:r>
      <w:r w:rsidRPr="004808AE">
        <w:rPr>
          <w:rFonts w:hint="cs"/>
          <w:rtl/>
        </w:rPr>
        <w:t>הלילה" פירושו 'כל הלילה מתחלתו ועד סופו', קשה, מה רצה הירושלמי להוכיח מהא דרבי יונה, הרי בפשטות נ"ל שרבי יונה קידש אחרי שהתחיל הלילה, ובכה"ג אין סכנה, וע"כ מוכח מזה דלא בעינן כל הלילה ממש, ואם כן הוא הדין גם לגבי "שום</w:t>
      </w:r>
      <w:r w:rsidRPr="004808AE">
        <w:rPr>
          <w:rtl/>
        </w:rPr>
        <w:t xml:space="preserve"> </w:t>
      </w:r>
      <w:r w:rsidRPr="004808AE">
        <w:rPr>
          <w:rFonts w:hint="cs"/>
          <w:rtl/>
        </w:rPr>
        <w:t>קלוף</w:t>
      </w:r>
      <w:r w:rsidRPr="004808AE">
        <w:rPr>
          <w:rtl/>
        </w:rPr>
        <w:t xml:space="preserve"> </w:t>
      </w:r>
      <w:r w:rsidRPr="004808AE">
        <w:rPr>
          <w:rFonts w:hint="cs"/>
          <w:rtl/>
        </w:rPr>
        <w:t>ובצל</w:t>
      </w:r>
      <w:r w:rsidRPr="004808AE">
        <w:rPr>
          <w:rtl/>
        </w:rPr>
        <w:t xml:space="preserve"> </w:t>
      </w:r>
      <w:r w:rsidRPr="004808AE">
        <w:rPr>
          <w:rFonts w:hint="cs"/>
          <w:rtl/>
        </w:rPr>
        <w:t>קלוף</w:t>
      </w:r>
      <w:r w:rsidRPr="004808AE">
        <w:rPr>
          <w:rtl/>
        </w:rPr>
        <w:t xml:space="preserve"> </w:t>
      </w:r>
      <w:r w:rsidRPr="004808AE">
        <w:rPr>
          <w:rFonts w:hint="cs"/>
          <w:rtl/>
        </w:rPr>
        <w:t>וביצה</w:t>
      </w:r>
      <w:r w:rsidRPr="004808AE">
        <w:rPr>
          <w:rtl/>
        </w:rPr>
        <w:t xml:space="preserve"> </w:t>
      </w:r>
      <w:r w:rsidRPr="004808AE">
        <w:rPr>
          <w:rFonts w:hint="cs"/>
          <w:rtl/>
        </w:rPr>
        <w:t>קלופה"</w:t>
      </w:r>
      <w:r w:rsidRPr="004808AE">
        <w:rPr>
          <w:rFonts w:hint="cs"/>
        </w:rPr>
        <w:t xml:space="preserve"> </w:t>
      </w:r>
      <w:r w:rsidRPr="004808AE">
        <w:rPr>
          <w:rFonts w:hint="cs"/>
          <w:rtl/>
        </w:rPr>
        <w:t>שנכללו במאמר רשב"י וגם עליהם קאי מ"ש "שעבר</w:t>
      </w:r>
      <w:r w:rsidRPr="004808AE">
        <w:rPr>
          <w:rtl/>
        </w:rPr>
        <w:t xml:space="preserve"> </w:t>
      </w:r>
      <w:r w:rsidRPr="004808AE">
        <w:rPr>
          <w:rFonts w:hint="cs"/>
          <w:rtl/>
        </w:rPr>
        <w:t>עליהן</w:t>
      </w:r>
      <w:r w:rsidRPr="004808AE">
        <w:rPr>
          <w:rtl/>
        </w:rPr>
        <w:t xml:space="preserve"> </w:t>
      </w:r>
      <w:r w:rsidRPr="004808AE">
        <w:rPr>
          <w:rFonts w:hint="cs"/>
          <w:rtl/>
        </w:rPr>
        <w:t>הלילה".</w:t>
      </w:r>
    </w:p>
    <w:p w14:paraId="16001F3C" w14:textId="77777777" w:rsidR="009F14B9" w:rsidRPr="00812B53" w:rsidRDefault="009F14B9" w:rsidP="00594C56">
      <w:pPr>
        <w:pStyle w:val="11"/>
        <w:widowControl w:val="0"/>
        <w:rPr>
          <w:rFonts w:ascii="FbFrankReal" w:hAnsi="FbFrankReal" w:cs="FbFrankReal"/>
          <w:sz w:val="24"/>
          <w:szCs w:val="24"/>
          <w:lang w:val="bg-BG"/>
        </w:rPr>
      </w:pPr>
      <w:r w:rsidRPr="00812B53">
        <w:rPr>
          <w:rFonts w:ascii="FbFrankReal" w:hAnsi="FbFrankReal" w:cs="FbFrankReal" w:hint="cs"/>
          <w:sz w:val="24"/>
          <w:szCs w:val="24"/>
          <w:rtl/>
          <w:lang w:val="bg-BG"/>
        </w:rPr>
        <w:t>אם הסכנה קיימת גם בשבתות וימים טובים</w:t>
      </w:r>
    </w:p>
    <w:p w14:paraId="1DBB0462" w14:textId="77777777" w:rsidR="009F14B9" w:rsidRDefault="009F14B9" w:rsidP="00594C56">
      <w:pPr>
        <w:pStyle w:val="a2"/>
        <w:widowControl w:val="0"/>
        <w:rPr>
          <w:rtl/>
        </w:rPr>
      </w:pPr>
      <w:r w:rsidRPr="00A0267E">
        <w:rPr>
          <w:rFonts w:hint="cs"/>
          <w:b/>
          <w:bCs/>
          <w:rtl/>
        </w:rPr>
        <w:t>ג</w:t>
      </w:r>
      <w:r>
        <w:rPr>
          <w:rFonts w:hint="cs"/>
          <w:rtl/>
        </w:rPr>
        <w:t xml:space="preserve">. אבל לכאורה </w:t>
      </w:r>
      <w:r w:rsidRPr="004808AE">
        <w:rPr>
          <w:rFonts w:hint="cs"/>
          <w:rtl/>
        </w:rPr>
        <w:t xml:space="preserve">יש </w:t>
      </w:r>
      <w:r>
        <w:rPr>
          <w:rFonts w:hint="cs"/>
          <w:rtl/>
        </w:rPr>
        <w:t xml:space="preserve">מקום </w:t>
      </w:r>
      <w:r w:rsidRPr="004808AE">
        <w:rPr>
          <w:rFonts w:hint="cs"/>
          <w:rtl/>
        </w:rPr>
        <w:t>להתיר לעני ל</w:t>
      </w:r>
      <w:r>
        <w:rPr>
          <w:rFonts w:hint="cs"/>
          <w:rtl/>
        </w:rPr>
        <w:t xml:space="preserve">אכול </w:t>
      </w:r>
      <w:r w:rsidRPr="004808AE">
        <w:rPr>
          <w:rFonts w:hint="cs"/>
          <w:rtl/>
        </w:rPr>
        <w:t xml:space="preserve">ביצה כזו לזכר לחגיגה מטעם אחר, והוא </w:t>
      </w:r>
      <w:r>
        <w:rPr>
          <w:rFonts w:hint="cs"/>
          <w:rtl/>
        </w:rPr>
        <w:t>ד</w:t>
      </w:r>
      <w:r w:rsidRPr="004808AE">
        <w:rPr>
          <w:rFonts w:hint="cs"/>
          <w:rtl/>
        </w:rPr>
        <w:t xml:space="preserve">כיון שאין לו ביצה אחרת </w:t>
      </w:r>
      <w:r>
        <w:rPr>
          <w:rFonts w:hint="cs"/>
          <w:rtl/>
        </w:rPr>
        <w:t xml:space="preserve">זולת זו שעבר עלי' הלילה כשהיא קלופה הרי בכה"ג אמרינן </w:t>
      </w:r>
      <w:r w:rsidRPr="004808AE">
        <w:rPr>
          <w:rFonts w:hint="cs"/>
          <w:rtl/>
        </w:rPr>
        <w:t>שומר מצוה לא ידע דבר רע</w:t>
      </w:r>
      <w:r>
        <w:rPr>
          <w:rFonts w:hint="cs"/>
          <w:rtl/>
        </w:rPr>
        <w:t xml:space="preserve">. </w:t>
      </w:r>
    </w:p>
    <w:p w14:paraId="2AA3F74C" w14:textId="77777777" w:rsidR="009F14B9" w:rsidRDefault="009F14B9" w:rsidP="00594C56">
      <w:pPr>
        <w:pStyle w:val="a2"/>
        <w:widowControl w:val="0"/>
        <w:rPr>
          <w:rtl/>
        </w:rPr>
      </w:pPr>
      <w:r>
        <w:rPr>
          <w:rFonts w:hint="cs"/>
          <w:rtl/>
        </w:rPr>
        <w:lastRenderedPageBreak/>
        <w:t xml:space="preserve">דהנה </w:t>
      </w:r>
      <w:r w:rsidRPr="004808AE">
        <w:rPr>
          <w:rFonts w:hint="cs"/>
          <w:rtl/>
        </w:rPr>
        <w:t xml:space="preserve">בשו"ע </w:t>
      </w:r>
      <w:r w:rsidRPr="008D76B6">
        <w:rPr>
          <w:rFonts w:hint="cs"/>
          <w:sz w:val="20"/>
          <w:szCs w:val="20"/>
          <w:rtl/>
        </w:rPr>
        <w:t>(יו"ד</w:t>
      </w:r>
      <w:r w:rsidRPr="008D76B6">
        <w:rPr>
          <w:sz w:val="20"/>
          <w:szCs w:val="20"/>
          <w:rtl/>
        </w:rPr>
        <w:t xml:space="preserve"> </w:t>
      </w:r>
      <w:r w:rsidRPr="008D76B6">
        <w:rPr>
          <w:rFonts w:hint="cs"/>
          <w:sz w:val="20"/>
          <w:szCs w:val="20"/>
          <w:rtl/>
        </w:rPr>
        <w:t>ס</w:t>
      </w:r>
      <w:r>
        <w:rPr>
          <w:rFonts w:hint="cs"/>
          <w:sz w:val="20"/>
          <w:szCs w:val="20"/>
          <w:rtl/>
        </w:rPr>
        <w:t xml:space="preserve">י' </w:t>
      </w:r>
      <w:r w:rsidRPr="008D76B6">
        <w:rPr>
          <w:rFonts w:hint="cs"/>
          <w:sz w:val="20"/>
          <w:szCs w:val="20"/>
          <w:rtl/>
        </w:rPr>
        <w:t>שלט</w:t>
      </w:r>
      <w:r w:rsidRPr="008D76B6">
        <w:rPr>
          <w:sz w:val="20"/>
          <w:szCs w:val="20"/>
          <w:rtl/>
        </w:rPr>
        <w:t xml:space="preserve"> </w:t>
      </w:r>
      <w:r w:rsidRPr="008D76B6">
        <w:rPr>
          <w:rFonts w:hint="cs"/>
          <w:sz w:val="20"/>
          <w:szCs w:val="20"/>
          <w:rtl/>
        </w:rPr>
        <w:t>ס"ה)</w:t>
      </w:r>
      <w:r w:rsidRPr="004808AE">
        <w:rPr>
          <w:rFonts w:hint="cs"/>
          <w:rtl/>
        </w:rPr>
        <w:t xml:space="preserve"> כתב המחבר: "</w:t>
      </w:r>
      <w:r w:rsidRPr="004808AE">
        <w:rPr>
          <w:rFonts w:hint="cs"/>
          <w:b/>
          <w:bCs/>
          <w:rtl/>
        </w:rPr>
        <w:t>מנהג</w:t>
      </w:r>
      <w:r w:rsidRPr="004808AE">
        <w:rPr>
          <w:rtl/>
        </w:rPr>
        <w:t xml:space="preserve"> </w:t>
      </w:r>
      <w:r w:rsidRPr="004808AE">
        <w:rPr>
          <w:rFonts w:hint="cs"/>
          <w:rtl/>
        </w:rPr>
        <w:t>לשפוך</w:t>
      </w:r>
      <w:r w:rsidRPr="004808AE">
        <w:rPr>
          <w:rtl/>
        </w:rPr>
        <w:t xml:space="preserve"> </w:t>
      </w:r>
      <w:r w:rsidRPr="004808AE">
        <w:rPr>
          <w:rFonts w:hint="cs"/>
          <w:rtl/>
        </w:rPr>
        <w:t>כל</w:t>
      </w:r>
      <w:r w:rsidRPr="004808AE">
        <w:rPr>
          <w:rtl/>
        </w:rPr>
        <w:t xml:space="preserve"> </w:t>
      </w:r>
      <w:r w:rsidRPr="004808AE">
        <w:rPr>
          <w:rFonts w:hint="cs"/>
          <w:rtl/>
        </w:rPr>
        <w:t>המים</w:t>
      </w:r>
      <w:r w:rsidRPr="004808AE">
        <w:rPr>
          <w:rtl/>
        </w:rPr>
        <w:t xml:space="preserve"> </w:t>
      </w:r>
      <w:r w:rsidRPr="004808AE">
        <w:rPr>
          <w:rFonts w:hint="cs"/>
          <w:rtl/>
        </w:rPr>
        <w:t>שאובים</w:t>
      </w:r>
      <w:r w:rsidRPr="004808AE">
        <w:rPr>
          <w:rtl/>
        </w:rPr>
        <w:t xml:space="preserve"> </w:t>
      </w:r>
      <w:r w:rsidRPr="004808AE">
        <w:rPr>
          <w:rFonts w:hint="cs"/>
          <w:rtl/>
        </w:rPr>
        <w:t>שבשכונת</w:t>
      </w:r>
      <w:r w:rsidRPr="004808AE">
        <w:rPr>
          <w:rtl/>
        </w:rPr>
        <w:t xml:space="preserve"> </w:t>
      </w:r>
      <w:r w:rsidRPr="004808AE">
        <w:rPr>
          <w:rFonts w:hint="cs"/>
          <w:rtl/>
        </w:rPr>
        <w:t>המת"</w:t>
      </w:r>
      <w:r w:rsidRPr="004808AE">
        <w:rPr>
          <w:rStyle w:val="FootnoteReference"/>
          <w:rFonts w:cs="Narkisim"/>
          <w:sz w:val="24"/>
          <w:szCs w:val="24"/>
          <w:rtl/>
        </w:rPr>
        <w:footnoteReference w:id="158"/>
      </w:r>
      <w:r w:rsidRPr="004808AE">
        <w:rPr>
          <w:rFonts w:hint="cs"/>
          <w:rtl/>
        </w:rPr>
        <w:t xml:space="preserve">, וברמ"א </w:t>
      </w:r>
      <w:r w:rsidRPr="008D76B6">
        <w:rPr>
          <w:rFonts w:hint="cs"/>
          <w:sz w:val="20"/>
          <w:szCs w:val="20"/>
          <w:rtl/>
        </w:rPr>
        <w:t>(שם סקט"ז</w:t>
      </w:r>
      <w:r w:rsidRPr="008D76B6">
        <w:rPr>
          <w:sz w:val="20"/>
          <w:szCs w:val="20"/>
          <w:rtl/>
        </w:rPr>
        <w:t xml:space="preserve"> </w:t>
      </w:r>
      <w:r w:rsidRPr="008D76B6">
        <w:rPr>
          <w:rFonts w:hint="cs"/>
          <w:sz w:val="20"/>
          <w:szCs w:val="20"/>
          <w:rtl/>
        </w:rPr>
        <w:t>ס"ה)</w:t>
      </w:r>
      <w:r w:rsidRPr="004808AE">
        <w:rPr>
          <w:rFonts w:hint="cs"/>
          <w:rtl/>
        </w:rPr>
        <w:t xml:space="preserve"> כתב: "</w:t>
      </w:r>
      <w:r w:rsidRPr="004808AE">
        <w:rPr>
          <w:rFonts w:hint="cs"/>
          <w:b/>
          <w:bCs/>
          <w:rtl/>
        </w:rPr>
        <w:t>מנהג</w:t>
      </w:r>
      <w:r w:rsidRPr="004808AE">
        <w:rPr>
          <w:rtl/>
        </w:rPr>
        <w:t xml:space="preserve"> </w:t>
      </w:r>
      <w:r w:rsidRPr="004808AE">
        <w:rPr>
          <w:rFonts w:hint="cs"/>
          <w:rtl/>
        </w:rPr>
        <w:t>פשוט</w:t>
      </w:r>
      <w:r w:rsidRPr="004808AE">
        <w:rPr>
          <w:rtl/>
        </w:rPr>
        <w:t xml:space="preserve"> </w:t>
      </w:r>
      <w:r w:rsidRPr="004808AE">
        <w:rPr>
          <w:rFonts w:hint="cs"/>
          <w:rtl/>
        </w:rPr>
        <w:t>שלא</w:t>
      </w:r>
      <w:r w:rsidRPr="004808AE">
        <w:rPr>
          <w:rtl/>
        </w:rPr>
        <w:t xml:space="preserve"> </w:t>
      </w:r>
      <w:r w:rsidRPr="004808AE">
        <w:rPr>
          <w:rFonts w:hint="cs"/>
          <w:rtl/>
        </w:rPr>
        <w:t>לשתות</w:t>
      </w:r>
      <w:r w:rsidRPr="004808AE">
        <w:rPr>
          <w:rtl/>
        </w:rPr>
        <w:t xml:space="preserve"> </w:t>
      </w:r>
      <w:r w:rsidRPr="004808AE">
        <w:rPr>
          <w:rFonts w:hint="cs"/>
          <w:rtl/>
        </w:rPr>
        <w:t>מים</w:t>
      </w:r>
      <w:r w:rsidRPr="004808AE">
        <w:rPr>
          <w:rtl/>
        </w:rPr>
        <w:t xml:space="preserve"> </w:t>
      </w:r>
      <w:r w:rsidRPr="004808AE">
        <w:rPr>
          <w:rFonts w:hint="cs"/>
          <w:rtl/>
        </w:rPr>
        <w:t>בשעת</w:t>
      </w:r>
      <w:r w:rsidRPr="004808AE">
        <w:rPr>
          <w:rtl/>
        </w:rPr>
        <w:t xml:space="preserve"> </w:t>
      </w:r>
      <w:r w:rsidRPr="004808AE">
        <w:rPr>
          <w:rFonts w:hint="cs"/>
          <w:rtl/>
        </w:rPr>
        <w:t>התקופה</w:t>
      </w:r>
      <w:r w:rsidRPr="004808AE">
        <w:rPr>
          <w:rtl/>
        </w:rPr>
        <w:t xml:space="preserve">, </w:t>
      </w:r>
      <w:r w:rsidRPr="004808AE">
        <w:rPr>
          <w:rFonts w:hint="cs"/>
          <w:rtl/>
        </w:rPr>
        <w:t>וכן</w:t>
      </w:r>
      <w:r w:rsidRPr="004808AE">
        <w:rPr>
          <w:rtl/>
        </w:rPr>
        <w:t xml:space="preserve"> </w:t>
      </w:r>
      <w:r w:rsidRPr="004808AE">
        <w:rPr>
          <w:rFonts w:hint="cs"/>
          <w:rtl/>
        </w:rPr>
        <w:t>כתבו</w:t>
      </w:r>
      <w:r w:rsidRPr="004808AE">
        <w:rPr>
          <w:rtl/>
        </w:rPr>
        <w:t xml:space="preserve"> </w:t>
      </w:r>
      <w:r w:rsidRPr="004808AE">
        <w:rPr>
          <w:rFonts w:hint="cs"/>
          <w:rtl/>
        </w:rPr>
        <w:t>הקדמונים</w:t>
      </w:r>
      <w:r w:rsidRPr="004808AE">
        <w:rPr>
          <w:rStyle w:val="FootnoteReference"/>
          <w:rFonts w:cs="Narkisim"/>
          <w:sz w:val="24"/>
          <w:szCs w:val="24"/>
          <w:rtl/>
        </w:rPr>
        <w:footnoteReference w:id="159"/>
      </w:r>
      <w:r w:rsidRPr="004808AE">
        <w:rPr>
          <w:rtl/>
        </w:rPr>
        <w:t xml:space="preserve">, </w:t>
      </w:r>
      <w:r w:rsidRPr="004808AE">
        <w:rPr>
          <w:rFonts w:hint="cs"/>
          <w:rtl/>
        </w:rPr>
        <w:t>ואין</w:t>
      </w:r>
      <w:r w:rsidRPr="004808AE">
        <w:rPr>
          <w:rtl/>
        </w:rPr>
        <w:t xml:space="preserve"> </w:t>
      </w:r>
      <w:r w:rsidRPr="004808AE">
        <w:rPr>
          <w:rFonts w:hint="cs"/>
          <w:rtl/>
        </w:rPr>
        <w:t>לשנות".</w:t>
      </w:r>
    </w:p>
    <w:p w14:paraId="6F52F453" w14:textId="77777777" w:rsidR="009F14B9" w:rsidRDefault="009F14B9" w:rsidP="00594C56">
      <w:pPr>
        <w:pStyle w:val="a2"/>
        <w:widowControl w:val="0"/>
        <w:rPr>
          <w:rtl/>
        </w:rPr>
      </w:pPr>
      <w:r w:rsidRPr="004808AE">
        <w:rPr>
          <w:rFonts w:hint="cs"/>
          <w:rtl/>
        </w:rPr>
        <w:t>אמנם כתב המרדכי</w:t>
      </w:r>
      <w:r w:rsidRPr="004808AE">
        <w:rPr>
          <w:rtl/>
        </w:rPr>
        <w:t xml:space="preserve"> </w:t>
      </w:r>
      <w:r w:rsidRPr="00353BA1">
        <w:rPr>
          <w:rFonts w:hint="cs"/>
          <w:sz w:val="20"/>
          <w:szCs w:val="20"/>
          <w:rtl/>
        </w:rPr>
        <w:t>(פסחים</w:t>
      </w:r>
      <w:r w:rsidRPr="00353BA1">
        <w:rPr>
          <w:sz w:val="20"/>
          <w:szCs w:val="20"/>
          <w:rtl/>
        </w:rPr>
        <w:t xml:space="preserve"> </w:t>
      </w:r>
      <w:r w:rsidRPr="00353BA1">
        <w:rPr>
          <w:rFonts w:hint="cs"/>
          <w:sz w:val="20"/>
          <w:szCs w:val="20"/>
          <w:rtl/>
        </w:rPr>
        <w:t>פ"ב רמז</w:t>
      </w:r>
      <w:r w:rsidRPr="00353BA1">
        <w:rPr>
          <w:sz w:val="20"/>
          <w:szCs w:val="20"/>
          <w:rtl/>
        </w:rPr>
        <w:t xml:space="preserve"> </w:t>
      </w:r>
      <w:r w:rsidRPr="00353BA1">
        <w:rPr>
          <w:rFonts w:hint="cs"/>
          <w:sz w:val="20"/>
          <w:szCs w:val="20"/>
          <w:rtl/>
        </w:rPr>
        <w:t>תקצג)</w:t>
      </w:r>
      <w:r w:rsidRPr="004808AE">
        <w:rPr>
          <w:rFonts w:hint="cs"/>
          <w:rtl/>
        </w:rPr>
        <w:t xml:space="preserve"> הו"ד בבית יוסף</w:t>
      </w:r>
      <w:r w:rsidRPr="00353BA1">
        <w:rPr>
          <w:rFonts w:hint="cs"/>
          <w:sz w:val="20"/>
          <w:szCs w:val="20"/>
          <w:rtl/>
        </w:rPr>
        <w:t xml:space="preserve"> (או"ח סתנ"ה)</w:t>
      </w:r>
      <w:r w:rsidRPr="004808AE">
        <w:rPr>
          <w:rFonts w:hint="cs"/>
          <w:rtl/>
        </w:rPr>
        <w:t>, וז"ל: מעשה</w:t>
      </w:r>
      <w:r>
        <w:rPr>
          <w:rStyle w:val="FootnoteReference"/>
          <w:rFonts w:cs="Narkisim"/>
          <w:sz w:val="24"/>
          <w:szCs w:val="24"/>
          <w:rtl/>
        </w:rPr>
        <w:footnoteReference w:id="160"/>
      </w:r>
      <w:r w:rsidRPr="004808AE">
        <w:rPr>
          <w:rtl/>
        </w:rPr>
        <w:t xml:space="preserve"> </w:t>
      </w:r>
      <w:r w:rsidRPr="004808AE">
        <w:rPr>
          <w:rFonts w:hint="cs"/>
          <w:rtl/>
        </w:rPr>
        <w:t>אירע</w:t>
      </w:r>
      <w:r w:rsidRPr="004808AE">
        <w:rPr>
          <w:rtl/>
        </w:rPr>
        <w:t xml:space="preserve"> </w:t>
      </w:r>
      <w:r w:rsidRPr="004808AE">
        <w:rPr>
          <w:rFonts w:hint="cs"/>
          <w:rtl/>
        </w:rPr>
        <w:t>בפסח</w:t>
      </w:r>
      <w:r w:rsidRPr="004808AE">
        <w:rPr>
          <w:rtl/>
        </w:rPr>
        <w:t xml:space="preserve"> </w:t>
      </w:r>
      <w:r w:rsidRPr="004808AE">
        <w:rPr>
          <w:rFonts w:hint="cs"/>
          <w:rtl/>
        </w:rPr>
        <w:t>שחל</w:t>
      </w:r>
      <w:r w:rsidRPr="004808AE">
        <w:rPr>
          <w:rtl/>
        </w:rPr>
        <w:t xml:space="preserve"> </w:t>
      </w:r>
      <w:r w:rsidRPr="004808AE">
        <w:rPr>
          <w:rFonts w:hint="cs"/>
          <w:rtl/>
        </w:rPr>
        <w:t>להיות</w:t>
      </w:r>
      <w:r w:rsidRPr="004808AE">
        <w:rPr>
          <w:rtl/>
        </w:rPr>
        <w:t xml:space="preserve"> </w:t>
      </w:r>
      <w:r w:rsidRPr="004808AE">
        <w:rPr>
          <w:rFonts w:hint="cs"/>
          <w:rtl/>
        </w:rPr>
        <w:t>באחד</w:t>
      </w:r>
      <w:r w:rsidRPr="004808AE">
        <w:rPr>
          <w:rtl/>
        </w:rPr>
        <w:t xml:space="preserve"> </w:t>
      </w:r>
      <w:r w:rsidRPr="004808AE">
        <w:rPr>
          <w:rFonts w:hint="cs"/>
          <w:rtl/>
        </w:rPr>
        <w:t>בשבת,</w:t>
      </w:r>
      <w:r w:rsidRPr="004808AE">
        <w:rPr>
          <w:rtl/>
        </w:rPr>
        <w:t xml:space="preserve"> </w:t>
      </w:r>
      <w:r w:rsidRPr="004808AE">
        <w:rPr>
          <w:rFonts w:hint="cs"/>
          <w:rtl/>
        </w:rPr>
        <w:t>וגם</w:t>
      </w:r>
      <w:r w:rsidRPr="004808AE">
        <w:rPr>
          <w:rtl/>
        </w:rPr>
        <w:t xml:space="preserve"> </w:t>
      </w:r>
      <w:r w:rsidRPr="004808AE">
        <w:rPr>
          <w:rFonts w:hint="cs"/>
          <w:rtl/>
        </w:rPr>
        <w:t>נפלה</w:t>
      </w:r>
      <w:r w:rsidRPr="004808AE">
        <w:rPr>
          <w:rtl/>
        </w:rPr>
        <w:t xml:space="preserve"> </w:t>
      </w:r>
      <w:r w:rsidRPr="004808AE">
        <w:rPr>
          <w:rFonts w:hint="cs"/>
          <w:rtl/>
        </w:rPr>
        <w:t>התקופה</w:t>
      </w:r>
      <w:r w:rsidRPr="004808AE">
        <w:rPr>
          <w:rtl/>
        </w:rPr>
        <w:t xml:space="preserve"> </w:t>
      </w:r>
      <w:r w:rsidRPr="004808AE">
        <w:rPr>
          <w:rFonts w:hint="cs"/>
          <w:rtl/>
        </w:rPr>
        <w:t>בלילה</w:t>
      </w:r>
      <w:r w:rsidRPr="004808AE">
        <w:rPr>
          <w:rtl/>
        </w:rPr>
        <w:t xml:space="preserve"> </w:t>
      </w:r>
      <w:r w:rsidRPr="004808AE">
        <w:rPr>
          <w:rFonts w:hint="cs"/>
          <w:rtl/>
        </w:rPr>
        <w:t>שלפניו,</w:t>
      </w:r>
      <w:r w:rsidRPr="004808AE">
        <w:rPr>
          <w:rtl/>
        </w:rPr>
        <w:t xml:space="preserve"> </w:t>
      </w:r>
      <w:r w:rsidRPr="004808AE">
        <w:rPr>
          <w:rFonts w:hint="cs"/>
          <w:rtl/>
        </w:rPr>
        <w:t>ואעפ</w:t>
      </w:r>
      <w:r w:rsidRPr="004808AE">
        <w:rPr>
          <w:rtl/>
        </w:rPr>
        <w:t>"</w:t>
      </w:r>
      <w:r w:rsidRPr="004808AE">
        <w:rPr>
          <w:rFonts w:hint="cs"/>
          <w:rtl/>
        </w:rPr>
        <w:t>כ</w:t>
      </w:r>
      <w:r w:rsidRPr="004808AE">
        <w:rPr>
          <w:rtl/>
        </w:rPr>
        <w:t xml:space="preserve"> </w:t>
      </w:r>
      <w:r w:rsidRPr="004808AE">
        <w:rPr>
          <w:rFonts w:hint="cs"/>
          <w:rtl/>
        </w:rPr>
        <w:t>לא</w:t>
      </w:r>
      <w:r w:rsidRPr="004808AE">
        <w:rPr>
          <w:rtl/>
        </w:rPr>
        <w:t xml:space="preserve"> </w:t>
      </w:r>
      <w:r w:rsidRPr="004808AE">
        <w:rPr>
          <w:rFonts w:hint="cs"/>
          <w:rtl/>
        </w:rPr>
        <w:t>חשו</w:t>
      </w:r>
      <w:r w:rsidRPr="004808AE">
        <w:rPr>
          <w:rtl/>
        </w:rPr>
        <w:t xml:space="preserve"> </w:t>
      </w:r>
      <w:r w:rsidRPr="004808AE">
        <w:rPr>
          <w:rFonts w:hint="cs"/>
          <w:rtl/>
        </w:rPr>
        <w:t>ולשו</w:t>
      </w:r>
      <w:r w:rsidRPr="004808AE">
        <w:rPr>
          <w:rtl/>
        </w:rPr>
        <w:t xml:space="preserve"> </w:t>
      </w:r>
      <w:r w:rsidRPr="004808AE">
        <w:rPr>
          <w:rFonts w:hint="cs"/>
          <w:rtl/>
        </w:rPr>
        <w:t>במים</w:t>
      </w:r>
      <w:r w:rsidRPr="004808AE">
        <w:rPr>
          <w:rtl/>
        </w:rPr>
        <w:t xml:space="preserve"> </w:t>
      </w:r>
      <w:r w:rsidRPr="004808AE">
        <w:rPr>
          <w:rFonts w:hint="cs"/>
          <w:rtl/>
        </w:rPr>
        <w:t>השאובים</w:t>
      </w:r>
      <w:r w:rsidRPr="004808AE">
        <w:rPr>
          <w:rtl/>
        </w:rPr>
        <w:t xml:space="preserve"> </w:t>
      </w:r>
      <w:r w:rsidRPr="004808AE">
        <w:rPr>
          <w:rFonts w:hint="cs"/>
          <w:rtl/>
        </w:rPr>
        <w:t>בלילה.</w:t>
      </w:r>
      <w:r w:rsidRPr="004808AE">
        <w:rPr>
          <w:rtl/>
        </w:rPr>
        <w:t xml:space="preserve"> </w:t>
      </w:r>
      <w:r w:rsidRPr="004808AE">
        <w:rPr>
          <w:rFonts w:hint="cs"/>
          <w:rtl/>
        </w:rPr>
        <w:t>וכתב</w:t>
      </w:r>
      <w:r w:rsidRPr="004808AE">
        <w:rPr>
          <w:rtl/>
        </w:rPr>
        <w:t xml:space="preserve"> </w:t>
      </w:r>
      <w:r w:rsidRPr="004808AE">
        <w:rPr>
          <w:rFonts w:hint="cs"/>
          <w:rtl/>
        </w:rPr>
        <w:t>רבינו</w:t>
      </w:r>
      <w:r w:rsidRPr="004808AE">
        <w:rPr>
          <w:rtl/>
        </w:rPr>
        <w:t xml:space="preserve"> </w:t>
      </w:r>
      <w:r w:rsidRPr="004808AE">
        <w:rPr>
          <w:rFonts w:hint="cs"/>
          <w:rtl/>
        </w:rPr>
        <w:t>יהודה</w:t>
      </w:r>
      <w:r w:rsidRPr="004808AE">
        <w:rPr>
          <w:rtl/>
        </w:rPr>
        <w:t xml:space="preserve"> </w:t>
      </w:r>
      <w:r w:rsidRPr="004808AE">
        <w:rPr>
          <w:rFonts w:hint="cs"/>
          <w:rtl/>
        </w:rPr>
        <w:t>החסיד</w:t>
      </w:r>
      <w:r w:rsidRPr="004808AE">
        <w:rPr>
          <w:rtl/>
        </w:rPr>
        <w:t xml:space="preserve"> </w:t>
      </w:r>
      <w:r w:rsidRPr="004808AE">
        <w:rPr>
          <w:rFonts w:hint="cs"/>
          <w:rtl/>
        </w:rPr>
        <w:t>דאין</w:t>
      </w:r>
      <w:r w:rsidRPr="004808AE">
        <w:rPr>
          <w:rtl/>
        </w:rPr>
        <w:t xml:space="preserve"> </w:t>
      </w:r>
      <w:r w:rsidRPr="004808AE">
        <w:rPr>
          <w:rFonts w:hint="cs"/>
          <w:rtl/>
        </w:rPr>
        <w:t>להקפיד,</w:t>
      </w:r>
      <w:r w:rsidRPr="004808AE">
        <w:rPr>
          <w:rtl/>
        </w:rPr>
        <w:t xml:space="preserve"> </w:t>
      </w:r>
      <w:r w:rsidRPr="004808AE">
        <w:rPr>
          <w:rFonts w:hint="cs"/>
          <w:rtl/>
        </w:rPr>
        <w:t>דכתיב</w:t>
      </w:r>
      <w:r w:rsidRPr="00353BA1">
        <w:rPr>
          <w:sz w:val="20"/>
          <w:szCs w:val="20"/>
          <w:rtl/>
        </w:rPr>
        <w:t xml:space="preserve"> </w:t>
      </w:r>
      <w:r w:rsidRPr="00353BA1">
        <w:rPr>
          <w:rFonts w:hint="cs"/>
          <w:sz w:val="20"/>
          <w:szCs w:val="20"/>
          <w:rtl/>
        </w:rPr>
        <w:t xml:space="preserve">(קהלת ח, ה) </w:t>
      </w:r>
      <w:r w:rsidRPr="004808AE">
        <w:rPr>
          <w:rFonts w:hint="cs"/>
          <w:rtl/>
        </w:rPr>
        <w:t>שומר</w:t>
      </w:r>
      <w:r w:rsidRPr="004808AE">
        <w:rPr>
          <w:rtl/>
        </w:rPr>
        <w:t xml:space="preserve"> </w:t>
      </w:r>
      <w:r w:rsidRPr="004808AE">
        <w:rPr>
          <w:rFonts w:hint="cs"/>
          <w:rtl/>
        </w:rPr>
        <w:t>מצוה</w:t>
      </w:r>
      <w:r w:rsidRPr="004808AE">
        <w:rPr>
          <w:rtl/>
        </w:rPr>
        <w:t xml:space="preserve"> </w:t>
      </w:r>
      <w:r w:rsidRPr="004808AE">
        <w:rPr>
          <w:rFonts w:hint="cs"/>
          <w:rtl/>
        </w:rPr>
        <w:t>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w:t>
      </w:r>
      <w:r w:rsidRPr="004808AE">
        <w:rPr>
          <w:rtl/>
        </w:rPr>
        <w:t xml:space="preserve"> </w:t>
      </w:r>
      <w:r w:rsidRPr="004808AE">
        <w:rPr>
          <w:rFonts w:hint="cs"/>
          <w:rtl/>
        </w:rPr>
        <w:t>. . . וכן</w:t>
      </w:r>
      <w:r w:rsidRPr="004808AE">
        <w:rPr>
          <w:rtl/>
        </w:rPr>
        <w:t xml:space="preserve"> </w:t>
      </w:r>
      <w:r w:rsidRPr="004808AE">
        <w:rPr>
          <w:rFonts w:hint="cs"/>
          <w:rtl/>
        </w:rPr>
        <w:t>בא</w:t>
      </w:r>
      <w:r w:rsidRPr="004808AE">
        <w:rPr>
          <w:rtl/>
        </w:rPr>
        <w:t xml:space="preserve"> </w:t>
      </w:r>
      <w:r w:rsidRPr="004808AE">
        <w:rPr>
          <w:rFonts w:hint="cs"/>
          <w:rtl/>
        </w:rPr>
        <w:t>מעשה</w:t>
      </w:r>
      <w:r w:rsidRPr="004808AE">
        <w:rPr>
          <w:rtl/>
        </w:rPr>
        <w:t xml:space="preserve"> </w:t>
      </w:r>
      <w:r w:rsidRPr="004808AE">
        <w:rPr>
          <w:rFonts w:hint="cs"/>
          <w:rtl/>
        </w:rPr>
        <w:t>לפני</w:t>
      </w:r>
      <w:r w:rsidRPr="004808AE">
        <w:rPr>
          <w:rtl/>
        </w:rPr>
        <w:t xml:space="preserve"> </w:t>
      </w:r>
      <w:r w:rsidRPr="004808AE">
        <w:rPr>
          <w:rFonts w:hint="cs"/>
          <w:rtl/>
        </w:rPr>
        <w:t>ר</w:t>
      </w:r>
      <w:r w:rsidRPr="004808AE">
        <w:rPr>
          <w:rtl/>
        </w:rPr>
        <w:t xml:space="preserve">' </w:t>
      </w:r>
      <w:r w:rsidRPr="004808AE">
        <w:rPr>
          <w:rFonts w:hint="cs"/>
          <w:rtl/>
        </w:rPr>
        <w:t>ערב</w:t>
      </w:r>
      <w:r w:rsidRPr="004808AE">
        <w:rPr>
          <w:rtl/>
        </w:rPr>
        <w:t xml:space="preserve"> </w:t>
      </w:r>
      <w:r w:rsidRPr="004808AE">
        <w:rPr>
          <w:rFonts w:hint="cs"/>
          <w:rtl/>
        </w:rPr>
        <w:t>פסח</w:t>
      </w:r>
      <w:r>
        <w:rPr>
          <w:rFonts w:hint="cs"/>
          <w:rtl/>
        </w:rPr>
        <w:t>,</w:t>
      </w:r>
      <w:r w:rsidRPr="004808AE">
        <w:rPr>
          <w:rtl/>
        </w:rPr>
        <w:t xml:space="preserve"> </w:t>
      </w:r>
      <w:r w:rsidRPr="004808AE">
        <w:rPr>
          <w:rFonts w:hint="cs"/>
          <w:rtl/>
        </w:rPr>
        <w:t>ואמרו</w:t>
      </w:r>
      <w:r w:rsidRPr="004808AE">
        <w:rPr>
          <w:rtl/>
        </w:rPr>
        <w:t xml:space="preserve"> </w:t>
      </w:r>
      <w:r w:rsidRPr="004808AE">
        <w:rPr>
          <w:rFonts w:hint="cs"/>
          <w:rtl/>
        </w:rPr>
        <w:t>שאין</w:t>
      </w:r>
      <w:r w:rsidRPr="004808AE">
        <w:rPr>
          <w:rtl/>
        </w:rPr>
        <w:t xml:space="preserve"> </w:t>
      </w:r>
      <w:r w:rsidRPr="004808AE">
        <w:rPr>
          <w:rFonts w:hint="cs"/>
          <w:rtl/>
        </w:rPr>
        <w:t>לשפוך</w:t>
      </w:r>
      <w:r w:rsidRPr="004808AE">
        <w:rPr>
          <w:rtl/>
        </w:rPr>
        <w:t xml:space="preserve"> </w:t>
      </w:r>
      <w:r w:rsidRPr="004808AE">
        <w:rPr>
          <w:rFonts w:hint="cs"/>
          <w:rtl/>
        </w:rPr>
        <w:t>המים</w:t>
      </w:r>
      <w:r w:rsidRPr="004808AE">
        <w:rPr>
          <w:rtl/>
        </w:rPr>
        <w:t xml:space="preserve"> </w:t>
      </w:r>
      <w:r w:rsidRPr="004808AE">
        <w:rPr>
          <w:rFonts w:hint="cs"/>
          <w:rtl/>
        </w:rPr>
        <w:t>שלנו</w:t>
      </w:r>
      <w:r w:rsidRPr="004808AE">
        <w:rPr>
          <w:rtl/>
        </w:rPr>
        <w:t xml:space="preserve"> </w:t>
      </w:r>
      <w:r w:rsidRPr="004808AE">
        <w:rPr>
          <w:rFonts w:hint="cs"/>
          <w:rtl/>
        </w:rPr>
        <w:t>בשביל</w:t>
      </w:r>
      <w:r w:rsidRPr="004808AE">
        <w:rPr>
          <w:rtl/>
        </w:rPr>
        <w:t xml:space="preserve"> </w:t>
      </w:r>
      <w:r w:rsidRPr="004808AE">
        <w:rPr>
          <w:rFonts w:hint="cs"/>
          <w:rtl/>
        </w:rPr>
        <w:t>המת</w:t>
      </w:r>
      <w:r>
        <w:rPr>
          <w:rFonts w:hint="cs"/>
          <w:rtl/>
        </w:rPr>
        <w:t>,</w:t>
      </w:r>
      <w:r w:rsidRPr="004808AE">
        <w:rPr>
          <w:rtl/>
        </w:rPr>
        <w:t xml:space="preserve"> </w:t>
      </w:r>
      <w:r w:rsidRPr="004808AE">
        <w:rPr>
          <w:rFonts w:hint="cs"/>
          <w:rtl/>
        </w:rPr>
        <w:t>דליל</w:t>
      </w:r>
      <w:r w:rsidRPr="004808AE">
        <w:rPr>
          <w:rtl/>
        </w:rPr>
        <w:t xml:space="preserve"> </w:t>
      </w:r>
      <w:r w:rsidRPr="004808AE">
        <w:rPr>
          <w:rFonts w:hint="cs"/>
          <w:rtl/>
        </w:rPr>
        <w:t>שמורים</w:t>
      </w:r>
      <w:r w:rsidRPr="004808AE">
        <w:rPr>
          <w:rtl/>
        </w:rPr>
        <w:t xml:space="preserve"> </w:t>
      </w:r>
      <w:r w:rsidRPr="004808AE">
        <w:rPr>
          <w:rFonts w:hint="cs"/>
          <w:rtl/>
        </w:rPr>
        <w:t>הוא</w:t>
      </w:r>
      <w:r w:rsidRPr="004808AE">
        <w:rPr>
          <w:rtl/>
        </w:rPr>
        <w:t xml:space="preserve"> </w:t>
      </w:r>
      <w:r w:rsidRPr="004808AE">
        <w:rPr>
          <w:rFonts w:hint="cs"/>
          <w:rtl/>
        </w:rPr>
        <w:t>לה</w:t>
      </w:r>
      <w:r w:rsidRPr="004808AE">
        <w:rPr>
          <w:rtl/>
        </w:rPr>
        <w:t xml:space="preserve">' </w:t>
      </w:r>
      <w:r w:rsidRPr="00353BA1">
        <w:rPr>
          <w:rFonts w:hint="cs"/>
          <w:sz w:val="20"/>
          <w:szCs w:val="20"/>
          <w:rtl/>
        </w:rPr>
        <w:t>(שמות יב, מב)</w:t>
      </w:r>
      <w:r w:rsidRPr="004808AE">
        <w:rPr>
          <w:rFonts w:hint="cs"/>
          <w:rtl/>
        </w:rPr>
        <w:t>, וכן</w:t>
      </w:r>
      <w:r w:rsidRPr="004808AE">
        <w:rPr>
          <w:rtl/>
        </w:rPr>
        <w:t xml:space="preserve"> </w:t>
      </w:r>
      <w:r w:rsidRPr="004808AE">
        <w:rPr>
          <w:rFonts w:hint="cs"/>
          <w:rtl/>
        </w:rPr>
        <w:t>הייתי</w:t>
      </w:r>
      <w:r w:rsidRPr="004808AE">
        <w:rPr>
          <w:rtl/>
        </w:rPr>
        <w:t xml:space="preserve"> </w:t>
      </w:r>
      <w:r w:rsidRPr="004808AE">
        <w:rPr>
          <w:rFonts w:hint="cs"/>
          <w:rtl/>
        </w:rPr>
        <w:t>אומר</w:t>
      </w:r>
      <w:r w:rsidRPr="004808AE">
        <w:rPr>
          <w:rtl/>
        </w:rPr>
        <w:t xml:space="preserve"> </w:t>
      </w:r>
      <w:r w:rsidRPr="004808AE">
        <w:rPr>
          <w:rFonts w:hint="cs"/>
          <w:rtl/>
        </w:rPr>
        <w:t>בשאר</w:t>
      </w:r>
      <w:r w:rsidRPr="004808AE">
        <w:rPr>
          <w:rtl/>
        </w:rPr>
        <w:t xml:space="preserve"> </w:t>
      </w:r>
      <w:r w:rsidRPr="004808AE">
        <w:rPr>
          <w:rFonts w:hint="cs"/>
          <w:rtl/>
        </w:rPr>
        <w:t>לילות</w:t>
      </w:r>
      <w:r w:rsidRPr="004808AE">
        <w:rPr>
          <w:rtl/>
        </w:rPr>
        <w:t xml:space="preserve"> </w:t>
      </w:r>
      <w:r w:rsidRPr="004808AE">
        <w:rPr>
          <w:rFonts w:hint="cs"/>
          <w:rtl/>
        </w:rPr>
        <w:t>של</w:t>
      </w:r>
      <w:r w:rsidRPr="004808AE">
        <w:rPr>
          <w:rtl/>
        </w:rPr>
        <w:t xml:space="preserve"> </w:t>
      </w:r>
      <w:r w:rsidRPr="004808AE">
        <w:rPr>
          <w:rFonts w:hint="cs"/>
          <w:rtl/>
        </w:rPr>
        <w:t>פסח,</w:t>
      </w:r>
      <w:r w:rsidRPr="004808AE">
        <w:rPr>
          <w:rtl/>
        </w:rPr>
        <w:t xml:space="preserve"> </w:t>
      </w:r>
      <w:r w:rsidRPr="004808AE">
        <w:rPr>
          <w:rFonts w:hint="cs"/>
          <w:rtl/>
        </w:rPr>
        <w:t>דשומר</w:t>
      </w:r>
      <w:r w:rsidRPr="004808AE">
        <w:rPr>
          <w:rtl/>
        </w:rPr>
        <w:t xml:space="preserve"> </w:t>
      </w:r>
      <w:r w:rsidRPr="004808AE">
        <w:rPr>
          <w:rFonts w:hint="cs"/>
          <w:rtl/>
        </w:rPr>
        <w:t>פתאים</w:t>
      </w:r>
      <w:r w:rsidRPr="004808AE">
        <w:rPr>
          <w:rtl/>
        </w:rPr>
        <w:t xml:space="preserve"> </w:t>
      </w:r>
      <w:r w:rsidRPr="004808AE">
        <w:rPr>
          <w:rFonts w:hint="cs"/>
          <w:rtl/>
        </w:rPr>
        <w:t>ה</w:t>
      </w:r>
      <w:r w:rsidRPr="004808AE">
        <w:rPr>
          <w:rtl/>
        </w:rPr>
        <w:t xml:space="preserve">' </w:t>
      </w:r>
      <w:r w:rsidRPr="00353BA1">
        <w:rPr>
          <w:rFonts w:hint="cs"/>
          <w:sz w:val="20"/>
          <w:szCs w:val="20"/>
          <w:rtl/>
        </w:rPr>
        <w:t>(תהלים קטז, ו)</w:t>
      </w:r>
      <w:r>
        <w:rPr>
          <w:rStyle w:val="FootnoteReference"/>
          <w:rFonts w:cs="Narkisim"/>
          <w:sz w:val="24"/>
          <w:szCs w:val="24"/>
          <w:rtl/>
        </w:rPr>
        <w:footnoteReference w:id="161"/>
      </w:r>
      <w:r w:rsidRPr="004808AE">
        <w:rPr>
          <w:rFonts w:hint="cs"/>
          <w:rtl/>
        </w:rPr>
        <w:t>, וחלילה</w:t>
      </w:r>
      <w:r w:rsidRPr="004808AE">
        <w:rPr>
          <w:rtl/>
        </w:rPr>
        <w:t xml:space="preserve"> </w:t>
      </w:r>
      <w:r w:rsidRPr="004808AE">
        <w:rPr>
          <w:rFonts w:hint="cs"/>
          <w:rtl/>
        </w:rPr>
        <w:t>שיארע</w:t>
      </w:r>
      <w:r w:rsidRPr="004808AE">
        <w:rPr>
          <w:rtl/>
        </w:rPr>
        <w:t xml:space="preserve"> </w:t>
      </w:r>
      <w:r w:rsidRPr="004808AE">
        <w:rPr>
          <w:rFonts w:hint="cs"/>
          <w:rtl/>
        </w:rPr>
        <w:t>דבר</w:t>
      </w:r>
      <w:r w:rsidRPr="004808AE">
        <w:rPr>
          <w:rtl/>
        </w:rPr>
        <w:t xml:space="preserve"> </w:t>
      </w:r>
      <w:r w:rsidRPr="004808AE">
        <w:rPr>
          <w:rFonts w:hint="cs"/>
          <w:rtl/>
        </w:rPr>
        <w:t>תקלה</w:t>
      </w:r>
      <w:r w:rsidRPr="004808AE">
        <w:rPr>
          <w:rtl/>
        </w:rPr>
        <w:t xml:space="preserve"> </w:t>
      </w:r>
      <w:r w:rsidRPr="004808AE">
        <w:rPr>
          <w:rFonts w:hint="cs"/>
          <w:rtl/>
        </w:rPr>
        <w:t>במצות</w:t>
      </w:r>
      <w:r w:rsidRPr="004808AE">
        <w:rPr>
          <w:rtl/>
        </w:rPr>
        <w:t xml:space="preserve"> </w:t>
      </w:r>
      <w:r w:rsidRPr="004808AE">
        <w:rPr>
          <w:rFonts w:hint="cs"/>
          <w:rtl/>
        </w:rPr>
        <w:t xml:space="preserve">השם, עכ"ל. [וכ"כ באו"ז </w:t>
      </w:r>
      <w:r w:rsidRPr="00353BA1">
        <w:rPr>
          <w:sz w:val="20"/>
          <w:szCs w:val="20"/>
          <w:rtl/>
        </w:rPr>
        <w:t>(</w:t>
      </w:r>
      <w:r w:rsidRPr="00353BA1">
        <w:rPr>
          <w:rFonts w:hint="cs"/>
          <w:sz w:val="20"/>
          <w:szCs w:val="20"/>
          <w:rtl/>
        </w:rPr>
        <w:t>הל</w:t>
      </w:r>
      <w:r w:rsidRPr="00353BA1">
        <w:rPr>
          <w:sz w:val="20"/>
          <w:szCs w:val="20"/>
          <w:rtl/>
        </w:rPr>
        <w:t xml:space="preserve">' </w:t>
      </w:r>
      <w:r w:rsidRPr="00353BA1">
        <w:rPr>
          <w:rFonts w:hint="cs"/>
          <w:sz w:val="20"/>
          <w:szCs w:val="20"/>
          <w:rtl/>
        </w:rPr>
        <w:t>פסחים</w:t>
      </w:r>
      <w:r w:rsidRPr="00353BA1">
        <w:rPr>
          <w:sz w:val="20"/>
          <w:szCs w:val="20"/>
          <w:rtl/>
        </w:rPr>
        <w:t xml:space="preserve"> </w:t>
      </w:r>
      <w:r w:rsidRPr="00353BA1">
        <w:rPr>
          <w:rFonts w:hint="cs"/>
          <w:sz w:val="20"/>
          <w:szCs w:val="20"/>
          <w:rtl/>
        </w:rPr>
        <w:t>סי</w:t>
      </w:r>
      <w:r w:rsidRPr="00353BA1">
        <w:rPr>
          <w:sz w:val="20"/>
          <w:szCs w:val="20"/>
          <w:rtl/>
        </w:rPr>
        <w:t xml:space="preserve">' </w:t>
      </w:r>
      <w:r w:rsidRPr="00353BA1">
        <w:rPr>
          <w:rFonts w:hint="cs"/>
          <w:sz w:val="20"/>
          <w:szCs w:val="20"/>
          <w:rtl/>
        </w:rPr>
        <w:t>רמ</w:t>
      </w:r>
      <w:r w:rsidRPr="00353BA1">
        <w:rPr>
          <w:sz w:val="20"/>
          <w:szCs w:val="20"/>
          <w:rtl/>
        </w:rPr>
        <w:t>)</w:t>
      </w:r>
      <w:r w:rsidRPr="00353BA1">
        <w:rPr>
          <w:rFonts w:hint="cs"/>
          <w:sz w:val="20"/>
          <w:szCs w:val="20"/>
          <w:rtl/>
        </w:rPr>
        <w:t xml:space="preserve"> </w:t>
      </w:r>
      <w:r w:rsidRPr="004808AE">
        <w:rPr>
          <w:rFonts w:hint="cs"/>
          <w:rtl/>
        </w:rPr>
        <w:t>בשם ריצב"א]</w:t>
      </w:r>
      <w:r w:rsidRPr="004808AE">
        <w:rPr>
          <w:rStyle w:val="FootnoteReference"/>
          <w:rFonts w:cs="Narkisim"/>
          <w:sz w:val="24"/>
          <w:szCs w:val="24"/>
          <w:rtl/>
        </w:rPr>
        <w:footnoteReference w:id="162"/>
      </w:r>
      <w:r w:rsidRPr="004808AE">
        <w:rPr>
          <w:rFonts w:hint="cs"/>
          <w:rtl/>
        </w:rPr>
        <w:t>.</w:t>
      </w:r>
      <w:r w:rsidRPr="004808AE">
        <w:rPr>
          <w:rtl/>
        </w:rPr>
        <w:t xml:space="preserve"> </w:t>
      </w:r>
      <w:r w:rsidRPr="004808AE">
        <w:rPr>
          <w:rFonts w:hint="cs"/>
          <w:rtl/>
        </w:rPr>
        <w:t>ועפ"ז פסק הרמ"א</w:t>
      </w:r>
      <w:r w:rsidRPr="00353BA1">
        <w:rPr>
          <w:rFonts w:hint="cs"/>
          <w:sz w:val="20"/>
          <w:szCs w:val="20"/>
          <w:rtl/>
        </w:rPr>
        <w:t xml:space="preserve"> (או"ח שם ס"א)</w:t>
      </w:r>
      <w:r w:rsidRPr="004808AE">
        <w:rPr>
          <w:rFonts w:hint="cs"/>
          <w:rtl/>
        </w:rPr>
        <w:t>:</w:t>
      </w:r>
      <w:r w:rsidRPr="004808AE">
        <w:rPr>
          <w:rFonts w:hint="cs"/>
        </w:rPr>
        <w:t xml:space="preserve"> </w:t>
      </w:r>
      <w:r w:rsidRPr="004808AE">
        <w:rPr>
          <w:rFonts w:hint="cs"/>
          <w:rtl/>
        </w:rPr>
        <w:t>"אין</w:t>
      </w:r>
      <w:r w:rsidRPr="004808AE">
        <w:rPr>
          <w:rtl/>
        </w:rPr>
        <w:t xml:space="preserve"> </w:t>
      </w:r>
      <w:r w:rsidRPr="004808AE">
        <w:rPr>
          <w:rFonts w:hint="cs"/>
          <w:rtl/>
        </w:rPr>
        <w:t>לשפוך</w:t>
      </w:r>
      <w:r w:rsidRPr="004808AE">
        <w:rPr>
          <w:rtl/>
        </w:rPr>
        <w:t xml:space="preserve"> </w:t>
      </w:r>
      <w:r w:rsidRPr="004808AE">
        <w:rPr>
          <w:rFonts w:hint="cs"/>
          <w:rtl/>
        </w:rPr>
        <w:t>מים</w:t>
      </w:r>
      <w:r w:rsidRPr="004808AE">
        <w:rPr>
          <w:rtl/>
        </w:rPr>
        <w:t xml:space="preserve"> </w:t>
      </w:r>
      <w:r w:rsidRPr="004808AE">
        <w:rPr>
          <w:rFonts w:hint="cs"/>
          <w:rtl/>
        </w:rPr>
        <w:t>שלנו</w:t>
      </w:r>
      <w:r w:rsidRPr="004808AE">
        <w:rPr>
          <w:rtl/>
        </w:rPr>
        <w:t xml:space="preserve"> </w:t>
      </w:r>
      <w:r w:rsidRPr="004808AE">
        <w:rPr>
          <w:rFonts w:hint="cs"/>
          <w:rtl/>
        </w:rPr>
        <w:t>מכח</w:t>
      </w:r>
      <w:r w:rsidRPr="004808AE">
        <w:rPr>
          <w:rtl/>
        </w:rPr>
        <w:t xml:space="preserve"> </w:t>
      </w:r>
      <w:r w:rsidRPr="004808AE">
        <w:rPr>
          <w:rFonts w:hint="cs"/>
          <w:rtl/>
        </w:rPr>
        <w:t>מת</w:t>
      </w:r>
      <w:r w:rsidRPr="004808AE">
        <w:rPr>
          <w:rtl/>
        </w:rPr>
        <w:t xml:space="preserve"> </w:t>
      </w:r>
      <w:r w:rsidRPr="004808AE">
        <w:rPr>
          <w:rFonts w:hint="cs"/>
          <w:rtl/>
        </w:rPr>
        <w:t>או</w:t>
      </w:r>
      <w:r w:rsidRPr="004808AE">
        <w:rPr>
          <w:rtl/>
        </w:rPr>
        <w:t xml:space="preserve"> </w:t>
      </w:r>
      <w:r w:rsidRPr="004808AE">
        <w:rPr>
          <w:rFonts w:hint="cs"/>
          <w:rtl/>
        </w:rPr>
        <w:t>תקופה</w:t>
      </w:r>
      <w:r w:rsidRPr="004808AE">
        <w:rPr>
          <w:rtl/>
        </w:rPr>
        <w:t xml:space="preserve"> </w:t>
      </w:r>
      <w:r w:rsidRPr="004808AE">
        <w:rPr>
          <w:rFonts w:hint="cs"/>
          <w:rtl/>
        </w:rPr>
        <w:t>הנופלת</w:t>
      </w:r>
      <w:r w:rsidRPr="004808AE">
        <w:rPr>
          <w:rtl/>
        </w:rPr>
        <w:t xml:space="preserve">; </w:t>
      </w:r>
      <w:r w:rsidRPr="004808AE">
        <w:rPr>
          <w:rFonts w:hint="cs"/>
          <w:rtl/>
        </w:rPr>
        <w:t>ומכל</w:t>
      </w:r>
      <w:r w:rsidRPr="004808AE">
        <w:rPr>
          <w:rtl/>
        </w:rPr>
        <w:t xml:space="preserve"> </w:t>
      </w:r>
      <w:r w:rsidRPr="004808AE">
        <w:rPr>
          <w:rFonts w:hint="cs"/>
          <w:rtl/>
        </w:rPr>
        <w:t>מקום</w:t>
      </w:r>
      <w:r w:rsidRPr="004808AE">
        <w:rPr>
          <w:rtl/>
        </w:rPr>
        <w:t xml:space="preserve"> </w:t>
      </w:r>
      <w:r w:rsidRPr="004808AE">
        <w:rPr>
          <w:rFonts w:hint="cs"/>
          <w:rtl/>
        </w:rPr>
        <w:t>טוב</w:t>
      </w:r>
      <w:r w:rsidRPr="004808AE">
        <w:rPr>
          <w:rtl/>
        </w:rPr>
        <w:t xml:space="preserve"> </w:t>
      </w:r>
      <w:r w:rsidRPr="004808AE">
        <w:rPr>
          <w:rFonts w:hint="cs"/>
          <w:rtl/>
        </w:rPr>
        <w:t>לכתחלה</w:t>
      </w:r>
      <w:r w:rsidRPr="004808AE">
        <w:rPr>
          <w:rtl/>
        </w:rPr>
        <w:t xml:space="preserve"> </w:t>
      </w:r>
      <w:r w:rsidRPr="004808AE">
        <w:rPr>
          <w:rFonts w:hint="cs"/>
          <w:rtl/>
        </w:rPr>
        <w:t>להשים</w:t>
      </w:r>
      <w:r w:rsidRPr="004808AE">
        <w:rPr>
          <w:rtl/>
        </w:rPr>
        <w:t xml:space="preserve"> </w:t>
      </w:r>
      <w:r w:rsidRPr="004808AE">
        <w:rPr>
          <w:rFonts w:hint="cs"/>
          <w:rtl/>
        </w:rPr>
        <w:t xml:space="preserve">בהם ברזל", </w:t>
      </w:r>
      <w:r w:rsidRPr="00353BA1">
        <w:rPr>
          <w:rFonts w:hint="cs"/>
          <w:sz w:val="20"/>
          <w:szCs w:val="20"/>
          <w:rtl/>
        </w:rPr>
        <w:t xml:space="preserve">(ע"ש בט"ז </w:t>
      </w:r>
      <w:r>
        <w:rPr>
          <w:rFonts w:hint="cs"/>
          <w:sz w:val="20"/>
          <w:szCs w:val="20"/>
          <w:rtl/>
        </w:rPr>
        <w:t xml:space="preserve">סק"ג </w:t>
      </w:r>
      <w:r w:rsidRPr="00353BA1">
        <w:rPr>
          <w:rFonts w:hint="cs"/>
          <w:sz w:val="20"/>
          <w:szCs w:val="20"/>
          <w:rtl/>
        </w:rPr>
        <w:t xml:space="preserve">ובמג"א </w:t>
      </w:r>
      <w:r>
        <w:rPr>
          <w:rFonts w:hint="cs"/>
          <w:sz w:val="20"/>
          <w:szCs w:val="20"/>
          <w:rtl/>
        </w:rPr>
        <w:t xml:space="preserve">סק"ז </w:t>
      </w:r>
      <w:r w:rsidRPr="00353BA1">
        <w:rPr>
          <w:rFonts w:hint="cs"/>
          <w:sz w:val="20"/>
          <w:szCs w:val="20"/>
          <w:rtl/>
        </w:rPr>
        <w:t>ובשו"ע אדה"ז שם סט"</w:t>
      </w:r>
      <w:r>
        <w:rPr>
          <w:rFonts w:hint="cs"/>
          <w:sz w:val="20"/>
          <w:szCs w:val="20"/>
          <w:rtl/>
        </w:rPr>
        <w:t>ו ואילך)</w:t>
      </w:r>
      <w:r w:rsidRPr="004808AE">
        <w:rPr>
          <w:rFonts w:hint="cs"/>
          <w:rtl/>
        </w:rPr>
        <w:t>.</w:t>
      </w:r>
    </w:p>
    <w:p w14:paraId="5C740C90" w14:textId="77777777" w:rsidR="009F14B9" w:rsidRDefault="009F14B9" w:rsidP="00594C56">
      <w:pPr>
        <w:pStyle w:val="a2"/>
        <w:widowControl w:val="0"/>
        <w:rPr>
          <w:rtl/>
        </w:rPr>
      </w:pPr>
      <w:r w:rsidRPr="004808AE">
        <w:rPr>
          <w:rFonts w:hint="cs"/>
          <w:rtl/>
        </w:rPr>
        <w:t>ומדברי ה</w:t>
      </w:r>
      <w:r>
        <w:rPr>
          <w:rFonts w:hint="cs"/>
          <w:rtl/>
        </w:rPr>
        <w:t>אחרונים</w:t>
      </w:r>
      <w:r w:rsidRPr="004808AE">
        <w:rPr>
          <w:rFonts w:hint="cs"/>
          <w:rtl/>
        </w:rPr>
        <w:t xml:space="preserve"> נראה דהוא ע"ד הא דקיי"ל </w:t>
      </w:r>
      <w:r w:rsidRPr="00353BA1">
        <w:rPr>
          <w:rFonts w:hint="cs"/>
          <w:sz w:val="20"/>
          <w:szCs w:val="20"/>
          <w:rtl/>
        </w:rPr>
        <w:t>(פסחים ח, ב. קידושין לט, ב</w:t>
      </w:r>
      <w:r w:rsidRPr="004808AE">
        <w:rPr>
          <w:rStyle w:val="FootnoteReference"/>
          <w:rFonts w:cs="Narkisim"/>
          <w:sz w:val="24"/>
          <w:szCs w:val="24"/>
          <w:rtl/>
        </w:rPr>
        <w:footnoteReference w:id="163"/>
      </w:r>
      <w:r w:rsidRPr="00353BA1">
        <w:rPr>
          <w:rFonts w:hint="cs"/>
          <w:sz w:val="20"/>
          <w:szCs w:val="20"/>
          <w:rtl/>
        </w:rPr>
        <w:t>)</w:t>
      </w:r>
      <w:r w:rsidRPr="004808AE">
        <w:rPr>
          <w:rFonts w:hint="cs"/>
          <w:rtl/>
        </w:rPr>
        <w:t xml:space="preserve"> "שלוחי </w:t>
      </w:r>
      <w:r w:rsidRPr="004808AE">
        <w:rPr>
          <w:rFonts w:hint="cs"/>
          <w:rtl/>
        </w:rPr>
        <w:lastRenderedPageBreak/>
        <w:t>מצוה אינן ניזוקין"</w:t>
      </w:r>
      <w:r w:rsidRPr="004808AE">
        <w:rPr>
          <w:rStyle w:val="FootnoteReference"/>
          <w:rFonts w:cs="Narkisim"/>
          <w:sz w:val="24"/>
          <w:szCs w:val="24"/>
          <w:rtl/>
        </w:rPr>
        <w:footnoteReference w:id="164"/>
      </w:r>
      <w:r w:rsidRPr="004808AE">
        <w:rPr>
          <w:rFonts w:hint="cs"/>
          <w:rtl/>
        </w:rPr>
        <w:t xml:space="preserve"> "לא בגופם ולא בממונם"</w:t>
      </w:r>
      <w:r w:rsidRPr="00353BA1">
        <w:rPr>
          <w:rFonts w:hint="cs"/>
          <w:sz w:val="20"/>
          <w:szCs w:val="20"/>
        </w:rPr>
        <w:t xml:space="preserve"> </w:t>
      </w:r>
      <w:r w:rsidRPr="00353BA1">
        <w:rPr>
          <w:rFonts w:hint="cs"/>
          <w:sz w:val="20"/>
          <w:szCs w:val="20"/>
          <w:rtl/>
        </w:rPr>
        <w:t>(שו"ע אדמו"ר הזקן או"ח ס</w:t>
      </w:r>
      <w:r>
        <w:rPr>
          <w:rFonts w:hint="cs"/>
          <w:sz w:val="20"/>
          <w:szCs w:val="20"/>
          <w:rtl/>
        </w:rPr>
        <w:t xml:space="preserve">י' </w:t>
      </w:r>
      <w:r w:rsidRPr="00353BA1">
        <w:rPr>
          <w:rFonts w:hint="cs"/>
          <w:sz w:val="20"/>
          <w:szCs w:val="20"/>
          <w:rtl/>
        </w:rPr>
        <w:t xml:space="preserve">תלג סל"ב </w:t>
      </w:r>
      <w:r w:rsidRPr="00353BA1">
        <w:rPr>
          <w:sz w:val="20"/>
          <w:szCs w:val="20"/>
          <w:rtl/>
        </w:rPr>
        <w:t>–</w:t>
      </w:r>
      <w:r w:rsidRPr="00353BA1">
        <w:rPr>
          <w:rFonts w:hint="cs"/>
          <w:sz w:val="20"/>
          <w:szCs w:val="20"/>
          <w:rtl/>
        </w:rPr>
        <w:t xml:space="preserve"> ע"פ מג"א שם סקט"ו)</w:t>
      </w:r>
      <w:r w:rsidRPr="004808AE">
        <w:rPr>
          <w:rStyle w:val="FootnoteReference"/>
          <w:rFonts w:cs="Narkisim"/>
          <w:sz w:val="24"/>
          <w:szCs w:val="24"/>
          <w:rtl/>
        </w:rPr>
        <w:footnoteReference w:id="165"/>
      </w:r>
      <w:r w:rsidRPr="004808AE">
        <w:rPr>
          <w:rFonts w:hint="cs"/>
          <w:rtl/>
        </w:rPr>
        <w:t>, ועל כן לא מהני כי אם במקום דלא שכיחא היזקא</w:t>
      </w:r>
      <w:r>
        <w:rPr>
          <w:rStyle w:val="FootnoteReference"/>
          <w:rFonts w:cs="Narkisim"/>
          <w:sz w:val="24"/>
          <w:szCs w:val="24"/>
          <w:rtl/>
        </w:rPr>
        <w:footnoteReference w:id="166"/>
      </w:r>
      <w:r w:rsidRPr="004808AE">
        <w:rPr>
          <w:rFonts w:hint="cs"/>
          <w:rtl/>
        </w:rPr>
        <w:t>, אבל "היכא</w:t>
      </w:r>
      <w:r w:rsidRPr="004808AE">
        <w:rPr>
          <w:rtl/>
        </w:rPr>
        <w:t xml:space="preserve"> </w:t>
      </w:r>
      <w:r w:rsidRPr="004808AE">
        <w:rPr>
          <w:rFonts w:hint="cs"/>
          <w:rtl/>
        </w:rPr>
        <w:t>דשכיחא</w:t>
      </w:r>
      <w:r w:rsidRPr="004808AE">
        <w:rPr>
          <w:rtl/>
        </w:rPr>
        <w:t xml:space="preserve"> </w:t>
      </w:r>
      <w:r w:rsidRPr="004808AE">
        <w:rPr>
          <w:rFonts w:hint="cs"/>
          <w:rtl/>
        </w:rPr>
        <w:t>הזיקא</w:t>
      </w:r>
      <w:r w:rsidRPr="004808AE">
        <w:rPr>
          <w:rtl/>
        </w:rPr>
        <w:t xml:space="preserve"> </w:t>
      </w:r>
      <w:r w:rsidRPr="004808AE">
        <w:rPr>
          <w:rFonts w:hint="cs"/>
          <w:rtl/>
        </w:rPr>
        <w:t>לא</w:t>
      </w:r>
      <w:r w:rsidRPr="004808AE">
        <w:rPr>
          <w:rtl/>
        </w:rPr>
        <w:t xml:space="preserve"> </w:t>
      </w:r>
      <w:r w:rsidRPr="004808AE">
        <w:rPr>
          <w:rFonts w:hint="cs"/>
          <w:rtl/>
        </w:rPr>
        <w:t>סמכינן</w:t>
      </w:r>
      <w:r w:rsidRPr="004808AE">
        <w:rPr>
          <w:rtl/>
        </w:rPr>
        <w:t xml:space="preserve"> </w:t>
      </w:r>
      <w:r w:rsidRPr="004808AE">
        <w:rPr>
          <w:rFonts w:hint="cs"/>
          <w:rtl/>
        </w:rPr>
        <w:t>אניסא</w:t>
      </w:r>
      <w:r w:rsidRPr="004808AE">
        <w:rPr>
          <w:rtl/>
        </w:rPr>
        <w:t xml:space="preserve"> </w:t>
      </w:r>
      <w:r w:rsidRPr="004808AE">
        <w:rPr>
          <w:rFonts w:hint="cs"/>
          <w:rtl/>
        </w:rPr>
        <w:t>אפילו</w:t>
      </w:r>
      <w:r w:rsidRPr="004808AE">
        <w:rPr>
          <w:rtl/>
        </w:rPr>
        <w:t xml:space="preserve"> </w:t>
      </w:r>
      <w:r w:rsidRPr="004808AE">
        <w:rPr>
          <w:rFonts w:hint="cs"/>
          <w:rtl/>
        </w:rPr>
        <w:t>כשעוסק</w:t>
      </w:r>
      <w:r w:rsidRPr="004808AE">
        <w:rPr>
          <w:rtl/>
        </w:rPr>
        <w:t xml:space="preserve"> </w:t>
      </w:r>
      <w:r w:rsidRPr="004808AE">
        <w:rPr>
          <w:rFonts w:hint="cs"/>
          <w:rtl/>
        </w:rPr>
        <w:t>במצות</w:t>
      </w:r>
      <w:r w:rsidRPr="004808AE">
        <w:rPr>
          <w:rtl/>
        </w:rPr>
        <w:t xml:space="preserve"> </w:t>
      </w:r>
      <w:r w:rsidRPr="004808AE">
        <w:rPr>
          <w:rFonts w:hint="cs"/>
          <w:rtl/>
        </w:rPr>
        <w:t>המקום"</w:t>
      </w:r>
      <w:r w:rsidRPr="00353BA1">
        <w:rPr>
          <w:rFonts w:hint="cs"/>
          <w:sz w:val="20"/>
          <w:szCs w:val="20"/>
          <w:rtl/>
        </w:rPr>
        <w:t xml:space="preserve"> (שו"ע אדה"ז שם)</w:t>
      </w:r>
      <w:r w:rsidRPr="004808AE">
        <w:rPr>
          <w:rFonts w:hint="cs"/>
          <w:rtl/>
        </w:rPr>
        <w:t>, ועל פי זה כתבו כמה אחרונים שבדרך כלל לא אמרינן שומר מצוה לא ידע דבר רע כי אם בדברים שנאסרו משום סכנה סגולית</w:t>
      </w:r>
      <w:r>
        <w:rPr>
          <w:rFonts w:hint="cs"/>
        </w:rPr>
        <w:t xml:space="preserve"> </w:t>
      </w:r>
      <w:r w:rsidRPr="004808AE">
        <w:rPr>
          <w:rFonts w:hint="cs"/>
          <w:rtl/>
        </w:rPr>
        <w:t>דלא שכיחא היזקא ולא בסכנה טבעית דשכיחא היזקא</w:t>
      </w:r>
      <w:r w:rsidRPr="004808AE">
        <w:rPr>
          <w:rStyle w:val="FootnoteReference"/>
          <w:rFonts w:cs="Narkisim"/>
          <w:sz w:val="24"/>
          <w:szCs w:val="24"/>
          <w:rtl/>
        </w:rPr>
        <w:footnoteReference w:id="167"/>
      </w:r>
      <w:r w:rsidRPr="004808AE">
        <w:rPr>
          <w:rFonts w:hint="cs"/>
          <w:rtl/>
        </w:rPr>
        <w:t xml:space="preserve">. </w:t>
      </w:r>
      <w:r>
        <w:rPr>
          <w:rFonts w:hint="cs"/>
          <w:rtl/>
        </w:rPr>
        <w:t xml:space="preserve">ובספר מרחשת </w:t>
      </w:r>
      <w:r w:rsidRPr="001E4F7A">
        <w:rPr>
          <w:rFonts w:hint="cs"/>
          <w:sz w:val="20"/>
          <w:szCs w:val="20"/>
          <w:rtl/>
        </w:rPr>
        <w:t>(ח"א סי' כ אות יג בשוה"ג)</w:t>
      </w:r>
      <w:r>
        <w:rPr>
          <w:rFonts w:hint="cs"/>
          <w:rtl/>
        </w:rPr>
        <w:t xml:space="preserve"> הביא ראי' "שכל שיש בו סכנה מצד </w:t>
      </w:r>
      <w:r>
        <w:rPr>
          <w:rFonts w:hint="cs"/>
          <w:rtl/>
        </w:rPr>
        <w:lastRenderedPageBreak/>
        <w:t>הטבע" אין אומרים בו שומר מצוה לא ידע דבר רע מהא דתנן</w:t>
      </w:r>
      <w:r w:rsidRPr="00660FEC">
        <w:rPr>
          <w:rFonts w:hint="cs"/>
          <w:sz w:val="20"/>
          <w:szCs w:val="20"/>
          <w:rtl/>
        </w:rPr>
        <w:t xml:space="preserve"> (תרומות</w:t>
      </w:r>
      <w:r w:rsidRPr="00660FEC">
        <w:rPr>
          <w:sz w:val="20"/>
          <w:szCs w:val="20"/>
          <w:rtl/>
        </w:rPr>
        <w:t xml:space="preserve"> </w:t>
      </w:r>
      <w:r w:rsidRPr="00660FEC">
        <w:rPr>
          <w:rFonts w:hint="cs"/>
          <w:sz w:val="20"/>
          <w:szCs w:val="20"/>
          <w:rtl/>
        </w:rPr>
        <w:t>פ"ח</w:t>
      </w:r>
      <w:r w:rsidRPr="00660FEC">
        <w:rPr>
          <w:sz w:val="20"/>
          <w:szCs w:val="20"/>
          <w:rtl/>
        </w:rPr>
        <w:t xml:space="preserve"> </w:t>
      </w:r>
      <w:r w:rsidRPr="00660FEC">
        <w:rPr>
          <w:rFonts w:hint="cs"/>
          <w:sz w:val="20"/>
          <w:szCs w:val="20"/>
          <w:rtl/>
        </w:rPr>
        <w:t>מ"ד)</w:t>
      </w:r>
      <w:r w:rsidRPr="00660FEC">
        <w:rPr>
          <w:rFonts w:hint="cs"/>
          <w:sz w:val="20"/>
          <w:szCs w:val="20"/>
        </w:rPr>
        <w:t xml:space="preserve"> </w:t>
      </w:r>
      <w:r>
        <w:rPr>
          <w:rFonts w:hint="cs"/>
          <w:rtl/>
        </w:rPr>
        <w:t>"</w:t>
      </w:r>
      <w:r w:rsidRPr="00660FEC">
        <w:rPr>
          <w:rFonts w:hint="cs"/>
          <w:rtl/>
        </w:rPr>
        <w:t>יין</w:t>
      </w:r>
      <w:r w:rsidRPr="00660FEC">
        <w:rPr>
          <w:rtl/>
        </w:rPr>
        <w:t xml:space="preserve"> </w:t>
      </w:r>
      <w:r w:rsidRPr="00660FEC">
        <w:rPr>
          <w:rFonts w:hint="cs"/>
          <w:rtl/>
        </w:rPr>
        <w:t>של</w:t>
      </w:r>
      <w:r w:rsidRPr="00660FEC">
        <w:rPr>
          <w:rtl/>
        </w:rPr>
        <w:t xml:space="preserve"> </w:t>
      </w:r>
      <w:r w:rsidRPr="00660FEC">
        <w:rPr>
          <w:rFonts w:hint="cs"/>
          <w:rtl/>
        </w:rPr>
        <w:t>תרומה</w:t>
      </w:r>
      <w:r w:rsidRPr="00660FEC">
        <w:rPr>
          <w:rtl/>
        </w:rPr>
        <w:t xml:space="preserve"> </w:t>
      </w:r>
      <w:r w:rsidRPr="00660FEC">
        <w:rPr>
          <w:rFonts w:hint="cs"/>
          <w:rtl/>
        </w:rPr>
        <w:t>שנתגלה</w:t>
      </w:r>
      <w:r w:rsidRPr="00660FEC">
        <w:rPr>
          <w:rtl/>
        </w:rPr>
        <w:t xml:space="preserve"> </w:t>
      </w:r>
      <w:r w:rsidRPr="00660FEC">
        <w:rPr>
          <w:rFonts w:hint="cs"/>
          <w:rtl/>
        </w:rPr>
        <w:t>ישפך</w:t>
      </w:r>
      <w:r>
        <w:rPr>
          <w:rFonts w:hint="cs"/>
          <w:rtl/>
        </w:rPr>
        <w:t>", הרי שאף ד"מצוה עביד באכילת תרומה"</w:t>
      </w:r>
      <w:r w:rsidRPr="006A0DC5">
        <w:rPr>
          <w:rFonts w:hint="cs"/>
          <w:sz w:val="20"/>
          <w:szCs w:val="20"/>
          <w:rtl/>
        </w:rPr>
        <w:t xml:space="preserve"> (ראה רמב"ם הל' תרומות פט"ו הכ"ב) </w:t>
      </w:r>
      <w:r>
        <w:rPr>
          <w:rFonts w:hint="cs"/>
          <w:rtl/>
        </w:rPr>
        <w:t xml:space="preserve">חייבים להפסיד היין, וע"כ דכיון שסכנת גילוי היא סכנה טבעית לא שייך בה שומר מצוה לא ידע דבר רע. </w:t>
      </w:r>
    </w:p>
    <w:p w14:paraId="6B12C641" w14:textId="77777777" w:rsidR="009F14B9" w:rsidRPr="004808AE" w:rsidRDefault="009F14B9" w:rsidP="00594C56">
      <w:pPr>
        <w:pStyle w:val="a2"/>
        <w:widowControl w:val="0"/>
        <w:rPr>
          <w:rtl/>
        </w:rPr>
      </w:pPr>
      <w:r>
        <w:rPr>
          <w:rFonts w:hint="cs"/>
          <w:rtl/>
        </w:rPr>
        <w:t xml:space="preserve">והנה על יסוד הכלל ד"שומר מצוה לא ידע דבר רע" </w:t>
      </w:r>
      <w:r w:rsidRPr="004808AE">
        <w:rPr>
          <w:rFonts w:hint="cs"/>
          <w:rtl/>
        </w:rPr>
        <w:t>כתב בפתחי</w:t>
      </w:r>
      <w:r w:rsidRPr="004808AE">
        <w:rPr>
          <w:rtl/>
        </w:rPr>
        <w:t xml:space="preserve"> </w:t>
      </w:r>
      <w:r w:rsidRPr="004808AE">
        <w:rPr>
          <w:rFonts w:hint="cs"/>
          <w:rtl/>
        </w:rPr>
        <w:t>תשובה</w:t>
      </w:r>
      <w:r w:rsidRPr="004808AE">
        <w:rPr>
          <w:rtl/>
        </w:rPr>
        <w:t xml:space="preserve"> </w:t>
      </w:r>
      <w:r w:rsidRPr="00353BA1">
        <w:rPr>
          <w:rFonts w:hint="cs"/>
          <w:sz w:val="20"/>
          <w:szCs w:val="20"/>
          <w:rtl/>
        </w:rPr>
        <w:t>(יו"ד</w:t>
      </w:r>
      <w:r w:rsidRPr="00353BA1">
        <w:rPr>
          <w:sz w:val="20"/>
          <w:szCs w:val="20"/>
          <w:rtl/>
        </w:rPr>
        <w:t xml:space="preserve"> </w:t>
      </w:r>
      <w:r w:rsidRPr="00353BA1">
        <w:rPr>
          <w:rFonts w:hint="cs"/>
          <w:sz w:val="20"/>
          <w:szCs w:val="20"/>
          <w:rtl/>
        </w:rPr>
        <w:t>ס</w:t>
      </w:r>
      <w:r>
        <w:rPr>
          <w:rFonts w:hint="cs"/>
          <w:sz w:val="20"/>
          <w:szCs w:val="20"/>
          <w:rtl/>
        </w:rPr>
        <w:t xml:space="preserve">י' </w:t>
      </w:r>
      <w:r w:rsidRPr="00353BA1">
        <w:rPr>
          <w:rFonts w:hint="cs"/>
          <w:sz w:val="20"/>
          <w:szCs w:val="20"/>
          <w:rtl/>
        </w:rPr>
        <w:t>שלט</w:t>
      </w:r>
      <w:r w:rsidRPr="00353BA1">
        <w:rPr>
          <w:sz w:val="20"/>
          <w:szCs w:val="20"/>
          <w:rtl/>
        </w:rPr>
        <w:t xml:space="preserve"> </w:t>
      </w:r>
      <w:r w:rsidRPr="00353BA1">
        <w:rPr>
          <w:rFonts w:hint="cs"/>
          <w:sz w:val="20"/>
          <w:szCs w:val="20"/>
          <w:rtl/>
        </w:rPr>
        <w:t>שם סק"ד)</w:t>
      </w:r>
      <w:r w:rsidRPr="00353BA1">
        <w:rPr>
          <w:sz w:val="20"/>
          <w:szCs w:val="20"/>
          <w:rtl/>
        </w:rPr>
        <w:t xml:space="preserve"> </w:t>
      </w:r>
      <w:r w:rsidRPr="004808AE">
        <w:rPr>
          <w:rFonts w:hint="cs"/>
          <w:rtl/>
        </w:rPr>
        <w:t>ד"נראה</w:t>
      </w:r>
      <w:r w:rsidRPr="004808AE">
        <w:rPr>
          <w:rtl/>
        </w:rPr>
        <w:t xml:space="preserve"> </w:t>
      </w:r>
      <w:r w:rsidRPr="004808AE">
        <w:rPr>
          <w:rFonts w:hint="cs"/>
          <w:rtl/>
        </w:rPr>
        <w:t>דאם</w:t>
      </w:r>
      <w:r w:rsidRPr="004808AE">
        <w:rPr>
          <w:rtl/>
        </w:rPr>
        <w:t xml:space="preserve"> </w:t>
      </w:r>
      <w:r w:rsidRPr="004808AE">
        <w:rPr>
          <w:rFonts w:hint="cs"/>
          <w:rtl/>
        </w:rPr>
        <w:t>בישלו</w:t>
      </w:r>
      <w:r w:rsidRPr="004808AE">
        <w:rPr>
          <w:rtl/>
        </w:rPr>
        <w:t xml:space="preserve"> </w:t>
      </w:r>
      <w:r w:rsidRPr="004808AE">
        <w:rPr>
          <w:rFonts w:hint="cs"/>
          <w:b/>
          <w:bCs/>
          <w:rtl/>
        </w:rPr>
        <w:t>על</w:t>
      </w:r>
      <w:r w:rsidRPr="004808AE">
        <w:rPr>
          <w:b/>
          <w:bCs/>
          <w:rtl/>
        </w:rPr>
        <w:t xml:space="preserve"> </w:t>
      </w:r>
      <w:r w:rsidRPr="004808AE">
        <w:rPr>
          <w:rFonts w:hint="cs"/>
          <w:b/>
          <w:bCs/>
          <w:rtl/>
        </w:rPr>
        <w:t>שבת</w:t>
      </w:r>
      <w:r w:rsidRPr="004808AE">
        <w:rPr>
          <w:rtl/>
        </w:rPr>
        <w:t xml:space="preserve"> </w:t>
      </w:r>
      <w:r w:rsidRPr="004808AE">
        <w:rPr>
          <w:rFonts w:hint="cs"/>
          <w:rtl/>
        </w:rPr>
        <w:t>ממים</w:t>
      </w:r>
      <w:r w:rsidRPr="004808AE">
        <w:rPr>
          <w:rtl/>
        </w:rPr>
        <w:t xml:space="preserve"> </w:t>
      </w:r>
      <w:r w:rsidRPr="004808AE">
        <w:rPr>
          <w:rFonts w:hint="cs"/>
          <w:rtl/>
        </w:rPr>
        <w:t>הללו</w:t>
      </w:r>
      <w:r w:rsidRPr="004808AE">
        <w:rPr>
          <w:rtl/>
        </w:rPr>
        <w:t xml:space="preserve"> </w:t>
      </w:r>
      <w:r w:rsidRPr="004808AE">
        <w:rPr>
          <w:rFonts w:hint="cs"/>
          <w:rtl/>
        </w:rPr>
        <w:t>[שבשכונת המת] אין</w:t>
      </w:r>
      <w:r w:rsidRPr="004808AE">
        <w:rPr>
          <w:rtl/>
        </w:rPr>
        <w:t xml:space="preserve"> </w:t>
      </w:r>
      <w:r w:rsidRPr="004808AE">
        <w:rPr>
          <w:rFonts w:hint="cs"/>
          <w:rtl/>
        </w:rPr>
        <w:t>לאסור</w:t>
      </w:r>
      <w:r w:rsidRPr="004808AE">
        <w:rPr>
          <w:rtl/>
        </w:rPr>
        <w:t xml:space="preserve"> </w:t>
      </w:r>
      <w:r w:rsidRPr="004808AE">
        <w:rPr>
          <w:rFonts w:hint="cs"/>
          <w:rtl/>
        </w:rPr>
        <w:t>דיעבד</w:t>
      </w:r>
      <w:r>
        <w:rPr>
          <w:rFonts w:hint="cs"/>
          <w:rtl/>
        </w:rPr>
        <w:t>,</w:t>
      </w:r>
      <w:r w:rsidRPr="004808AE">
        <w:rPr>
          <w:rtl/>
        </w:rPr>
        <w:t xml:space="preserve"> </w:t>
      </w:r>
      <w:r w:rsidRPr="004808AE">
        <w:rPr>
          <w:rFonts w:hint="cs"/>
          <w:rtl/>
        </w:rPr>
        <w:t>דשומר</w:t>
      </w:r>
      <w:r w:rsidRPr="004808AE">
        <w:rPr>
          <w:rtl/>
        </w:rPr>
        <w:t xml:space="preserve"> </w:t>
      </w:r>
      <w:r w:rsidRPr="004808AE">
        <w:rPr>
          <w:rFonts w:hint="cs"/>
          <w:rtl/>
        </w:rPr>
        <w:t>מצוה</w:t>
      </w:r>
      <w:r w:rsidRPr="004808AE">
        <w:rPr>
          <w:rtl/>
        </w:rPr>
        <w:t xml:space="preserve"> </w:t>
      </w:r>
      <w:r w:rsidRPr="004808AE">
        <w:rPr>
          <w:rFonts w:hint="cs"/>
          <w:rtl/>
        </w:rPr>
        <w:t>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 . . ושמעתי</w:t>
      </w:r>
      <w:r w:rsidRPr="004808AE">
        <w:rPr>
          <w:rtl/>
        </w:rPr>
        <w:t xml:space="preserve"> </w:t>
      </w:r>
      <w:r w:rsidRPr="004808AE">
        <w:rPr>
          <w:rFonts w:hint="cs"/>
          <w:rtl/>
        </w:rPr>
        <w:t>שכן</w:t>
      </w:r>
      <w:r w:rsidRPr="004808AE">
        <w:rPr>
          <w:rtl/>
        </w:rPr>
        <w:t xml:space="preserve"> </w:t>
      </w:r>
      <w:r w:rsidRPr="004808AE">
        <w:rPr>
          <w:rFonts w:hint="cs"/>
          <w:rtl/>
        </w:rPr>
        <w:t>הורו</w:t>
      </w:r>
      <w:r w:rsidRPr="004808AE">
        <w:rPr>
          <w:rtl/>
        </w:rPr>
        <w:t xml:space="preserve"> </w:t>
      </w:r>
      <w:r w:rsidRPr="004808AE">
        <w:rPr>
          <w:rFonts w:hint="cs"/>
          <w:rtl/>
        </w:rPr>
        <w:t>כמה</w:t>
      </w:r>
      <w:r w:rsidRPr="004808AE">
        <w:rPr>
          <w:rtl/>
        </w:rPr>
        <w:t xml:space="preserve"> </w:t>
      </w:r>
      <w:r w:rsidRPr="004808AE">
        <w:rPr>
          <w:rFonts w:hint="cs"/>
          <w:rtl/>
        </w:rPr>
        <w:t>גדולים"</w:t>
      </w:r>
      <w:r w:rsidRPr="004808AE">
        <w:rPr>
          <w:rStyle w:val="FootnoteReference"/>
          <w:rFonts w:cs="Narkisim"/>
          <w:sz w:val="24"/>
          <w:szCs w:val="24"/>
          <w:rtl/>
        </w:rPr>
        <w:footnoteReference w:id="168"/>
      </w:r>
      <w:r w:rsidRPr="004808AE">
        <w:rPr>
          <w:rtl/>
        </w:rPr>
        <w:t>.</w:t>
      </w:r>
      <w:r>
        <w:rPr>
          <w:rFonts w:hint="cs"/>
          <w:rtl/>
        </w:rPr>
        <w:t xml:space="preserve"> ואע"פ שמצות עונג </w:t>
      </w:r>
      <w:r>
        <w:rPr>
          <w:rFonts w:hint="cs"/>
          <w:rtl/>
        </w:rPr>
        <w:lastRenderedPageBreak/>
        <w:t xml:space="preserve">שבת אינה אלא מדרבנן </w:t>
      </w:r>
      <w:r w:rsidRPr="006A0DC5">
        <w:rPr>
          <w:rFonts w:hint="cs"/>
          <w:sz w:val="20"/>
          <w:szCs w:val="20"/>
          <w:rtl/>
        </w:rPr>
        <w:t>(רמב"ם הל' שבת פ</w:t>
      </w:r>
      <w:r>
        <w:rPr>
          <w:rFonts w:hint="cs"/>
          <w:sz w:val="20"/>
          <w:szCs w:val="20"/>
          <w:rtl/>
        </w:rPr>
        <w:t>"</w:t>
      </w:r>
      <w:r w:rsidRPr="006A0DC5">
        <w:rPr>
          <w:rFonts w:hint="cs"/>
          <w:sz w:val="20"/>
          <w:szCs w:val="20"/>
          <w:rtl/>
        </w:rPr>
        <w:t>ל</w:t>
      </w:r>
      <w:r>
        <w:rPr>
          <w:rFonts w:hint="cs"/>
          <w:sz w:val="20"/>
          <w:szCs w:val="20"/>
          <w:rtl/>
        </w:rPr>
        <w:t xml:space="preserve"> ה"א. שו"ע אדה"ז או"ח סי' רמב ס"א. ובכ"מ</w:t>
      </w:r>
      <w:r w:rsidRPr="006A0DC5">
        <w:rPr>
          <w:rFonts w:hint="cs"/>
          <w:sz w:val="20"/>
          <w:szCs w:val="20"/>
          <w:rtl/>
        </w:rPr>
        <w:t>)</w:t>
      </w:r>
      <w:r>
        <w:rPr>
          <w:rFonts w:hint="cs"/>
          <w:rtl/>
        </w:rPr>
        <w:t>, הלא כתב הפרי מגדים</w:t>
      </w:r>
      <w:r w:rsidRPr="006A0DC5">
        <w:rPr>
          <w:rFonts w:hint="cs"/>
          <w:sz w:val="20"/>
          <w:szCs w:val="20"/>
          <w:rtl/>
        </w:rPr>
        <w:t xml:space="preserve"> (או"ח ס</w:t>
      </w:r>
      <w:r>
        <w:rPr>
          <w:rFonts w:hint="cs"/>
          <w:sz w:val="20"/>
          <w:szCs w:val="20"/>
          <w:rtl/>
        </w:rPr>
        <w:t xml:space="preserve">י' </w:t>
      </w:r>
      <w:r w:rsidRPr="006A0DC5">
        <w:rPr>
          <w:rFonts w:hint="cs"/>
          <w:sz w:val="20"/>
          <w:szCs w:val="20"/>
          <w:rtl/>
        </w:rPr>
        <w:t>תלג מש"ז סק"ז)</w:t>
      </w:r>
      <w:r>
        <w:rPr>
          <w:rFonts w:hint="cs"/>
          <w:rtl/>
        </w:rPr>
        <w:t xml:space="preserve"> דגם שומר מצוה דרבנן לא ידע דבר רע. </w:t>
      </w:r>
    </w:p>
    <w:p w14:paraId="4A4C9291" w14:textId="77777777" w:rsidR="009F14B9" w:rsidRPr="004808AE" w:rsidRDefault="009F14B9" w:rsidP="00594C56">
      <w:pPr>
        <w:pStyle w:val="a2"/>
        <w:widowControl w:val="0"/>
        <w:rPr>
          <w:rtl/>
        </w:rPr>
      </w:pPr>
      <w:r w:rsidRPr="004808AE">
        <w:rPr>
          <w:rFonts w:hint="cs"/>
          <w:rtl/>
        </w:rPr>
        <w:t>ועד"ז כתבו האחרונים בנוגע לכמה דברים שנ</w:t>
      </w:r>
      <w:r w:rsidRPr="004808AE">
        <w:rPr>
          <w:rFonts w:hint="cs"/>
          <w:b/>
          <w:bCs/>
          <w:rtl/>
        </w:rPr>
        <w:t>אסרו</w:t>
      </w:r>
      <w:r w:rsidRPr="004808AE">
        <w:rPr>
          <w:rFonts w:hint="cs"/>
          <w:rtl/>
        </w:rPr>
        <w:t xml:space="preserve"> (ולא רק מחמת </w:t>
      </w:r>
      <w:r w:rsidRPr="009F2A51">
        <w:rPr>
          <w:rFonts w:hint="cs"/>
          <w:b/>
          <w:bCs/>
          <w:rtl/>
        </w:rPr>
        <w:t>מנהג</w:t>
      </w:r>
      <w:r w:rsidRPr="004808AE">
        <w:rPr>
          <w:rFonts w:hint="cs"/>
          <w:rtl/>
        </w:rPr>
        <w:t>) משום רוח רעה וכיו"ב, דבמקום מצוה לא חיישינן</w:t>
      </w:r>
      <w:r>
        <w:rPr>
          <w:rFonts w:hint="cs"/>
          <w:rtl/>
        </w:rPr>
        <w:t>,</w:t>
      </w:r>
      <w:r w:rsidRPr="004808AE">
        <w:rPr>
          <w:rFonts w:hint="cs"/>
          <w:rtl/>
        </w:rPr>
        <w:t xml:space="preserve"> </w:t>
      </w:r>
      <w:r>
        <w:rPr>
          <w:rFonts w:hint="cs"/>
          <w:rtl/>
        </w:rPr>
        <w:t>ו</w:t>
      </w:r>
      <w:r w:rsidRPr="004808AE">
        <w:rPr>
          <w:rFonts w:hint="cs"/>
          <w:rtl/>
        </w:rPr>
        <w:t xml:space="preserve">משום דשומר מצוה לא ידע דבר רע. [ומסתימת דבריהם משמע דכלל זה אמור גם במי שאינו מקיים המצוה לשמה, וכדמשמע מסוגיית הגמרא </w:t>
      </w:r>
      <w:r w:rsidRPr="009F2A51">
        <w:rPr>
          <w:rFonts w:hint="cs"/>
          <w:sz w:val="20"/>
          <w:szCs w:val="20"/>
          <w:rtl/>
        </w:rPr>
        <w:t>(פסחים שם)</w:t>
      </w:r>
      <w:r w:rsidRPr="004808AE">
        <w:rPr>
          <w:rFonts w:hint="cs"/>
          <w:rtl/>
        </w:rPr>
        <w:t xml:space="preserve"> ודברי הפוסקים שסתמו דבריהם בענין שלוחי מצוה אינן ניזוקין</w:t>
      </w:r>
      <w:r>
        <w:rPr>
          <w:rFonts w:hint="cs"/>
          <w:rtl/>
        </w:rPr>
        <w:t xml:space="preserve"> (וכמ"ש בשו"ת תפארת צבי שם)</w:t>
      </w:r>
      <w:r w:rsidRPr="004808AE">
        <w:rPr>
          <w:rFonts w:hint="cs"/>
          <w:rtl/>
        </w:rPr>
        <w:t>, ודלא כמ"ש בשו"ת הרד</w:t>
      </w:r>
      <w:r w:rsidRPr="004808AE">
        <w:rPr>
          <w:rtl/>
        </w:rPr>
        <w:t>"</w:t>
      </w:r>
      <w:r w:rsidRPr="004808AE">
        <w:rPr>
          <w:rFonts w:hint="cs"/>
          <w:rtl/>
        </w:rPr>
        <w:t>ך</w:t>
      </w:r>
      <w:r w:rsidRPr="004808AE">
        <w:rPr>
          <w:rtl/>
        </w:rPr>
        <w:t xml:space="preserve"> </w:t>
      </w:r>
      <w:r w:rsidRPr="00353BA1">
        <w:rPr>
          <w:rFonts w:hint="cs"/>
          <w:sz w:val="20"/>
          <w:szCs w:val="20"/>
          <w:rtl/>
        </w:rPr>
        <w:t>(בית</w:t>
      </w:r>
      <w:r w:rsidRPr="00353BA1">
        <w:rPr>
          <w:sz w:val="20"/>
          <w:szCs w:val="20"/>
          <w:rtl/>
        </w:rPr>
        <w:t xml:space="preserve"> </w:t>
      </w:r>
      <w:r w:rsidRPr="00353BA1">
        <w:rPr>
          <w:rFonts w:hint="cs"/>
          <w:sz w:val="20"/>
          <w:szCs w:val="20"/>
          <w:rtl/>
        </w:rPr>
        <w:t>שני</w:t>
      </w:r>
      <w:r w:rsidRPr="00353BA1">
        <w:rPr>
          <w:sz w:val="20"/>
          <w:szCs w:val="20"/>
          <w:rtl/>
        </w:rPr>
        <w:t xml:space="preserve"> </w:t>
      </w:r>
      <w:r w:rsidRPr="00353BA1">
        <w:rPr>
          <w:rFonts w:hint="cs"/>
          <w:sz w:val="20"/>
          <w:szCs w:val="20"/>
          <w:rtl/>
        </w:rPr>
        <w:t>חדר</w:t>
      </w:r>
      <w:r w:rsidRPr="00353BA1">
        <w:rPr>
          <w:sz w:val="20"/>
          <w:szCs w:val="20"/>
          <w:rtl/>
        </w:rPr>
        <w:t xml:space="preserve"> </w:t>
      </w:r>
      <w:r w:rsidRPr="00353BA1">
        <w:rPr>
          <w:rFonts w:hint="cs"/>
          <w:sz w:val="20"/>
          <w:szCs w:val="20"/>
          <w:rtl/>
        </w:rPr>
        <w:t>יג)</w:t>
      </w:r>
      <w:r w:rsidRPr="00353BA1">
        <w:rPr>
          <w:sz w:val="20"/>
          <w:szCs w:val="20"/>
          <w:rtl/>
        </w:rPr>
        <w:t xml:space="preserve"> </w:t>
      </w:r>
      <w:r w:rsidRPr="004808AE">
        <w:rPr>
          <w:rFonts w:hint="cs"/>
          <w:rtl/>
        </w:rPr>
        <w:t>"דשומר</w:t>
      </w:r>
      <w:r w:rsidRPr="004808AE">
        <w:rPr>
          <w:rtl/>
        </w:rPr>
        <w:t xml:space="preserve"> </w:t>
      </w:r>
      <w:r w:rsidRPr="004808AE">
        <w:rPr>
          <w:rFonts w:hint="cs"/>
          <w:rtl/>
        </w:rPr>
        <w:t>מצוה</w:t>
      </w:r>
      <w:r w:rsidRPr="004808AE">
        <w:rPr>
          <w:rtl/>
        </w:rPr>
        <w:t xml:space="preserve"> </w:t>
      </w:r>
      <w:r w:rsidRPr="004808AE">
        <w:rPr>
          <w:rFonts w:hint="cs"/>
          <w:rtl/>
        </w:rPr>
        <w:t>דכתיב</w:t>
      </w:r>
      <w:r w:rsidRPr="004808AE">
        <w:rPr>
          <w:rtl/>
        </w:rPr>
        <w:t xml:space="preserve"> </w:t>
      </w:r>
      <w:r w:rsidRPr="004808AE">
        <w:rPr>
          <w:rFonts w:hint="cs"/>
          <w:rtl/>
        </w:rPr>
        <w:t>בקרא</w:t>
      </w:r>
      <w:r w:rsidRPr="004808AE">
        <w:rPr>
          <w:rtl/>
        </w:rPr>
        <w:t xml:space="preserve">, </w:t>
      </w:r>
      <w:r w:rsidRPr="004808AE">
        <w:rPr>
          <w:rFonts w:hint="cs"/>
          <w:rtl/>
        </w:rPr>
        <w:t>היינו</w:t>
      </w:r>
      <w:r w:rsidRPr="004808AE">
        <w:rPr>
          <w:rtl/>
        </w:rPr>
        <w:t xml:space="preserve"> </w:t>
      </w:r>
      <w:r w:rsidRPr="004808AE">
        <w:rPr>
          <w:rFonts w:hint="cs"/>
          <w:rtl/>
        </w:rPr>
        <w:t>בשומרה</w:t>
      </w:r>
      <w:r w:rsidRPr="004808AE">
        <w:rPr>
          <w:rtl/>
        </w:rPr>
        <w:t xml:space="preserve"> </w:t>
      </w:r>
      <w:r w:rsidRPr="004808AE">
        <w:rPr>
          <w:rFonts w:hint="cs"/>
          <w:rtl/>
        </w:rPr>
        <w:t>לשמה</w:t>
      </w:r>
      <w:r w:rsidRPr="004808AE">
        <w:rPr>
          <w:rtl/>
        </w:rPr>
        <w:t xml:space="preserve">, </w:t>
      </w:r>
      <w:r w:rsidRPr="004808AE">
        <w:rPr>
          <w:rFonts w:hint="cs"/>
          <w:rtl/>
        </w:rPr>
        <w:t>כדאמרינן</w:t>
      </w:r>
      <w:r w:rsidRPr="004808AE">
        <w:rPr>
          <w:rtl/>
        </w:rPr>
        <w:t xml:space="preserve"> </w:t>
      </w:r>
      <w:r w:rsidRPr="004808AE">
        <w:rPr>
          <w:rFonts w:hint="cs"/>
          <w:rtl/>
        </w:rPr>
        <w:t>בשבת</w:t>
      </w:r>
      <w:r w:rsidRPr="004808AE">
        <w:rPr>
          <w:rtl/>
        </w:rPr>
        <w:t xml:space="preserve"> </w:t>
      </w:r>
      <w:r w:rsidRPr="004808AE">
        <w:rPr>
          <w:rFonts w:hint="cs"/>
          <w:rtl/>
        </w:rPr>
        <w:t>פרק</w:t>
      </w:r>
      <w:r w:rsidRPr="004808AE">
        <w:rPr>
          <w:rtl/>
        </w:rPr>
        <w:t xml:space="preserve"> </w:t>
      </w:r>
      <w:r w:rsidRPr="004808AE">
        <w:rPr>
          <w:rFonts w:hint="cs"/>
          <w:rtl/>
        </w:rPr>
        <w:t>במה</w:t>
      </w:r>
      <w:r w:rsidRPr="004808AE">
        <w:rPr>
          <w:rtl/>
        </w:rPr>
        <w:t xml:space="preserve"> </w:t>
      </w:r>
      <w:r w:rsidRPr="004808AE">
        <w:rPr>
          <w:rFonts w:hint="cs"/>
          <w:rtl/>
        </w:rPr>
        <w:t>אשה</w:t>
      </w:r>
      <w:r w:rsidRPr="004808AE">
        <w:rPr>
          <w:rStyle w:val="FootnoteReference"/>
          <w:rFonts w:cs="Narkisim"/>
          <w:sz w:val="24"/>
          <w:szCs w:val="24"/>
          <w:rtl/>
        </w:rPr>
        <w:footnoteReference w:id="169"/>
      </w:r>
      <w:r w:rsidRPr="004808AE">
        <w:rPr>
          <w:rtl/>
        </w:rPr>
        <w:t xml:space="preserve">, </w:t>
      </w:r>
      <w:r w:rsidRPr="004808AE">
        <w:rPr>
          <w:rFonts w:hint="cs"/>
          <w:rtl/>
        </w:rPr>
        <w:t>ונזהר</w:t>
      </w:r>
      <w:r w:rsidRPr="004808AE">
        <w:rPr>
          <w:rtl/>
        </w:rPr>
        <w:t xml:space="preserve"> </w:t>
      </w:r>
      <w:r w:rsidRPr="004808AE">
        <w:rPr>
          <w:rFonts w:hint="cs"/>
          <w:rtl/>
        </w:rPr>
        <w:t>בה</w:t>
      </w:r>
      <w:r w:rsidRPr="004808AE">
        <w:rPr>
          <w:rtl/>
        </w:rPr>
        <w:t xml:space="preserve"> </w:t>
      </w:r>
      <w:r w:rsidRPr="004808AE">
        <w:rPr>
          <w:rFonts w:hint="cs"/>
          <w:rtl/>
        </w:rPr>
        <w:t>כל</w:t>
      </w:r>
      <w:r w:rsidRPr="004808AE">
        <w:rPr>
          <w:rtl/>
        </w:rPr>
        <w:t xml:space="preserve"> </w:t>
      </w:r>
      <w:r w:rsidRPr="004808AE">
        <w:rPr>
          <w:rFonts w:hint="cs"/>
          <w:rtl/>
        </w:rPr>
        <w:t>ימיו</w:t>
      </w:r>
      <w:r w:rsidRPr="004808AE">
        <w:rPr>
          <w:rtl/>
        </w:rPr>
        <w:t xml:space="preserve"> </w:t>
      </w:r>
      <w:r w:rsidRPr="004808AE">
        <w:rPr>
          <w:rFonts w:hint="cs"/>
          <w:rtl/>
        </w:rPr>
        <w:t>והוא</w:t>
      </w:r>
      <w:r w:rsidRPr="004808AE">
        <w:rPr>
          <w:rtl/>
        </w:rPr>
        <w:t xml:space="preserve"> </w:t>
      </w:r>
      <w:r w:rsidRPr="004808AE">
        <w:rPr>
          <w:rFonts w:hint="cs"/>
          <w:rtl/>
        </w:rPr>
        <w:t>זריז</w:t>
      </w:r>
      <w:r w:rsidRPr="004808AE">
        <w:rPr>
          <w:rtl/>
        </w:rPr>
        <w:t xml:space="preserve"> </w:t>
      </w:r>
      <w:r w:rsidRPr="004808AE">
        <w:rPr>
          <w:rFonts w:hint="cs"/>
          <w:rtl/>
        </w:rPr>
        <w:t>ומהיר</w:t>
      </w:r>
      <w:r w:rsidRPr="004808AE">
        <w:rPr>
          <w:rtl/>
        </w:rPr>
        <w:t xml:space="preserve"> </w:t>
      </w:r>
      <w:r w:rsidRPr="004808AE">
        <w:rPr>
          <w:rFonts w:hint="cs"/>
          <w:rtl/>
        </w:rPr>
        <w:t>בה</w:t>
      </w:r>
      <w:r w:rsidRPr="004808AE">
        <w:rPr>
          <w:rtl/>
        </w:rPr>
        <w:t xml:space="preserve"> </w:t>
      </w:r>
      <w:r w:rsidRPr="004808AE">
        <w:rPr>
          <w:rFonts w:hint="cs"/>
          <w:rtl/>
        </w:rPr>
        <w:t>כל</w:t>
      </w:r>
      <w:r w:rsidRPr="004808AE">
        <w:rPr>
          <w:rtl/>
        </w:rPr>
        <w:t xml:space="preserve"> </w:t>
      </w:r>
      <w:r w:rsidRPr="004808AE">
        <w:rPr>
          <w:rFonts w:hint="cs"/>
          <w:rtl/>
        </w:rPr>
        <w:t>ימיו . . . ובלאו הכי לא הוה בכלל</w:t>
      </w:r>
      <w:r w:rsidRPr="004808AE">
        <w:rPr>
          <w:rtl/>
        </w:rPr>
        <w:t xml:space="preserve"> </w:t>
      </w:r>
      <w:r w:rsidRPr="004808AE">
        <w:rPr>
          <w:rFonts w:hint="cs"/>
          <w:rtl/>
        </w:rPr>
        <w:t>קרא</w:t>
      </w:r>
      <w:r w:rsidRPr="004808AE">
        <w:rPr>
          <w:rtl/>
        </w:rPr>
        <w:t xml:space="preserve"> </w:t>
      </w:r>
      <w:r w:rsidRPr="004808AE">
        <w:rPr>
          <w:rFonts w:hint="cs"/>
          <w:rtl/>
        </w:rPr>
        <w:t>דשומר</w:t>
      </w:r>
      <w:r w:rsidRPr="004808AE">
        <w:rPr>
          <w:rtl/>
        </w:rPr>
        <w:t xml:space="preserve"> </w:t>
      </w:r>
      <w:r w:rsidRPr="004808AE">
        <w:rPr>
          <w:rFonts w:hint="cs"/>
          <w:rtl/>
        </w:rPr>
        <w:t>מצוה"</w:t>
      </w:r>
      <w:r w:rsidRPr="004808AE">
        <w:rPr>
          <w:rStyle w:val="FootnoteReference"/>
          <w:rFonts w:cs="Narkisim"/>
          <w:sz w:val="24"/>
          <w:szCs w:val="24"/>
          <w:rtl/>
        </w:rPr>
        <w:footnoteReference w:id="170"/>
      </w:r>
      <w:r w:rsidRPr="004808AE">
        <w:rPr>
          <w:rFonts w:hint="cs"/>
          <w:rtl/>
        </w:rPr>
        <w:t xml:space="preserve">]. </w:t>
      </w:r>
    </w:p>
    <w:p w14:paraId="769F8E54" w14:textId="77777777" w:rsidR="009F14B9" w:rsidRPr="004808AE" w:rsidRDefault="009F14B9" w:rsidP="00594C56">
      <w:pPr>
        <w:pStyle w:val="a2"/>
        <w:widowControl w:val="0"/>
        <w:rPr>
          <w:rtl/>
        </w:rPr>
      </w:pPr>
      <w:r w:rsidRPr="004808AE">
        <w:rPr>
          <w:rFonts w:hint="cs"/>
          <w:rtl/>
        </w:rPr>
        <w:t>ולדוגמא:</w:t>
      </w:r>
      <w:r w:rsidRPr="004808AE">
        <w:rPr>
          <w:rFonts w:hint="cs"/>
        </w:rPr>
        <w:t xml:space="preserve"> </w:t>
      </w:r>
      <w:r w:rsidRPr="004808AE">
        <w:rPr>
          <w:rFonts w:hint="cs"/>
          <w:rtl/>
        </w:rPr>
        <w:t>איתא במס'</w:t>
      </w:r>
      <w:r w:rsidRPr="004808AE">
        <w:rPr>
          <w:rtl/>
        </w:rPr>
        <w:t xml:space="preserve"> </w:t>
      </w:r>
      <w:r w:rsidRPr="004808AE">
        <w:rPr>
          <w:rFonts w:hint="cs"/>
          <w:rtl/>
        </w:rPr>
        <w:t>עירובין</w:t>
      </w:r>
      <w:r w:rsidRPr="00353BA1">
        <w:rPr>
          <w:sz w:val="20"/>
          <w:szCs w:val="20"/>
          <w:rtl/>
        </w:rPr>
        <w:t xml:space="preserve"> </w:t>
      </w:r>
      <w:r w:rsidRPr="00353BA1">
        <w:rPr>
          <w:rFonts w:hint="cs"/>
          <w:sz w:val="20"/>
          <w:szCs w:val="20"/>
          <w:rtl/>
        </w:rPr>
        <w:t>(ל, א)</w:t>
      </w:r>
      <w:r w:rsidRPr="004808AE">
        <w:rPr>
          <w:rFonts w:hint="cs"/>
          <w:rtl/>
        </w:rPr>
        <w:t>: "מערבין</w:t>
      </w:r>
      <w:r w:rsidRPr="004808AE">
        <w:rPr>
          <w:rtl/>
        </w:rPr>
        <w:t xml:space="preserve"> </w:t>
      </w:r>
      <w:r w:rsidRPr="004808AE">
        <w:rPr>
          <w:rFonts w:hint="cs"/>
          <w:rtl/>
        </w:rPr>
        <w:t>בביצים</w:t>
      </w:r>
      <w:r w:rsidRPr="004808AE">
        <w:rPr>
          <w:rtl/>
        </w:rPr>
        <w:t xml:space="preserve"> </w:t>
      </w:r>
      <w:r w:rsidRPr="004808AE">
        <w:rPr>
          <w:rFonts w:hint="cs"/>
          <w:rtl/>
        </w:rPr>
        <w:t>חיות,</w:t>
      </w:r>
      <w:r w:rsidRPr="004808AE">
        <w:rPr>
          <w:rtl/>
        </w:rPr>
        <w:t xml:space="preserve"> </w:t>
      </w:r>
      <w:r w:rsidRPr="004808AE">
        <w:rPr>
          <w:rFonts w:hint="cs"/>
          <w:rtl/>
        </w:rPr>
        <w:t>וכמה . . . סיני</w:t>
      </w:r>
      <w:r w:rsidRPr="004808AE">
        <w:rPr>
          <w:rtl/>
        </w:rPr>
        <w:t xml:space="preserve"> </w:t>
      </w:r>
      <w:r w:rsidRPr="004808AE">
        <w:rPr>
          <w:rFonts w:hint="cs"/>
          <w:rtl/>
        </w:rPr>
        <w:t>[רב יוסף] אמר</w:t>
      </w:r>
      <w:r w:rsidRPr="004808AE">
        <w:rPr>
          <w:rtl/>
        </w:rPr>
        <w:t xml:space="preserve"> </w:t>
      </w:r>
      <w:r w:rsidRPr="004808AE">
        <w:rPr>
          <w:rFonts w:hint="cs"/>
          <w:rtl/>
        </w:rPr>
        <w:t xml:space="preserve">שתים". ולכאורה קשה, הלא קיי"ל </w:t>
      </w:r>
      <w:r w:rsidRPr="001263E8">
        <w:rPr>
          <w:rFonts w:hint="cs"/>
          <w:sz w:val="20"/>
          <w:szCs w:val="20"/>
          <w:rtl/>
        </w:rPr>
        <w:t>(פסחים קי, ע"ב)</w:t>
      </w:r>
      <w:r w:rsidRPr="004808AE">
        <w:rPr>
          <w:rtl/>
        </w:rPr>
        <w:t xml:space="preserve">: </w:t>
      </w:r>
      <w:r w:rsidRPr="004808AE">
        <w:rPr>
          <w:rFonts w:hint="cs"/>
          <w:rtl/>
        </w:rPr>
        <w:t>"שתי</w:t>
      </w:r>
      <w:r w:rsidRPr="004808AE">
        <w:rPr>
          <w:rtl/>
        </w:rPr>
        <w:t xml:space="preserve"> </w:t>
      </w:r>
      <w:r w:rsidRPr="004808AE">
        <w:rPr>
          <w:rFonts w:hint="cs"/>
          <w:rtl/>
        </w:rPr>
        <w:t>ביצים</w:t>
      </w:r>
      <w:r w:rsidRPr="004808AE">
        <w:rPr>
          <w:rtl/>
        </w:rPr>
        <w:t xml:space="preserve"> </w:t>
      </w:r>
      <w:r w:rsidRPr="004808AE">
        <w:rPr>
          <w:rFonts w:hint="cs"/>
          <w:rtl/>
        </w:rPr>
        <w:t>כו' הלכה</w:t>
      </w:r>
      <w:r w:rsidRPr="004808AE">
        <w:rPr>
          <w:rtl/>
        </w:rPr>
        <w:t xml:space="preserve"> </w:t>
      </w:r>
      <w:r w:rsidRPr="004808AE">
        <w:rPr>
          <w:rFonts w:hint="cs"/>
          <w:rtl/>
        </w:rPr>
        <w:t>למשה</w:t>
      </w:r>
      <w:r w:rsidRPr="004808AE">
        <w:rPr>
          <w:rtl/>
        </w:rPr>
        <w:t xml:space="preserve"> </w:t>
      </w:r>
      <w:r w:rsidRPr="004808AE">
        <w:rPr>
          <w:rFonts w:hint="cs"/>
          <w:rtl/>
        </w:rPr>
        <w:t>מסיני [דמזקי. רשב"ם]", וא"כ אין הביצים ראויות לסעודה,</w:t>
      </w:r>
      <w:r w:rsidRPr="004808AE">
        <w:rPr>
          <w:rtl/>
        </w:rPr>
        <w:t xml:space="preserve"> </w:t>
      </w:r>
      <w:r w:rsidRPr="004808AE">
        <w:rPr>
          <w:rFonts w:hint="cs"/>
          <w:rtl/>
        </w:rPr>
        <w:t xml:space="preserve">והאיך מערבין אתן. וביאר הבכור שור </w:t>
      </w:r>
      <w:r w:rsidRPr="00353BA1">
        <w:rPr>
          <w:rFonts w:hint="cs"/>
          <w:sz w:val="20"/>
          <w:szCs w:val="20"/>
          <w:rtl/>
        </w:rPr>
        <w:t>(עירובין שם)</w:t>
      </w:r>
      <w:r w:rsidRPr="004808AE">
        <w:rPr>
          <w:rFonts w:hint="cs"/>
          <w:rtl/>
        </w:rPr>
        <w:t>, דרב יוסף לשיטתי' אזיל, דס"ל</w:t>
      </w:r>
      <w:r w:rsidRPr="00353BA1">
        <w:rPr>
          <w:rFonts w:hint="cs"/>
          <w:sz w:val="20"/>
          <w:szCs w:val="20"/>
          <w:rtl/>
        </w:rPr>
        <w:t xml:space="preserve"> (שם פב, א)</w:t>
      </w:r>
      <w:r w:rsidRPr="004808AE">
        <w:rPr>
          <w:rFonts w:hint="cs"/>
          <w:rtl/>
        </w:rPr>
        <w:t xml:space="preserve"> ש"אין</w:t>
      </w:r>
      <w:r w:rsidRPr="004808AE">
        <w:rPr>
          <w:rtl/>
        </w:rPr>
        <w:t xml:space="preserve"> </w:t>
      </w:r>
      <w:r w:rsidRPr="004808AE">
        <w:rPr>
          <w:rFonts w:hint="cs"/>
          <w:rtl/>
        </w:rPr>
        <w:t>מערבין</w:t>
      </w:r>
      <w:r w:rsidRPr="004808AE">
        <w:rPr>
          <w:rtl/>
        </w:rPr>
        <w:t xml:space="preserve"> </w:t>
      </w:r>
      <w:r w:rsidRPr="004808AE">
        <w:rPr>
          <w:rFonts w:hint="cs"/>
          <w:rtl/>
        </w:rPr>
        <w:t>אלא</w:t>
      </w:r>
      <w:r w:rsidRPr="004808AE">
        <w:rPr>
          <w:rtl/>
        </w:rPr>
        <w:t xml:space="preserve"> </w:t>
      </w:r>
      <w:r w:rsidRPr="004808AE">
        <w:rPr>
          <w:rFonts w:hint="cs"/>
          <w:rtl/>
        </w:rPr>
        <w:t>לדבר</w:t>
      </w:r>
      <w:r w:rsidRPr="004808AE">
        <w:rPr>
          <w:rtl/>
        </w:rPr>
        <w:t xml:space="preserve"> </w:t>
      </w:r>
      <w:r w:rsidRPr="004808AE">
        <w:rPr>
          <w:rFonts w:hint="cs"/>
          <w:rtl/>
        </w:rPr>
        <w:t>מצוה", ואם כן אין לחוש לזוגות משום ד"שומר מצוה</w:t>
      </w:r>
      <w:r w:rsidRPr="004808AE">
        <w:rPr>
          <w:rtl/>
        </w:rPr>
        <w:t xml:space="preserve"> </w:t>
      </w:r>
      <w:r w:rsidRPr="004808AE">
        <w:rPr>
          <w:rFonts w:hint="cs"/>
          <w:rtl/>
        </w:rPr>
        <w:t>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w:t>
      </w:r>
      <w:r>
        <w:rPr>
          <w:rFonts w:hint="cs"/>
          <w:rtl/>
        </w:rPr>
        <w:t xml:space="preserve"> וכיוון לזה גם בשו"ת פסקי אליהו </w:t>
      </w:r>
      <w:r w:rsidRPr="00353BA1">
        <w:rPr>
          <w:rFonts w:hint="cs"/>
          <w:sz w:val="20"/>
          <w:szCs w:val="20"/>
          <w:rtl/>
        </w:rPr>
        <w:t>(ח"א סוף סי' ט)</w:t>
      </w:r>
      <w:r>
        <w:rPr>
          <w:rFonts w:hint="cs"/>
          <w:rtl/>
        </w:rPr>
        <w:t>, ע"ש</w:t>
      </w:r>
      <w:r w:rsidRPr="004808AE">
        <w:rPr>
          <w:rStyle w:val="FootnoteReference"/>
          <w:rFonts w:cs="Narkisim"/>
          <w:sz w:val="24"/>
          <w:szCs w:val="24"/>
          <w:rtl/>
        </w:rPr>
        <w:footnoteReference w:id="171"/>
      </w:r>
      <w:r>
        <w:rPr>
          <w:rFonts w:hint="cs"/>
          <w:rtl/>
        </w:rPr>
        <w:t xml:space="preserve">. </w:t>
      </w:r>
    </w:p>
    <w:p w14:paraId="62241B8F" w14:textId="77777777" w:rsidR="009F14B9" w:rsidRPr="004808AE" w:rsidRDefault="009F14B9" w:rsidP="00594C56">
      <w:pPr>
        <w:pStyle w:val="a2"/>
        <w:widowControl w:val="0"/>
        <w:rPr>
          <w:rtl/>
        </w:rPr>
      </w:pPr>
      <w:r w:rsidRPr="004808AE">
        <w:rPr>
          <w:rFonts w:hint="cs"/>
          <w:rtl/>
        </w:rPr>
        <w:t>ויתירה מזו, אפילו בנוגע לאיסור קטלנית ששנינו בברייתא</w:t>
      </w:r>
      <w:r w:rsidRPr="00353BA1">
        <w:rPr>
          <w:rFonts w:hint="cs"/>
          <w:sz w:val="20"/>
          <w:szCs w:val="20"/>
          <w:rtl/>
        </w:rPr>
        <w:t xml:space="preserve"> (יבמות</w:t>
      </w:r>
      <w:r w:rsidRPr="00353BA1">
        <w:rPr>
          <w:sz w:val="20"/>
          <w:szCs w:val="20"/>
          <w:rtl/>
        </w:rPr>
        <w:t xml:space="preserve"> </w:t>
      </w:r>
      <w:r w:rsidRPr="00353BA1">
        <w:rPr>
          <w:rFonts w:hint="cs"/>
          <w:sz w:val="20"/>
          <w:szCs w:val="20"/>
          <w:rtl/>
        </w:rPr>
        <w:t>סד,</w:t>
      </w:r>
      <w:r w:rsidRPr="00353BA1">
        <w:rPr>
          <w:sz w:val="20"/>
          <w:szCs w:val="20"/>
          <w:rtl/>
        </w:rPr>
        <w:t xml:space="preserve"> </w:t>
      </w:r>
      <w:r w:rsidRPr="00353BA1">
        <w:rPr>
          <w:rFonts w:hint="cs"/>
          <w:sz w:val="20"/>
          <w:szCs w:val="20"/>
          <w:rtl/>
        </w:rPr>
        <w:t>ב)</w:t>
      </w:r>
      <w:r w:rsidRPr="004808AE">
        <w:rPr>
          <w:rFonts w:hint="cs"/>
          <w:rtl/>
        </w:rPr>
        <w:t xml:space="preserve"> "ניסת</w:t>
      </w:r>
      <w:r w:rsidRPr="004808AE">
        <w:rPr>
          <w:rtl/>
        </w:rPr>
        <w:t xml:space="preserve"> </w:t>
      </w:r>
      <w:r w:rsidRPr="004808AE">
        <w:rPr>
          <w:rFonts w:hint="cs"/>
          <w:rtl/>
        </w:rPr>
        <w:lastRenderedPageBreak/>
        <w:t>לראשון</w:t>
      </w:r>
      <w:r w:rsidRPr="004808AE">
        <w:rPr>
          <w:rtl/>
        </w:rPr>
        <w:t xml:space="preserve"> </w:t>
      </w:r>
      <w:r w:rsidRPr="004808AE">
        <w:rPr>
          <w:rFonts w:hint="cs"/>
          <w:rtl/>
        </w:rPr>
        <w:t>ומת</w:t>
      </w:r>
      <w:r w:rsidRPr="004808AE">
        <w:rPr>
          <w:rtl/>
        </w:rPr>
        <w:t xml:space="preserve">, </w:t>
      </w:r>
      <w:r w:rsidRPr="004808AE">
        <w:rPr>
          <w:rFonts w:hint="cs"/>
          <w:rtl/>
        </w:rPr>
        <w:t>לשני</w:t>
      </w:r>
      <w:r w:rsidRPr="004808AE">
        <w:rPr>
          <w:rtl/>
        </w:rPr>
        <w:t xml:space="preserve"> </w:t>
      </w:r>
      <w:r w:rsidRPr="004808AE">
        <w:rPr>
          <w:rFonts w:hint="cs"/>
          <w:rtl/>
        </w:rPr>
        <w:t>ומת</w:t>
      </w:r>
      <w:r w:rsidRPr="004808AE">
        <w:rPr>
          <w:rtl/>
        </w:rPr>
        <w:t xml:space="preserve"> - </w:t>
      </w:r>
      <w:r w:rsidRPr="004808AE">
        <w:rPr>
          <w:rFonts w:hint="cs"/>
          <w:rtl/>
        </w:rPr>
        <w:t>לשלישי</w:t>
      </w:r>
      <w:r w:rsidRPr="004808AE">
        <w:rPr>
          <w:rtl/>
        </w:rPr>
        <w:t xml:space="preserve"> </w:t>
      </w:r>
      <w:r w:rsidRPr="004808AE">
        <w:rPr>
          <w:rFonts w:hint="cs"/>
          <w:rtl/>
        </w:rPr>
        <w:t>לא</w:t>
      </w:r>
      <w:r w:rsidRPr="004808AE">
        <w:rPr>
          <w:rtl/>
        </w:rPr>
        <w:t xml:space="preserve"> </w:t>
      </w:r>
      <w:r w:rsidRPr="004808AE">
        <w:rPr>
          <w:rFonts w:hint="cs"/>
          <w:rtl/>
        </w:rPr>
        <w:t xml:space="preserve">תנשא", והובאו הדברים </w:t>
      </w:r>
      <w:r w:rsidRPr="004808AE">
        <w:rPr>
          <w:rFonts w:hint="cs"/>
          <w:b/>
          <w:bCs/>
          <w:rtl/>
        </w:rPr>
        <w:t>להלכה</w:t>
      </w:r>
      <w:r w:rsidRPr="004808AE">
        <w:rPr>
          <w:rFonts w:hint="cs"/>
          <w:rtl/>
        </w:rPr>
        <w:t xml:space="preserve"> </w:t>
      </w:r>
      <w:r w:rsidRPr="004808AE">
        <w:rPr>
          <w:rFonts w:hint="cs"/>
          <w:b/>
          <w:bCs/>
          <w:rtl/>
        </w:rPr>
        <w:t>ברמב"ם</w:t>
      </w:r>
      <w:r w:rsidRPr="004808AE">
        <w:rPr>
          <w:rFonts w:hint="cs"/>
          <w:rtl/>
        </w:rPr>
        <w:t xml:space="preserve"> </w:t>
      </w:r>
      <w:r w:rsidRPr="00353BA1">
        <w:rPr>
          <w:rFonts w:hint="cs"/>
          <w:sz w:val="20"/>
          <w:szCs w:val="20"/>
          <w:rtl/>
        </w:rPr>
        <w:t>(הל' איסו</w:t>
      </w:r>
      <w:r>
        <w:rPr>
          <w:rFonts w:hint="cs"/>
          <w:sz w:val="20"/>
          <w:szCs w:val="20"/>
          <w:rtl/>
        </w:rPr>
        <w:t>"</w:t>
      </w:r>
      <w:r w:rsidRPr="00353BA1">
        <w:rPr>
          <w:rFonts w:hint="cs"/>
          <w:sz w:val="20"/>
          <w:szCs w:val="20"/>
          <w:rtl/>
        </w:rPr>
        <w:t>ב פכ"א הל"א</w:t>
      </w:r>
      <w:r w:rsidRPr="004808AE">
        <w:rPr>
          <w:rStyle w:val="FootnoteReference"/>
          <w:rFonts w:cs="Narkisim"/>
          <w:sz w:val="24"/>
          <w:szCs w:val="24"/>
          <w:rtl/>
        </w:rPr>
        <w:footnoteReference w:id="172"/>
      </w:r>
      <w:r w:rsidRPr="00353BA1">
        <w:rPr>
          <w:rFonts w:hint="cs"/>
          <w:sz w:val="20"/>
          <w:szCs w:val="20"/>
          <w:rtl/>
        </w:rPr>
        <w:t>)</w:t>
      </w:r>
      <w:r w:rsidRPr="004808AE">
        <w:rPr>
          <w:rFonts w:hint="cs"/>
          <w:rtl/>
        </w:rPr>
        <w:t xml:space="preserve"> </w:t>
      </w:r>
      <w:r w:rsidRPr="004808AE">
        <w:rPr>
          <w:rFonts w:hint="cs"/>
          <w:b/>
          <w:bCs/>
          <w:rtl/>
        </w:rPr>
        <w:t>וטו</w:t>
      </w:r>
      <w:r>
        <w:rPr>
          <w:rFonts w:hint="cs"/>
          <w:b/>
          <w:bCs/>
          <w:rtl/>
        </w:rPr>
        <w:t>ר ו</w:t>
      </w:r>
      <w:r w:rsidRPr="004808AE">
        <w:rPr>
          <w:rFonts w:hint="cs"/>
          <w:b/>
          <w:bCs/>
          <w:rtl/>
        </w:rPr>
        <w:t>שו"ע</w:t>
      </w:r>
      <w:r w:rsidRPr="004808AE">
        <w:rPr>
          <w:rFonts w:hint="cs"/>
          <w:rtl/>
        </w:rPr>
        <w:t xml:space="preserve"> </w:t>
      </w:r>
      <w:r w:rsidRPr="00353BA1">
        <w:rPr>
          <w:rFonts w:hint="cs"/>
          <w:sz w:val="20"/>
          <w:szCs w:val="20"/>
          <w:rtl/>
        </w:rPr>
        <w:t>(אהע"ז ס"ט ס"א)</w:t>
      </w:r>
      <w:r w:rsidRPr="004808AE">
        <w:rPr>
          <w:rFonts w:hint="cs"/>
          <w:rtl/>
        </w:rPr>
        <w:t xml:space="preserve">, כתבו כמה פוסקים </w:t>
      </w:r>
      <w:r w:rsidRPr="00353BA1">
        <w:rPr>
          <w:rFonts w:hint="cs"/>
          <w:sz w:val="20"/>
          <w:szCs w:val="20"/>
          <w:rtl/>
        </w:rPr>
        <w:t>(שו"ת מהרלב"ח סי' לו. שו</w:t>
      </w:r>
      <w:r w:rsidRPr="00353BA1">
        <w:rPr>
          <w:sz w:val="20"/>
          <w:szCs w:val="20"/>
          <w:rtl/>
        </w:rPr>
        <w:t>"</w:t>
      </w:r>
      <w:r w:rsidRPr="00353BA1">
        <w:rPr>
          <w:rFonts w:hint="cs"/>
          <w:sz w:val="20"/>
          <w:szCs w:val="20"/>
          <w:rtl/>
        </w:rPr>
        <w:t>ת</w:t>
      </w:r>
      <w:r w:rsidRPr="00353BA1">
        <w:rPr>
          <w:sz w:val="20"/>
          <w:szCs w:val="20"/>
          <w:rtl/>
        </w:rPr>
        <w:t xml:space="preserve"> </w:t>
      </w:r>
      <w:r w:rsidRPr="00353BA1">
        <w:rPr>
          <w:rFonts w:hint="cs"/>
          <w:sz w:val="20"/>
          <w:szCs w:val="20"/>
          <w:rtl/>
        </w:rPr>
        <w:t>נודע</w:t>
      </w:r>
      <w:r w:rsidRPr="00353BA1">
        <w:rPr>
          <w:sz w:val="20"/>
          <w:szCs w:val="20"/>
          <w:rtl/>
        </w:rPr>
        <w:t xml:space="preserve"> </w:t>
      </w:r>
      <w:r w:rsidRPr="00353BA1">
        <w:rPr>
          <w:rFonts w:hint="cs"/>
          <w:sz w:val="20"/>
          <w:szCs w:val="20"/>
          <w:rtl/>
        </w:rPr>
        <w:t>ביהודה,</w:t>
      </w:r>
      <w:r w:rsidRPr="00353BA1">
        <w:rPr>
          <w:sz w:val="20"/>
          <w:szCs w:val="20"/>
          <w:rtl/>
        </w:rPr>
        <w:t xml:space="preserve"> </w:t>
      </w:r>
      <w:r w:rsidRPr="00353BA1">
        <w:rPr>
          <w:rFonts w:hint="cs"/>
          <w:sz w:val="20"/>
          <w:szCs w:val="20"/>
          <w:rtl/>
        </w:rPr>
        <w:t>מהדו"ק,</w:t>
      </w:r>
      <w:r w:rsidRPr="00353BA1">
        <w:rPr>
          <w:sz w:val="20"/>
          <w:szCs w:val="20"/>
          <w:rtl/>
        </w:rPr>
        <w:t xml:space="preserve"> </w:t>
      </w:r>
      <w:r w:rsidRPr="00353BA1">
        <w:rPr>
          <w:rFonts w:hint="cs"/>
          <w:sz w:val="20"/>
          <w:szCs w:val="20"/>
          <w:rtl/>
        </w:rPr>
        <w:t>אהע"ז סי'</w:t>
      </w:r>
      <w:r w:rsidRPr="00353BA1">
        <w:rPr>
          <w:sz w:val="20"/>
          <w:szCs w:val="20"/>
          <w:rtl/>
        </w:rPr>
        <w:t xml:space="preserve"> </w:t>
      </w:r>
      <w:r w:rsidRPr="00353BA1">
        <w:rPr>
          <w:rFonts w:hint="cs"/>
          <w:sz w:val="20"/>
          <w:szCs w:val="20"/>
          <w:rtl/>
        </w:rPr>
        <w:t xml:space="preserve">יו"ד. </w:t>
      </w:r>
      <w:r>
        <w:rPr>
          <w:rFonts w:hint="cs"/>
          <w:sz w:val="20"/>
          <w:szCs w:val="20"/>
          <w:rtl/>
        </w:rPr>
        <w:t xml:space="preserve">וראה גם </w:t>
      </w:r>
      <w:r w:rsidRPr="000B522B">
        <w:rPr>
          <w:rFonts w:hint="cs"/>
          <w:sz w:val="20"/>
          <w:szCs w:val="20"/>
          <w:rtl/>
        </w:rPr>
        <w:t>שו</w:t>
      </w:r>
      <w:r w:rsidRPr="000B522B">
        <w:rPr>
          <w:sz w:val="20"/>
          <w:szCs w:val="20"/>
          <w:rtl/>
        </w:rPr>
        <w:t>"</w:t>
      </w:r>
      <w:r w:rsidRPr="000B522B">
        <w:rPr>
          <w:rFonts w:hint="cs"/>
          <w:sz w:val="20"/>
          <w:szCs w:val="20"/>
          <w:rtl/>
        </w:rPr>
        <w:t>ת</w:t>
      </w:r>
      <w:r w:rsidRPr="000B522B">
        <w:rPr>
          <w:sz w:val="20"/>
          <w:szCs w:val="20"/>
          <w:rtl/>
        </w:rPr>
        <w:t xml:space="preserve"> </w:t>
      </w:r>
      <w:r w:rsidRPr="000B522B">
        <w:rPr>
          <w:rFonts w:hint="cs"/>
          <w:sz w:val="20"/>
          <w:szCs w:val="20"/>
          <w:rtl/>
        </w:rPr>
        <w:t>חתם</w:t>
      </w:r>
      <w:r w:rsidRPr="000B522B">
        <w:rPr>
          <w:sz w:val="20"/>
          <w:szCs w:val="20"/>
          <w:rtl/>
        </w:rPr>
        <w:t xml:space="preserve"> </w:t>
      </w:r>
      <w:r w:rsidRPr="000B522B">
        <w:rPr>
          <w:rFonts w:hint="cs"/>
          <w:sz w:val="20"/>
          <w:szCs w:val="20"/>
          <w:rtl/>
        </w:rPr>
        <w:t>סופר</w:t>
      </w:r>
      <w:r w:rsidRPr="000B522B">
        <w:rPr>
          <w:sz w:val="20"/>
          <w:szCs w:val="20"/>
          <w:rtl/>
        </w:rPr>
        <w:t xml:space="preserve"> </w:t>
      </w:r>
      <w:r w:rsidRPr="000B522B">
        <w:rPr>
          <w:rFonts w:hint="cs"/>
          <w:sz w:val="20"/>
          <w:szCs w:val="20"/>
          <w:rtl/>
        </w:rPr>
        <w:t>אבהע"ז ח"א סי'</w:t>
      </w:r>
      <w:r w:rsidRPr="000B522B">
        <w:rPr>
          <w:sz w:val="20"/>
          <w:szCs w:val="20"/>
          <w:rtl/>
        </w:rPr>
        <w:t xml:space="preserve"> </w:t>
      </w:r>
      <w:r w:rsidRPr="000B522B">
        <w:rPr>
          <w:rFonts w:hint="cs"/>
          <w:sz w:val="20"/>
          <w:szCs w:val="20"/>
          <w:rtl/>
        </w:rPr>
        <w:t>כד</w:t>
      </w:r>
      <w:r>
        <w:rPr>
          <w:rFonts w:hint="cs"/>
          <w:sz w:val="20"/>
          <w:szCs w:val="20"/>
          <w:rtl/>
        </w:rPr>
        <w:t>.</w:t>
      </w:r>
      <w:r w:rsidRPr="00353BA1">
        <w:rPr>
          <w:rFonts w:hint="cs"/>
          <w:sz w:val="20"/>
          <w:szCs w:val="20"/>
          <w:rtl/>
        </w:rPr>
        <w:t xml:space="preserve"> </w:t>
      </w:r>
      <w:r w:rsidRPr="00855F34">
        <w:rPr>
          <w:rFonts w:hint="cs"/>
          <w:b/>
          <w:bCs/>
          <w:sz w:val="20"/>
          <w:szCs w:val="20"/>
          <w:rtl/>
        </w:rPr>
        <w:t>ועוד</w:t>
      </w:r>
      <w:r w:rsidRPr="00353BA1">
        <w:rPr>
          <w:rFonts w:hint="cs"/>
          <w:sz w:val="20"/>
          <w:szCs w:val="20"/>
          <w:rtl/>
        </w:rPr>
        <w:t>)</w:t>
      </w:r>
      <w:r w:rsidRPr="004808AE">
        <w:rPr>
          <w:rFonts w:hint="cs"/>
        </w:rPr>
        <w:t xml:space="preserve"> </w:t>
      </w:r>
      <w:r w:rsidRPr="004808AE">
        <w:rPr>
          <w:rFonts w:hint="cs"/>
          <w:rtl/>
        </w:rPr>
        <w:t>שבמקום מצות יבום לא שייך איסור זה,</w:t>
      </w:r>
      <w:r w:rsidRPr="004808AE">
        <w:rPr>
          <w:rFonts w:hint="cs"/>
        </w:rPr>
        <w:t xml:space="preserve"> </w:t>
      </w:r>
      <w:r w:rsidRPr="004808AE">
        <w:rPr>
          <w:rFonts w:hint="cs"/>
          <w:rtl/>
        </w:rPr>
        <w:t>משום דשומר מצות יבום 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w:t>
      </w:r>
      <w:r>
        <w:rPr>
          <w:rFonts w:hint="cs"/>
          <w:rtl/>
        </w:rPr>
        <w:t xml:space="preserve"> </w:t>
      </w:r>
    </w:p>
    <w:p w14:paraId="1E421E49" w14:textId="77777777" w:rsidR="009F14B9" w:rsidRPr="004808AE" w:rsidRDefault="009F14B9" w:rsidP="00594C56">
      <w:pPr>
        <w:pStyle w:val="a2"/>
        <w:widowControl w:val="0"/>
        <w:rPr>
          <w:rtl/>
        </w:rPr>
      </w:pPr>
      <w:r w:rsidRPr="004808AE">
        <w:rPr>
          <w:rFonts w:hint="cs"/>
          <w:rtl/>
        </w:rPr>
        <w:t xml:space="preserve">וכן מצינו לגבי הא דקיי"ל </w:t>
      </w:r>
      <w:r w:rsidRPr="008D76B6">
        <w:rPr>
          <w:rFonts w:hint="cs"/>
          <w:sz w:val="20"/>
          <w:szCs w:val="20"/>
          <w:rtl/>
        </w:rPr>
        <w:t>(פסחים עו, ב. טושו"ע יו"ד ס</w:t>
      </w:r>
      <w:r>
        <w:rPr>
          <w:rFonts w:hint="cs"/>
          <w:sz w:val="20"/>
          <w:szCs w:val="20"/>
          <w:rtl/>
        </w:rPr>
        <w:t xml:space="preserve">י' </w:t>
      </w:r>
      <w:r w:rsidRPr="008D76B6">
        <w:rPr>
          <w:rFonts w:hint="cs"/>
          <w:sz w:val="20"/>
          <w:szCs w:val="20"/>
          <w:rtl/>
        </w:rPr>
        <w:t>קטז ס"ב)</w:t>
      </w:r>
      <w:r w:rsidRPr="004808AE">
        <w:rPr>
          <w:rFonts w:hint="cs"/>
        </w:rPr>
        <w:t xml:space="preserve"> </w:t>
      </w:r>
      <w:r w:rsidRPr="004808AE">
        <w:rPr>
          <w:rFonts w:hint="cs"/>
          <w:rtl/>
        </w:rPr>
        <w:t>ש"צריך</w:t>
      </w:r>
      <w:r w:rsidRPr="004808AE">
        <w:rPr>
          <w:rtl/>
        </w:rPr>
        <w:t xml:space="preserve"> </w:t>
      </w:r>
      <w:r w:rsidRPr="004808AE">
        <w:rPr>
          <w:rFonts w:hint="cs"/>
          <w:rtl/>
        </w:rPr>
        <w:t>ליזהר</w:t>
      </w:r>
      <w:r w:rsidRPr="004808AE">
        <w:rPr>
          <w:rtl/>
        </w:rPr>
        <w:t xml:space="preserve"> </w:t>
      </w:r>
      <w:r w:rsidRPr="004808AE">
        <w:rPr>
          <w:rFonts w:hint="cs"/>
          <w:rtl/>
        </w:rPr>
        <w:t>שלא</w:t>
      </w:r>
      <w:r w:rsidRPr="004808AE">
        <w:rPr>
          <w:rtl/>
        </w:rPr>
        <w:t xml:space="preserve"> </w:t>
      </w:r>
      <w:r w:rsidRPr="004808AE">
        <w:rPr>
          <w:rFonts w:hint="cs"/>
          <w:rtl/>
        </w:rPr>
        <w:t>לאכול</w:t>
      </w:r>
      <w:r w:rsidRPr="004808AE">
        <w:rPr>
          <w:rtl/>
        </w:rPr>
        <w:t xml:space="preserve"> </w:t>
      </w:r>
      <w:r w:rsidRPr="004808AE">
        <w:rPr>
          <w:rFonts w:hint="cs"/>
          <w:rtl/>
        </w:rPr>
        <w:t>בשר</w:t>
      </w:r>
      <w:r w:rsidRPr="004808AE">
        <w:rPr>
          <w:rtl/>
        </w:rPr>
        <w:t xml:space="preserve"> </w:t>
      </w:r>
      <w:r w:rsidRPr="004808AE">
        <w:rPr>
          <w:rFonts w:hint="cs"/>
          <w:rtl/>
        </w:rPr>
        <w:t>ודג</w:t>
      </w:r>
      <w:r w:rsidRPr="004808AE">
        <w:rPr>
          <w:rtl/>
        </w:rPr>
        <w:t xml:space="preserve"> </w:t>
      </w:r>
      <w:r w:rsidRPr="004808AE">
        <w:rPr>
          <w:rFonts w:hint="cs"/>
          <w:rtl/>
        </w:rPr>
        <w:t>ביחד</w:t>
      </w:r>
      <w:r w:rsidRPr="004808AE">
        <w:rPr>
          <w:rtl/>
        </w:rPr>
        <w:t xml:space="preserve">, </w:t>
      </w:r>
      <w:r w:rsidRPr="004808AE">
        <w:rPr>
          <w:rFonts w:hint="cs"/>
          <w:rtl/>
        </w:rPr>
        <w:t>מפני</w:t>
      </w:r>
      <w:r w:rsidRPr="004808AE">
        <w:rPr>
          <w:rtl/>
        </w:rPr>
        <w:t xml:space="preserve"> </w:t>
      </w:r>
      <w:r w:rsidRPr="004808AE">
        <w:rPr>
          <w:rFonts w:hint="cs"/>
          <w:rtl/>
        </w:rPr>
        <w:t>שקשה</w:t>
      </w:r>
      <w:r w:rsidRPr="004808AE">
        <w:rPr>
          <w:rtl/>
        </w:rPr>
        <w:t xml:space="preserve"> </w:t>
      </w:r>
      <w:r w:rsidRPr="004808AE">
        <w:rPr>
          <w:rFonts w:hint="cs"/>
          <w:rtl/>
        </w:rPr>
        <w:t>לצרעת",</w:t>
      </w:r>
      <w:r w:rsidRPr="004808AE">
        <w:rPr>
          <w:rFonts w:hint="cs"/>
        </w:rPr>
        <w:t xml:space="preserve"> </w:t>
      </w:r>
      <w:r w:rsidRPr="004808AE">
        <w:rPr>
          <w:rFonts w:hint="cs"/>
          <w:rtl/>
        </w:rPr>
        <w:t xml:space="preserve">שבספר ישועות יעקב </w:t>
      </w:r>
      <w:r w:rsidRPr="009F2A51">
        <w:rPr>
          <w:rFonts w:hint="cs"/>
          <w:sz w:val="20"/>
          <w:szCs w:val="20"/>
          <w:rtl/>
        </w:rPr>
        <w:t>(יו"ד שם סוף סק"ג)</w:t>
      </w:r>
      <w:r w:rsidRPr="004808AE">
        <w:rPr>
          <w:rFonts w:hint="cs"/>
        </w:rPr>
        <w:t xml:space="preserve"> </w:t>
      </w:r>
      <w:r w:rsidRPr="004808AE">
        <w:rPr>
          <w:rFonts w:hint="cs"/>
          <w:rtl/>
        </w:rPr>
        <w:t>העיד על עצמו: "אירע פ"א באחד שהי' נזהר כל ימיו לכבד השבת בדגים פעם אחד לא נעדר, ונפל מעט בשר לתוך יורה של דגים בליל שבת . . . התרתי הדגים על ידי ביטול ששים ב</w:t>
      </w:r>
      <w:r w:rsidRPr="004808AE">
        <w:rPr>
          <w:rFonts w:hint="cs"/>
          <w:b/>
          <w:bCs/>
          <w:rtl/>
        </w:rPr>
        <w:t>צירוף</w:t>
      </w:r>
      <w:r w:rsidRPr="004808AE">
        <w:rPr>
          <w:rFonts w:hint="cs"/>
          <w:rtl/>
        </w:rPr>
        <w:t xml:space="preserve"> מאחר שכוונתו למצוה יש לצרף סברת שומר מצוה לא ידע דבר רע". ובספר תפארת צבי הכריע דאפילו בדליכא ששים לבטלו, "</w:t>
      </w:r>
      <w:r w:rsidRPr="004808AE">
        <w:rPr>
          <w:rFonts w:hint="cs"/>
          <w:b/>
          <w:bCs/>
          <w:rtl/>
        </w:rPr>
        <w:t>לכבוד שבת וכיוצא</w:t>
      </w:r>
      <w:r w:rsidRPr="004808AE">
        <w:rPr>
          <w:rFonts w:hint="cs"/>
          <w:rtl/>
        </w:rPr>
        <w:t xml:space="preserve"> בסעודת מצוה, נראה שזה דומין למים ששופכין מפני התקופה והמת דמפורש בהגהת רמ"א . . דבמקום מצוה שומר מצוה לא ידע דבר רע, והיינו דחשבינן זה ללא שכיח היזיקא, דקיי"ל שלוחי מצוה אין ניזוקין". וכיו"ב כתב בשו</w:t>
      </w:r>
      <w:r w:rsidRPr="004808AE">
        <w:rPr>
          <w:rtl/>
        </w:rPr>
        <w:t>"</w:t>
      </w:r>
      <w:r w:rsidRPr="004808AE">
        <w:rPr>
          <w:rFonts w:hint="cs"/>
          <w:rtl/>
        </w:rPr>
        <w:t>ת</w:t>
      </w:r>
      <w:r w:rsidRPr="004808AE">
        <w:rPr>
          <w:rtl/>
        </w:rPr>
        <w:t xml:space="preserve"> </w:t>
      </w:r>
      <w:r w:rsidRPr="004808AE">
        <w:rPr>
          <w:rFonts w:hint="cs"/>
          <w:rtl/>
        </w:rPr>
        <w:t>דברי</w:t>
      </w:r>
      <w:r w:rsidRPr="004808AE">
        <w:rPr>
          <w:rtl/>
        </w:rPr>
        <w:t xml:space="preserve"> </w:t>
      </w:r>
      <w:r w:rsidRPr="004808AE">
        <w:rPr>
          <w:rFonts w:hint="cs"/>
          <w:rtl/>
        </w:rPr>
        <w:t xml:space="preserve">יציב </w:t>
      </w:r>
      <w:r w:rsidRPr="00353BA1">
        <w:rPr>
          <w:rFonts w:hint="cs"/>
          <w:sz w:val="20"/>
          <w:szCs w:val="20"/>
          <w:rtl/>
        </w:rPr>
        <w:t>(יו"ד</w:t>
      </w:r>
      <w:r w:rsidRPr="00353BA1">
        <w:rPr>
          <w:sz w:val="20"/>
          <w:szCs w:val="20"/>
          <w:rtl/>
        </w:rPr>
        <w:t xml:space="preserve"> </w:t>
      </w:r>
      <w:r w:rsidRPr="00353BA1">
        <w:rPr>
          <w:rFonts w:hint="cs"/>
          <w:sz w:val="20"/>
          <w:szCs w:val="20"/>
          <w:rtl/>
        </w:rPr>
        <w:t>סי'</w:t>
      </w:r>
      <w:r w:rsidRPr="00353BA1">
        <w:rPr>
          <w:sz w:val="20"/>
          <w:szCs w:val="20"/>
          <w:rtl/>
        </w:rPr>
        <w:t xml:space="preserve"> </w:t>
      </w:r>
      <w:r w:rsidRPr="00353BA1">
        <w:rPr>
          <w:rFonts w:hint="cs"/>
          <w:sz w:val="20"/>
          <w:szCs w:val="20"/>
          <w:rtl/>
        </w:rPr>
        <w:t>לו)</w:t>
      </w:r>
      <w:r w:rsidRPr="004808AE">
        <w:rPr>
          <w:rFonts w:hint="cs"/>
          <w:rtl/>
        </w:rPr>
        <w:t xml:space="preserve"> בענין חתיכת</w:t>
      </w:r>
      <w:r w:rsidRPr="004808AE">
        <w:rPr>
          <w:rtl/>
        </w:rPr>
        <w:t xml:space="preserve"> </w:t>
      </w:r>
      <w:r w:rsidRPr="004808AE">
        <w:rPr>
          <w:rFonts w:hint="cs"/>
          <w:rtl/>
        </w:rPr>
        <w:t>בשר</w:t>
      </w:r>
      <w:r w:rsidRPr="004808AE">
        <w:rPr>
          <w:rtl/>
        </w:rPr>
        <w:t xml:space="preserve"> </w:t>
      </w:r>
      <w:r w:rsidRPr="004808AE">
        <w:rPr>
          <w:rFonts w:hint="cs"/>
          <w:rtl/>
        </w:rPr>
        <w:t>שנפלה</w:t>
      </w:r>
      <w:r w:rsidRPr="004808AE">
        <w:rPr>
          <w:rtl/>
        </w:rPr>
        <w:t xml:space="preserve"> </w:t>
      </w:r>
      <w:r w:rsidRPr="004808AE">
        <w:rPr>
          <w:rFonts w:hint="cs"/>
          <w:rtl/>
        </w:rPr>
        <w:t>ליורה</w:t>
      </w:r>
      <w:r w:rsidRPr="004808AE">
        <w:rPr>
          <w:rtl/>
        </w:rPr>
        <w:t xml:space="preserve"> </w:t>
      </w:r>
      <w:r w:rsidRPr="004808AE">
        <w:rPr>
          <w:rFonts w:hint="cs"/>
          <w:rtl/>
        </w:rPr>
        <w:t>של</w:t>
      </w:r>
      <w:r w:rsidRPr="004808AE">
        <w:rPr>
          <w:rtl/>
        </w:rPr>
        <w:t xml:space="preserve"> </w:t>
      </w:r>
      <w:r w:rsidRPr="004808AE">
        <w:rPr>
          <w:rFonts w:hint="cs"/>
          <w:rtl/>
        </w:rPr>
        <w:t>דגים שבשלו</w:t>
      </w:r>
      <w:r w:rsidRPr="004808AE">
        <w:rPr>
          <w:rtl/>
        </w:rPr>
        <w:t xml:space="preserve"> </w:t>
      </w:r>
      <w:r w:rsidRPr="004808AE">
        <w:rPr>
          <w:rFonts w:hint="cs"/>
          <w:rtl/>
        </w:rPr>
        <w:t>לכבוד</w:t>
      </w:r>
      <w:r w:rsidRPr="004808AE">
        <w:rPr>
          <w:rtl/>
        </w:rPr>
        <w:t xml:space="preserve"> </w:t>
      </w:r>
      <w:r w:rsidRPr="004808AE">
        <w:rPr>
          <w:rFonts w:hint="cs"/>
          <w:rtl/>
        </w:rPr>
        <w:t>שבת קודש, "דשומר</w:t>
      </w:r>
      <w:r w:rsidRPr="004808AE">
        <w:rPr>
          <w:rtl/>
        </w:rPr>
        <w:t xml:space="preserve"> </w:t>
      </w:r>
      <w:r w:rsidRPr="004808AE">
        <w:rPr>
          <w:rFonts w:hint="cs"/>
          <w:rtl/>
        </w:rPr>
        <w:t>מצוה</w:t>
      </w:r>
      <w:r w:rsidRPr="004808AE">
        <w:rPr>
          <w:rtl/>
        </w:rPr>
        <w:t xml:space="preserve"> </w:t>
      </w:r>
      <w:r w:rsidRPr="004808AE">
        <w:rPr>
          <w:rFonts w:hint="cs"/>
          <w:rtl/>
        </w:rPr>
        <w:t>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 . . . וה</w:t>
      </w:r>
      <w:r w:rsidRPr="004808AE">
        <w:rPr>
          <w:rtl/>
        </w:rPr>
        <w:t>"</w:t>
      </w:r>
      <w:r w:rsidRPr="004808AE">
        <w:rPr>
          <w:rFonts w:hint="cs"/>
          <w:rtl/>
        </w:rPr>
        <w:t>ה</w:t>
      </w:r>
      <w:r w:rsidRPr="004808AE">
        <w:rPr>
          <w:rtl/>
        </w:rPr>
        <w:t xml:space="preserve"> </w:t>
      </w:r>
      <w:r w:rsidRPr="004808AE">
        <w:rPr>
          <w:rFonts w:hint="cs"/>
          <w:rtl/>
        </w:rPr>
        <w:t>בלכבוד</w:t>
      </w:r>
      <w:r w:rsidRPr="004808AE">
        <w:rPr>
          <w:rtl/>
        </w:rPr>
        <w:t xml:space="preserve"> </w:t>
      </w:r>
      <w:r w:rsidRPr="004808AE">
        <w:rPr>
          <w:rFonts w:hint="cs"/>
          <w:rtl/>
        </w:rPr>
        <w:t>שבת"</w:t>
      </w:r>
      <w:r w:rsidRPr="004808AE">
        <w:rPr>
          <w:rStyle w:val="FootnoteReference"/>
          <w:rFonts w:cs="Narkisim"/>
          <w:sz w:val="24"/>
          <w:szCs w:val="24"/>
          <w:rtl/>
        </w:rPr>
        <w:footnoteReference w:id="173"/>
      </w:r>
      <w:r w:rsidRPr="004808AE">
        <w:rPr>
          <w:rFonts w:hint="cs"/>
          <w:rtl/>
        </w:rPr>
        <w:t>.</w:t>
      </w:r>
    </w:p>
    <w:p w14:paraId="6990881F" w14:textId="77777777" w:rsidR="009F14B9" w:rsidRDefault="009F14B9" w:rsidP="00594C56">
      <w:pPr>
        <w:pStyle w:val="a2"/>
        <w:widowControl w:val="0"/>
        <w:rPr>
          <w:rtl/>
        </w:rPr>
      </w:pPr>
      <w:r>
        <w:rPr>
          <w:rFonts w:hint="cs"/>
          <w:rtl/>
        </w:rPr>
        <w:t xml:space="preserve">והנה בנדו"ד צידד בשו"ת דברי יציב </w:t>
      </w:r>
      <w:r w:rsidRPr="001263E8">
        <w:rPr>
          <w:rFonts w:hint="cs"/>
          <w:sz w:val="20"/>
          <w:szCs w:val="20"/>
          <w:rtl/>
        </w:rPr>
        <w:t>(</w:t>
      </w:r>
      <w:r>
        <w:rPr>
          <w:rFonts w:hint="cs"/>
          <w:sz w:val="20"/>
          <w:szCs w:val="20"/>
          <w:rtl/>
        </w:rPr>
        <w:t>הנ"ל ס"ב</w:t>
      </w:r>
      <w:r w:rsidRPr="001263E8">
        <w:rPr>
          <w:rFonts w:hint="cs"/>
          <w:sz w:val="20"/>
          <w:szCs w:val="20"/>
          <w:rtl/>
        </w:rPr>
        <w:t>)</w:t>
      </w:r>
      <w:r>
        <w:rPr>
          <w:rFonts w:hint="cs"/>
          <w:rtl/>
        </w:rPr>
        <w:t xml:space="preserve"> דלא אמרינן שומר מצוה לא ידע דבר רע, עפמ"ש ב</w:t>
      </w:r>
      <w:r w:rsidRPr="008C3ADF">
        <w:rPr>
          <w:rFonts w:hint="cs"/>
          <w:rtl/>
        </w:rPr>
        <w:t>שו</w:t>
      </w:r>
      <w:r w:rsidRPr="008C3ADF">
        <w:rPr>
          <w:rtl/>
        </w:rPr>
        <w:t>"</w:t>
      </w:r>
      <w:r w:rsidRPr="008C3ADF">
        <w:rPr>
          <w:rFonts w:hint="cs"/>
          <w:rtl/>
        </w:rPr>
        <w:t>ת</w:t>
      </w:r>
      <w:r w:rsidRPr="008C3ADF">
        <w:rPr>
          <w:rtl/>
        </w:rPr>
        <w:t xml:space="preserve"> </w:t>
      </w:r>
      <w:r w:rsidRPr="008C3ADF">
        <w:rPr>
          <w:rFonts w:hint="cs"/>
          <w:rtl/>
        </w:rPr>
        <w:t>בית</w:t>
      </w:r>
      <w:r w:rsidRPr="008C3ADF">
        <w:rPr>
          <w:rtl/>
        </w:rPr>
        <w:t xml:space="preserve"> </w:t>
      </w:r>
      <w:r w:rsidRPr="008C3ADF">
        <w:rPr>
          <w:rFonts w:hint="cs"/>
          <w:rtl/>
        </w:rPr>
        <w:t>יהודה</w:t>
      </w:r>
      <w:r w:rsidRPr="008C3ADF">
        <w:rPr>
          <w:rtl/>
        </w:rPr>
        <w:t xml:space="preserve"> </w:t>
      </w:r>
      <w:r w:rsidRPr="00353BA1">
        <w:rPr>
          <w:rFonts w:hint="cs"/>
          <w:sz w:val="20"/>
          <w:szCs w:val="20"/>
          <w:rtl/>
        </w:rPr>
        <w:t>(או"ח סי'</w:t>
      </w:r>
      <w:r w:rsidRPr="00353BA1">
        <w:rPr>
          <w:sz w:val="20"/>
          <w:szCs w:val="20"/>
          <w:rtl/>
        </w:rPr>
        <w:t xml:space="preserve"> </w:t>
      </w:r>
      <w:r w:rsidRPr="00353BA1">
        <w:rPr>
          <w:rFonts w:hint="cs"/>
          <w:sz w:val="20"/>
          <w:szCs w:val="20"/>
          <w:rtl/>
        </w:rPr>
        <w:t>מג)</w:t>
      </w:r>
      <w:r>
        <w:rPr>
          <w:rFonts w:hint="cs"/>
          <w:rtl/>
        </w:rPr>
        <w:t xml:space="preserve"> "</w:t>
      </w:r>
      <w:r w:rsidRPr="008C3ADF">
        <w:rPr>
          <w:rFonts w:hint="cs"/>
          <w:rtl/>
        </w:rPr>
        <w:t>דדבר</w:t>
      </w:r>
      <w:r w:rsidRPr="008C3ADF">
        <w:rPr>
          <w:rtl/>
        </w:rPr>
        <w:t xml:space="preserve"> </w:t>
      </w:r>
      <w:r w:rsidRPr="008C3ADF">
        <w:rPr>
          <w:rFonts w:hint="cs"/>
          <w:rtl/>
        </w:rPr>
        <w:t>שיש</w:t>
      </w:r>
      <w:r w:rsidRPr="008C3ADF">
        <w:rPr>
          <w:rtl/>
        </w:rPr>
        <w:t xml:space="preserve"> </w:t>
      </w:r>
      <w:r w:rsidRPr="008C3ADF">
        <w:rPr>
          <w:rFonts w:hint="cs"/>
          <w:rtl/>
        </w:rPr>
        <w:t>יכולת</w:t>
      </w:r>
      <w:r w:rsidRPr="008C3ADF">
        <w:rPr>
          <w:rtl/>
        </w:rPr>
        <w:t xml:space="preserve"> </w:t>
      </w:r>
      <w:r w:rsidRPr="008C3ADF">
        <w:rPr>
          <w:rFonts w:hint="cs"/>
          <w:rtl/>
        </w:rPr>
        <w:t>בידו</w:t>
      </w:r>
      <w:r w:rsidRPr="008C3ADF">
        <w:rPr>
          <w:rtl/>
        </w:rPr>
        <w:t xml:space="preserve"> </w:t>
      </w:r>
      <w:r w:rsidRPr="008C3ADF">
        <w:rPr>
          <w:rFonts w:hint="cs"/>
          <w:rtl/>
        </w:rPr>
        <w:t>של</w:t>
      </w:r>
      <w:r w:rsidRPr="008C3ADF">
        <w:rPr>
          <w:rtl/>
        </w:rPr>
        <w:t xml:space="preserve"> </w:t>
      </w:r>
      <w:r w:rsidRPr="008C3ADF">
        <w:rPr>
          <w:rFonts w:hint="cs"/>
          <w:rtl/>
        </w:rPr>
        <w:t>אדם</w:t>
      </w:r>
      <w:r w:rsidRPr="008C3ADF">
        <w:rPr>
          <w:rtl/>
        </w:rPr>
        <w:t xml:space="preserve"> </w:t>
      </w:r>
      <w:r w:rsidRPr="008C3ADF">
        <w:rPr>
          <w:rFonts w:hint="cs"/>
          <w:rtl/>
        </w:rPr>
        <w:t>לשומרו</w:t>
      </w:r>
      <w:r w:rsidRPr="008C3ADF">
        <w:rPr>
          <w:rtl/>
        </w:rPr>
        <w:t xml:space="preserve"> </w:t>
      </w:r>
      <w:r w:rsidRPr="008C3ADF">
        <w:rPr>
          <w:rFonts w:hint="cs"/>
          <w:rtl/>
        </w:rPr>
        <w:t>מהסכנה</w:t>
      </w:r>
      <w:r w:rsidRPr="008C3ADF">
        <w:rPr>
          <w:rtl/>
        </w:rPr>
        <w:t xml:space="preserve"> </w:t>
      </w:r>
      <w:r>
        <w:rPr>
          <w:rFonts w:hint="cs"/>
          <w:rtl/>
        </w:rPr>
        <w:t xml:space="preserve">. . . </w:t>
      </w:r>
      <w:r w:rsidRPr="008C3ADF">
        <w:rPr>
          <w:rFonts w:hint="cs"/>
          <w:rtl/>
        </w:rPr>
        <w:t>לא</w:t>
      </w:r>
      <w:r w:rsidRPr="008C3ADF">
        <w:rPr>
          <w:rtl/>
        </w:rPr>
        <w:t xml:space="preserve"> </w:t>
      </w:r>
      <w:r w:rsidRPr="008C3ADF">
        <w:rPr>
          <w:rFonts w:hint="cs"/>
          <w:rtl/>
        </w:rPr>
        <w:t>מהני</w:t>
      </w:r>
      <w:r w:rsidRPr="008C3ADF">
        <w:rPr>
          <w:rtl/>
        </w:rPr>
        <w:t xml:space="preserve"> </w:t>
      </w:r>
      <w:r w:rsidRPr="008C3ADF">
        <w:rPr>
          <w:rFonts w:hint="cs"/>
          <w:rtl/>
        </w:rPr>
        <w:t>נס</w:t>
      </w:r>
      <w:r w:rsidRPr="008C3ADF">
        <w:rPr>
          <w:rtl/>
        </w:rPr>
        <w:t xml:space="preserve"> </w:t>
      </w:r>
      <w:r w:rsidRPr="008C3ADF">
        <w:rPr>
          <w:rFonts w:hint="cs"/>
          <w:rtl/>
        </w:rPr>
        <w:t>המצוה</w:t>
      </w:r>
      <w:r>
        <w:rPr>
          <w:rFonts w:hint="cs"/>
          <w:rtl/>
        </w:rPr>
        <w:t>", ועוד דהיכא "</w:t>
      </w:r>
      <w:r w:rsidRPr="008C3ADF">
        <w:rPr>
          <w:rFonts w:hint="cs"/>
          <w:rtl/>
        </w:rPr>
        <w:t>דהסכנה</w:t>
      </w:r>
      <w:r w:rsidRPr="008C3ADF">
        <w:rPr>
          <w:rtl/>
        </w:rPr>
        <w:t xml:space="preserve"> </w:t>
      </w:r>
      <w:r w:rsidRPr="008C3ADF">
        <w:rPr>
          <w:rFonts w:hint="cs"/>
          <w:rtl/>
        </w:rPr>
        <w:t>בגוף</w:t>
      </w:r>
      <w:r w:rsidRPr="008C3ADF">
        <w:rPr>
          <w:rtl/>
        </w:rPr>
        <w:t xml:space="preserve"> </w:t>
      </w:r>
      <w:r w:rsidRPr="008C3ADF">
        <w:rPr>
          <w:rFonts w:hint="cs"/>
          <w:rtl/>
        </w:rPr>
        <w:t>האוכל</w:t>
      </w:r>
      <w:r>
        <w:rPr>
          <w:rFonts w:hint="cs"/>
          <w:rtl/>
        </w:rPr>
        <w:t>"</w:t>
      </w:r>
      <w:r>
        <w:rPr>
          <w:rFonts w:hint="cs"/>
        </w:rPr>
        <w:t xml:space="preserve"> </w:t>
      </w:r>
      <w:r>
        <w:rPr>
          <w:rFonts w:hint="cs"/>
          <w:rtl/>
        </w:rPr>
        <w:t xml:space="preserve">לא מהני </w:t>
      </w:r>
      <w:r w:rsidRPr="008C3ADF">
        <w:rPr>
          <w:rFonts w:hint="cs"/>
          <w:rtl/>
        </w:rPr>
        <w:t>מהני</w:t>
      </w:r>
      <w:r w:rsidRPr="008C3ADF">
        <w:rPr>
          <w:rtl/>
        </w:rPr>
        <w:t xml:space="preserve"> </w:t>
      </w:r>
      <w:r w:rsidRPr="008C3ADF">
        <w:rPr>
          <w:rFonts w:hint="cs"/>
          <w:rtl/>
        </w:rPr>
        <w:t>המצוה</w:t>
      </w:r>
      <w:r>
        <w:rPr>
          <w:rFonts w:hint="cs"/>
          <w:rtl/>
        </w:rPr>
        <w:t xml:space="preserve"> לשומרו. </w:t>
      </w:r>
    </w:p>
    <w:p w14:paraId="68C2F08A" w14:textId="77777777" w:rsidR="009F14B9" w:rsidRPr="004808AE" w:rsidRDefault="009F14B9" w:rsidP="00594C56">
      <w:pPr>
        <w:pStyle w:val="a2"/>
        <w:widowControl w:val="0"/>
      </w:pPr>
      <w:r>
        <w:rPr>
          <w:rFonts w:hint="cs"/>
          <w:rtl/>
        </w:rPr>
        <w:t xml:space="preserve">אבל בתשובה אחרת </w:t>
      </w:r>
      <w:r w:rsidRPr="008D76B6">
        <w:rPr>
          <w:rFonts w:hint="cs"/>
          <w:sz w:val="20"/>
          <w:szCs w:val="20"/>
          <w:rtl/>
        </w:rPr>
        <w:t>(שו"ת דברי יציב או"ח סי' רכז)</w:t>
      </w:r>
      <w:r>
        <w:rPr>
          <w:rFonts w:hint="cs"/>
          <w:rtl/>
        </w:rPr>
        <w:t>,</w:t>
      </w:r>
      <w:r w:rsidRPr="004808AE">
        <w:rPr>
          <w:rFonts w:hint="cs"/>
          <w:rtl/>
        </w:rPr>
        <w:t xml:space="preserve"> לענין ביצה שייחדה לעירוב תבשילין ועברה עלי' הלילה כשהיא קלופה, </w:t>
      </w:r>
      <w:r>
        <w:rPr>
          <w:rFonts w:hint="cs"/>
          <w:rtl/>
        </w:rPr>
        <w:t xml:space="preserve">כתב </w:t>
      </w:r>
      <w:r w:rsidRPr="004808AE">
        <w:rPr>
          <w:rFonts w:hint="cs"/>
          <w:rtl/>
        </w:rPr>
        <w:t>ד"לא</w:t>
      </w:r>
      <w:r w:rsidRPr="004808AE">
        <w:rPr>
          <w:rtl/>
        </w:rPr>
        <w:t xml:space="preserve"> </w:t>
      </w:r>
      <w:r w:rsidRPr="004808AE">
        <w:rPr>
          <w:rFonts w:hint="cs"/>
          <w:rtl/>
        </w:rPr>
        <w:t>גרע</w:t>
      </w:r>
      <w:r w:rsidRPr="004808AE">
        <w:rPr>
          <w:rtl/>
        </w:rPr>
        <w:t xml:space="preserve"> </w:t>
      </w:r>
      <w:r w:rsidRPr="004808AE">
        <w:rPr>
          <w:rFonts w:hint="cs"/>
          <w:rtl/>
        </w:rPr>
        <w:t>הך</w:t>
      </w:r>
      <w:r w:rsidRPr="004808AE">
        <w:rPr>
          <w:rtl/>
        </w:rPr>
        <w:t xml:space="preserve"> </w:t>
      </w:r>
      <w:r w:rsidRPr="004808AE">
        <w:rPr>
          <w:rFonts w:hint="cs"/>
          <w:rtl/>
        </w:rPr>
        <w:t>ביצה</w:t>
      </w:r>
      <w:r w:rsidRPr="004808AE">
        <w:rPr>
          <w:rtl/>
        </w:rPr>
        <w:t xml:space="preserve"> </w:t>
      </w:r>
      <w:r w:rsidRPr="004808AE">
        <w:rPr>
          <w:rFonts w:hint="cs"/>
          <w:rtl/>
        </w:rPr>
        <w:t>קלופה</w:t>
      </w:r>
      <w:r w:rsidRPr="004808AE">
        <w:rPr>
          <w:rtl/>
        </w:rPr>
        <w:t xml:space="preserve"> </w:t>
      </w:r>
      <w:r w:rsidRPr="004808AE">
        <w:rPr>
          <w:rFonts w:hint="cs"/>
          <w:rtl/>
        </w:rPr>
        <w:t>ממים</w:t>
      </w:r>
      <w:r w:rsidRPr="004808AE">
        <w:rPr>
          <w:rtl/>
        </w:rPr>
        <w:t xml:space="preserve"> </w:t>
      </w:r>
      <w:r w:rsidRPr="004808AE">
        <w:rPr>
          <w:rFonts w:hint="cs"/>
          <w:rtl/>
        </w:rPr>
        <w:t>בשכונת</w:t>
      </w:r>
      <w:r w:rsidRPr="004808AE">
        <w:rPr>
          <w:rtl/>
        </w:rPr>
        <w:t xml:space="preserve"> </w:t>
      </w:r>
      <w:r w:rsidRPr="004808AE">
        <w:rPr>
          <w:rFonts w:hint="cs"/>
          <w:rtl/>
        </w:rPr>
        <w:t>המת</w:t>
      </w:r>
      <w:r w:rsidRPr="004808AE">
        <w:rPr>
          <w:rtl/>
        </w:rPr>
        <w:t xml:space="preserve">, </w:t>
      </w:r>
      <w:r w:rsidRPr="004808AE">
        <w:rPr>
          <w:rFonts w:hint="cs"/>
          <w:rtl/>
        </w:rPr>
        <w:t>ומכח</w:t>
      </w:r>
      <w:r w:rsidRPr="004808AE">
        <w:rPr>
          <w:rtl/>
        </w:rPr>
        <w:t xml:space="preserve"> </w:t>
      </w:r>
      <w:r w:rsidRPr="004808AE">
        <w:rPr>
          <w:rFonts w:hint="cs"/>
          <w:rtl/>
        </w:rPr>
        <w:t>תקופה . . . וה</w:t>
      </w:r>
      <w:r w:rsidRPr="004808AE">
        <w:rPr>
          <w:rtl/>
        </w:rPr>
        <w:t>"</w:t>
      </w:r>
      <w:r w:rsidRPr="004808AE">
        <w:rPr>
          <w:rFonts w:hint="cs"/>
          <w:rtl/>
        </w:rPr>
        <w:t>נ</w:t>
      </w:r>
      <w:r w:rsidRPr="004808AE">
        <w:rPr>
          <w:rtl/>
        </w:rPr>
        <w:t xml:space="preserve"> </w:t>
      </w:r>
      <w:r w:rsidRPr="004808AE">
        <w:rPr>
          <w:rFonts w:hint="cs"/>
          <w:rtl/>
        </w:rPr>
        <w:t>בביצה</w:t>
      </w:r>
      <w:r w:rsidRPr="004808AE">
        <w:rPr>
          <w:rtl/>
        </w:rPr>
        <w:t xml:space="preserve"> </w:t>
      </w:r>
      <w:r w:rsidRPr="004808AE">
        <w:rPr>
          <w:rFonts w:hint="cs"/>
          <w:rtl/>
        </w:rPr>
        <w:t>קלופה</w:t>
      </w:r>
      <w:r w:rsidRPr="004808AE">
        <w:rPr>
          <w:rtl/>
        </w:rPr>
        <w:t xml:space="preserve"> </w:t>
      </w:r>
      <w:r w:rsidRPr="004808AE">
        <w:rPr>
          <w:rFonts w:hint="cs"/>
          <w:rtl/>
        </w:rPr>
        <w:t>. . . ודאי</w:t>
      </w:r>
      <w:r w:rsidRPr="004808AE">
        <w:rPr>
          <w:rtl/>
        </w:rPr>
        <w:t xml:space="preserve"> </w:t>
      </w:r>
      <w:r w:rsidRPr="004808AE">
        <w:rPr>
          <w:rFonts w:hint="cs"/>
          <w:rtl/>
        </w:rPr>
        <w:t>די</w:t>
      </w:r>
      <w:r w:rsidRPr="004808AE">
        <w:rPr>
          <w:rtl/>
        </w:rPr>
        <w:t>"</w:t>
      </w:r>
      <w:r w:rsidRPr="004808AE">
        <w:rPr>
          <w:rFonts w:hint="cs"/>
          <w:rtl/>
        </w:rPr>
        <w:t>ל</w:t>
      </w:r>
      <w:r w:rsidRPr="004808AE">
        <w:rPr>
          <w:rtl/>
        </w:rPr>
        <w:t xml:space="preserve"> </w:t>
      </w:r>
      <w:r w:rsidRPr="004808AE">
        <w:rPr>
          <w:rFonts w:hint="cs"/>
          <w:rtl/>
        </w:rPr>
        <w:t>דשייך</w:t>
      </w:r>
      <w:r w:rsidRPr="004808AE">
        <w:rPr>
          <w:rtl/>
        </w:rPr>
        <w:t xml:space="preserve"> </w:t>
      </w:r>
      <w:r w:rsidRPr="004808AE">
        <w:rPr>
          <w:rFonts w:hint="cs"/>
          <w:rtl/>
        </w:rPr>
        <w:t>שומר</w:t>
      </w:r>
      <w:r w:rsidRPr="004808AE">
        <w:rPr>
          <w:rtl/>
        </w:rPr>
        <w:t xml:space="preserve"> </w:t>
      </w:r>
      <w:r w:rsidRPr="004808AE">
        <w:rPr>
          <w:rFonts w:hint="cs"/>
          <w:rtl/>
        </w:rPr>
        <w:t>מצוה</w:t>
      </w:r>
      <w:r w:rsidRPr="004808AE">
        <w:rPr>
          <w:rtl/>
        </w:rPr>
        <w:t xml:space="preserve"> </w:t>
      </w:r>
      <w:r w:rsidRPr="004808AE">
        <w:rPr>
          <w:rFonts w:hint="cs"/>
          <w:rtl/>
        </w:rPr>
        <w:t>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w:t>
      </w:r>
      <w:r w:rsidRPr="004808AE">
        <w:rPr>
          <w:rtl/>
        </w:rPr>
        <w:t xml:space="preserve">, </w:t>
      </w:r>
      <w:r w:rsidRPr="004808AE">
        <w:rPr>
          <w:rFonts w:hint="cs"/>
          <w:rtl/>
        </w:rPr>
        <w:lastRenderedPageBreak/>
        <w:t>ובעירוב</w:t>
      </w:r>
      <w:r w:rsidRPr="004808AE">
        <w:rPr>
          <w:rtl/>
        </w:rPr>
        <w:t xml:space="preserve"> </w:t>
      </w:r>
      <w:r w:rsidRPr="004808AE">
        <w:rPr>
          <w:rFonts w:hint="cs"/>
          <w:rtl/>
        </w:rPr>
        <w:t>תבשילין</w:t>
      </w:r>
      <w:r w:rsidRPr="004808AE">
        <w:rPr>
          <w:rtl/>
        </w:rPr>
        <w:t xml:space="preserve"> </w:t>
      </w:r>
      <w:r w:rsidRPr="004808AE">
        <w:rPr>
          <w:rFonts w:hint="cs"/>
          <w:rtl/>
        </w:rPr>
        <w:t>הרי</w:t>
      </w:r>
      <w:r w:rsidRPr="004808AE">
        <w:rPr>
          <w:rtl/>
        </w:rPr>
        <w:t xml:space="preserve"> </w:t>
      </w:r>
      <w:r w:rsidRPr="004808AE">
        <w:rPr>
          <w:rFonts w:hint="cs"/>
          <w:rtl/>
        </w:rPr>
        <w:t>עביד</w:t>
      </w:r>
      <w:r w:rsidRPr="004808AE">
        <w:rPr>
          <w:rtl/>
        </w:rPr>
        <w:t xml:space="preserve"> </w:t>
      </w:r>
      <w:r w:rsidRPr="004808AE">
        <w:rPr>
          <w:rFonts w:hint="cs"/>
          <w:rtl/>
        </w:rPr>
        <w:t>מצוה</w:t>
      </w:r>
      <w:r w:rsidRPr="004808AE">
        <w:rPr>
          <w:rStyle w:val="FootnoteReference"/>
          <w:rFonts w:cs="Narkisim"/>
          <w:sz w:val="24"/>
          <w:szCs w:val="24"/>
          <w:rtl/>
        </w:rPr>
        <w:footnoteReference w:id="174"/>
      </w:r>
      <w:r w:rsidRPr="004808AE">
        <w:rPr>
          <w:rFonts w:hint="cs"/>
          <w:rtl/>
        </w:rPr>
        <w:t xml:space="preserve"> . . . ושייך</w:t>
      </w:r>
      <w:r w:rsidRPr="004808AE">
        <w:rPr>
          <w:rtl/>
        </w:rPr>
        <w:t xml:space="preserve"> </w:t>
      </w:r>
      <w:r w:rsidRPr="004808AE">
        <w:rPr>
          <w:rFonts w:hint="cs"/>
          <w:rtl/>
        </w:rPr>
        <w:t>הטעם</w:t>
      </w:r>
      <w:r w:rsidRPr="004808AE">
        <w:rPr>
          <w:rtl/>
        </w:rPr>
        <w:t xml:space="preserve"> </w:t>
      </w:r>
      <w:r w:rsidRPr="004808AE">
        <w:rPr>
          <w:rFonts w:hint="cs"/>
          <w:rtl/>
        </w:rPr>
        <w:t>דשומר</w:t>
      </w:r>
      <w:r w:rsidRPr="004808AE">
        <w:rPr>
          <w:rtl/>
        </w:rPr>
        <w:t xml:space="preserve"> </w:t>
      </w:r>
      <w:r w:rsidRPr="004808AE">
        <w:rPr>
          <w:rFonts w:hint="cs"/>
          <w:rtl/>
        </w:rPr>
        <w:t>מצוה</w:t>
      </w:r>
      <w:r w:rsidRPr="004808AE">
        <w:rPr>
          <w:rtl/>
        </w:rPr>
        <w:t xml:space="preserve"> </w:t>
      </w:r>
      <w:r w:rsidRPr="004808AE">
        <w:rPr>
          <w:rFonts w:hint="cs"/>
          <w:rtl/>
        </w:rPr>
        <w:t>לא</w:t>
      </w:r>
      <w:r w:rsidRPr="004808AE">
        <w:rPr>
          <w:rtl/>
        </w:rPr>
        <w:t xml:space="preserve"> </w:t>
      </w:r>
      <w:r w:rsidRPr="004808AE">
        <w:rPr>
          <w:rFonts w:hint="cs"/>
          <w:rtl/>
        </w:rPr>
        <w:t>ידע</w:t>
      </w:r>
      <w:r w:rsidRPr="004808AE">
        <w:rPr>
          <w:rtl/>
        </w:rPr>
        <w:t xml:space="preserve"> </w:t>
      </w:r>
      <w:r w:rsidRPr="004808AE">
        <w:rPr>
          <w:rFonts w:hint="cs"/>
          <w:rtl/>
        </w:rPr>
        <w:t>דבר</w:t>
      </w:r>
      <w:r w:rsidRPr="004808AE">
        <w:rPr>
          <w:rtl/>
        </w:rPr>
        <w:t xml:space="preserve"> </w:t>
      </w:r>
      <w:r w:rsidRPr="004808AE">
        <w:rPr>
          <w:rFonts w:hint="cs"/>
          <w:rtl/>
        </w:rPr>
        <w:t>רע"</w:t>
      </w:r>
      <w:r>
        <w:rPr>
          <w:rStyle w:val="FootnoteReference"/>
          <w:rFonts w:cs="Narkisim"/>
          <w:sz w:val="24"/>
          <w:szCs w:val="24"/>
          <w:rtl/>
        </w:rPr>
        <w:footnoteReference w:id="175"/>
      </w:r>
      <w:r w:rsidRPr="004808AE">
        <w:rPr>
          <w:rtl/>
        </w:rPr>
        <w:t xml:space="preserve">, </w:t>
      </w:r>
      <w:r w:rsidRPr="004808AE">
        <w:rPr>
          <w:rFonts w:hint="cs"/>
          <w:rtl/>
        </w:rPr>
        <w:t>ובפרט</w:t>
      </w:r>
      <w:r w:rsidRPr="004808AE">
        <w:rPr>
          <w:rtl/>
        </w:rPr>
        <w:t xml:space="preserve"> </w:t>
      </w:r>
      <w:r w:rsidRPr="004808AE">
        <w:rPr>
          <w:rFonts w:hint="cs"/>
          <w:rtl/>
        </w:rPr>
        <w:t>שיתבטל</w:t>
      </w:r>
      <w:r w:rsidRPr="004808AE">
        <w:rPr>
          <w:rtl/>
        </w:rPr>
        <w:t xml:space="preserve"> </w:t>
      </w:r>
      <w:r w:rsidRPr="004808AE">
        <w:rPr>
          <w:rFonts w:hint="cs"/>
          <w:rtl/>
        </w:rPr>
        <w:t>מסעודת</w:t>
      </w:r>
      <w:r w:rsidRPr="004808AE">
        <w:rPr>
          <w:rtl/>
        </w:rPr>
        <w:t xml:space="preserve"> </w:t>
      </w:r>
      <w:r w:rsidRPr="004808AE">
        <w:rPr>
          <w:rFonts w:hint="cs"/>
          <w:rtl/>
        </w:rPr>
        <w:t>שבת</w:t>
      </w:r>
      <w:r w:rsidRPr="004808AE">
        <w:rPr>
          <w:rtl/>
        </w:rPr>
        <w:t xml:space="preserve"> </w:t>
      </w:r>
      <w:r w:rsidRPr="004808AE">
        <w:rPr>
          <w:rFonts w:hint="cs"/>
          <w:rtl/>
        </w:rPr>
        <w:t>אם</w:t>
      </w:r>
      <w:r w:rsidRPr="004808AE">
        <w:rPr>
          <w:rtl/>
        </w:rPr>
        <w:t xml:space="preserve"> </w:t>
      </w:r>
      <w:r w:rsidRPr="004808AE">
        <w:rPr>
          <w:rFonts w:hint="cs"/>
          <w:rtl/>
        </w:rPr>
        <w:t>לא</w:t>
      </w:r>
      <w:r w:rsidRPr="004808AE">
        <w:rPr>
          <w:rtl/>
        </w:rPr>
        <w:t xml:space="preserve"> </w:t>
      </w:r>
      <w:r w:rsidRPr="004808AE">
        <w:rPr>
          <w:rFonts w:hint="cs"/>
          <w:rtl/>
        </w:rPr>
        <w:t>יוכל</w:t>
      </w:r>
      <w:r w:rsidRPr="004808AE">
        <w:rPr>
          <w:rtl/>
        </w:rPr>
        <w:t xml:space="preserve"> </w:t>
      </w:r>
      <w:r w:rsidRPr="004808AE">
        <w:rPr>
          <w:rFonts w:hint="cs"/>
          <w:rtl/>
        </w:rPr>
        <w:t>לבשל, ע"ש בארוכה. [ו</w:t>
      </w:r>
      <w:r>
        <w:rPr>
          <w:rFonts w:hint="cs"/>
          <w:rtl/>
        </w:rPr>
        <w:t xml:space="preserve">לכאורה דבריו אלו אינם עולים בקנה אחד עם מ"ש התפארת צבי ועוד אחרונים הנ"ל דלא שייך לומר שומר מצוה לא ידע דבר רע היכא דשכיח או ברי היזקא </w:t>
      </w:r>
      <w:r>
        <w:rPr>
          <w:rtl/>
        </w:rPr>
        <w:t>–</w:t>
      </w:r>
      <w:r>
        <w:rPr>
          <w:rFonts w:hint="cs"/>
          <w:rtl/>
        </w:rPr>
        <w:t xml:space="preserve"> לשיטתי' של הדברי יציב דביצה קלופה שעבר עלי' הלילה ה"ה כסם המות ממש]. </w:t>
      </w:r>
    </w:p>
    <w:p w14:paraId="1992D1D3" w14:textId="77777777" w:rsidR="009F14B9" w:rsidRPr="004808AE" w:rsidRDefault="009F14B9" w:rsidP="00594C56">
      <w:pPr>
        <w:pStyle w:val="a2"/>
        <w:widowControl w:val="0"/>
      </w:pPr>
      <w:r w:rsidRPr="004808AE">
        <w:rPr>
          <w:rFonts w:hint="cs"/>
          <w:rtl/>
        </w:rPr>
        <w:t>וכ"כ בספר חשוקי חמד בנידון חייל בארץ הקודש שנודע</w:t>
      </w:r>
      <w:r w:rsidRPr="004808AE">
        <w:rPr>
          <w:rtl/>
        </w:rPr>
        <w:t xml:space="preserve"> </w:t>
      </w:r>
      <w:r w:rsidRPr="004808AE">
        <w:rPr>
          <w:rFonts w:hint="cs"/>
          <w:rtl/>
        </w:rPr>
        <w:t>לו "שלמחרת</w:t>
      </w:r>
      <w:r w:rsidRPr="004808AE">
        <w:rPr>
          <w:rtl/>
        </w:rPr>
        <w:t xml:space="preserve"> </w:t>
      </w:r>
      <w:r w:rsidRPr="004808AE">
        <w:rPr>
          <w:rFonts w:hint="cs"/>
          <w:rtl/>
        </w:rPr>
        <w:t>בשבת</w:t>
      </w:r>
      <w:r w:rsidRPr="004808AE">
        <w:rPr>
          <w:rtl/>
        </w:rPr>
        <w:t xml:space="preserve"> </w:t>
      </w:r>
      <w:r w:rsidRPr="004808AE">
        <w:rPr>
          <w:rFonts w:hint="cs"/>
          <w:rtl/>
        </w:rPr>
        <w:t>קדש</w:t>
      </w:r>
      <w:r w:rsidRPr="004808AE">
        <w:rPr>
          <w:rtl/>
        </w:rPr>
        <w:t xml:space="preserve"> </w:t>
      </w:r>
      <w:r w:rsidRPr="004808AE">
        <w:rPr>
          <w:rFonts w:hint="cs"/>
          <w:rtl/>
        </w:rPr>
        <w:t>יצאו</w:t>
      </w:r>
      <w:r w:rsidRPr="004808AE">
        <w:rPr>
          <w:rtl/>
        </w:rPr>
        <w:t xml:space="preserve"> </w:t>
      </w:r>
      <w:r w:rsidRPr="004808AE">
        <w:rPr>
          <w:rFonts w:hint="cs"/>
          <w:rtl/>
        </w:rPr>
        <w:t>להצלת</w:t>
      </w:r>
      <w:r w:rsidRPr="004808AE">
        <w:rPr>
          <w:rtl/>
        </w:rPr>
        <w:t xml:space="preserve"> </w:t>
      </w:r>
      <w:r w:rsidRPr="004808AE">
        <w:rPr>
          <w:rFonts w:hint="cs"/>
          <w:rtl/>
        </w:rPr>
        <w:t>נפשות</w:t>
      </w:r>
      <w:r w:rsidRPr="004808AE">
        <w:rPr>
          <w:rtl/>
        </w:rPr>
        <w:t xml:space="preserve"> </w:t>
      </w:r>
      <w:r w:rsidRPr="004808AE">
        <w:rPr>
          <w:rFonts w:hint="cs"/>
          <w:rtl/>
        </w:rPr>
        <w:t>הרחק</w:t>
      </w:r>
      <w:r w:rsidRPr="004808AE">
        <w:rPr>
          <w:rtl/>
        </w:rPr>
        <w:t xml:space="preserve"> </w:t>
      </w:r>
      <w:r w:rsidRPr="004808AE">
        <w:rPr>
          <w:rFonts w:hint="cs"/>
          <w:rtl/>
        </w:rPr>
        <w:t>מהבסיס,</w:t>
      </w:r>
      <w:r w:rsidRPr="004808AE">
        <w:rPr>
          <w:rtl/>
        </w:rPr>
        <w:t xml:space="preserve"> </w:t>
      </w:r>
      <w:r w:rsidRPr="004808AE">
        <w:rPr>
          <w:rFonts w:hint="cs"/>
          <w:rtl/>
        </w:rPr>
        <w:t>יותר</w:t>
      </w:r>
      <w:r w:rsidRPr="004808AE">
        <w:rPr>
          <w:rtl/>
        </w:rPr>
        <w:t xml:space="preserve"> </w:t>
      </w:r>
      <w:r w:rsidRPr="004808AE">
        <w:rPr>
          <w:rFonts w:hint="cs"/>
          <w:rtl/>
        </w:rPr>
        <w:t>מתחום</w:t>
      </w:r>
      <w:r w:rsidRPr="004808AE">
        <w:rPr>
          <w:rtl/>
        </w:rPr>
        <w:t xml:space="preserve"> </w:t>
      </w:r>
      <w:r w:rsidRPr="004808AE">
        <w:rPr>
          <w:rFonts w:hint="cs"/>
          <w:rtl/>
        </w:rPr>
        <w:t>שבת,</w:t>
      </w:r>
      <w:r w:rsidRPr="004808AE">
        <w:rPr>
          <w:rtl/>
        </w:rPr>
        <w:t xml:space="preserve"> </w:t>
      </w:r>
      <w:r w:rsidRPr="004808AE">
        <w:rPr>
          <w:rFonts w:hint="cs"/>
          <w:rtl/>
        </w:rPr>
        <w:t>וחפץ</w:t>
      </w:r>
      <w:r w:rsidRPr="004808AE">
        <w:rPr>
          <w:rtl/>
        </w:rPr>
        <w:t xml:space="preserve"> </w:t>
      </w:r>
      <w:r w:rsidRPr="004808AE">
        <w:rPr>
          <w:rFonts w:hint="cs"/>
          <w:rtl/>
        </w:rPr>
        <w:t>להניח</w:t>
      </w:r>
      <w:r w:rsidRPr="004808AE">
        <w:rPr>
          <w:rtl/>
        </w:rPr>
        <w:t xml:space="preserve"> </w:t>
      </w:r>
      <w:r w:rsidRPr="004808AE">
        <w:rPr>
          <w:rFonts w:hint="cs"/>
          <w:rtl/>
        </w:rPr>
        <w:t>עירוב</w:t>
      </w:r>
      <w:r w:rsidRPr="004808AE">
        <w:rPr>
          <w:rtl/>
        </w:rPr>
        <w:t xml:space="preserve"> </w:t>
      </w:r>
      <w:r w:rsidRPr="004808AE">
        <w:rPr>
          <w:rFonts w:hint="cs"/>
          <w:rtl/>
        </w:rPr>
        <w:t>תחומין</w:t>
      </w:r>
      <w:r w:rsidRPr="004808AE">
        <w:rPr>
          <w:rtl/>
        </w:rPr>
        <w:t xml:space="preserve"> </w:t>
      </w:r>
      <w:r w:rsidRPr="004808AE">
        <w:rPr>
          <w:rFonts w:hint="cs"/>
          <w:rtl/>
        </w:rPr>
        <w:t>כדי</w:t>
      </w:r>
      <w:r w:rsidRPr="004808AE">
        <w:rPr>
          <w:rtl/>
        </w:rPr>
        <w:t xml:space="preserve"> </w:t>
      </w:r>
      <w:r w:rsidRPr="004808AE">
        <w:rPr>
          <w:rFonts w:hint="cs"/>
          <w:rtl/>
        </w:rPr>
        <w:t>למעט</w:t>
      </w:r>
      <w:r w:rsidRPr="004808AE">
        <w:rPr>
          <w:rtl/>
        </w:rPr>
        <w:t xml:space="preserve"> </w:t>
      </w:r>
      <w:r w:rsidRPr="004808AE">
        <w:rPr>
          <w:rFonts w:hint="cs"/>
          <w:rtl/>
        </w:rPr>
        <w:t>בחילול</w:t>
      </w:r>
      <w:r w:rsidRPr="004808AE">
        <w:rPr>
          <w:rtl/>
        </w:rPr>
        <w:t xml:space="preserve"> </w:t>
      </w:r>
      <w:r w:rsidRPr="004808AE">
        <w:rPr>
          <w:rFonts w:hint="cs"/>
          <w:rtl/>
        </w:rPr>
        <w:t>שבת,</w:t>
      </w:r>
      <w:r w:rsidRPr="004808AE">
        <w:rPr>
          <w:rtl/>
        </w:rPr>
        <w:t xml:space="preserve"> </w:t>
      </w:r>
      <w:r w:rsidRPr="004808AE">
        <w:rPr>
          <w:rFonts w:hint="cs"/>
          <w:rtl/>
        </w:rPr>
        <w:t>אולם</w:t>
      </w:r>
      <w:r w:rsidRPr="004808AE">
        <w:rPr>
          <w:rtl/>
        </w:rPr>
        <w:t xml:space="preserve"> </w:t>
      </w:r>
      <w:r w:rsidRPr="004808AE">
        <w:rPr>
          <w:rFonts w:hint="cs"/>
          <w:rtl/>
        </w:rPr>
        <w:t>ברשותו</w:t>
      </w:r>
      <w:r w:rsidRPr="004808AE">
        <w:rPr>
          <w:rtl/>
        </w:rPr>
        <w:t xml:space="preserve"> </w:t>
      </w:r>
      <w:r w:rsidRPr="004808AE">
        <w:rPr>
          <w:rFonts w:hint="cs"/>
          <w:rtl/>
        </w:rPr>
        <w:t>רק</w:t>
      </w:r>
      <w:r w:rsidRPr="004808AE">
        <w:rPr>
          <w:rtl/>
        </w:rPr>
        <w:t xml:space="preserve"> </w:t>
      </w:r>
      <w:r w:rsidRPr="004808AE">
        <w:rPr>
          <w:rFonts w:hint="cs"/>
          <w:rtl/>
        </w:rPr>
        <w:t>ביצים</w:t>
      </w:r>
      <w:r w:rsidRPr="004808AE">
        <w:rPr>
          <w:rtl/>
        </w:rPr>
        <w:t xml:space="preserve"> </w:t>
      </w:r>
      <w:r w:rsidRPr="004808AE">
        <w:rPr>
          <w:rFonts w:hint="cs"/>
          <w:rtl/>
        </w:rPr>
        <w:t>מבושלות</w:t>
      </w:r>
      <w:r w:rsidRPr="004808AE">
        <w:rPr>
          <w:rtl/>
        </w:rPr>
        <w:t xml:space="preserve"> </w:t>
      </w:r>
      <w:r w:rsidRPr="004808AE">
        <w:rPr>
          <w:rFonts w:hint="cs"/>
          <w:rtl/>
        </w:rPr>
        <w:t>קלופות</w:t>
      </w:r>
      <w:r w:rsidRPr="004808AE">
        <w:rPr>
          <w:rtl/>
        </w:rPr>
        <w:t xml:space="preserve"> </w:t>
      </w:r>
      <w:r w:rsidRPr="004808AE">
        <w:rPr>
          <w:rFonts w:hint="cs"/>
          <w:rtl/>
        </w:rPr>
        <w:t>שנותר</w:t>
      </w:r>
      <w:r w:rsidRPr="004808AE">
        <w:rPr>
          <w:rtl/>
        </w:rPr>
        <w:t xml:space="preserve"> </w:t>
      </w:r>
      <w:r w:rsidRPr="004808AE">
        <w:rPr>
          <w:rFonts w:hint="cs"/>
          <w:rtl/>
        </w:rPr>
        <w:t>לו</w:t>
      </w:r>
      <w:r w:rsidRPr="004808AE">
        <w:rPr>
          <w:rtl/>
        </w:rPr>
        <w:t xml:space="preserve"> </w:t>
      </w:r>
      <w:r w:rsidRPr="004808AE">
        <w:rPr>
          <w:rFonts w:hint="cs"/>
          <w:rtl/>
        </w:rPr>
        <w:t>מארוחת</w:t>
      </w:r>
      <w:r w:rsidRPr="004808AE">
        <w:rPr>
          <w:rtl/>
        </w:rPr>
        <w:t xml:space="preserve"> </w:t>
      </w:r>
      <w:r w:rsidRPr="004808AE">
        <w:rPr>
          <w:rFonts w:hint="cs"/>
          <w:rtl/>
        </w:rPr>
        <w:t>הצהרים",</w:t>
      </w:r>
      <w:r w:rsidRPr="004808AE">
        <w:rPr>
          <w:rtl/>
        </w:rPr>
        <w:t xml:space="preserve"> </w:t>
      </w:r>
      <w:r w:rsidRPr="004808AE">
        <w:rPr>
          <w:rFonts w:hint="cs"/>
          <w:rtl/>
        </w:rPr>
        <w:t>ושאל "האם</w:t>
      </w:r>
      <w:r w:rsidRPr="004808AE">
        <w:rPr>
          <w:rtl/>
        </w:rPr>
        <w:t xml:space="preserve"> </w:t>
      </w:r>
      <w:r w:rsidRPr="004808AE">
        <w:rPr>
          <w:rFonts w:hint="cs"/>
          <w:rtl/>
        </w:rPr>
        <w:t>יכול</w:t>
      </w:r>
      <w:r w:rsidRPr="004808AE">
        <w:rPr>
          <w:rtl/>
        </w:rPr>
        <w:t xml:space="preserve"> </w:t>
      </w:r>
      <w:r w:rsidRPr="004808AE">
        <w:rPr>
          <w:rFonts w:hint="cs"/>
          <w:rtl/>
        </w:rPr>
        <w:t>להניחם</w:t>
      </w:r>
      <w:r w:rsidRPr="004808AE">
        <w:rPr>
          <w:rtl/>
        </w:rPr>
        <w:t xml:space="preserve"> </w:t>
      </w:r>
      <w:r w:rsidRPr="004808AE">
        <w:rPr>
          <w:rFonts w:hint="cs"/>
          <w:rtl/>
        </w:rPr>
        <w:t>לעירובי</w:t>
      </w:r>
      <w:r w:rsidRPr="004808AE">
        <w:rPr>
          <w:rtl/>
        </w:rPr>
        <w:t xml:space="preserve"> </w:t>
      </w:r>
      <w:r w:rsidRPr="004808AE">
        <w:rPr>
          <w:rFonts w:hint="cs"/>
          <w:rtl/>
        </w:rPr>
        <w:t>תחומין</w:t>
      </w:r>
      <w:r w:rsidRPr="004808AE">
        <w:rPr>
          <w:rtl/>
        </w:rPr>
        <w:t xml:space="preserve"> </w:t>
      </w:r>
      <w:r w:rsidRPr="004808AE">
        <w:rPr>
          <w:rFonts w:hint="cs"/>
          <w:rtl/>
        </w:rPr>
        <w:t>או</w:t>
      </w:r>
      <w:r w:rsidRPr="004808AE">
        <w:rPr>
          <w:rtl/>
        </w:rPr>
        <w:t xml:space="preserve"> </w:t>
      </w:r>
      <w:r w:rsidRPr="004808AE">
        <w:rPr>
          <w:rFonts w:hint="cs"/>
          <w:rtl/>
        </w:rPr>
        <w:t>לאו". וצידד המחבר "דכיון שהוא</w:t>
      </w:r>
      <w:r w:rsidRPr="004808AE">
        <w:rPr>
          <w:rtl/>
        </w:rPr>
        <w:t xml:space="preserve"> </w:t>
      </w:r>
      <w:r w:rsidRPr="004808AE">
        <w:rPr>
          <w:rFonts w:hint="cs"/>
          <w:rtl/>
        </w:rPr>
        <w:t>צורך</w:t>
      </w:r>
      <w:r w:rsidRPr="004808AE">
        <w:rPr>
          <w:rtl/>
        </w:rPr>
        <w:t xml:space="preserve"> </w:t>
      </w:r>
      <w:r w:rsidRPr="004808AE">
        <w:rPr>
          <w:rFonts w:hint="cs"/>
          <w:rtl/>
        </w:rPr>
        <w:t>פיקוח</w:t>
      </w:r>
      <w:r w:rsidRPr="004808AE">
        <w:rPr>
          <w:rtl/>
        </w:rPr>
        <w:t xml:space="preserve"> </w:t>
      </w:r>
      <w:r w:rsidRPr="004808AE">
        <w:rPr>
          <w:rFonts w:hint="cs"/>
          <w:rtl/>
        </w:rPr>
        <w:t>נפש</w:t>
      </w:r>
      <w:r w:rsidRPr="004808AE">
        <w:rPr>
          <w:rtl/>
        </w:rPr>
        <w:t xml:space="preserve"> </w:t>
      </w:r>
      <w:r w:rsidRPr="004808AE">
        <w:rPr>
          <w:rFonts w:hint="cs"/>
          <w:rtl/>
        </w:rPr>
        <w:t>להפר</w:t>
      </w:r>
      <w:r w:rsidRPr="004808AE">
        <w:rPr>
          <w:rtl/>
        </w:rPr>
        <w:t xml:space="preserve"> </w:t>
      </w:r>
      <w:r w:rsidRPr="004808AE">
        <w:rPr>
          <w:rFonts w:hint="cs"/>
          <w:rtl/>
        </w:rPr>
        <w:t>עצת</w:t>
      </w:r>
      <w:r w:rsidRPr="004808AE">
        <w:rPr>
          <w:rtl/>
        </w:rPr>
        <w:t xml:space="preserve"> </w:t>
      </w:r>
      <w:r w:rsidRPr="004808AE">
        <w:rPr>
          <w:rFonts w:hint="cs"/>
          <w:rtl/>
        </w:rPr>
        <w:t>אוייבנו,</w:t>
      </w:r>
      <w:r w:rsidRPr="004808AE">
        <w:rPr>
          <w:rtl/>
        </w:rPr>
        <w:t xml:space="preserve"> </w:t>
      </w:r>
      <w:r w:rsidRPr="004808AE">
        <w:rPr>
          <w:rFonts w:hint="cs"/>
          <w:rtl/>
        </w:rPr>
        <w:t>יש</w:t>
      </w:r>
      <w:r w:rsidRPr="004808AE">
        <w:rPr>
          <w:rtl/>
        </w:rPr>
        <w:t xml:space="preserve"> </w:t>
      </w:r>
      <w:r w:rsidRPr="004808AE">
        <w:rPr>
          <w:rFonts w:hint="cs"/>
          <w:rtl/>
        </w:rPr>
        <w:t>מקום</w:t>
      </w:r>
      <w:r w:rsidRPr="004808AE">
        <w:rPr>
          <w:rtl/>
        </w:rPr>
        <w:t xml:space="preserve"> </w:t>
      </w:r>
      <w:r w:rsidRPr="004808AE">
        <w:rPr>
          <w:rFonts w:hint="cs"/>
          <w:rtl/>
        </w:rPr>
        <w:t>לדון</w:t>
      </w:r>
      <w:r w:rsidRPr="004808AE">
        <w:rPr>
          <w:rtl/>
        </w:rPr>
        <w:t xml:space="preserve"> </w:t>
      </w:r>
      <w:r w:rsidRPr="004808AE">
        <w:rPr>
          <w:rFonts w:hint="cs"/>
          <w:rtl/>
        </w:rPr>
        <w:t>ע</w:t>
      </w:r>
      <w:r w:rsidRPr="004808AE">
        <w:rPr>
          <w:rtl/>
        </w:rPr>
        <w:t>"</w:t>
      </w:r>
      <w:r w:rsidRPr="004808AE">
        <w:rPr>
          <w:rFonts w:hint="cs"/>
          <w:rtl/>
        </w:rPr>
        <w:t>פ</w:t>
      </w:r>
      <w:r w:rsidRPr="004808AE">
        <w:rPr>
          <w:rtl/>
        </w:rPr>
        <w:t xml:space="preserve"> </w:t>
      </w:r>
      <w:r w:rsidRPr="004808AE">
        <w:rPr>
          <w:rFonts w:hint="cs"/>
          <w:rtl/>
        </w:rPr>
        <w:t>הבכור</w:t>
      </w:r>
      <w:r w:rsidRPr="004808AE">
        <w:rPr>
          <w:rtl/>
        </w:rPr>
        <w:t xml:space="preserve"> </w:t>
      </w:r>
      <w:r w:rsidRPr="004808AE">
        <w:rPr>
          <w:rFonts w:hint="cs"/>
          <w:rtl/>
        </w:rPr>
        <w:t>שור</w:t>
      </w:r>
      <w:r w:rsidRPr="004808AE">
        <w:rPr>
          <w:rtl/>
        </w:rPr>
        <w:t xml:space="preserve"> </w:t>
      </w:r>
      <w:r w:rsidRPr="004808AE">
        <w:rPr>
          <w:rFonts w:hint="cs"/>
          <w:rtl/>
        </w:rPr>
        <w:t>[הנ"ל] להקל".</w:t>
      </w:r>
    </w:p>
    <w:p w14:paraId="30885083" w14:textId="77777777" w:rsidR="009F14B9" w:rsidRPr="004808AE" w:rsidRDefault="009F14B9" w:rsidP="00594C56">
      <w:pPr>
        <w:pStyle w:val="a2"/>
        <w:widowControl w:val="0"/>
        <w:rPr>
          <w:rtl/>
        </w:rPr>
      </w:pPr>
      <w:r w:rsidRPr="004808AE">
        <w:rPr>
          <w:rFonts w:hint="cs"/>
          <w:rtl/>
        </w:rPr>
        <w:t>ו</w:t>
      </w:r>
      <w:r>
        <w:rPr>
          <w:rFonts w:hint="cs"/>
          <w:rtl/>
        </w:rPr>
        <w:t xml:space="preserve">על פי זה </w:t>
      </w:r>
      <w:r w:rsidRPr="004808AE">
        <w:rPr>
          <w:rFonts w:hint="cs"/>
          <w:rtl/>
        </w:rPr>
        <w:t>לכאורה הי' מקום לומר שבמקום מצות אכילת פת (שנילושה בביצים שעברו עליהן הלילה) בשבת, וכל היכא דהוה לצורך מצות עונג שבת ויו"ט, לא חיישינן לרוח רעה השורה על הביצים וכיו"ב שנקלפו שעבר עליהן הלילה.</w:t>
      </w:r>
    </w:p>
    <w:p w14:paraId="788588A7" w14:textId="77777777" w:rsidR="009F14B9" w:rsidRDefault="009F14B9" w:rsidP="00594C56">
      <w:pPr>
        <w:pStyle w:val="a2"/>
        <w:widowControl w:val="0"/>
        <w:rPr>
          <w:rtl/>
        </w:rPr>
      </w:pPr>
      <w:r w:rsidRPr="004808AE">
        <w:rPr>
          <w:rFonts w:hint="cs"/>
          <w:rtl/>
        </w:rPr>
        <w:t xml:space="preserve">אבל </w:t>
      </w:r>
      <w:r>
        <w:rPr>
          <w:rFonts w:hint="cs"/>
          <w:rtl/>
        </w:rPr>
        <w:t xml:space="preserve">עדיין צ"ע בזה דהנה </w:t>
      </w:r>
      <w:r w:rsidRPr="004808AE">
        <w:rPr>
          <w:rFonts w:hint="cs"/>
          <w:rtl/>
        </w:rPr>
        <w:t>ב</w:t>
      </w:r>
      <w:r>
        <w:rPr>
          <w:rFonts w:hint="cs"/>
          <w:rtl/>
        </w:rPr>
        <w:t>מס'</w:t>
      </w:r>
      <w:r w:rsidRPr="004808AE">
        <w:rPr>
          <w:rFonts w:hint="cs"/>
          <w:rtl/>
        </w:rPr>
        <w:t xml:space="preserve"> ביצה </w:t>
      </w:r>
      <w:r w:rsidRPr="00231878">
        <w:rPr>
          <w:rFonts w:hint="cs"/>
          <w:sz w:val="20"/>
          <w:szCs w:val="20"/>
          <w:rtl/>
        </w:rPr>
        <w:t>(יד,</w:t>
      </w:r>
      <w:r w:rsidRPr="00231878">
        <w:rPr>
          <w:sz w:val="20"/>
          <w:szCs w:val="20"/>
          <w:rtl/>
        </w:rPr>
        <w:t xml:space="preserve"> </w:t>
      </w:r>
      <w:r w:rsidRPr="00231878">
        <w:rPr>
          <w:rFonts w:hint="cs"/>
          <w:sz w:val="20"/>
          <w:szCs w:val="20"/>
          <w:rtl/>
        </w:rPr>
        <w:t>א)</w:t>
      </w:r>
      <w:r>
        <w:rPr>
          <w:rFonts w:hint="cs"/>
          <w:sz w:val="20"/>
          <w:szCs w:val="20"/>
          <w:rtl/>
        </w:rPr>
        <w:t xml:space="preserve"> </w:t>
      </w:r>
      <w:r w:rsidRPr="004808AE">
        <w:rPr>
          <w:rFonts w:hint="cs"/>
          <w:rtl/>
        </w:rPr>
        <w:t xml:space="preserve">נחלקו האמוראים אם, כשמכינים תבלין ביו"ט (תבלין כאלו שאילו היו מכינים אותן מערב יום טוב היו מפיגין טעמן), צריך לטחנן בשינוי או לא; דלחד מ"ד מותר לטחנן ביום טוב בלא שום שינוי, ולאידך מ"ד אם ידע מערב יום טוב שיצטרך לתבלין אלו ביו"ט, אסור לטחון אותן ביום טוב בלא שינוי, אפילו אם מפיגין טעמן כשנטחנו מאתמול. וכתבו שם התוס' </w:t>
      </w:r>
      <w:r w:rsidRPr="00231878">
        <w:rPr>
          <w:rFonts w:hint="cs"/>
          <w:sz w:val="20"/>
          <w:szCs w:val="20"/>
          <w:rtl/>
        </w:rPr>
        <w:t>(ד"ה איכא</w:t>
      </w:r>
      <w:r w:rsidRPr="00231878">
        <w:rPr>
          <w:sz w:val="20"/>
          <w:szCs w:val="20"/>
          <w:rtl/>
        </w:rPr>
        <w:t xml:space="preserve"> </w:t>
      </w:r>
      <w:r w:rsidRPr="00231878">
        <w:rPr>
          <w:rFonts w:hint="cs"/>
          <w:sz w:val="20"/>
          <w:szCs w:val="20"/>
          <w:rtl/>
        </w:rPr>
        <w:t>בינייהו)</w:t>
      </w:r>
      <w:r w:rsidRPr="004808AE">
        <w:rPr>
          <w:rFonts w:hint="cs"/>
          <w:rtl/>
        </w:rPr>
        <w:t xml:space="preserve"> "דאזלינן לחומרא", ע"ש. ושוב כתבו, וז"ל: ומיהו</w:t>
      </w:r>
      <w:r w:rsidRPr="004808AE">
        <w:rPr>
          <w:rtl/>
        </w:rPr>
        <w:t xml:space="preserve"> </w:t>
      </w:r>
      <w:r w:rsidRPr="004808AE">
        <w:rPr>
          <w:rFonts w:hint="cs"/>
          <w:b/>
          <w:bCs/>
          <w:rtl/>
        </w:rPr>
        <w:t>שומין</w:t>
      </w:r>
      <w:r w:rsidRPr="004808AE">
        <w:rPr>
          <w:rtl/>
        </w:rPr>
        <w:t xml:space="preserve"> </w:t>
      </w:r>
      <w:r w:rsidRPr="004808AE">
        <w:rPr>
          <w:rFonts w:hint="cs"/>
          <w:rtl/>
        </w:rPr>
        <w:t>מותר</w:t>
      </w:r>
      <w:r w:rsidRPr="004808AE">
        <w:rPr>
          <w:rtl/>
        </w:rPr>
        <w:t xml:space="preserve"> </w:t>
      </w:r>
      <w:r w:rsidRPr="004808AE">
        <w:rPr>
          <w:rFonts w:hint="cs"/>
          <w:rtl/>
        </w:rPr>
        <w:t>לתקנם</w:t>
      </w:r>
      <w:r w:rsidRPr="004808AE">
        <w:rPr>
          <w:rtl/>
        </w:rPr>
        <w:t xml:space="preserve"> </w:t>
      </w:r>
      <w:r w:rsidRPr="004808AE">
        <w:rPr>
          <w:rFonts w:hint="cs"/>
          <w:rtl/>
        </w:rPr>
        <w:t>ביום טוב בלא</w:t>
      </w:r>
      <w:r w:rsidRPr="004808AE">
        <w:rPr>
          <w:rtl/>
        </w:rPr>
        <w:t xml:space="preserve"> </w:t>
      </w:r>
      <w:r w:rsidRPr="004808AE">
        <w:rPr>
          <w:rFonts w:hint="cs"/>
          <w:rtl/>
        </w:rPr>
        <w:t>שנוי</w:t>
      </w:r>
      <w:r w:rsidRPr="004808AE">
        <w:rPr>
          <w:rtl/>
        </w:rPr>
        <w:t xml:space="preserve"> </w:t>
      </w:r>
      <w:r w:rsidRPr="004808AE">
        <w:rPr>
          <w:rFonts w:hint="cs"/>
          <w:rtl/>
        </w:rPr>
        <w:t>מפני</w:t>
      </w:r>
      <w:r w:rsidRPr="004808AE">
        <w:rPr>
          <w:rtl/>
        </w:rPr>
        <w:t xml:space="preserve"> </w:t>
      </w:r>
      <w:r w:rsidRPr="004808AE">
        <w:rPr>
          <w:rFonts w:hint="cs"/>
          <w:rtl/>
        </w:rPr>
        <w:t>שמתקלקלין</w:t>
      </w:r>
      <w:r w:rsidRPr="004808AE">
        <w:rPr>
          <w:rtl/>
        </w:rPr>
        <w:t xml:space="preserve"> </w:t>
      </w:r>
      <w:r w:rsidRPr="004808AE">
        <w:rPr>
          <w:rFonts w:hint="cs"/>
          <w:b/>
          <w:bCs/>
          <w:rtl/>
        </w:rPr>
        <w:t>ביותר</w:t>
      </w:r>
      <w:r w:rsidRPr="004808AE">
        <w:rPr>
          <w:rtl/>
        </w:rPr>
        <w:t xml:space="preserve"> </w:t>
      </w:r>
      <w:r w:rsidRPr="004808AE">
        <w:rPr>
          <w:rFonts w:hint="cs"/>
          <w:rtl/>
        </w:rPr>
        <w:t>אם</w:t>
      </w:r>
      <w:r w:rsidRPr="004808AE">
        <w:rPr>
          <w:rtl/>
        </w:rPr>
        <w:t xml:space="preserve"> </w:t>
      </w:r>
      <w:r w:rsidRPr="004808AE">
        <w:rPr>
          <w:rFonts w:hint="cs"/>
          <w:rtl/>
        </w:rPr>
        <w:t>יעשה</w:t>
      </w:r>
      <w:r w:rsidRPr="004808AE">
        <w:rPr>
          <w:rtl/>
        </w:rPr>
        <w:t xml:space="preserve"> </w:t>
      </w:r>
      <w:r w:rsidRPr="004808AE">
        <w:rPr>
          <w:rFonts w:hint="cs"/>
          <w:rtl/>
        </w:rPr>
        <w:t>אותן</w:t>
      </w:r>
      <w:r w:rsidRPr="004808AE">
        <w:rPr>
          <w:rtl/>
        </w:rPr>
        <w:t xml:space="preserve"> </w:t>
      </w:r>
      <w:r w:rsidRPr="004808AE">
        <w:rPr>
          <w:rFonts w:hint="cs"/>
          <w:rtl/>
        </w:rPr>
        <w:t>מערב</w:t>
      </w:r>
      <w:r w:rsidRPr="004808AE">
        <w:rPr>
          <w:rtl/>
        </w:rPr>
        <w:t xml:space="preserve"> </w:t>
      </w:r>
      <w:r w:rsidRPr="004808AE">
        <w:rPr>
          <w:rFonts w:hint="cs"/>
          <w:rtl/>
        </w:rPr>
        <w:t>יום טוב.</w:t>
      </w:r>
      <w:r w:rsidRPr="004808AE">
        <w:rPr>
          <w:rtl/>
        </w:rPr>
        <w:t xml:space="preserve"> </w:t>
      </w:r>
      <w:r w:rsidRPr="004808AE">
        <w:rPr>
          <w:rFonts w:hint="cs"/>
          <w:b/>
          <w:bCs/>
          <w:rtl/>
        </w:rPr>
        <w:t>ועוד</w:t>
      </w:r>
      <w:r w:rsidRPr="004808AE">
        <w:rPr>
          <w:rFonts w:hint="cs"/>
          <w:rtl/>
        </w:rPr>
        <w:t>,</w:t>
      </w:r>
      <w:r w:rsidRPr="004808AE">
        <w:rPr>
          <w:rtl/>
        </w:rPr>
        <w:t xml:space="preserve"> </w:t>
      </w:r>
      <w:r w:rsidRPr="004808AE">
        <w:rPr>
          <w:rFonts w:hint="cs"/>
          <w:rtl/>
        </w:rPr>
        <w:t>דאמרינן</w:t>
      </w:r>
      <w:r w:rsidRPr="004808AE">
        <w:rPr>
          <w:rtl/>
        </w:rPr>
        <w:t xml:space="preserve"> </w:t>
      </w:r>
      <w:r w:rsidRPr="004808AE">
        <w:rPr>
          <w:rFonts w:hint="cs"/>
          <w:rtl/>
        </w:rPr>
        <w:t>דרוח</w:t>
      </w:r>
      <w:r w:rsidRPr="004808AE">
        <w:rPr>
          <w:rtl/>
        </w:rPr>
        <w:t xml:space="preserve"> </w:t>
      </w:r>
      <w:r w:rsidRPr="004808AE">
        <w:rPr>
          <w:rFonts w:hint="cs"/>
          <w:rtl/>
        </w:rPr>
        <w:t>רעה</w:t>
      </w:r>
      <w:r w:rsidRPr="004808AE">
        <w:rPr>
          <w:rtl/>
        </w:rPr>
        <w:t xml:space="preserve"> </w:t>
      </w:r>
      <w:r w:rsidRPr="004808AE">
        <w:rPr>
          <w:rFonts w:hint="cs"/>
          <w:rtl/>
        </w:rPr>
        <w:t>שורה</w:t>
      </w:r>
      <w:r w:rsidRPr="004808AE">
        <w:rPr>
          <w:rtl/>
        </w:rPr>
        <w:t xml:space="preserve"> </w:t>
      </w:r>
      <w:r w:rsidRPr="004808AE">
        <w:rPr>
          <w:rFonts w:hint="cs"/>
          <w:rtl/>
        </w:rPr>
        <w:t>עליהן</w:t>
      </w:r>
      <w:r w:rsidRPr="004808AE">
        <w:rPr>
          <w:rtl/>
        </w:rPr>
        <w:t xml:space="preserve"> </w:t>
      </w:r>
      <w:r w:rsidRPr="004808AE">
        <w:rPr>
          <w:rFonts w:hint="cs"/>
          <w:rtl/>
        </w:rPr>
        <w:lastRenderedPageBreak/>
        <w:t>כשנטחנין</w:t>
      </w:r>
      <w:r w:rsidRPr="004808AE">
        <w:rPr>
          <w:rtl/>
        </w:rPr>
        <w:t xml:space="preserve"> </w:t>
      </w:r>
      <w:r w:rsidRPr="004808AE">
        <w:rPr>
          <w:rFonts w:hint="cs"/>
          <w:rtl/>
        </w:rPr>
        <w:t xml:space="preserve">בלילה, עכ"ל. </w:t>
      </w:r>
    </w:p>
    <w:p w14:paraId="35D8716B" w14:textId="77777777" w:rsidR="009F14B9" w:rsidRDefault="009F14B9" w:rsidP="00594C56">
      <w:pPr>
        <w:pStyle w:val="a2"/>
        <w:widowControl w:val="0"/>
        <w:rPr>
          <w:rtl/>
        </w:rPr>
      </w:pPr>
      <w:r w:rsidRPr="004808AE">
        <w:rPr>
          <w:rFonts w:hint="cs"/>
          <w:rtl/>
        </w:rPr>
        <w:t>ועד"ז כתבו התוס' עמ"ס שבת</w:t>
      </w:r>
      <w:r w:rsidRPr="004808AE">
        <w:rPr>
          <w:rtl/>
        </w:rPr>
        <w:t xml:space="preserve"> </w:t>
      </w:r>
      <w:r w:rsidRPr="00231878">
        <w:rPr>
          <w:rFonts w:hint="cs"/>
          <w:sz w:val="20"/>
          <w:szCs w:val="20"/>
          <w:rtl/>
        </w:rPr>
        <w:t>(קמא, ע"א סוד"ה הני</w:t>
      </w:r>
      <w:r w:rsidRPr="00231878">
        <w:rPr>
          <w:sz w:val="20"/>
          <w:szCs w:val="20"/>
          <w:rtl/>
        </w:rPr>
        <w:t xml:space="preserve"> </w:t>
      </w:r>
      <w:r w:rsidRPr="00231878">
        <w:rPr>
          <w:rFonts w:hint="cs"/>
          <w:sz w:val="20"/>
          <w:szCs w:val="20"/>
          <w:rtl/>
        </w:rPr>
        <w:t>פלפלי</w:t>
      </w:r>
      <w:r w:rsidRPr="00231878">
        <w:rPr>
          <w:sz w:val="20"/>
          <w:szCs w:val="20"/>
          <w:rtl/>
        </w:rPr>
        <w:t xml:space="preserve"> </w:t>
      </w:r>
      <w:r w:rsidRPr="00231878">
        <w:rPr>
          <w:rFonts w:hint="cs"/>
          <w:sz w:val="20"/>
          <w:szCs w:val="20"/>
          <w:rtl/>
        </w:rPr>
        <w:t>מידק</w:t>
      </w:r>
      <w:r w:rsidRPr="00231878">
        <w:rPr>
          <w:sz w:val="20"/>
          <w:szCs w:val="20"/>
          <w:rtl/>
        </w:rPr>
        <w:t xml:space="preserve"> </w:t>
      </w:r>
      <w:r w:rsidRPr="00231878">
        <w:rPr>
          <w:rFonts w:hint="cs"/>
          <w:sz w:val="20"/>
          <w:szCs w:val="20"/>
          <w:rtl/>
        </w:rPr>
        <w:t>חדא)</w:t>
      </w:r>
      <w:r w:rsidRPr="004808AE">
        <w:rPr>
          <w:rFonts w:hint="cs"/>
          <w:rtl/>
        </w:rPr>
        <w:t>, וז"ל: ושומין</w:t>
      </w:r>
      <w:r w:rsidRPr="004808AE">
        <w:rPr>
          <w:rtl/>
        </w:rPr>
        <w:t xml:space="preserve"> </w:t>
      </w:r>
      <w:r w:rsidRPr="004808AE">
        <w:rPr>
          <w:rFonts w:hint="cs"/>
          <w:rtl/>
        </w:rPr>
        <w:t>הנדוכים</w:t>
      </w:r>
      <w:r w:rsidRPr="004808AE">
        <w:rPr>
          <w:rtl/>
        </w:rPr>
        <w:t xml:space="preserve"> </w:t>
      </w:r>
      <w:r w:rsidRPr="004808AE">
        <w:rPr>
          <w:rFonts w:hint="cs"/>
          <w:rtl/>
        </w:rPr>
        <w:t>ביום טוב, נראה</w:t>
      </w:r>
      <w:r w:rsidRPr="004808AE">
        <w:rPr>
          <w:rtl/>
        </w:rPr>
        <w:t xml:space="preserve"> </w:t>
      </w:r>
      <w:r w:rsidRPr="004808AE">
        <w:rPr>
          <w:rFonts w:hint="cs"/>
          <w:rtl/>
        </w:rPr>
        <w:t>לר</w:t>
      </w:r>
      <w:r w:rsidRPr="004808AE">
        <w:rPr>
          <w:rtl/>
        </w:rPr>
        <w:t>"</w:t>
      </w:r>
      <w:r w:rsidRPr="004808AE">
        <w:rPr>
          <w:rFonts w:hint="cs"/>
          <w:rtl/>
        </w:rPr>
        <w:t>י</w:t>
      </w:r>
      <w:r w:rsidRPr="004808AE">
        <w:rPr>
          <w:rtl/>
        </w:rPr>
        <w:t xml:space="preserve"> </w:t>
      </w:r>
      <w:r w:rsidRPr="004808AE">
        <w:rPr>
          <w:rFonts w:hint="cs"/>
          <w:rtl/>
        </w:rPr>
        <w:t>דשרי</w:t>
      </w:r>
      <w:r w:rsidRPr="004808AE">
        <w:rPr>
          <w:rtl/>
        </w:rPr>
        <w:t xml:space="preserve"> </w:t>
      </w:r>
      <w:r w:rsidRPr="004808AE">
        <w:rPr>
          <w:rFonts w:hint="cs"/>
          <w:rtl/>
        </w:rPr>
        <w:t>אפילו</w:t>
      </w:r>
      <w:r w:rsidRPr="004808AE">
        <w:rPr>
          <w:rtl/>
        </w:rPr>
        <w:t xml:space="preserve"> </w:t>
      </w:r>
      <w:r w:rsidRPr="004808AE">
        <w:rPr>
          <w:rFonts w:hint="cs"/>
          <w:rtl/>
        </w:rPr>
        <w:t>ידע</w:t>
      </w:r>
      <w:r w:rsidRPr="004808AE">
        <w:rPr>
          <w:rtl/>
        </w:rPr>
        <w:t xml:space="preserve"> </w:t>
      </w:r>
      <w:r w:rsidRPr="004808AE">
        <w:rPr>
          <w:rFonts w:hint="cs"/>
          <w:rtl/>
        </w:rPr>
        <w:t>מאי</w:t>
      </w:r>
      <w:r w:rsidRPr="004808AE">
        <w:rPr>
          <w:rtl/>
        </w:rPr>
        <w:t xml:space="preserve"> </w:t>
      </w:r>
      <w:r w:rsidRPr="004808AE">
        <w:rPr>
          <w:rFonts w:hint="cs"/>
          <w:rtl/>
        </w:rPr>
        <w:t>קדרה</w:t>
      </w:r>
      <w:r w:rsidRPr="004808AE">
        <w:rPr>
          <w:rtl/>
        </w:rPr>
        <w:t xml:space="preserve"> </w:t>
      </w:r>
      <w:r w:rsidRPr="004808AE">
        <w:rPr>
          <w:rFonts w:hint="cs"/>
          <w:rtl/>
        </w:rPr>
        <w:t>בעי</w:t>
      </w:r>
      <w:r w:rsidRPr="004808AE">
        <w:rPr>
          <w:rtl/>
        </w:rPr>
        <w:t xml:space="preserve"> </w:t>
      </w:r>
      <w:r w:rsidRPr="004808AE">
        <w:rPr>
          <w:rFonts w:hint="cs"/>
          <w:rtl/>
        </w:rPr>
        <w:t>בשולי,</w:t>
      </w:r>
      <w:r w:rsidRPr="004808AE">
        <w:rPr>
          <w:rtl/>
        </w:rPr>
        <w:t xml:space="preserve"> </w:t>
      </w:r>
      <w:r w:rsidRPr="004808AE">
        <w:rPr>
          <w:rFonts w:hint="cs"/>
          <w:rtl/>
        </w:rPr>
        <w:t>לפי</w:t>
      </w:r>
      <w:r w:rsidRPr="004808AE">
        <w:rPr>
          <w:rtl/>
        </w:rPr>
        <w:t xml:space="preserve"> </w:t>
      </w:r>
      <w:r w:rsidRPr="004808AE">
        <w:rPr>
          <w:rFonts w:hint="cs"/>
          <w:rtl/>
        </w:rPr>
        <w:t>שמפיגין</w:t>
      </w:r>
      <w:r w:rsidRPr="004808AE">
        <w:rPr>
          <w:rtl/>
        </w:rPr>
        <w:t xml:space="preserve"> </w:t>
      </w:r>
      <w:r w:rsidRPr="004808AE">
        <w:rPr>
          <w:rFonts w:hint="cs"/>
          <w:rtl/>
        </w:rPr>
        <w:t>טעמן</w:t>
      </w:r>
      <w:r w:rsidRPr="004808AE">
        <w:rPr>
          <w:rtl/>
        </w:rPr>
        <w:t xml:space="preserve"> </w:t>
      </w:r>
      <w:r w:rsidRPr="004808AE">
        <w:rPr>
          <w:rFonts w:hint="cs"/>
          <w:rtl/>
        </w:rPr>
        <w:t>יותר</w:t>
      </w:r>
      <w:r w:rsidRPr="004808AE">
        <w:rPr>
          <w:rtl/>
        </w:rPr>
        <w:t xml:space="preserve"> </w:t>
      </w:r>
      <w:r w:rsidRPr="004808AE">
        <w:rPr>
          <w:rFonts w:hint="cs"/>
          <w:rtl/>
        </w:rPr>
        <w:t>מדאי</w:t>
      </w:r>
      <w:r w:rsidRPr="004808AE">
        <w:rPr>
          <w:rtl/>
        </w:rPr>
        <w:t xml:space="preserve"> </w:t>
      </w:r>
      <w:r w:rsidRPr="004808AE">
        <w:rPr>
          <w:rFonts w:hint="cs"/>
          <w:rtl/>
        </w:rPr>
        <w:t>ושרי,</w:t>
      </w:r>
      <w:r w:rsidRPr="004808AE">
        <w:rPr>
          <w:rtl/>
        </w:rPr>
        <w:t xml:space="preserve"> </w:t>
      </w:r>
      <w:r w:rsidRPr="004808AE">
        <w:rPr>
          <w:rFonts w:hint="cs"/>
          <w:rtl/>
        </w:rPr>
        <w:t>מידי</w:t>
      </w:r>
      <w:r w:rsidRPr="004808AE">
        <w:rPr>
          <w:rtl/>
        </w:rPr>
        <w:t xml:space="preserve"> </w:t>
      </w:r>
      <w:r w:rsidRPr="004808AE">
        <w:rPr>
          <w:rFonts w:hint="cs"/>
          <w:rtl/>
        </w:rPr>
        <w:t>דהוי</w:t>
      </w:r>
      <w:r w:rsidRPr="004808AE">
        <w:rPr>
          <w:rtl/>
        </w:rPr>
        <w:t xml:space="preserve"> </w:t>
      </w:r>
      <w:r w:rsidRPr="004808AE">
        <w:rPr>
          <w:rFonts w:hint="cs"/>
          <w:rtl/>
        </w:rPr>
        <w:t>אשוחט</w:t>
      </w:r>
      <w:r w:rsidRPr="004808AE">
        <w:rPr>
          <w:rtl/>
        </w:rPr>
        <w:t xml:space="preserve"> </w:t>
      </w:r>
      <w:r w:rsidRPr="004808AE">
        <w:rPr>
          <w:rFonts w:hint="cs"/>
          <w:rtl/>
        </w:rPr>
        <w:t>ומבשל</w:t>
      </w:r>
      <w:r w:rsidRPr="004808AE">
        <w:rPr>
          <w:rtl/>
        </w:rPr>
        <w:t xml:space="preserve"> </w:t>
      </w:r>
      <w:r w:rsidRPr="004808AE">
        <w:rPr>
          <w:rFonts w:hint="cs"/>
          <w:rtl/>
        </w:rPr>
        <w:t>דשרי</w:t>
      </w:r>
      <w:r w:rsidRPr="004808AE">
        <w:rPr>
          <w:rtl/>
        </w:rPr>
        <w:t xml:space="preserve"> </w:t>
      </w:r>
      <w:r w:rsidRPr="004808AE">
        <w:rPr>
          <w:rFonts w:hint="cs"/>
          <w:rtl/>
        </w:rPr>
        <w:t>לכולי עלמא,</w:t>
      </w:r>
      <w:r w:rsidRPr="004808AE">
        <w:rPr>
          <w:rtl/>
        </w:rPr>
        <w:t xml:space="preserve"> </w:t>
      </w:r>
      <w:r w:rsidRPr="004808AE">
        <w:rPr>
          <w:rFonts w:hint="cs"/>
          <w:rtl/>
        </w:rPr>
        <w:t>אפילו</w:t>
      </w:r>
      <w:r w:rsidRPr="004808AE">
        <w:rPr>
          <w:rtl/>
        </w:rPr>
        <w:t xml:space="preserve"> </w:t>
      </w:r>
      <w:r w:rsidRPr="004808AE">
        <w:rPr>
          <w:rFonts w:hint="cs"/>
          <w:rtl/>
        </w:rPr>
        <w:t>יודע</w:t>
      </w:r>
      <w:r w:rsidRPr="004808AE">
        <w:rPr>
          <w:rtl/>
        </w:rPr>
        <w:t xml:space="preserve"> </w:t>
      </w:r>
      <w:r w:rsidRPr="004808AE">
        <w:rPr>
          <w:rFonts w:hint="cs"/>
          <w:rtl/>
        </w:rPr>
        <w:t>מאי</w:t>
      </w:r>
      <w:r w:rsidRPr="004808AE">
        <w:rPr>
          <w:rtl/>
        </w:rPr>
        <w:t xml:space="preserve"> </w:t>
      </w:r>
      <w:r w:rsidRPr="004808AE">
        <w:rPr>
          <w:rFonts w:hint="cs"/>
          <w:rtl/>
        </w:rPr>
        <w:t>קדרה</w:t>
      </w:r>
      <w:r w:rsidRPr="004808AE">
        <w:rPr>
          <w:rtl/>
        </w:rPr>
        <w:t xml:space="preserve"> </w:t>
      </w:r>
      <w:r w:rsidRPr="004808AE">
        <w:rPr>
          <w:rFonts w:hint="cs"/>
          <w:rtl/>
        </w:rPr>
        <w:t>בעי</w:t>
      </w:r>
      <w:r w:rsidRPr="004808AE">
        <w:rPr>
          <w:rtl/>
        </w:rPr>
        <w:t xml:space="preserve"> </w:t>
      </w:r>
      <w:r w:rsidRPr="004808AE">
        <w:rPr>
          <w:rFonts w:hint="cs"/>
          <w:rtl/>
        </w:rPr>
        <w:t>בשולי</w:t>
      </w:r>
      <w:r>
        <w:rPr>
          <w:rFonts w:hint="cs"/>
          <w:rtl/>
        </w:rPr>
        <w:t>מ</w:t>
      </w:r>
      <w:r w:rsidRPr="004808AE">
        <w:rPr>
          <w:rFonts w:hint="cs"/>
          <w:rtl/>
        </w:rPr>
        <w:t>,</w:t>
      </w:r>
      <w:r w:rsidRPr="004808AE">
        <w:rPr>
          <w:rtl/>
        </w:rPr>
        <w:t xml:space="preserve"> </w:t>
      </w:r>
      <w:r w:rsidRPr="004808AE">
        <w:rPr>
          <w:rFonts w:hint="cs"/>
          <w:rtl/>
        </w:rPr>
        <w:t>דנראה</w:t>
      </w:r>
      <w:r w:rsidRPr="004808AE">
        <w:rPr>
          <w:rtl/>
        </w:rPr>
        <w:t xml:space="preserve"> </w:t>
      </w:r>
      <w:r w:rsidRPr="004808AE">
        <w:rPr>
          <w:rFonts w:hint="cs"/>
          <w:rtl/>
        </w:rPr>
        <w:t>הוא</w:t>
      </w:r>
      <w:r w:rsidRPr="004808AE">
        <w:rPr>
          <w:rtl/>
        </w:rPr>
        <w:t xml:space="preserve"> </w:t>
      </w:r>
      <w:r w:rsidRPr="004808AE">
        <w:rPr>
          <w:rFonts w:hint="cs"/>
          <w:rtl/>
        </w:rPr>
        <w:t>דהפגת</w:t>
      </w:r>
      <w:r w:rsidRPr="004808AE">
        <w:rPr>
          <w:rtl/>
        </w:rPr>
        <w:t xml:space="preserve"> </w:t>
      </w:r>
      <w:r w:rsidRPr="004808AE">
        <w:rPr>
          <w:rFonts w:hint="cs"/>
          <w:rtl/>
        </w:rPr>
        <w:t>טעם</w:t>
      </w:r>
      <w:r w:rsidRPr="004808AE">
        <w:rPr>
          <w:rtl/>
        </w:rPr>
        <w:t xml:space="preserve"> </w:t>
      </w:r>
      <w:r w:rsidRPr="004808AE">
        <w:rPr>
          <w:rFonts w:hint="cs"/>
          <w:rtl/>
        </w:rPr>
        <w:t>היינו</w:t>
      </w:r>
      <w:r w:rsidRPr="004808AE">
        <w:rPr>
          <w:rtl/>
        </w:rPr>
        <w:t xml:space="preserve"> </w:t>
      </w:r>
      <w:r w:rsidRPr="004808AE">
        <w:rPr>
          <w:rFonts w:hint="cs"/>
          <w:rtl/>
        </w:rPr>
        <w:t>שתש</w:t>
      </w:r>
      <w:r w:rsidRPr="004808AE">
        <w:rPr>
          <w:rtl/>
        </w:rPr>
        <w:t xml:space="preserve"> </w:t>
      </w:r>
      <w:r w:rsidRPr="004808AE">
        <w:rPr>
          <w:rFonts w:hint="cs"/>
          <w:rtl/>
        </w:rPr>
        <w:t>כח</w:t>
      </w:r>
      <w:r w:rsidRPr="004808AE">
        <w:rPr>
          <w:rtl/>
        </w:rPr>
        <w:t xml:space="preserve"> </w:t>
      </w:r>
      <w:r w:rsidRPr="004808AE">
        <w:rPr>
          <w:rFonts w:hint="cs"/>
          <w:rtl/>
        </w:rPr>
        <w:t>התבלין</w:t>
      </w:r>
      <w:r w:rsidRPr="004808AE">
        <w:rPr>
          <w:rtl/>
        </w:rPr>
        <w:t xml:space="preserve"> </w:t>
      </w:r>
      <w:r w:rsidRPr="004808AE">
        <w:rPr>
          <w:rFonts w:hint="cs"/>
          <w:rtl/>
        </w:rPr>
        <w:t>ואינם</w:t>
      </w:r>
      <w:r w:rsidRPr="004808AE">
        <w:rPr>
          <w:rtl/>
        </w:rPr>
        <w:t xml:space="preserve"> </w:t>
      </w:r>
      <w:r w:rsidRPr="004808AE">
        <w:rPr>
          <w:rFonts w:hint="cs"/>
          <w:rtl/>
        </w:rPr>
        <w:t>חדין</w:t>
      </w:r>
      <w:r w:rsidRPr="004808AE">
        <w:rPr>
          <w:rtl/>
        </w:rPr>
        <w:t xml:space="preserve"> </w:t>
      </w:r>
      <w:r w:rsidRPr="004808AE">
        <w:rPr>
          <w:rFonts w:hint="cs"/>
          <w:rtl/>
        </w:rPr>
        <w:t>כל</w:t>
      </w:r>
      <w:r w:rsidRPr="004808AE">
        <w:rPr>
          <w:rtl/>
        </w:rPr>
        <w:t xml:space="preserve"> </w:t>
      </w:r>
      <w:r w:rsidRPr="004808AE">
        <w:rPr>
          <w:rFonts w:hint="cs"/>
          <w:rtl/>
        </w:rPr>
        <w:t>כך,</w:t>
      </w:r>
      <w:r w:rsidRPr="004808AE">
        <w:rPr>
          <w:rtl/>
        </w:rPr>
        <w:t xml:space="preserve"> </w:t>
      </w:r>
      <w:r w:rsidRPr="004808AE">
        <w:rPr>
          <w:rFonts w:hint="cs"/>
          <w:rtl/>
        </w:rPr>
        <w:t>ויכול</w:t>
      </w:r>
      <w:r w:rsidRPr="004808AE">
        <w:rPr>
          <w:rtl/>
        </w:rPr>
        <w:t xml:space="preserve"> </w:t>
      </w:r>
      <w:r w:rsidRPr="004808AE">
        <w:rPr>
          <w:rFonts w:hint="cs"/>
          <w:rtl/>
        </w:rPr>
        <w:t>לתקן</w:t>
      </w:r>
      <w:r w:rsidRPr="004808AE">
        <w:rPr>
          <w:rtl/>
        </w:rPr>
        <w:t xml:space="preserve"> </w:t>
      </w:r>
      <w:r w:rsidRPr="004808AE">
        <w:rPr>
          <w:rFonts w:hint="cs"/>
          <w:rtl/>
        </w:rPr>
        <w:t>הדבר</w:t>
      </w:r>
      <w:r w:rsidRPr="004808AE">
        <w:rPr>
          <w:rtl/>
        </w:rPr>
        <w:t xml:space="preserve"> </w:t>
      </w:r>
      <w:r w:rsidRPr="004808AE">
        <w:rPr>
          <w:rFonts w:hint="cs"/>
          <w:rtl/>
        </w:rPr>
        <w:t>כשמרבה</w:t>
      </w:r>
      <w:r w:rsidRPr="004808AE">
        <w:rPr>
          <w:rtl/>
        </w:rPr>
        <w:t xml:space="preserve"> </w:t>
      </w:r>
      <w:r w:rsidRPr="004808AE">
        <w:rPr>
          <w:rFonts w:hint="cs"/>
          <w:rtl/>
        </w:rPr>
        <w:t>התבלין,</w:t>
      </w:r>
      <w:r w:rsidRPr="004808AE">
        <w:rPr>
          <w:rtl/>
        </w:rPr>
        <w:t xml:space="preserve"> </w:t>
      </w:r>
      <w:r w:rsidRPr="004808AE">
        <w:rPr>
          <w:rFonts w:hint="cs"/>
          <w:rtl/>
        </w:rPr>
        <w:t>אבל</w:t>
      </w:r>
      <w:r w:rsidRPr="004808AE">
        <w:rPr>
          <w:rtl/>
        </w:rPr>
        <w:t xml:space="preserve"> </w:t>
      </w:r>
      <w:r w:rsidRPr="004808AE">
        <w:rPr>
          <w:rFonts w:hint="cs"/>
          <w:rtl/>
        </w:rPr>
        <w:t>הפגת</w:t>
      </w:r>
      <w:r w:rsidRPr="004808AE">
        <w:rPr>
          <w:rtl/>
        </w:rPr>
        <w:t xml:space="preserve"> </w:t>
      </w:r>
      <w:r w:rsidRPr="004808AE">
        <w:rPr>
          <w:rFonts w:hint="cs"/>
          <w:rtl/>
        </w:rPr>
        <w:t>טעם</w:t>
      </w:r>
      <w:r w:rsidRPr="004808AE">
        <w:rPr>
          <w:rtl/>
        </w:rPr>
        <w:t xml:space="preserve"> </w:t>
      </w:r>
      <w:r w:rsidRPr="004808AE">
        <w:rPr>
          <w:rFonts w:hint="cs"/>
          <w:rtl/>
        </w:rPr>
        <w:t>שומין</w:t>
      </w:r>
      <w:r w:rsidRPr="004808AE">
        <w:rPr>
          <w:rtl/>
        </w:rPr>
        <w:t xml:space="preserve"> </w:t>
      </w:r>
      <w:r w:rsidRPr="004808AE">
        <w:rPr>
          <w:rFonts w:hint="cs"/>
          <w:rtl/>
        </w:rPr>
        <w:t>אין</w:t>
      </w:r>
      <w:r w:rsidRPr="004808AE">
        <w:rPr>
          <w:rtl/>
        </w:rPr>
        <w:t xml:space="preserve"> </w:t>
      </w:r>
      <w:r w:rsidRPr="004808AE">
        <w:rPr>
          <w:rFonts w:hint="cs"/>
          <w:rtl/>
        </w:rPr>
        <w:t>יכול</w:t>
      </w:r>
      <w:r w:rsidRPr="004808AE">
        <w:rPr>
          <w:rtl/>
        </w:rPr>
        <w:t xml:space="preserve"> </w:t>
      </w:r>
      <w:r w:rsidRPr="004808AE">
        <w:rPr>
          <w:rFonts w:hint="cs"/>
          <w:rtl/>
        </w:rPr>
        <w:t>לתקן,</w:t>
      </w:r>
      <w:r w:rsidRPr="004808AE">
        <w:rPr>
          <w:rtl/>
        </w:rPr>
        <w:t xml:space="preserve"> </w:t>
      </w:r>
      <w:r w:rsidRPr="004808AE">
        <w:rPr>
          <w:rFonts w:hint="cs"/>
          <w:rtl/>
        </w:rPr>
        <w:t>מידי</w:t>
      </w:r>
      <w:r w:rsidRPr="004808AE">
        <w:rPr>
          <w:rtl/>
        </w:rPr>
        <w:t xml:space="preserve"> </w:t>
      </w:r>
      <w:r w:rsidRPr="004808AE">
        <w:rPr>
          <w:rFonts w:hint="cs"/>
          <w:rtl/>
        </w:rPr>
        <w:t>דהוה</w:t>
      </w:r>
      <w:r w:rsidRPr="004808AE">
        <w:rPr>
          <w:rtl/>
        </w:rPr>
        <w:t xml:space="preserve"> </w:t>
      </w:r>
      <w:r w:rsidRPr="004808AE">
        <w:rPr>
          <w:rFonts w:hint="cs"/>
          <w:rtl/>
        </w:rPr>
        <w:t>אשוחט</w:t>
      </w:r>
      <w:r w:rsidRPr="004808AE">
        <w:rPr>
          <w:rtl/>
        </w:rPr>
        <w:t xml:space="preserve"> </w:t>
      </w:r>
      <w:r w:rsidRPr="004808AE">
        <w:rPr>
          <w:rFonts w:hint="cs"/>
          <w:rtl/>
        </w:rPr>
        <w:t>ואופה</w:t>
      </w:r>
      <w:r w:rsidRPr="004808AE">
        <w:rPr>
          <w:rtl/>
        </w:rPr>
        <w:t xml:space="preserve"> </w:t>
      </w:r>
      <w:r w:rsidRPr="004808AE">
        <w:rPr>
          <w:rFonts w:hint="cs"/>
          <w:rtl/>
        </w:rPr>
        <w:t>ומבשל.</w:t>
      </w:r>
      <w:r w:rsidRPr="004808AE">
        <w:rPr>
          <w:rtl/>
        </w:rPr>
        <w:t xml:space="preserve"> </w:t>
      </w:r>
      <w:r w:rsidRPr="004808AE">
        <w:rPr>
          <w:rFonts w:hint="cs"/>
          <w:rtl/>
        </w:rPr>
        <w:t>ו</w:t>
      </w:r>
      <w:r w:rsidRPr="004808AE">
        <w:rPr>
          <w:rFonts w:hint="cs"/>
          <w:b/>
          <w:bCs/>
          <w:rtl/>
        </w:rPr>
        <w:t>גם</w:t>
      </w:r>
      <w:r w:rsidRPr="004808AE">
        <w:rPr>
          <w:rtl/>
        </w:rPr>
        <w:t xml:space="preserve"> </w:t>
      </w:r>
      <w:r w:rsidRPr="004808AE">
        <w:rPr>
          <w:rFonts w:hint="cs"/>
          <w:rtl/>
        </w:rPr>
        <w:t>רוח</w:t>
      </w:r>
      <w:r w:rsidRPr="004808AE">
        <w:rPr>
          <w:rtl/>
        </w:rPr>
        <w:t xml:space="preserve"> </w:t>
      </w:r>
      <w:r w:rsidRPr="004808AE">
        <w:rPr>
          <w:rFonts w:hint="cs"/>
          <w:rtl/>
        </w:rPr>
        <w:t>רעה</w:t>
      </w:r>
      <w:r w:rsidRPr="004808AE">
        <w:rPr>
          <w:rtl/>
        </w:rPr>
        <w:t xml:space="preserve"> </w:t>
      </w:r>
      <w:r w:rsidRPr="004808AE">
        <w:rPr>
          <w:rFonts w:hint="cs"/>
          <w:rtl/>
        </w:rPr>
        <w:t>שורה</w:t>
      </w:r>
      <w:r w:rsidRPr="004808AE">
        <w:rPr>
          <w:rtl/>
        </w:rPr>
        <w:t xml:space="preserve"> </w:t>
      </w:r>
      <w:r w:rsidRPr="004808AE">
        <w:rPr>
          <w:rFonts w:hint="cs"/>
          <w:rtl/>
        </w:rPr>
        <w:t>עליהן</w:t>
      </w:r>
      <w:r w:rsidRPr="004808AE">
        <w:rPr>
          <w:rtl/>
        </w:rPr>
        <w:t xml:space="preserve"> </w:t>
      </w:r>
      <w:r w:rsidRPr="004808AE">
        <w:rPr>
          <w:rFonts w:hint="cs"/>
          <w:rtl/>
        </w:rPr>
        <w:t>אם</w:t>
      </w:r>
      <w:r w:rsidRPr="004808AE">
        <w:rPr>
          <w:rtl/>
        </w:rPr>
        <w:t xml:space="preserve"> </w:t>
      </w:r>
      <w:r w:rsidRPr="004808AE">
        <w:rPr>
          <w:rFonts w:hint="cs"/>
          <w:rtl/>
        </w:rPr>
        <w:t>דכן</w:t>
      </w:r>
      <w:r w:rsidRPr="004808AE">
        <w:rPr>
          <w:rtl/>
        </w:rPr>
        <w:t xml:space="preserve"> </w:t>
      </w:r>
      <w:r w:rsidRPr="004808AE">
        <w:rPr>
          <w:rFonts w:hint="cs"/>
          <w:rtl/>
        </w:rPr>
        <w:t>מערב</w:t>
      </w:r>
      <w:r w:rsidRPr="004808AE">
        <w:rPr>
          <w:rtl/>
        </w:rPr>
        <w:t xml:space="preserve"> </w:t>
      </w:r>
      <w:r w:rsidRPr="004808AE">
        <w:rPr>
          <w:rFonts w:hint="cs"/>
          <w:rtl/>
        </w:rPr>
        <w:t>יום טוב,</w:t>
      </w:r>
      <w:r w:rsidRPr="004808AE">
        <w:rPr>
          <w:rtl/>
        </w:rPr>
        <w:t xml:space="preserve"> </w:t>
      </w:r>
      <w:r w:rsidRPr="004808AE">
        <w:rPr>
          <w:rFonts w:hint="cs"/>
          <w:rtl/>
        </w:rPr>
        <w:t>אפילו</w:t>
      </w:r>
      <w:r w:rsidRPr="004808AE">
        <w:rPr>
          <w:rtl/>
        </w:rPr>
        <w:t xml:space="preserve"> </w:t>
      </w:r>
      <w:r w:rsidRPr="004808AE">
        <w:rPr>
          <w:rFonts w:hint="cs"/>
          <w:rtl/>
        </w:rPr>
        <w:t>במדוך</w:t>
      </w:r>
      <w:r w:rsidRPr="004808AE">
        <w:rPr>
          <w:rtl/>
        </w:rPr>
        <w:t xml:space="preserve"> </w:t>
      </w:r>
      <w:r w:rsidRPr="004808AE">
        <w:rPr>
          <w:rFonts w:hint="cs"/>
          <w:rtl/>
        </w:rPr>
        <w:t>של</w:t>
      </w:r>
      <w:r w:rsidRPr="004808AE">
        <w:rPr>
          <w:rtl/>
        </w:rPr>
        <w:t xml:space="preserve"> </w:t>
      </w:r>
      <w:r w:rsidRPr="004808AE">
        <w:rPr>
          <w:rFonts w:hint="cs"/>
          <w:rtl/>
        </w:rPr>
        <w:t>אבן</w:t>
      </w:r>
      <w:r w:rsidRPr="004808AE">
        <w:rPr>
          <w:rtl/>
        </w:rPr>
        <w:t xml:space="preserve"> </w:t>
      </w:r>
      <w:r w:rsidRPr="004808AE">
        <w:rPr>
          <w:rFonts w:hint="cs"/>
          <w:rtl/>
        </w:rPr>
        <w:t>או</w:t>
      </w:r>
      <w:r w:rsidRPr="004808AE">
        <w:rPr>
          <w:rtl/>
        </w:rPr>
        <w:t xml:space="preserve"> </w:t>
      </w:r>
      <w:r w:rsidRPr="004808AE">
        <w:rPr>
          <w:rFonts w:hint="cs"/>
          <w:rtl/>
        </w:rPr>
        <w:t>של</w:t>
      </w:r>
      <w:r w:rsidRPr="004808AE">
        <w:rPr>
          <w:rtl/>
        </w:rPr>
        <w:t xml:space="preserve"> </w:t>
      </w:r>
      <w:r w:rsidRPr="00B45F3D">
        <w:rPr>
          <w:rFonts w:hint="cs"/>
          <w:rtl/>
        </w:rPr>
        <w:t>ברזל</w:t>
      </w:r>
      <w:r w:rsidRPr="00B45F3D">
        <w:rPr>
          <w:rtl/>
        </w:rPr>
        <w:t xml:space="preserve"> </w:t>
      </w:r>
      <w:r w:rsidRPr="00B45F3D">
        <w:rPr>
          <w:rFonts w:hint="cs"/>
          <w:rtl/>
        </w:rPr>
        <w:t xml:space="preserve">שרי, עכ"ל. </w:t>
      </w:r>
    </w:p>
    <w:p w14:paraId="4B83EE5C" w14:textId="77777777" w:rsidR="009F14B9" w:rsidRDefault="009F14B9" w:rsidP="00594C56">
      <w:pPr>
        <w:pStyle w:val="a2"/>
        <w:widowControl w:val="0"/>
        <w:rPr>
          <w:rtl/>
        </w:rPr>
      </w:pPr>
      <w:r w:rsidRPr="00B45F3D">
        <w:rPr>
          <w:rFonts w:hint="cs"/>
          <w:rtl/>
        </w:rPr>
        <w:t>וכ"כ הרא</w:t>
      </w:r>
      <w:r w:rsidRPr="00B45F3D">
        <w:rPr>
          <w:rtl/>
        </w:rPr>
        <w:t>"</w:t>
      </w:r>
      <w:r w:rsidRPr="00B45F3D">
        <w:rPr>
          <w:rFonts w:hint="cs"/>
          <w:rtl/>
        </w:rPr>
        <w:t>ש</w:t>
      </w:r>
      <w:r w:rsidRPr="00B45F3D">
        <w:rPr>
          <w:rtl/>
        </w:rPr>
        <w:t xml:space="preserve"> </w:t>
      </w:r>
      <w:r w:rsidRPr="00746779">
        <w:rPr>
          <w:rFonts w:hint="cs"/>
          <w:sz w:val="20"/>
          <w:szCs w:val="20"/>
          <w:rtl/>
        </w:rPr>
        <w:t>(ביצה</w:t>
      </w:r>
      <w:r w:rsidRPr="00746779">
        <w:rPr>
          <w:sz w:val="20"/>
          <w:szCs w:val="20"/>
          <w:rtl/>
        </w:rPr>
        <w:t xml:space="preserve"> </w:t>
      </w:r>
      <w:r w:rsidRPr="00746779">
        <w:rPr>
          <w:rFonts w:hint="cs"/>
          <w:sz w:val="20"/>
          <w:szCs w:val="20"/>
          <w:rtl/>
        </w:rPr>
        <w:t>פ"א</w:t>
      </w:r>
      <w:r w:rsidRPr="00746779">
        <w:rPr>
          <w:sz w:val="20"/>
          <w:szCs w:val="20"/>
          <w:rtl/>
        </w:rPr>
        <w:t xml:space="preserve"> </w:t>
      </w:r>
      <w:r w:rsidRPr="00746779">
        <w:rPr>
          <w:rFonts w:hint="cs"/>
          <w:sz w:val="20"/>
          <w:szCs w:val="20"/>
          <w:rtl/>
        </w:rPr>
        <w:t>סי' כא והו"ד גם ביש"ש שם פ"א סי' לט</w:t>
      </w:r>
      <w:r w:rsidRPr="00231878">
        <w:rPr>
          <w:rFonts w:hint="cs"/>
          <w:sz w:val="20"/>
          <w:szCs w:val="20"/>
          <w:rtl/>
        </w:rPr>
        <w:t>)</w:t>
      </w:r>
      <w:r w:rsidRPr="00B45F3D">
        <w:rPr>
          <w:rFonts w:hint="cs"/>
          <w:rtl/>
        </w:rPr>
        <w:t xml:space="preserve"> </w:t>
      </w:r>
      <w:r>
        <w:rPr>
          <w:rFonts w:hint="cs"/>
          <w:rtl/>
        </w:rPr>
        <w:t xml:space="preserve">ורבינו ירוחם </w:t>
      </w:r>
      <w:r w:rsidRPr="00746779">
        <w:rPr>
          <w:rFonts w:hint="cs"/>
          <w:sz w:val="20"/>
          <w:szCs w:val="20"/>
          <w:rtl/>
        </w:rPr>
        <w:t>(תא</w:t>
      </w:r>
      <w:r>
        <w:rPr>
          <w:rFonts w:hint="cs"/>
          <w:sz w:val="20"/>
          <w:szCs w:val="20"/>
          <w:rtl/>
        </w:rPr>
        <w:t>"ו</w:t>
      </w:r>
      <w:r w:rsidRPr="00746779">
        <w:rPr>
          <w:rFonts w:hint="cs"/>
          <w:sz w:val="20"/>
          <w:szCs w:val="20"/>
          <w:rtl/>
        </w:rPr>
        <w:t xml:space="preserve"> נתיב ד חלק ב)</w:t>
      </w:r>
      <w:r>
        <w:rPr>
          <w:rFonts w:hint="cs"/>
          <w:rtl/>
        </w:rPr>
        <w:t xml:space="preserve"> </w:t>
      </w:r>
      <w:r w:rsidRPr="00B45F3D">
        <w:rPr>
          <w:rFonts w:hint="cs"/>
          <w:rtl/>
        </w:rPr>
        <w:t xml:space="preserve">על יסוד דברי הירושלמי </w:t>
      </w:r>
      <w:r w:rsidRPr="00231878">
        <w:rPr>
          <w:rFonts w:hint="cs"/>
          <w:sz w:val="20"/>
          <w:szCs w:val="20"/>
          <w:rtl/>
        </w:rPr>
        <w:t>(</w:t>
      </w:r>
      <w:r>
        <w:rPr>
          <w:rFonts w:hint="cs"/>
          <w:sz w:val="20"/>
          <w:szCs w:val="20"/>
          <w:rtl/>
        </w:rPr>
        <w:t>שם</w:t>
      </w:r>
      <w:r w:rsidRPr="00231878">
        <w:rPr>
          <w:rFonts w:hint="cs"/>
          <w:sz w:val="20"/>
          <w:szCs w:val="20"/>
          <w:rtl/>
        </w:rPr>
        <w:t xml:space="preserve"> פ"א ה"ט)</w:t>
      </w:r>
      <w:r w:rsidRPr="00B45F3D">
        <w:rPr>
          <w:rFonts w:hint="cs"/>
          <w:rtl/>
        </w:rPr>
        <w:t>, וז"ל: ומיהו</w:t>
      </w:r>
      <w:r w:rsidRPr="00B45F3D">
        <w:rPr>
          <w:rtl/>
        </w:rPr>
        <w:t xml:space="preserve"> </w:t>
      </w:r>
      <w:r w:rsidRPr="00B45F3D">
        <w:rPr>
          <w:rFonts w:hint="cs"/>
          <w:rtl/>
        </w:rPr>
        <w:t>שומין</w:t>
      </w:r>
      <w:r w:rsidRPr="00B45F3D">
        <w:rPr>
          <w:rtl/>
        </w:rPr>
        <w:t xml:space="preserve"> </w:t>
      </w:r>
      <w:r w:rsidRPr="00B45F3D">
        <w:rPr>
          <w:rFonts w:hint="cs"/>
          <w:rtl/>
        </w:rPr>
        <w:t>ודאי</w:t>
      </w:r>
      <w:r w:rsidRPr="00B45F3D">
        <w:rPr>
          <w:rtl/>
        </w:rPr>
        <w:t xml:space="preserve"> </w:t>
      </w:r>
      <w:r w:rsidRPr="00B45F3D">
        <w:rPr>
          <w:rFonts w:hint="cs"/>
          <w:rtl/>
        </w:rPr>
        <w:t>מותרין</w:t>
      </w:r>
      <w:r w:rsidRPr="00B45F3D">
        <w:rPr>
          <w:rtl/>
        </w:rPr>
        <w:t xml:space="preserve"> </w:t>
      </w:r>
      <w:r w:rsidRPr="00B45F3D">
        <w:rPr>
          <w:rFonts w:hint="cs"/>
          <w:rtl/>
        </w:rPr>
        <w:t>לדוך</w:t>
      </w:r>
      <w:r w:rsidRPr="00B45F3D">
        <w:rPr>
          <w:rtl/>
        </w:rPr>
        <w:t xml:space="preserve"> </w:t>
      </w:r>
      <w:r w:rsidRPr="00B45F3D">
        <w:rPr>
          <w:rFonts w:hint="cs"/>
          <w:rtl/>
        </w:rPr>
        <w:t>כדרכן</w:t>
      </w:r>
      <w:r w:rsidRPr="00B45F3D">
        <w:rPr>
          <w:rtl/>
        </w:rPr>
        <w:t xml:space="preserve"> </w:t>
      </w:r>
      <w:r w:rsidRPr="00B45F3D">
        <w:rPr>
          <w:rFonts w:hint="cs"/>
          <w:rtl/>
        </w:rPr>
        <w:t>דמתקלקלין</w:t>
      </w:r>
      <w:r w:rsidRPr="00B45F3D">
        <w:rPr>
          <w:rtl/>
        </w:rPr>
        <w:t xml:space="preserve"> </w:t>
      </w:r>
      <w:r w:rsidRPr="00B45F3D">
        <w:rPr>
          <w:rFonts w:hint="cs"/>
          <w:rtl/>
        </w:rPr>
        <w:t>ביותר</w:t>
      </w:r>
      <w:r w:rsidRPr="00B45F3D">
        <w:rPr>
          <w:rtl/>
        </w:rPr>
        <w:t xml:space="preserve"> </w:t>
      </w:r>
      <w:r w:rsidRPr="00B45F3D">
        <w:rPr>
          <w:rFonts w:hint="cs"/>
          <w:rtl/>
        </w:rPr>
        <w:t>אי</w:t>
      </w:r>
      <w:r w:rsidRPr="00B45F3D">
        <w:rPr>
          <w:rtl/>
        </w:rPr>
        <w:t xml:space="preserve"> </w:t>
      </w:r>
      <w:r w:rsidRPr="00B45F3D">
        <w:rPr>
          <w:rFonts w:hint="cs"/>
          <w:rtl/>
        </w:rPr>
        <w:t>עביד</w:t>
      </w:r>
      <w:r w:rsidRPr="00B45F3D">
        <w:rPr>
          <w:rtl/>
        </w:rPr>
        <w:t xml:space="preserve"> </w:t>
      </w:r>
      <w:r w:rsidRPr="00B45F3D">
        <w:rPr>
          <w:rFonts w:hint="cs"/>
          <w:rtl/>
        </w:rPr>
        <w:t>לי'</w:t>
      </w:r>
      <w:r w:rsidRPr="00B45F3D">
        <w:rPr>
          <w:rtl/>
        </w:rPr>
        <w:t xml:space="preserve"> </w:t>
      </w:r>
      <w:r w:rsidRPr="00B45F3D">
        <w:rPr>
          <w:rFonts w:hint="cs"/>
          <w:rtl/>
        </w:rPr>
        <w:t>מאתמול</w:t>
      </w:r>
      <w:r w:rsidRPr="00B45F3D">
        <w:rPr>
          <w:rtl/>
        </w:rPr>
        <w:t xml:space="preserve">. </w:t>
      </w:r>
      <w:r w:rsidRPr="00B45F3D">
        <w:rPr>
          <w:rFonts w:hint="cs"/>
          <w:rtl/>
        </w:rPr>
        <w:t>ועוד</w:t>
      </w:r>
      <w:r w:rsidRPr="00B45F3D">
        <w:rPr>
          <w:rtl/>
        </w:rPr>
        <w:t xml:space="preserve"> </w:t>
      </w:r>
      <w:r w:rsidRPr="00B45F3D">
        <w:rPr>
          <w:rFonts w:hint="cs"/>
          <w:rtl/>
        </w:rPr>
        <w:t>אמר</w:t>
      </w:r>
      <w:r w:rsidRPr="00B45F3D">
        <w:rPr>
          <w:rtl/>
        </w:rPr>
        <w:t xml:space="preserve"> </w:t>
      </w:r>
      <w:r w:rsidRPr="00B45F3D">
        <w:rPr>
          <w:rFonts w:hint="cs"/>
          <w:rtl/>
        </w:rPr>
        <w:t>בפרק</w:t>
      </w:r>
      <w:r w:rsidRPr="00B45F3D">
        <w:rPr>
          <w:rtl/>
        </w:rPr>
        <w:t xml:space="preserve"> </w:t>
      </w:r>
      <w:r w:rsidRPr="00B45F3D">
        <w:rPr>
          <w:rFonts w:hint="cs"/>
          <w:rtl/>
        </w:rPr>
        <w:t>כל</w:t>
      </w:r>
      <w:r w:rsidRPr="00B45F3D">
        <w:rPr>
          <w:rtl/>
        </w:rPr>
        <w:t xml:space="preserve"> </w:t>
      </w:r>
      <w:r w:rsidRPr="00B45F3D">
        <w:rPr>
          <w:rFonts w:hint="cs"/>
          <w:rtl/>
        </w:rPr>
        <w:t>היד</w:t>
      </w:r>
      <w:r w:rsidRPr="00B45F3D">
        <w:rPr>
          <w:rtl/>
        </w:rPr>
        <w:t xml:space="preserve"> </w:t>
      </w:r>
      <w:r w:rsidRPr="00231878">
        <w:rPr>
          <w:rFonts w:hint="cs"/>
          <w:sz w:val="20"/>
          <w:szCs w:val="20"/>
          <w:rtl/>
        </w:rPr>
        <w:t>(נדה שם)</w:t>
      </w:r>
      <w:r>
        <w:rPr>
          <w:rFonts w:hint="cs"/>
          <w:rtl/>
        </w:rPr>
        <w:t>,</w:t>
      </w:r>
      <w:r w:rsidRPr="00B45F3D">
        <w:rPr>
          <w:rFonts w:hint="cs"/>
          <w:rtl/>
        </w:rPr>
        <w:t xml:space="preserve"> ה</w:t>
      </w:r>
      <w:r w:rsidRPr="004808AE">
        <w:rPr>
          <w:rFonts w:hint="cs"/>
          <w:rtl/>
        </w:rPr>
        <w:t>שום</w:t>
      </w:r>
      <w:r w:rsidRPr="004808AE">
        <w:rPr>
          <w:rtl/>
        </w:rPr>
        <w:t xml:space="preserve"> </w:t>
      </w:r>
      <w:r w:rsidRPr="004808AE">
        <w:rPr>
          <w:rFonts w:hint="cs"/>
          <w:rtl/>
        </w:rPr>
        <w:t>קלוף</w:t>
      </w:r>
      <w:r w:rsidRPr="004808AE">
        <w:rPr>
          <w:rtl/>
        </w:rPr>
        <w:t xml:space="preserve"> </w:t>
      </w:r>
      <w:r w:rsidRPr="004808AE">
        <w:rPr>
          <w:rFonts w:hint="cs"/>
          <w:rtl/>
        </w:rPr>
        <w:t>שעבר</w:t>
      </w:r>
      <w:r w:rsidRPr="004808AE">
        <w:rPr>
          <w:rtl/>
        </w:rPr>
        <w:t xml:space="preserve"> </w:t>
      </w:r>
      <w:r w:rsidRPr="004808AE">
        <w:rPr>
          <w:rFonts w:hint="cs"/>
          <w:rtl/>
        </w:rPr>
        <w:t>עליו</w:t>
      </w:r>
      <w:r w:rsidRPr="004808AE">
        <w:rPr>
          <w:rtl/>
        </w:rPr>
        <w:t xml:space="preserve"> </w:t>
      </w:r>
      <w:r w:rsidRPr="004808AE">
        <w:rPr>
          <w:rFonts w:hint="cs"/>
          <w:rtl/>
        </w:rPr>
        <w:t>הלילה</w:t>
      </w:r>
      <w:r w:rsidRPr="004808AE">
        <w:rPr>
          <w:rtl/>
        </w:rPr>
        <w:t xml:space="preserve"> </w:t>
      </w:r>
      <w:r w:rsidRPr="004808AE">
        <w:rPr>
          <w:rFonts w:hint="cs"/>
          <w:rtl/>
        </w:rPr>
        <w:t>האוכלו</w:t>
      </w:r>
      <w:r w:rsidRPr="004808AE">
        <w:rPr>
          <w:rtl/>
        </w:rPr>
        <w:t xml:space="preserve"> </w:t>
      </w:r>
      <w:r w:rsidRPr="004808AE">
        <w:rPr>
          <w:rFonts w:hint="cs"/>
          <w:rtl/>
        </w:rPr>
        <w:t>מתחייב</w:t>
      </w:r>
      <w:r w:rsidRPr="004808AE">
        <w:rPr>
          <w:rtl/>
        </w:rPr>
        <w:t xml:space="preserve"> </w:t>
      </w:r>
      <w:r w:rsidRPr="004808AE">
        <w:rPr>
          <w:rFonts w:hint="cs"/>
          <w:rtl/>
        </w:rPr>
        <w:t>בנפשו</w:t>
      </w:r>
      <w:r w:rsidRPr="004808AE">
        <w:rPr>
          <w:rtl/>
        </w:rPr>
        <w:t xml:space="preserve"> </w:t>
      </w:r>
      <w:r w:rsidRPr="004808AE">
        <w:rPr>
          <w:rFonts w:hint="cs"/>
          <w:rtl/>
        </w:rPr>
        <w:t>דרוח</w:t>
      </w:r>
      <w:r w:rsidRPr="004808AE">
        <w:rPr>
          <w:rtl/>
        </w:rPr>
        <w:t xml:space="preserve"> </w:t>
      </w:r>
      <w:r w:rsidRPr="004808AE">
        <w:rPr>
          <w:rFonts w:hint="cs"/>
          <w:rtl/>
        </w:rPr>
        <w:t>רעה</w:t>
      </w:r>
      <w:r w:rsidRPr="004808AE">
        <w:rPr>
          <w:rtl/>
        </w:rPr>
        <w:t xml:space="preserve"> </w:t>
      </w:r>
      <w:r w:rsidRPr="004808AE">
        <w:rPr>
          <w:rFonts w:hint="cs"/>
          <w:rtl/>
        </w:rPr>
        <w:t>שורה</w:t>
      </w:r>
      <w:r w:rsidRPr="004808AE">
        <w:rPr>
          <w:rtl/>
        </w:rPr>
        <w:t xml:space="preserve"> </w:t>
      </w:r>
      <w:r w:rsidRPr="004808AE">
        <w:rPr>
          <w:rFonts w:hint="cs"/>
          <w:rtl/>
        </w:rPr>
        <w:t>עליהן, עכ"ל</w:t>
      </w:r>
      <w:r w:rsidRPr="004808AE">
        <w:rPr>
          <w:rtl/>
        </w:rPr>
        <w:t>.</w:t>
      </w:r>
      <w:r>
        <w:rPr>
          <w:rFonts w:hint="cs"/>
          <w:rtl/>
        </w:rPr>
        <w:t xml:space="preserve"> </w:t>
      </w:r>
    </w:p>
    <w:p w14:paraId="1F5C2D1F" w14:textId="77777777" w:rsidR="009F14B9" w:rsidRDefault="009F14B9" w:rsidP="00594C56">
      <w:pPr>
        <w:pStyle w:val="a2"/>
        <w:widowControl w:val="0"/>
        <w:rPr>
          <w:rtl/>
        </w:rPr>
      </w:pPr>
      <w:r w:rsidRPr="004808AE">
        <w:rPr>
          <w:rFonts w:hint="cs"/>
          <w:rtl/>
        </w:rPr>
        <w:t>ו</w:t>
      </w:r>
      <w:r>
        <w:rPr>
          <w:rFonts w:hint="cs"/>
          <w:rtl/>
        </w:rPr>
        <w:t xml:space="preserve">בסמ"ק </w:t>
      </w:r>
      <w:r w:rsidRPr="00231878">
        <w:rPr>
          <w:rFonts w:hint="cs"/>
          <w:sz w:val="20"/>
          <w:szCs w:val="20"/>
          <w:rtl/>
        </w:rPr>
        <w:t>(מצוה</w:t>
      </w:r>
      <w:r w:rsidRPr="00231878">
        <w:rPr>
          <w:sz w:val="20"/>
          <w:szCs w:val="20"/>
          <w:rtl/>
        </w:rPr>
        <w:t xml:space="preserve"> </w:t>
      </w:r>
      <w:r w:rsidRPr="00231878">
        <w:rPr>
          <w:rFonts w:hint="cs"/>
          <w:sz w:val="20"/>
          <w:szCs w:val="20"/>
          <w:rtl/>
        </w:rPr>
        <w:t>קעא)</w:t>
      </w:r>
      <w:r w:rsidRPr="004808AE">
        <w:rPr>
          <w:rFonts w:hint="cs"/>
          <w:rtl/>
        </w:rPr>
        <w:t xml:space="preserve"> לענין סכנת "שום</w:t>
      </w:r>
      <w:r w:rsidRPr="004808AE">
        <w:rPr>
          <w:rtl/>
        </w:rPr>
        <w:t xml:space="preserve"> </w:t>
      </w:r>
      <w:r w:rsidRPr="004808AE">
        <w:rPr>
          <w:rFonts w:hint="cs"/>
          <w:rtl/>
        </w:rPr>
        <w:t>קלוף</w:t>
      </w:r>
      <w:r w:rsidRPr="004808AE">
        <w:rPr>
          <w:rtl/>
        </w:rPr>
        <w:t xml:space="preserve"> </w:t>
      </w:r>
      <w:r w:rsidRPr="004808AE">
        <w:rPr>
          <w:rFonts w:hint="cs"/>
          <w:rtl/>
        </w:rPr>
        <w:t>ובצל</w:t>
      </w:r>
      <w:r w:rsidRPr="004808AE">
        <w:rPr>
          <w:rtl/>
        </w:rPr>
        <w:t xml:space="preserve"> </w:t>
      </w:r>
      <w:r w:rsidRPr="004808AE">
        <w:rPr>
          <w:rFonts w:hint="cs"/>
          <w:rtl/>
        </w:rPr>
        <w:t>קלוף</w:t>
      </w:r>
      <w:r w:rsidRPr="004808AE">
        <w:rPr>
          <w:rtl/>
        </w:rPr>
        <w:t xml:space="preserve"> </w:t>
      </w:r>
      <w:r w:rsidRPr="004808AE">
        <w:rPr>
          <w:rFonts w:hint="cs"/>
          <w:rtl/>
        </w:rPr>
        <w:t>וביצה</w:t>
      </w:r>
      <w:r w:rsidRPr="004808AE">
        <w:rPr>
          <w:rtl/>
        </w:rPr>
        <w:t xml:space="preserve"> </w:t>
      </w:r>
      <w:r w:rsidRPr="004808AE">
        <w:rPr>
          <w:rFonts w:hint="cs"/>
          <w:rtl/>
        </w:rPr>
        <w:t>קלופה</w:t>
      </w:r>
      <w:r w:rsidRPr="004808AE">
        <w:rPr>
          <w:rtl/>
        </w:rPr>
        <w:t xml:space="preserve"> </w:t>
      </w:r>
      <w:r w:rsidRPr="004808AE">
        <w:rPr>
          <w:rFonts w:hint="cs"/>
          <w:rtl/>
        </w:rPr>
        <w:t>שעבר</w:t>
      </w:r>
      <w:r w:rsidRPr="004808AE">
        <w:rPr>
          <w:rtl/>
        </w:rPr>
        <w:t xml:space="preserve"> </w:t>
      </w:r>
      <w:r w:rsidRPr="004808AE">
        <w:rPr>
          <w:rFonts w:hint="cs"/>
          <w:rtl/>
        </w:rPr>
        <w:t>עליהם</w:t>
      </w:r>
      <w:r w:rsidRPr="004808AE">
        <w:rPr>
          <w:rtl/>
        </w:rPr>
        <w:t xml:space="preserve"> </w:t>
      </w:r>
      <w:r w:rsidRPr="004808AE">
        <w:rPr>
          <w:rFonts w:hint="cs"/>
          <w:rtl/>
        </w:rPr>
        <w:t>הלילה"</w:t>
      </w:r>
      <w:r>
        <w:rPr>
          <w:rFonts w:hint="cs"/>
          <w:rtl/>
        </w:rPr>
        <w:t xml:space="preserve"> כתב</w:t>
      </w:r>
      <w:r w:rsidRPr="004808AE">
        <w:rPr>
          <w:rFonts w:hint="cs"/>
          <w:rtl/>
        </w:rPr>
        <w:t xml:space="preserve"> ש"יש</w:t>
      </w:r>
      <w:r w:rsidRPr="004808AE">
        <w:rPr>
          <w:rtl/>
        </w:rPr>
        <w:t xml:space="preserve"> </w:t>
      </w:r>
      <w:r w:rsidRPr="004808AE">
        <w:rPr>
          <w:rFonts w:hint="cs"/>
          <w:rtl/>
        </w:rPr>
        <w:t>בני</w:t>
      </w:r>
      <w:r w:rsidRPr="004808AE">
        <w:rPr>
          <w:rtl/>
        </w:rPr>
        <w:t xml:space="preserve"> </w:t>
      </w:r>
      <w:r w:rsidRPr="004808AE">
        <w:rPr>
          <w:rFonts w:hint="cs"/>
          <w:rtl/>
        </w:rPr>
        <w:t>אדם</w:t>
      </w:r>
      <w:r w:rsidRPr="004808AE">
        <w:rPr>
          <w:rtl/>
        </w:rPr>
        <w:t xml:space="preserve"> </w:t>
      </w:r>
      <w:r w:rsidRPr="004808AE">
        <w:rPr>
          <w:rFonts w:hint="cs"/>
          <w:rtl/>
        </w:rPr>
        <w:t>שאינם</w:t>
      </w:r>
      <w:r w:rsidRPr="004808AE">
        <w:rPr>
          <w:rtl/>
        </w:rPr>
        <w:t xml:space="preserve"> </w:t>
      </w:r>
      <w:r w:rsidRPr="004808AE">
        <w:rPr>
          <w:rFonts w:hint="cs"/>
          <w:rtl/>
        </w:rPr>
        <w:t>אוכלים</w:t>
      </w:r>
      <w:r w:rsidRPr="004808AE">
        <w:rPr>
          <w:rtl/>
        </w:rPr>
        <w:t xml:space="preserve"> </w:t>
      </w:r>
      <w:r w:rsidRPr="004808AE">
        <w:rPr>
          <w:rFonts w:hint="cs"/>
          <w:rtl/>
        </w:rPr>
        <w:t>שומים</w:t>
      </w:r>
      <w:r w:rsidRPr="004808AE">
        <w:rPr>
          <w:rtl/>
        </w:rPr>
        <w:t xml:space="preserve"> </w:t>
      </w:r>
      <w:r w:rsidRPr="004808AE">
        <w:rPr>
          <w:rFonts w:hint="cs"/>
          <w:rtl/>
        </w:rPr>
        <w:t>קלופים</w:t>
      </w:r>
      <w:r w:rsidRPr="004808AE">
        <w:rPr>
          <w:rtl/>
        </w:rPr>
        <w:t xml:space="preserve"> </w:t>
      </w:r>
      <w:r w:rsidRPr="004808AE">
        <w:rPr>
          <w:rFonts w:hint="cs"/>
          <w:rtl/>
        </w:rPr>
        <w:t>שחוקים</w:t>
      </w:r>
      <w:r w:rsidRPr="004808AE">
        <w:rPr>
          <w:rStyle w:val="FootnoteReference"/>
          <w:rFonts w:cs="Narkisim"/>
          <w:sz w:val="24"/>
          <w:szCs w:val="24"/>
          <w:rtl/>
        </w:rPr>
        <w:footnoteReference w:id="176"/>
      </w:r>
      <w:r w:rsidRPr="004808AE">
        <w:rPr>
          <w:rtl/>
        </w:rPr>
        <w:t xml:space="preserve"> </w:t>
      </w:r>
      <w:r w:rsidRPr="004808AE">
        <w:rPr>
          <w:rFonts w:hint="cs"/>
          <w:rtl/>
        </w:rPr>
        <w:t>בשבת</w:t>
      </w:r>
      <w:r w:rsidRPr="004808AE">
        <w:rPr>
          <w:rtl/>
        </w:rPr>
        <w:t xml:space="preserve"> </w:t>
      </w:r>
      <w:r w:rsidRPr="004808AE">
        <w:rPr>
          <w:rFonts w:hint="cs"/>
          <w:rtl/>
        </w:rPr>
        <w:t>שחרית</w:t>
      </w:r>
      <w:r w:rsidRPr="004808AE">
        <w:rPr>
          <w:rtl/>
        </w:rPr>
        <w:t xml:space="preserve"> </w:t>
      </w:r>
      <w:r w:rsidRPr="004808AE">
        <w:rPr>
          <w:rFonts w:hint="cs"/>
          <w:rtl/>
        </w:rPr>
        <w:t>מטעם</w:t>
      </w:r>
      <w:r w:rsidRPr="004808AE">
        <w:rPr>
          <w:rtl/>
        </w:rPr>
        <w:t xml:space="preserve"> </w:t>
      </w:r>
      <w:r w:rsidRPr="004808AE">
        <w:rPr>
          <w:rFonts w:hint="cs"/>
          <w:rtl/>
        </w:rPr>
        <w:t>זה</w:t>
      </w:r>
      <w:r w:rsidRPr="004808AE">
        <w:rPr>
          <w:rtl/>
        </w:rPr>
        <w:t xml:space="preserve">, </w:t>
      </w:r>
      <w:r w:rsidRPr="004808AE">
        <w:rPr>
          <w:rFonts w:hint="cs"/>
          <w:rtl/>
        </w:rPr>
        <w:t>ו</w:t>
      </w:r>
      <w:r w:rsidRPr="004808AE">
        <w:rPr>
          <w:rFonts w:hint="cs"/>
          <w:b/>
          <w:bCs/>
          <w:rtl/>
        </w:rPr>
        <w:t>יש</w:t>
      </w:r>
      <w:r w:rsidRPr="004808AE">
        <w:rPr>
          <w:rtl/>
        </w:rPr>
        <w:t xml:space="preserve"> </w:t>
      </w:r>
      <w:r w:rsidRPr="004808AE">
        <w:rPr>
          <w:rFonts w:hint="cs"/>
          <w:rtl/>
        </w:rPr>
        <w:t>שאינם</w:t>
      </w:r>
      <w:r w:rsidRPr="004808AE">
        <w:rPr>
          <w:rtl/>
        </w:rPr>
        <w:t xml:space="preserve"> </w:t>
      </w:r>
      <w:r w:rsidRPr="004808AE">
        <w:rPr>
          <w:rFonts w:hint="cs"/>
          <w:rtl/>
        </w:rPr>
        <w:t>חוששין</w:t>
      </w:r>
      <w:r w:rsidRPr="004808AE">
        <w:rPr>
          <w:rtl/>
        </w:rPr>
        <w:t xml:space="preserve"> </w:t>
      </w:r>
      <w:r w:rsidRPr="004808AE">
        <w:rPr>
          <w:rFonts w:hint="cs"/>
          <w:rtl/>
        </w:rPr>
        <w:t>מאחר</w:t>
      </w:r>
      <w:r w:rsidRPr="004808AE">
        <w:rPr>
          <w:rtl/>
        </w:rPr>
        <w:t xml:space="preserve"> </w:t>
      </w:r>
      <w:r w:rsidRPr="004808AE">
        <w:rPr>
          <w:rFonts w:hint="cs"/>
          <w:rtl/>
        </w:rPr>
        <w:t>שלחם</w:t>
      </w:r>
      <w:r w:rsidRPr="004808AE">
        <w:rPr>
          <w:rtl/>
        </w:rPr>
        <w:t xml:space="preserve"> </w:t>
      </w:r>
      <w:r w:rsidRPr="004808AE">
        <w:rPr>
          <w:rFonts w:hint="cs"/>
          <w:rtl/>
        </w:rPr>
        <w:t>מעורב</w:t>
      </w:r>
      <w:r w:rsidRPr="004808AE">
        <w:rPr>
          <w:rtl/>
        </w:rPr>
        <w:t xml:space="preserve"> </w:t>
      </w:r>
      <w:r w:rsidRPr="004808AE">
        <w:rPr>
          <w:rFonts w:hint="cs"/>
          <w:rtl/>
        </w:rPr>
        <w:t>בתוכם</w:t>
      </w:r>
      <w:r w:rsidRPr="004808AE">
        <w:rPr>
          <w:rtl/>
        </w:rPr>
        <w:t xml:space="preserve">, </w:t>
      </w:r>
      <w:r w:rsidRPr="004808AE">
        <w:rPr>
          <w:rFonts w:hint="cs"/>
          <w:rtl/>
        </w:rPr>
        <w:t>ו</w:t>
      </w:r>
      <w:r w:rsidRPr="004808AE">
        <w:rPr>
          <w:rFonts w:hint="cs"/>
          <w:b/>
          <w:bCs/>
          <w:rtl/>
        </w:rPr>
        <w:t>יש</w:t>
      </w:r>
      <w:r w:rsidRPr="004808AE">
        <w:rPr>
          <w:rtl/>
        </w:rPr>
        <w:t xml:space="preserve"> </w:t>
      </w:r>
      <w:r w:rsidRPr="004808AE">
        <w:rPr>
          <w:rFonts w:hint="cs"/>
          <w:rtl/>
        </w:rPr>
        <w:t>שמשימין</w:t>
      </w:r>
      <w:r w:rsidRPr="004808AE">
        <w:rPr>
          <w:rtl/>
        </w:rPr>
        <w:t xml:space="preserve"> </w:t>
      </w:r>
      <w:r w:rsidRPr="004808AE">
        <w:rPr>
          <w:rFonts w:hint="cs"/>
          <w:rtl/>
        </w:rPr>
        <w:t>קליפת</w:t>
      </w:r>
      <w:r w:rsidRPr="004808AE">
        <w:rPr>
          <w:rtl/>
        </w:rPr>
        <w:t xml:space="preserve"> </w:t>
      </w:r>
      <w:r w:rsidRPr="004808AE">
        <w:rPr>
          <w:rFonts w:hint="cs"/>
          <w:rtl/>
        </w:rPr>
        <w:t>השומין</w:t>
      </w:r>
      <w:r w:rsidRPr="004808AE">
        <w:rPr>
          <w:rtl/>
        </w:rPr>
        <w:t xml:space="preserve"> </w:t>
      </w:r>
      <w:r w:rsidRPr="004808AE">
        <w:rPr>
          <w:rFonts w:hint="cs"/>
          <w:rtl/>
        </w:rPr>
        <w:t>לתוכם".</w:t>
      </w:r>
    </w:p>
    <w:p w14:paraId="2E3BAEBE" w14:textId="77777777" w:rsidR="009F14B9" w:rsidRPr="004808AE" w:rsidRDefault="009F14B9" w:rsidP="00594C56">
      <w:pPr>
        <w:pStyle w:val="a2"/>
        <w:widowControl w:val="0"/>
        <w:rPr>
          <w:rtl/>
        </w:rPr>
      </w:pPr>
      <w:r>
        <w:rPr>
          <w:rFonts w:hint="cs"/>
          <w:rtl/>
        </w:rPr>
        <w:t>ומ</w:t>
      </w:r>
      <w:r w:rsidRPr="004808AE">
        <w:rPr>
          <w:rFonts w:hint="cs"/>
          <w:rtl/>
        </w:rPr>
        <w:t xml:space="preserve">דברי התוס', הרא"ש, והסמ"ק </w:t>
      </w:r>
      <w:r>
        <w:rPr>
          <w:rFonts w:hint="cs"/>
          <w:rtl/>
        </w:rPr>
        <w:t xml:space="preserve">ודעימייהו </w:t>
      </w:r>
      <w:r w:rsidRPr="004808AE">
        <w:rPr>
          <w:rFonts w:hint="cs"/>
          <w:rtl/>
        </w:rPr>
        <w:t xml:space="preserve">מבואר לכאורה דאיכא סכנה באכילת </w:t>
      </w:r>
      <w:r>
        <w:rPr>
          <w:rFonts w:hint="cs"/>
          <w:rtl/>
        </w:rPr>
        <w:t xml:space="preserve">ביצה בצל ושום קלופים </w:t>
      </w:r>
      <w:r w:rsidRPr="004808AE">
        <w:rPr>
          <w:rFonts w:hint="cs"/>
          <w:rtl/>
        </w:rPr>
        <w:t>גם בשבתות ויו"ט שנצטווינו לענגם באכו"ש, ולא אמרינן בכה"ג שומר מצוה לא ידע דבר רע, שהרי כל דבריהם מוסבים על אכילת יום טוב ואעפ"כ כתבו שיש סכנה בהכנת השומין בערב יום טוב.</w:t>
      </w:r>
    </w:p>
    <w:p w14:paraId="42AB7681" w14:textId="77777777" w:rsidR="009F14B9" w:rsidRPr="004808AE" w:rsidRDefault="009F14B9" w:rsidP="00594C56">
      <w:pPr>
        <w:pStyle w:val="a2"/>
        <w:widowControl w:val="0"/>
        <w:rPr>
          <w:rtl/>
        </w:rPr>
      </w:pPr>
      <w:r w:rsidRPr="004808AE">
        <w:rPr>
          <w:rFonts w:hint="cs"/>
          <w:rtl/>
        </w:rPr>
        <w:t>ו</w:t>
      </w:r>
      <w:r>
        <w:rPr>
          <w:rFonts w:hint="cs"/>
          <w:rtl/>
        </w:rPr>
        <w:t xml:space="preserve">אולי י"ל </w:t>
      </w:r>
      <w:r w:rsidRPr="004808AE">
        <w:rPr>
          <w:rFonts w:hint="cs"/>
          <w:rtl/>
        </w:rPr>
        <w:t>עפמ"ש בשו"ת דברי יציב</w:t>
      </w:r>
      <w:r w:rsidRPr="008D76B6">
        <w:rPr>
          <w:rFonts w:hint="cs"/>
          <w:sz w:val="20"/>
          <w:szCs w:val="20"/>
          <w:rtl/>
        </w:rPr>
        <w:t xml:space="preserve"> (הנ"ל ס"</w:t>
      </w:r>
      <w:r>
        <w:rPr>
          <w:rFonts w:hint="cs"/>
          <w:sz w:val="20"/>
          <w:szCs w:val="20"/>
          <w:rtl/>
        </w:rPr>
        <w:t>ב</w:t>
      </w:r>
      <w:r w:rsidRPr="008D76B6">
        <w:rPr>
          <w:rFonts w:hint="cs"/>
          <w:sz w:val="20"/>
          <w:szCs w:val="20"/>
          <w:rtl/>
        </w:rPr>
        <w:t>)</w:t>
      </w:r>
      <w:r w:rsidRPr="004808AE">
        <w:rPr>
          <w:rFonts w:hint="cs"/>
          <w:rtl/>
        </w:rPr>
        <w:t xml:space="preserve"> דאלו שנאמר בהם "דמו בראשו" </w:t>
      </w:r>
      <w:r w:rsidRPr="004808AE">
        <w:rPr>
          <w:rtl/>
        </w:rPr>
        <w:t>–</w:t>
      </w:r>
      <w:r w:rsidRPr="004808AE">
        <w:rPr>
          <w:rFonts w:hint="cs"/>
          <w:rtl/>
        </w:rPr>
        <w:t xml:space="preserve"> "מיד</w:t>
      </w:r>
      <w:r w:rsidRPr="004808AE">
        <w:rPr>
          <w:rtl/>
        </w:rPr>
        <w:t xml:space="preserve"> </w:t>
      </w:r>
      <w:r w:rsidRPr="004808AE">
        <w:rPr>
          <w:rFonts w:hint="cs"/>
          <w:rtl/>
        </w:rPr>
        <w:t>באכלו</w:t>
      </w:r>
      <w:r w:rsidRPr="004808AE">
        <w:rPr>
          <w:rtl/>
        </w:rPr>
        <w:t xml:space="preserve"> </w:t>
      </w:r>
      <w:r w:rsidRPr="004808AE">
        <w:rPr>
          <w:rFonts w:hint="cs"/>
          <w:rtl/>
        </w:rPr>
        <w:t>הריהו</w:t>
      </w:r>
      <w:r w:rsidRPr="004808AE">
        <w:rPr>
          <w:rtl/>
        </w:rPr>
        <w:t xml:space="preserve"> </w:t>
      </w:r>
      <w:r w:rsidRPr="004808AE">
        <w:rPr>
          <w:rFonts w:hint="cs"/>
          <w:rtl/>
        </w:rPr>
        <w:t>כבר</w:t>
      </w:r>
      <w:r w:rsidRPr="004808AE">
        <w:rPr>
          <w:rtl/>
        </w:rPr>
        <w:t xml:space="preserve"> </w:t>
      </w:r>
      <w:r w:rsidRPr="004808AE">
        <w:rPr>
          <w:rFonts w:hint="cs"/>
          <w:b/>
          <w:bCs/>
          <w:rtl/>
        </w:rPr>
        <w:t>מוחלט</w:t>
      </w:r>
      <w:r w:rsidRPr="004808AE">
        <w:rPr>
          <w:rtl/>
        </w:rPr>
        <w:t xml:space="preserve"> </w:t>
      </w:r>
      <w:r w:rsidRPr="004808AE">
        <w:rPr>
          <w:rFonts w:hint="cs"/>
          <w:rtl/>
        </w:rPr>
        <w:t>וכגברא</w:t>
      </w:r>
      <w:r w:rsidRPr="004808AE">
        <w:rPr>
          <w:rtl/>
        </w:rPr>
        <w:t xml:space="preserve"> </w:t>
      </w:r>
      <w:r w:rsidRPr="004808AE">
        <w:rPr>
          <w:rFonts w:hint="cs"/>
          <w:rtl/>
        </w:rPr>
        <w:t>קטילא"</w:t>
      </w:r>
      <w:r w:rsidRPr="004808AE">
        <w:rPr>
          <w:rFonts w:hint="cs"/>
        </w:rPr>
        <w:t xml:space="preserve"> </w:t>
      </w:r>
      <w:r w:rsidRPr="004808AE">
        <w:rPr>
          <w:rFonts w:hint="cs"/>
          <w:rtl/>
        </w:rPr>
        <w:t>ו"הרי</w:t>
      </w:r>
      <w:r w:rsidRPr="004808AE">
        <w:rPr>
          <w:rtl/>
        </w:rPr>
        <w:t xml:space="preserve"> </w:t>
      </w:r>
      <w:r w:rsidRPr="004808AE">
        <w:rPr>
          <w:rFonts w:hint="cs"/>
          <w:rtl/>
        </w:rPr>
        <w:t>זה</w:t>
      </w:r>
      <w:r w:rsidRPr="004808AE">
        <w:rPr>
          <w:rtl/>
        </w:rPr>
        <w:t xml:space="preserve"> </w:t>
      </w:r>
      <w:r w:rsidRPr="004808AE">
        <w:rPr>
          <w:rFonts w:hint="cs"/>
          <w:rtl/>
        </w:rPr>
        <w:t>דומה</w:t>
      </w:r>
      <w:r w:rsidRPr="004808AE">
        <w:rPr>
          <w:rtl/>
        </w:rPr>
        <w:t xml:space="preserve"> </w:t>
      </w:r>
      <w:r w:rsidRPr="004808AE">
        <w:rPr>
          <w:rFonts w:hint="cs"/>
          <w:rtl/>
        </w:rPr>
        <w:t>למי</w:t>
      </w:r>
      <w:r w:rsidRPr="004808AE">
        <w:rPr>
          <w:rtl/>
        </w:rPr>
        <w:t xml:space="preserve"> </w:t>
      </w:r>
      <w:r w:rsidRPr="004808AE">
        <w:rPr>
          <w:rFonts w:hint="cs"/>
          <w:rtl/>
        </w:rPr>
        <w:t>שאוכל</w:t>
      </w:r>
      <w:r w:rsidRPr="004808AE">
        <w:rPr>
          <w:rtl/>
        </w:rPr>
        <w:t xml:space="preserve"> </w:t>
      </w:r>
      <w:r w:rsidRPr="004808AE">
        <w:rPr>
          <w:rFonts w:hint="cs"/>
          <w:rtl/>
        </w:rPr>
        <w:t>מאכל</w:t>
      </w:r>
      <w:r w:rsidRPr="004808AE">
        <w:rPr>
          <w:rtl/>
        </w:rPr>
        <w:t xml:space="preserve"> </w:t>
      </w:r>
      <w:r w:rsidRPr="004808AE">
        <w:rPr>
          <w:rFonts w:hint="cs"/>
          <w:rtl/>
        </w:rPr>
        <w:t>שיש</w:t>
      </w:r>
      <w:r w:rsidRPr="004808AE">
        <w:rPr>
          <w:rtl/>
        </w:rPr>
        <w:t xml:space="preserve"> </w:t>
      </w:r>
      <w:r w:rsidRPr="004808AE">
        <w:rPr>
          <w:rFonts w:hint="cs"/>
          <w:rtl/>
        </w:rPr>
        <w:t>בה</w:t>
      </w:r>
      <w:r w:rsidRPr="004808AE">
        <w:rPr>
          <w:rtl/>
        </w:rPr>
        <w:t xml:space="preserve"> </w:t>
      </w:r>
      <w:r w:rsidRPr="004808AE">
        <w:rPr>
          <w:rFonts w:hint="cs"/>
          <w:b/>
          <w:bCs/>
          <w:rtl/>
        </w:rPr>
        <w:t>סם</w:t>
      </w:r>
      <w:r w:rsidRPr="004808AE">
        <w:rPr>
          <w:b/>
          <w:bCs/>
          <w:rtl/>
        </w:rPr>
        <w:t xml:space="preserve"> </w:t>
      </w:r>
      <w:r w:rsidRPr="004808AE">
        <w:rPr>
          <w:rFonts w:hint="cs"/>
          <w:b/>
          <w:bCs/>
          <w:rtl/>
        </w:rPr>
        <w:t>המות</w:t>
      </w:r>
      <w:r w:rsidRPr="004808AE">
        <w:rPr>
          <w:rFonts w:hint="cs"/>
          <w:rtl/>
        </w:rPr>
        <w:t>"</w:t>
      </w:r>
      <w:r w:rsidRPr="004808AE">
        <w:rPr>
          <w:rtl/>
        </w:rPr>
        <w:t xml:space="preserve">, </w:t>
      </w:r>
      <w:r w:rsidRPr="004808AE">
        <w:rPr>
          <w:rFonts w:hint="cs"/>
          <w:rtl/>
        </w:rPr>
        <w:t xml:space="preserve">ובכה"ג לא אמרינן "שומר מצוה לא ידע דבר רע" וכמ"ש בשו"ת חכם צבי </w:t>
      </w:r>
      <w:r w:rsidRPr="00353BA1">
        <w:rPr>
          <w:rFonts w:hint="cs"/>
          <w:sz w:val="20"/>
          <w:szCs w:val="20"/>
          <w:rtl/>
        </w:rPr>
        <w:t>(סי' א)</w:t>
      </w:r>
      <w:r w:rsidRPr="004808AE">
        <w:rPr>
          <w:rFonts w:hint="cs"/>
          <w:rtl/>
        </w:rPr>
        <w:t xml:space="preserve"> לענין נישואין עם אשה קטלנית במקום מצות יבום "שאין</w:t>
      </w:r>
      <w:r w:rsidRPr="004808AE">
        <w:rPr>
          <w:rtl/>
        </w:rPr>
        <w:t xml:space="preserve"> </w:t>
      </w:r>
      <w:r w:rsidRPr="004808AE">
        <w:rPr>
          <w:rFonts w:hint="cs"/>
          <w:rtl/>
        </w:rPr>
        <w:t>כאן</w:t>
      </w:r>
      <w:r w:rsidRPr="004808AE">
        <w:rPr>
          <w:rtl/>
        </w:rPr>
        <w:t xml:space="preserve"> </w:t>
      </w:r>
      <w:r w:rsidRPr="004808AE">
        <w:rPr>
          <w:rFonts w:hint="cs"/>
          <w:rtl/>
        </w:rPr>
        <w:t>ענין</w:t>
      </w:r>
      <w:r w:rsidRPr="004808AE">
        <w:rPr>
          <w:rtl/>
        </w:rPr>
        <w:t xml:space="preserve"> </w:t>
      </w:r>
      <w:r w:rsidRPr="004808AE">
        <w:rPr>
          <w:rFonts w:hint="cs"/>
          <w:rtl/>
        </w:rPr>
        <w:t>לשומר</w:t>
      </w:r>
      <w:r w:rsidRPr="004808AE">
        <w:rPr>
          <w:rtl/>
        </w:rPr>
        <w:t xml:space="preserve"> </w:t>
      </w:r>
      <w:r w:rsidRPr="004808AE">
        <w:rPr>
          <w:rFonts w:hint="cs"/>
          <w:rtl/>
        </w:rPr>
        <w:t>מצוה</w:t>
      </w:r>
      <w:r w:rsidRPr="004808AE">
        <w:rPr>
          <w:rtl/>
        </w:rPr>
        <w:t xml:space="preserve"> </w:t>
      </w:r>
      <w:r w:rsidRPr="004808AE">
        <w:rPr>
          <w:rFonts w:hint="cs"/>
          <w:rtl/>
        </w:rPr>
        <w:t>כיון</w:t>
      </w:r>
      <w:r w:rsidRPr="004808AE">
        <w:rPr>
          <w:rtl/>
        </w:rPr>
        <w:t xml:space="preserve"> </w:t>
      </w:r>
      <w:r w:rsidRPr="004808AE">
        <w:rPr>
          <w:rFonts w:hint="cs"/>
          <w:rtl/>
        </w:rPr>
        <w:t>ד</w:t>
      </w:r>
      <w:r w:rsidRPr="004808AE">
        <w:rPr>
          <w:rFonts w:hint="cs"/>
          <w:b/>
          <w:bCs/>
          <w:rtl/>
        </w:rPr>
        <w:t>שכיח</w:t>
      </w:r>
      <w:r w:rsidRPr="004808AE">
        <w:rPr>
          <w:b/>
          <w:bCs/>
          <w:rtl/>
        </w:rPr>
        <w:t xml:space="preserve"> </w:t>
      </w:r>
      <w:r w:rsidRPr="004808AE">
        <w:rPr>
          <w:rFonts w:hint="cs"/>
          <w:b/>
          <w:bCs/>
          <w:rtl/>
        </w:rPr>
        <w:t>היזיקא</w:t>
      </w:r>
      <w:r w:rsidRPr="004808AE">
        <w:rPr>
          <w:rFonts w:hint="cs"/>
          <w:rtl/>
        </w:rPr>
        <w:t xml:space="preserve">". </w:t>
      </w:r>
    </w:p>
    <w:p w14:paraId="46EE17A4" w14:textId="77777777" w:rsidR="009F14B9" w:rsidRPr="004808AE" w:rsidRDefault="009F14B9" w:rsidP="00594C56">
      <w:pPr>
        <w:pStyle w:val="a2"/>
        <w:widowControl w:val="0"/>
        <w:rPr>
          <w:rtl/>
        </w:rPr>
      </w:pPr>
      <w:r>
        <w:rPr>
          <w:rFonts w:hint="cs"/>
          <w:rtl/>
        </w:rPr>
        <w:t xml:space="preserve">ולאידך גיסא יש לחלק </w:t>
      </w:r>
      <w:r w:rsidRPr="004808AE">
        <w:rPr>
          <w:rFonts w:hint="cs"/>
          <w:rtl/>
        </w:rPr>
        <w:t>דהא ד"שומר מצוה לא ידע דבר רע" אינו שייך היכא דאפשר בענין אחר, וכמ"ש בשו"ת מור ואהלות</w:t>
      </w:r>
      <w:r w:rsidRPr="00353BA1">
        <w:rPr>
          <w:rFonts w:hint="cs"/>
          <w:sz w:val="20"/>
          <w:szCs w:val="20"/>
          <w:rtl/>
        </w:rPr>
        <w:t xml:space="preserve"> (באהל ברכות והודאות סי"ב)</w:t>
      </w:r>
      <w:r w:rsidRPr="004808AE">
        <w:rPr>
          <w:rFonts w:hint="cs"/>
          <w:rtl/>
        </w:rPr>
        <w:t>,</w:t>
      </w:r>
      <w:r w:rsidRPr="004808AE">
        <w:rPr>
          <w:rFonts w:hint="cs"/>
        </w:rPr>
        <w:t xml:space="preserve"> </w:t>
      </w:r>
      <w:r w:rsidRPr="004808AE">
        <w:rPr>
          <w:rFonts w:hint="cs"/>
          <w:rtl/>
        </w:rPr>
        <w:t xml:space="preserve">דהמצוה מגינא רק באופן "שאם לא כן הי' מתבטל המצוה לגמרי", וכמו בנידון מים שבשכונת המת ד"מותר </w:t>
      </w:r>
      <w:r w:rsidRPr="004808AE">
        <w:rPr>
          <w:rFonts w:hint="cs"/>
          <w:rtl/>
        </w:rPr>
        <w:lastRenderedPageBreak/>
        <w:t>לשתותם בשבת כשאין לו מים אחרים", ע"ש בארוכה</w:t>
      </w:r>
      <w:r w:rsidRPr="004808AE">
        <w:rPr>
          <w:rStyle w:val="FootnoteReference"/>
          <w:rFonts w:cs="Narkisim"/>
          <w:sz w:val="24"/>
          <w:szCs w:val="24"/>
          <w:rtl/>
        </w:rPr>
        <w:footnoteReference w:id="177"/>
      </w:r>
      <w:r w:rsidRPr="004808AE">
        <w:rPr>
          <w:rFonts w:hint="cs"/>
          <w:rtl/>
        </w:rPr>
        <w:t>, ועד"ז י"ל בנידון דידן דאין זה שייך לענין שומין שלא באו אלא לתוספת טעם ולא תתבטל מצות עונג שבת בלעדם</w:t>
      </w:r>
      <w:r>
        <w:rPr>
          <w:rFonts w:hint="cs"/>
          <w:rtl/>
        </w:rPr>
        <w:t xml:space="preserve">, משא"כ בביצה קלופה בכה"ג שאין לו ביצה אחרת. </w:t>
      </w:r>
    </w:p>
    <w:p w14:paraId="370DD42F" w14:textId="77777777" w:rsidR="009F14B9" w:rsidRPr="004808AE" w:rsidRDefault="009F14B9" w:rsidP="00594C56">
      <w:pPr>
        <w:pStyle w:val="a2"/>
        <w:widowControl w:val="0"/>
        <w:rPr>
          <w:rtl/>
        </w:rPr>
      </w:pPr>
      <w:r>
        <w:rPr>
          <w:rFonts w:hint="cs"/>
          <w:rtl/>
        </w:rPr>
        <w:t>או יאמר: דכ</w:t>
      </w:r>
      <w:r w:rsidRPr="004808AE">
        <w:rPr>
          <w:rFonts w:hint="cs"/>
          <w:rtl/>
        </w:rPr>
        <w:t xml:space="preserve">ל היכא דהוה לצורך מצוה אמרינן "שומר מצוה לא ידע דבר רע", ואפילו אם לא תתבטל המצוה בלאו הכי, ומ"מ היכא דאפשר להכין השומין ביו"ט עצמו מבלי לסמוך על השמירה מכח המצוה עדיף טפי, ומטעם זה התירו התוס' והרא"ש לדוך השומין ביו"ט. אבל באמת, בדיעבד, אם דכן בערב יום טוב ועבר עליהם הלילה מותר לאכלם אפילו לא תתבטל מצות עונג יום טוב בלעדם. </w:t>
      </w:r>
    </w:p>
    <w:p w14:paraId="2891CE3E" w14:textId="77777777" w:rsidR="009F14B9" w:rsidRPr="004808AE" w:rsidRDefault="009F14B9" w:rsidP="00594C56">
      <w:pPr>
        <w:pStyle w:val="a2"/>
        <w:widowControl w:val="0"/>
        <w:rPr>
          <w:rtl/>
        </w:rPr>
      </w:pPr>
      <w:r w:rsidRPr="004808AE">
        <w:rPr>
          <w:rFonts w:hint="cs"/>
          <w:rtl/>
        </w:rPr>
        <w:t xml:space="preserve">וחידוש גדול יותר מצאתי בשו"ת ישכיל עבדי </w:t>
      </w:r>
      <w:r w:rsidRPr="008D76B6">
        <w:rPr>
          <w:rFonts w:hint="cs"/>
          <w:sz w:val="20"/>
          <w:szCs w:val="20"/>
          <w:rtl/>
        </w:rPr>
        <w:t xml:space="preserve">(ח"ח יו"ד סי' </w:t>
      </w:r>
      <w:r>
        <w:rPr>
          <w:rFonts w:hint="cs"/>
          <w:sz w:val="20"/>
          <w:szCs w:val="20"/>
          <w:rtl/>
        </w:rPr>
        <w:t>י</w:t>
      </w:r>
      <w:r w:rsidRPr="008D76B6">
        <w:rPr>
          <w:rFonts w:hint="cs"/>
          <w:sz w:val="20"/>
          <w:szCs w:val="20"/>
          <w:rtl/>
        </w:rPr>
        <w:t>ד ח"ד)</w:t>
      </w:r>
      <w:r w:rsidRPr="004808AE">
        <w:rPr>
          <w:rFonts w:hint="cs"/>
          <w:rtl/>
        </w:rPr>
        <w:t xml:space="preserve"> לענין "בצל וביצה קלופה מע"ש שמכינין ליום השבת למחרתו . . . אני אומר שהוא בבחי' שומר מצוה לא ידע דבר רע . . . שאין בהם חשש היזק לאדם . . . ואף דאין זה אלא בדיעבד אם כבר הכין, הנה מכיון שכבר העולם נהגו בכך ולא חששו ע"ז הו"ל כדיעבד, דאי אפשר לבטל המנהג במה שכבר נהגו, וכדאה מצות עונג שבת להגן עליהם שלא יאונה להם כל דבר רע ח"ו".</w:t>
      </w:r>
      <w:r>
        <w:rPr>
          <w:rFonts w:hint="cs"/>
          <w:rtl/>
        </w:rPr>
        <w:t xml:space="preserve"> </w:t>
      </w:r>
    </w:p>
    <w:p w14:paraId="7CA1D8B7" w14:textId="77777777" w:rsidR="009F14B9" w:rsidRPr="00812B53" w:rsidRDefault="009F14B9" w:rsidP="00594C56">
      <w:pPr>
        <w:pStyle w:val="a2"/>
        <w:widowControl w:val="0"/>
        <w:rPr>
          <w:b/>
          <w:bCs/>
          <w:sz w:val="16"/>
          <w:szCs w:val="16"/>
          <w:rtl/>
        </w:rPr>
      </w:pPr>
      <w:r w:rsidRPr="004808AE">
        <w:rPr>
          <w:rFonts w:hint="cs"/>
          <w:rtl/>
        </w:rPr>
        <w:t xml:space="preserve">ויעויין בספר שלחן חי </w:t>
      </w:r>
      <w:r w:rsidRPr="008D76B6">
        <w:rPr>
          <w:rFonts w:hint="cs"/>
          <w:sz w:val="20"/>
          <w:szCs w:val="20"/>
          <w:rtl/>
        </w:rPr>
        <w:t>(ס"ב ס"ו וב'ביאור חי' שם)</w:t>
      </w:r>
      <w:r w:rsidRPr="004808AE">
        <w:rPr>
          <w:rFonts w:hint="cs"/>
        </w:rPr>
        <w:t xml:space="preserve"> </w:t>
      </w:r>
      <w:r w:rsidRPr="004808AE">
        <w:rPr>
          <w:rFonts w:hint="cs"/>
          <w:rtl/>
        </w:rPr>
        <w:t xml:space="preserve">שע"פ דברי התוס' והרא"ש </w:t>
      </w:r>
      <w:r w:rsidRPr="00B1069D">
        <w:rPr>
          <w:rFonts w:hint="cs"/>
          <w:sz w:val="20"/>
          <w:szCs w:val="20"/>
          <w:rtl/>
        </w:rPr>
        <w:t>(הנ"ל)</w:t>
      </w:r>
      <w:r w:rsidRPr="004808AE">
        <w:rPr>
          <w:rFonts w:hint="cs"/>
          <w:rtl/>
        </w:rPr>
        <w:t xml:space="preserve"> </w:t>
      </w:r>
      <w:r>
        <w:rPr>
          <w:rFonts w:hint="cs"/>
          <w:rtl/>
        </w:rPr>
        <w:t>סתם ו</w:t>
      </w:r>
      <w:r w:rsidRPr="004808AE">
        <w:rPr>
          <w:rFonts w:hint="cs"/>
          <w:rtl/>
        </w:rPr>
        <w:t>פסק:</w:t>
      </w:r>
      <w:r w:rsidRPr="004808AE">
        <w:rPr>
          <w:rFonts w:hint="cs"/>
        </w:rPr>
        <w:t xml:space="preserve"> </w:t>
      </w:r>
      <w:r w:rsidRPr="004808AE">
        <w:rPr>
          <w:rFonts w:hint="cs"/>
          <w:rtl/>
        </w:rPr>
        <w:t xml:space="preserve">"סכנה זו דשום ובצל וביצה קלופים אין להתירם משום שומר מצוה לא ידע דבר רע לצורך שבת ויו"ט". אבל לפי מה שנתבאר בסעיף זה, </w:t>
      </w:r>
      <w:r>
        <w:rPr>
          <w:rFonts w:hint="cs"/>
          <w:rtl/>
        </w:rPr>
        <w:t xml:space="preserve">אולי </w:t>
      </w:r>
      <w:r w:rsidRPr="004808AE">
        <w:rPr>
          <w:rFonts w:hint="cs"/>
          <w:rtl/>
        </w:rPr>
        <w:t xml:space="preserve">אפשר להתירם משום שומר מצוה במקרים מסויימים עכ"פ, למר כדאית לי' ולמר כדאית לי', ואין מדברי הראשונים ראי' </w:t>
      </w:r>
      <w:r>
        <w:rPr>
          <w:rFonts w:hint="cs"/>
          <w:rtl/>
        </w:rPr>
        <w:t xml:space="preserve">מכרעת </w:t>
      </w:r>
      <w:r w:rsidRPr="004808AE">
        <w:rPr>
          <w:rFonts w:hint="cs"/>
          <w:rtl/>
        </w:rPr>
        <w:t>שלעולם לא שייך להתירם מטעם שומר מצוה, ואין למדין מן הכללות.</w:t>
      </w:r>
    </w:p>
    <w:p w14:paraId="5BEAFCE8" w14:textId="77777777" w:rsidR="009F14B9" w:rsidRPr="00AE5FEB" w:rsidRDefault="009F14B9" w:rsidP="00594C56">
      <w:pPr>
        <w:pStyle w:val="a3"/>
        <w:widowControl w:val="0"/>
        <w:tabs>
          <w:tab w:val="left" w:pos="546"/>
        </w:tabs>
        <w:spacing w:before="0" w:after="100"/>
      </w:pPr>
      <w:bookmarkStart w:id="144" w:name="_Toc504475500"/>
      <w:bookmarkStart w:id="145" w:name="_Toc509945354"/>
      <w:bookmarkStart w:id="146" w:name="_Toc504475508"/>
      <w:r>
        <w:rPr>
          <w:rFonts w:hint="cs"/>
          <w:rtl/>
        </w:rPr>
        <w:lastRenderedPageBreak/>
        <w:t>נגלה</w:t>
      </w:r>
      <w:bookmarkEnd w:id="144"/>
      <w:bookmarkEnd w:id="145"/>
    </w:p>
    <w:p w14:paraId="60F52B3E" w14:textId="77777777" w:rsidR="009F14B9" w:rsidRDefault="009F14B9" w:rsidP="00594C56">
      <w:pPr>
        <w:pStyle w:val="a"/>
        <w:widowControl w:val="0"/>
        <w:spacing w:before="0" w:after="240"/>
      </w:pPr>
      <w:bookmarkStart w:id="147" w:name="_Toc509945355"/>
      <w:r>
        <w:rPr>
          <w:rFonts w:hint="cs"/>
          <w:rtl/>
        </w:rPr>
        <w:t>צדקה לעני ולעשיר</w:t>
      </w:r>
      <w:r w:rsidRPr="00B05C45">
        <w:rPr>
          <w:sz w:val="32"/>
          <w:szCs w:val="32"/>
          <w:vertAlign w:val="superscript"/>
        </w:rPr>
        <w:footnoteReference w:customMarkFollows="1" w:id="178"/>
        <w:sym w:font="Symbol" w:char="F02A"/>
      </w:r>
      <w:bookmarkEnd w:id="147"/>
    </w:p>
    <w:p w14:paraId="3888D6FF" w14:textId="77777777" w:rsidR="009F14B9" w:rsidRPr="00A25CEE" w:rsidRDefault="009F14B9" w:rsidP="00594C56">
      <w:pPr>
        <w:pStyle w:val="a0"/>
        <w:widowControl w:val="0"/>
        <w:rPr>
          <w:rtl/>
        </w:rPr>
      </w:pPr>
      <w:r>
        <w:rPr>
          <w:rtl/>
        </w:rPr>
        <w:tab/>
      </w:r>
      <w:r>
        <w:rPr>
          <w:rtl/>
        </w:rPr>
        <w:tab/>
      </w:r>
      <w:bookmarkStart w:id="148" w:name="_Toc509945356"/>
      <w:r w:rsidRPr="00A25CEE">
        <w:rPr>
          <w:rFonts w:hint="cs"/>
          <w:rtl/>
        </w:rPr>
        <w:t>ה</w:t>
      </w:r>
      <w:r>
        <w:rPr>
          <w:rFonts w:hint="cs"/>
          <w:rtl/>
        </w:rPr>
        <w:t>רב אליהו נתן הכהן סילבערבערג</w:t>
      </w:r>
      <w:bookmarkEnd w:id="148"/>
    </w:p>
    <w:p w14:paraId="74ACB692" w14:textId="77777777" w:rsidR="009F14B9" w:rsidRDefault="009F14B9" w:rsidP="00594C56">
      <w:pPr>
        <w:pStyle w:val="a1"/>
        <w:widowControl w:val="0"/>
        <w:spacing w:after="100"/>
        <w:rPr>
          <w:rtl/>
        </w:rPr>
      </w:pPr>
      <w:r>
        <w:rPr>
          <w:rFonts w:hint="cs"/>
          <w:rtl/>
        </w:rPr>
        <w:t>ראש מתיבתא ליובאוויטש ד'שיקאגא</w:t>
      </w:r>
    </w:p>
    <w:p w14:paraId="20E4F940" w14:textId="215E485C" w:rsidR="009F14B9" w:rsidRDefault="009F14B9" w:rsidP="00594C56">
      <w:pPr>
        <w:pStyle w:val="a2"/>
        <w:widowControl w:val="0"/>
        <w:rPr>
          <w:rtl/>
        </w:rPr>
      </w:pPr>
      <w:r>
        <w:rPr>
          <w:rFonts w:hint="cs"/>
          <w:rtl/>
        </w:rPr>
        <w:t>א. גרסינן בגמרא (ב"ק ו,</w:t>
      </w:r>
      <w:r w:rsidR="00A71999">
        <w:rPr>
          <w:rFonts w:hint="cs"/>
          <w:rtl/>
        </w:rPr>
        <w:t xml:space="preserve"> </w:t>
      </w:r>
      <w:r>
        <w:rPr>
          <w:rFonts w:hint="cs"/>
          <w:rtl/>
        </w:rPr>
        <w:t xml:space="preserve">א </w:t>
      </w:r>
      <w:r>
        <w:rPr>
          <w:rtl/>
        </w:rPr>
        <w:t>–</w:t>
      </w:r>
      <w:r>
        <w:rPr>
          <w:rFonts w:hint="cs"/>
          <w:rtl/>
        </w:rPr>
        <w:t xml:space="preserve"> ב) "</w:t>
      </w:r>
      <w:r>
        <w:t xml:space="preserve"> </w:t>
      </w:r>
      <w:r>
        <w:rPr>
          <w:rFonts w:hint="cs"/>
          <w:rtl/>
        </w:rPr>
        <w:t>.</w:t>
      </w:r>
      <w:r>
        <w:t xml:space="preserve"> </w:t>
      </w:r>
      <w:r>
        <w:rPr>
          <w:rFonts w:hint="cs"/>
          <w:rtl/>
        </w:rPr>
        <w:t xml:space="preserve">. </w:t>
      </w:r>
      <w:r>
        <w:rPr>
          <w:rtl/>
        </w:rPr>
        <w:t>דתניא</w:t>
      </w:r>
      <w:r w:rsidRPr="007204D9">
        <w:rPr>
          <w:rtl/>
        </w:rPr>
        <w:t xml:space="preserve"> הרי שהיו לו בתים </w:t>
      </w:r>
      <w:r>
        <w:rPr>
          <w:rtl/>
        </w:rPr>
        <w:t>שדות וכרמים, ואינו מוצא למוכרן</w:t>
      </w:r>
      <w:r>
        <w:rPr>
          <w:rFonts w:hint="cs"/>
          <w:rtl/>
        </w:rPr>
        <w:t>,</w:t>
      </w:r>
      <w:r>
        <w:rPr>
          <w:rtl/>
        </w:rPr>
        <w:t xml:space="preserve"> מאכילין אותו מעשר עני עד מחצה</w:t>
      </w:r>
      <w:r>
        <w:rPr>
          <w:rFonts w:hint="cs"/>
          <w:rtl/>
        </w:rPr>
        <w:t>.</w:t>
      </w:r>
      <w:r>
        <w:rPr>
          <w:rtl/>
        </w:rPr>
        <w:t xml:space="preserve"> והוי בה מר היכי דמי</w:t>
      </w:r>
      <w:r>
        <w:rPr>
          <w:rFonts w:hint="cs"/>
          <w:rtl/>
        </w:rPr>
        <w:t>,</w:t>
      </w:r>
      <w:r w:rsidRPr="007204D9">
        <w:rPr>
          <w:rtl/>
        </w:rPr>
        <w:t xml:space="preserve"> אי הוזל ארעתא דכ"ע ודידיה נמי זל בהדייהו, אפילו טובא </w:t>
      </w:r>
      <w:r>
        <w:rPr>
          <w:rtl/>
        </w:rPr>
        <w:t>נמי ליספי ליה, דהא זול דכ"ע נמי</w:t>
      </w:r>
      <w:r>
        <w:rPr>
          <w:rFonts w:hint="cs"/>
          <w:rtl/>
        </w:rPr>
        <w:t>?</w:t>
      </w:r>
      <w:r w:rsidRPr="007204D9">
        <w:rPr>
          <w:rtl/>
        </w:rPr>
        <w:t xml:space="preserve"> אלא דאוקיר ארעתא דכולי עלמא, ודידיה איידי דעייל ונפיק אזוזי זל ארעיה, אפילו פור</w:t>
      </w:r>
      <w:r>
        <w:rPr>
          <w:rtl/>
        </w:rPr>
        <w:t>תא נמי לא ליספו ליה</w:t>
      </w:r>
      <w:r>
        <w:rPr>
          <w:rFonts w:hint="cs"/>
          <w:rtl/>
        </w:rPr>
        <w:t>"?</w:t>
      </w:r>
      <w:r>
        <w:rPr>
          <w:rtl/>
        </w:rPr>
        <w:t xml:space="preserve"> </w:t>
      </w:r>
    </w:p>
    <w:p w14:paraId="0B3AC99F" w14:textId="77777777" w:rsidR="009F14B9" w:rsidRDefault="009F14B9" w:rsidP="00594C56">
      <w:pPr>
        <w:pStyle w:val="a2"/>
        <w:widowControl w:val="0"/>
        <w:rPr>
          <w:rtl/>
        </w:rPr>
      </w:pPr>
      <w:r>
        <w:rPr>
          <w:rFonts w:hint="cs"/>
          <w:rtl/>
        </w:rPr>
        <w:t>(וממשיכה הגמרא מיד, "</w:t>
      </w:r>
      <w:r>
        <w:rPr>
          <w:rtl/>
        </w:rPr>
        <w:t>ואמר מר עלה</w:t>
      </w:r>
      <w:r w:rsidRPr="007204D9">
        <w:rPr>
          <w:rtl/>
        </w:rPr>
        <w:t xml:space="preserve"> לא צריכא, דביומי ניסן </w:t>
      </w:r>
      <w:r>
        <w:rPr>
          <w:rtl/>
        </w:rPr>
        <w:t>יקרא ארעתא וביומי תשרי זל ארעתא</w:t>
      </w:r>
      <w:r w:rsidRPr="007204D9">
        <w:rPr>
          <w:rtl/>
        </w:rPr>
        <w:t xml:space="preserve"> דכ"ע נטרי עד ניסן ומזבני, והאי הואיל ואצטריכא ליה זוזי זבין כדהשתא, עד פלגא אורחיה למיזל, טפי לאו אורחיה למיזל</w:t>
      </w:r>
      <w:r>
        <w:rPr>
          <w:rFonts w:hint="cs"/>
          <w:rtl/>
        </w:rPr>
        <w:t xml:space="preserve">" </w:t>
      </w:r>
      <w:r>
        <w:rPr>
          <w:rtl/>
        </w:rPr>
        <w:t>–</w:t>
      </w:r>
      <w:r>
        <w:rPr>
          <w:rFonts w:hint="cs"/>
          <w:rtl/>
        </w:rPr>
        <w:t xml:space="preserve"> וכאן לא נעסוק בביאור התירוץ).</w:t>
      </w:r>
    </w:p>
    <w:p w14:paraId="6955832B" w14:textId="77777777" w:rsidR="009F14B9" w:rsidRDefault="009F14B9" w:rsidP="00594C56">
      <w:pPr>
        <w:pStyle w:val="a2"/>
        <w:widowControl w:val="0"/>
        <w:rPr>
          <w:rtl/>
        </w:rPr>
      </w:pPr>
      <w:r>
        <w:rPr>
          <w:rFonts w:hint="cs"/>
          <w:rtl/>
        </w:rPr>
        <w:t>וברש"י ותוספות על הסוגיא ישנם ד' אופנים בפירוש הדיון בסוגיא זו:</w:t>
      </w:r>
    </w:p>
    <w:p w14:paraId="1096017C" w14:textId="77777777" w:rsidR="009F14B9" w:rsidRDefault="009F14B9" w:rsidP="00594C56">
      <w:pPr>
        <w:pStyle w:val="a2"/>
        <w:widowControl w:val="0"/>
        <w:rPr>
          <w:rtl/>
        </w:rPr>
      </w:pPr>
      <w:r>
        <w:rPr>
          <w:rFonts w:hint="cs"/>
          <w:rtl/>
        </w:rPr>
        <w:t>א) דרכו הראשון של רש"י, שמדובר אודות דין נתינת צדקה לעני, אשר הדין הוא דמי שיש לו מאתיים זוז לא נותנים לו לקט שכחה פאה ומעשר עני, ומי שאין לו יכולים ליתן לו אפי' אלף זוז. והמדובר כאן הוא כשיש לו שדה שבדרך כלל שוה מאתיים זוז אלא דכעת אינו יכול למוכרן לסכום זה. וע"ז מקשה הגמרא דממ"נ, אם השוויות של כל השדות ירדו, אז נמצא שבאמת אין לו כעת שוויות של מאתיים זוז, אז מדוע לא יכולים ליתן לו אפי' אלף זוז (ומדוע מוגבלים כאן רק "עד מחצה"), ובאם רק השדה שלו ירדה מחמת זה שהוא חייב למכרו, אז שלא יתנו לו כלום שהרי באמת שוות מאתיים זוז?</w:t>
      </w:r>
    </w:p>
    <w:p w14:paraId="65C3A4FF" w14:textId="77777777" w:rsidR="009F14B9" w:rsidRDefault="009F14B9" w:rsidP="00594C56">
      <w:pPr>
        <w:pStyle w:val="a2"/>
        <w:widowControl w:val="0"/>
        <w:rPr>
          <w:rtl/>
        </w:rPr>
      </w:pPr>
      <w:r>
        <w:rPr>
          <w:rFonts w:hint="cs"/>
          <w:rtl/>
        </w:rPr>
        <w:t>ב) דרכו השני של רש"י, שמדובר אודות עשיר שיש לו שדות ששוין יותר ממאתיים זוז אלא שכעת אין לו כסף עבור מזונות, ואילו השדות שלו ירדו עכשיו במחיר באופן שאם ימכור אותן כעת יפסיד. וע"ז מקשה הגמרא, דאם כל השדות ירדו במחיר, אז בכל מקרה צריכים ליתן לו כסף בכדי שלא יפסיד, אז מדוע זה מוגבל למקרה שירדו לחצי המחיר שלהן? ולאידך אם רק שדה שלו ירדה במחיר, אז שלא יתנו לו כלום אחרי שהוא פשע בזה שגרם לירדת המחיר?</w:t>
      </w:r>
    </w:p>
    <w:p w14:paraId="1D9DB842" w14:textId="77777777" w:rsidR="009F14B9" w:rsidRDefault="009F14B9" w:rsidP="00594C56">
      <w:pPr>
        <w:pStyle w:val="a2"/>
        <w:widowControl w:val="0"/>
        <w:rPr>
          <w:rtl/>
        </w:rPr>
      </w:pPr>
      <w:r>
        <w:rPr>
          <w:rFonts w:hint="cs"/>
          <w:rtl/>
        </w:rPr>
        <w:t xml:space="preserve">ג) דרכו של התוספות, שמדובר על שני המצבים יחד, גם שיש לו שוויות של מאתיים </w:t>
      </w:r>
      <w:r>
        <w:rPr>
          <w:rFonts w:hint="cs"/>
          <w:rtl/>
        </w:rPr>
        <w:lastRenderedPageBreak/>
        <w:t>זוז וגם אם אין לו; והקושיא היא ממ"נ, באם המחיר של כל השדות ירדו, אז אפילו אם שוות יותר ממאתיים זוז, שיתנו לו אחרי שאין זה בפשיעתו? ואילו אם רק המחיר של שדה שלו ירדה, אז אפילו אם אין לו מאתיים זוז, שלא יתנו לו כלום אחרי שהוא פשע בזה?</w:t>
      </w:r>
    </w:p>
    <w:p w14:paraId="46B28BDA" w14:textId="77777777" w:rsidR="009F14B9" w:rsidRDefault="009F14B9" w:rsidP="00594C56">
      <w:pPr>
        <w:pStyle w:val="a2"/>
        <w:widowControl w:val="0"/>
        <w:rPr>
          <w:rtl/>
        </w:rPr>
      </w:pPr>
      <w:r>
        <w:rPr>
          <w:rFonts w:hint="cs"/>
          <w:rtl/>
        </w:rPr>
        <w:t>ד) דרכו של הרי"ף שמביאו התוספות, ש</w:t>
      </w:r>
      <w:r w:rsidRPr="000B4112">
        <w:rPr>
          <w:rFonts w:hint="cs"/>
          <w:rtl/>
        </w:rPr>
        <w:t>מדובר אודות עשיר שיש לו שדות ששוין יותר ממאתיים זוז</w:t>
      </w:r>
      <w:r>
        <w:rPr>
          <w:rFonts w:hint="cs"/>
          <w:rtl/>
        </w:rPr>
        <w:t xml:space="preserve">, כנ"ל בדרכו השני של רש"י, אלא דקושיית הגמרא היתה באופן שונה </w:t>
      </w:r>
      <w:r>
        <w:rPr>
          <w:rtl/>
        </w:rPr>
        <w:t>–</w:t>
      </w:r>
      <w:r>
        <w:rPr>
          <w:rFonts w:hint="cs"/>
          <w:rtl/>
        </w:rPr>
        <w:t xml:space="preserve"> והפכי </w:t>
      </w:r>
      <w:r>
        <w:rPr>
          <w:rtl/>
        </w:rPr>
        <w:t>–</w:t>
      </w:r>
      <w:r>
        <w:rPr>
          <w:rFonts w:hint="cs"/>
          <w:rtl/>
        </w:rPr>
        <w:t xml:space="preserve"> מפירושו של רש"י; דאם כל השדות ירדו ממחיר שלהן, אז </w:t>
      </w:r>
      <w:r w:rsidRPr="000B4112">
        <w:rPr>
          <w:rFonts w:hint="cs"/>
          <w:b/>
          <w:bCs/>
          <w:rtl/>
        </w:rPr>
        <w:t>לא</w:t>
      </w:r>
      <w:r>
        <w:rPr>
          <w:rFonts w:hint="cs"/>
          <w:rtl/>
        </w:rPr>
        <w:t xml:space="preserve"> יתנו לו כלום אחרי שזהו השוויות האמיתי שלהן עכשיו, והרי הן שוות יותר ממאתיים זוז, וא"כ</w:t>
      </w:r>
      <w:r>
        <w:t xml:space="preserve"> </w:t>
      </w:r>
      <w:r>
        <w:rPr>
          <w:rFonts w:hint="cs"/>
          <w:rtl/>
        </w:rPr>
        <w:t>מדוע יתנו לו צדקה, הרי יש לו שדות למכור? ואילו אם רק שדה שלו ירד ממחיר שלו, אז צריכים ליתן לו צדקה בכדי שלא יצטרך למכור שדותיו בפחות ממחיר האמיתי שלהן ויפסיד עי"ז!?</w:t>
      </w:r>
    </w:p>
    <w:p w14:paraId="4AABF5CC" w14:textId="77777777" w:rsidR="009F14B9" w:rsidRDefault="009F14B9" w:rsidP="00594C56">
      <w:pPr>
        <w:pStyle w:val="a2"/>
        <w:widowControl w:val="0"/>
        <w:rPr>
          <w:rtl/>
        </w:rPr>
      </w:pPr>
      <w:r>
        <w:rPr>
          <w:rFonts w:hint="cs"/>
          <w:rtl/>
        </w:rPr>
        <w:t>אז מלבד כל הדיוקים הפרטיים בכל אחת מהשיטות, יש לעיין ולהתבונן מהו יסוד החילוק בין ארבעת הפירושים, והיינו במה פליגי זא"ז אשר לכן פירשו הגמרא באופנים שונים כ"כ. ויש לבאר הדברים בקצרה עכ"פ כמשי"ת.</w:t>
      </w:r>
    </w:p>
    <w:p w14:paraId="42017783" w14:textId="77777777" w:rsidR="009F14B9" w:rsidRDefault="009F14B9" w:rsidP="00594C56">
      <w:pPr>
        <w:pStyle w:val="a2"/>
        <w:widowControl w:val="0"/>
        <w:rPr>
          <w:rtl/>
        </w:rPr>
      </w:pPr>
      <w:r>
        <w:rPr>
          <w:rFonts w:hint="cs"/>
          <w:rtl/>
        </w:rPr>
        <w:t xml:space="preserve">ב. והנה כשנתבונן בב' הפירושים של רש"י נראה דחלוקים ביניהם בשלשה פרטים עיקריים; א) לפירוש הראשון מדובר בעני, ואילו לפירוש השני מדובר בעשיר. ב) לפירוש הראשון הסיבה שלא ליתן לו </w:t>
      </w:r>
      <w:r>
        <w:rPr>
          <w:rtl/>
        </w:rPr>
        <w:t>–</w:t>
      </w:r>
      <w:r>
        <w:rPr>
          <w:rFonts w:hint="cs"/>
          <w:rtl/>
        </w:rPr>
        <w:t xml:space="preserve"> כשרק מחיר של שדה שלו ירד </w:t>
      </w:r>
      <w:r>
        <w:rPr>
          <w:rtl/>
        </w:rPr>
        <w:t>–</w:t>
      </w:r>
      <w:r>
        <w:rPr>
          <w:rFonts w:hint="cs"/>
          <w:rtl/>
        </w:rPr>
        <w:t xml:space="preserve"> לא קשור עם פשיעתו, אלא לזה שהשדה שלו שוה באמת במחירו הרגיל (כמו שאר השדות), ולא נקבע מחיר חדש מחמת זה שיש ירידה במחיר שלו בפרטיות, ואילו לפירוש השני הסיבה שלא ליתן לו </w:t>
      </w:r>
      <w:r>
        <w:rPr>
          <w:rtl/>
        </w:rPr>
        <w:t>–</w:t>
      </w:r>
      <w:r>
        <w:rPr>
          <w:rFonts w:hint="cs"/>
          <w:rtl/>
        </w:rPr>
        <w:t xml:space="preserve"> כשרק שלו ירד </w:t>
      </w:r>
      <w:r>
        <w:rPr>
          <w:rtl/>
        </w:rPr>
        <w:t>–</w:t>
      </w:r>
      <w:r>
        <w:rPr>
          <w:rFonts w:hint="cs"/>
          <w:rtl/>
        </w:rPr>
        <w:t xml:space="preserve"> הוה מחמת זה שהוא פשע בזה. ג) לפירוש הראשון כשמחירן של כל השדות ירדו אז מסתכלין ע"ז כמחירן האמיתי, ושוב יכולים ליתן לו צדקה, ואילו לפירוש השני לא מסתכלים ע"ז כמחירן האמיתי, ושלכן יכולים ליתן לו צדקה משום שזה נחשב ל'הפסד' עם יצטרך למכרן אז במחירן הזול!</w:t>
      </w:r>
    </w:p>
    <w:p w14:paraId="4D52C5B7" w14:textId="77777777" w:rsidR="009F14B9" w:rsidRDefault="009F14B9" w:rsidP="00594C56">
      <w:pPr>
        <w:pStyle w:val="a2"/>
        <w:widowControl w:val="0"/>
        <w:rPr>
          <w:rtl/>
        </w:rPr>
      </w:pPr>
      <w:r>
        <w:rPr>
          <w:rFonts w:hint="cs"/>
          <w:rtl/>
        </w:rPr>
        <w:t xml:space="preserve">ונראה לומר דג' חילוקים אלו תלויין זב"ז; לאופן הראשון מדובר על דין צדקה לעני, אז מה שנוגע הוא לקבוע באם באמת הוה בגדר עני שיש לו זכות קבלת צדקה או לא, ואילו לאופן השני מדובר בנתינה לעשיר, אשר י"ל </w:t>
      </w:r>
      <w:r>
        <w:rPr>
          <w:rtl/>
        </w:rPr>
        <w:t>–</w:t>
      </w:r>
      <w:r>
        <w:rPr>
          <w:rFonts w:hint="cs"/>
          <w:rtl/>
        </w:rPr>
        <w:t xml:space="preserve"> לשיטה זו </w:t>
      </w:r>
      <w:r>
        <w:rPr>
          <w:rtl/>
        </w:rPr>
        <w:t>–</w:t>
      </w:r>
      <w:r>
        <w:rPr>
          <w:rFonts w:hint="cs"/>
          <w:rtl/>
        </w:rPr>
        <w:t xml:space="preserve"> דזהו דין של עזרה למי שצריך במצב מסויים, ושוב אינו נוגע לקבוע מצבו הכספי האמיתי, אלא לדעת באם צריכים לעזור לו כעת או לא.</w:t>
      </w:r>
    </w:p>
    <w:p w14:paraId="7B77D13F" w14:textId="77777777" w:rsidR="009F14B9" w:rsidRDefault="009F14B9" w:rsidP="00594C56">
      <w:pPr>
        <w:pStyle w:val="a2"/>
        <w:widowControl w:val="0"/>
        <w:rPr>
          <w:rtl/>
        </w:rPr>
      </w:pPr>
      <w:r>
        <w:rPr>
          <w:rFonts w:hint="cs"/>
          <w:rtl/>
        </w:rPr>
        <w:t xml:space="preserve">ולכן, באופן הראשון אינו נוגע אם פשע או לא, דפשיעתו או העדר פשיעתו אינו משנה מצבו ושוויות נכסיו האמיתי, ורק זה הוא מה שנוגע בכדי לקבוע האם הוה ב'דרגת' עני או לו, וגם </w:t>
      </w:r>
      <w:r>
        <w:rPr>
          <w:rtl/>
        </w:rPr>
        <w:t>–</w:t>
      </w:r>
      <w:r>
        <w:rPr>
          <w:rFonts w:hint="cs"/>
          <w:rtl/>
        </w:rPr>
        <w:t xml:space="preserve"> בחילוק השלישי </w:t>
      </w:r>
      <w:r>
        <w:rPr>
          <w:rtl/>
        </w:rPr>
        <w:t>–</w:t>
      </w:r>
      <w:r>
        <w:rPr>
          <w:rFonts w:hint="cs"/>
          <w:rtl/>
        </w:rPr>
        <w:t xml:space="preserve"> אם כל הדות ירדו במחירן, הרי זהו מצבו ושוויות נכסיו האמיתי באותו זמן. ואילו לאופן השני דלא באים לקבוע מצבו האמיתי, ורק אם ראוי לעזור לו או לא, אז: א) נוגע לדעת אם פשע או לא, באם פשע בעצמו, אז אין צורך לעזור </w:t>
      </w:r>
      <w:r>
        <w:rPr>
          <w:rFonts w:hint="cs"/>
          <w:rtl/>
        </w:rPr>
        <w:lastRenderedPageBreak/>
        <w:t>לאדם כזה (שהוא באמת עשיר כנ"ל), ב) ואף אם כל השדות ירדו כעת במחיר שלהן, מ"מ יש מקום לעשור לו שלא יצטרך למכור באותה זמן ויפסיד עי"ז של איכול לחכות למכרן כששוב יעלו במחיר.</w:t>
      </w:r>
    </w:p>
    <w:p w14:paraId="3EA360F0" w14:textId="77777777" w:rsidR="009F14B9" w:rsidRDefault="009F14B9" w:rsidP="00594C56">
      <w:pPr>
        <w:pStyle w:val="a2"/>
        <w:widowControl w:val="0"/>
        <w:rPr>
          <w:rtl/>
        </w:rPr>
      </w:pPr>
      <w:r>
        <w:rPr>
          <w:rFonts w:hint="cs"/>
          <w:rtl/>
        </w:rPr>
        <w:t>(ויש להוסיף ולומר דלאופן ראשון של רש"י יתכן שבכלל אין דין וחיוב עזרה לעשיר במצב כזה. דכל המקור שמביאים הראשונים לדין עזרה זו הוה בעשיר שהולך בדרך אשר מבואר ממשנה שחייבים לעזור לו, אמנם בקלות יש לחקל בין המקרים ולומר דכשהוא בדרך אין לו נכסיו עמו בכלל משא"כ כאן שיש לו הכל רק שיצטרך למכור בהפסד. ואכ"מ)</w:t>
      </w:r>
    </w:p>
    <w:p w14:paraId="1CCAA531" w14:textId="77777777" w:rsidR="009F14B9" w:rsidRDefault="009F14B9" w:rsidP="00594C56">
      <w:pPr>
        <w:pStyle w:val="a2"/>
        <w:widowControl w:val="0"/>
        <w:rPr>
          <w:rtl/>
        </w:rPr>
      </w:pPr>
      <w:r>
        <w:rPr>
          <w:rFonts w:hint="cs"/>
          <w:rtl/>
        </w:rPr>
        <w:t xml:space="preserve">ג. והנה התוספות כלל שני הדינים של צדקה לעני ולעשיר ביחד, דלא כרש"י שהפרידן ופירש שהגמרא מדברת או על צדקה זו או על צדקה זו כנ"ל. ועוד חחילוק ביניהן שהתוספות ביאר שהסיבה שלא ליתן לו צדקה </w:t>
      </w:r>
      <w:r>
        <w:rPr>
          <w:rtl/>
        </w:rPr>
        <w:t>–</w:t>
      </w:r>
      <w:r>
        <w:rPr>
          <w:rFonts w:hint="cs"/>
          <w:rtl/>
        </w:rPr>
        <w:t xml:space="preserve"> גם אם לא יכול לקבל מאתיים זוז עבור השדה </w:t>
      </w:r>
      <w:r>
        <w:rPr>
          <w:rtl/>
        </w:rPr>
        <w:t>–</w:t>
      </w:r>
      <w:r>
        <w:rPr>
          <w:rFonts w:hint="cs"/>
          <w:rtl/>
        </w:rPr>
        <w:t xml:space="preserve"> הוה מחמת זה שהוא פושע בזה, ולא מחמת זה שבאמת שוה שדה שלו מאתיים זוז, ודלא כרש"י שלא תלה את זה בפשיעה כנ"ל.</w:t>
      </w:r>
    </w:p>
    <w:p w14:paraId="252FFFA6" w14:textId="77777777" w:rsidR="009F14B9" w:rsidRDefault="009F14B9" w:rsidP="00594C56">
      <w:pPr>
        <w:pStyle w:val="a2"/>
        <w:widowControl w:val="0"/>
        <w:rPr>
          <w:rtl/>
        </w:rPr>
      </w:pPr>
      <w:r>
        <w:rPr>
          <w:rFonts w:hint="cs"/>
          <w:rtl/>
        </w:rPr>
        <w:t>(ובדרך אחד הי' אפשר לבאר איך שב' חילוקים אלו תלויין זב"ז, ולומר דלרש"י לפירוש הראשון אכן ליתא לדין צדקה לעשיר במצב זה כלל כמשנת"ל בחצע"ג, ולכן באם השדה שלו שוה באמת מאתיים זוז שוב אין סיבה ליתן לו צדקה, אבל להתוספות דשני הדינים קיימים, אז אה"נ דכשיש לו מאתיים זוז באמת אין לו סיבה לקבל צדקה כעני, אמנם עדיין יש ליתן לו מדין צדקה לעשיר, ולכן הוסיפו גם זה שהוא פשע בעצמו, ושוב אין סיבה ליתן לו גם מדין צדקה לעשיר. אמנם נראה לי שיותר מרווח לפמשי"ת).</w:t>
      </w:r>
    </w:p>
    <w:p w14:paraId="3D6F5BA5" w14:textId="77777777" w:rsidR="009F14B9" w:rsidRDefault="009F14B9" w:rsidP="00594C56">
      <w:pPr>
        <w:pStyle w:val="a2"/>
        <w:widowControl w:val="0"/>
        <w:rPr>
          <w:rtl/>
        </w:rPr>
      </w:pPr>
      <w:r>
        <w:rPr>
          <w:rFonts w:hint="cs"/>
          <w:rtl/>
        </w:rPr>
        <w:t>והנראה לומר בזה ע"פ מה שראיתי חוקרים בהא דמי שיש לו קרקעות וכיו"ב בשוויות של מאתיים זוז לא נותנים לו צדקה, האם זהו משום שעצם הדבר שיש לו שוויות זה, 'עושהו' שאינו עני, או דזהו משום שיכול לקבל כסף בסכום זה ושוב יש לו מספיק עבור מזונות הצריך לו. בקיצור: באם עצם השוויות שיש לו הוא מה בקובע לענין זה, או הכסף שיכול לקבל עבור זה.</w:t>
      </w:r>
    </w:p>
    <w:p w14:paraId="741BA8B2" w14:textId="77777777" w:rsidR="009F14B9" w:rsidRDefault="009F14B9" w:rsidP="00594C56">
      <w:pPr>
        <w:pStyle w:val="a2"/>
        <w:widowControl w:val="0"/>
        <w:rPr>
          <w:rtl/>
        </w:rPr>
      </w:pPr>
      <w:r>
        <w:rPr>
          <w:rFonts w:hint="cs"/>
          <w:rtl/>
        </w:rPr>
        <w:t>ונראה דלאופן השני י"ל דאין הבדל בעצם בין דין צדקה לעני לצדקה לעשיר, דשניהם משתווים בזה דלפועל לית להם כסף עבור מזונות בעת ובמצב זה (בעני בפשטות, ובעשיר, או משום שאין לו נכסיו איתו או משום שיפסיד במצב זה ע"י מכירתם), והרי עיקר הקובע הוא שיהי' לו הכסף עבור מזונות, ולא כמה שוויות יש לו בעצם.</w:t>
      </w:r>
    </w:p>
    <w:p w14:paraId="6423BA1C" w14:textId="77777777" w:rsidR="009F14B9" w:rsidRDefault="009F14B9" w:rsidP="00594C56">
      <w:pPr>
        <w:pStyle w:val="a2"/>
        <w:widowControl w:val="0"/>
        <w:rPr>
          <w:rtl/>
        </w:rPr>
      </w:pPr>
      <w:r>
        <w:rPr>
          <w:rFonts w:hint="cs"/>
          <w:rtl/>
        </w:rPr>
        <w:t xml:space="preserve">ועפ"ז נראה לומר דבזה פליגי רש"י ותוספות; דרש"י סב"ל כאופן הראשון ולכן מה שקובע לענין היותו נחשב לעני או לא הוה השוויות האמיתי של שדותיו, משא"כ דין צדקה לעשיר הוה רק דין עזרה כנ"ל, ולכן הוה שני דינים שונים ביסודם, ואו שהגמרא מתפרשת בדין זה או בדין זה. ומבואר היטיב גם מדוע לשיטתו אינו נוגע כל ענין הפשיעה לענין היותו עני או לא, אחרי שבכל תלוי בשוויות האמיתי שלו. משא"כ התוספות סב"ל </w:t>
      </w:r>
      <w:r>
        <w:rPr>
          <w:rFonts w:hint="cs"/>
          <w:rtl/>
        </w:rPr>
        <w:lastRenderedPageBreak/>
        <w:t>כאופן השני, אשר לכן כולל ביחד דין צדקה לעני ולעשיר, אחרי שביסודם חד הם כמשנ"ת, וגם מבאר דהא דלא יכולים ליתן להעני הוה מחמת פשיעתו, דאי לאו הכי היו חייבים ליתן לו מדין עני (גם אם באמת שוה השדה שלו מאתיים) אחרי שלפועל אינו יכול לקבל המאתיים זוז הנצרך לו עבור מזונות.</w:t>
      </w:r>
    </w:p>
    <w:p w14:paraId="49A7B158" w14:textId="77777777" w:rsidR="009F14B9" w:rsidRDefault="009F14B9" w:rsidP="00594C56">
      <w:pPr>
        <w:pStyle w:val="a2"/>
        <w:widowControl w:val="0"/>
        <w:rPr>
          <w:rtl/>
        </w:rPr>
      </w:pPr>
      <w:r>
        <w:rPr>
          <w:rFonts w:hint="cs"/>
          <w:rtl/>
        </w:rPr>
        <w:t>ד. והנה הרי"ף פירש הגמרא כנ"ל שהוא לענין צדקה לעשיר וכאופן השני של רש"י, אלא דחולק על רש"י בזה בשתיים: א) לרש"י הרי הסיבה שלא לעזור לעשיר במצב זה הוה מחמת פשיעתו, משא"כ להרי"ף הרי הסיבה שלא לעזור לו הוא מחמת זה שהשווי של הקרקעות ירדו באמת ושוב אין סיבה לעזור לו (דהא הוה עשיר, ויכול לקבל לפי השיווי האמיתי כעת), ב) לרש"י אם כל הקרקעות ירדו במחיר יש לעזור לו משום שיפביד אם ימכרם אז, משא"כ להרי"ף דזה נחשב למחיר האמיתי כעת.</w:t>
      </w:r>
    </w:p>
    <w:p w14:paraId="414B4965" w14:textId="77777777" w:rsidR="009F14B9" w:rsidRDefault="009F14B9" w:rsidP="00594C56">
      <w:pPr>
        <w:pStyle w:val="a2"/>
        <w:widowControl w:val="0"/>
        <w:rPr>
          <w:rtl/>
        </w:rPr>
      </w:pPr>
      <w:r>
        <w:rPr>
          <w:rFonts w:hint="cs"/>
          <w:rtl/>
        </w:rPr>
        <w:t xml:space="preserve">ונמצא דבשני פרטים אלו פירש הרי"ף בצדקה </w:t>
      </w:r>
      <w:r w:rsidRPr="004B4562">
        <w:rPr>
          <w:rFonts w:hint="cs"/>
          <w:b/>
          <w:bCs/>
          <w:rtl/>
        </w:rPr>
        <w:t>לעשיר</w:t>
      </w:r>
      <w:r>
        <w:rPr>
          <w:rFonts w:hint="cs"/>
          <w:rtl/>
        </w:rPr>
        <w:t xml:space="preserve">, איך שרש"י פירש בצדקה </w:t>
      </w:r>
      <w:r w:rsidRPr="004B4562">
        <w:rPr>
          <w:rFonts w:hint="cs"/>
          <w:b/>
          <w:bCs/>
          <w:rtl/>
        </w:rPr>
        <w:t>לעני</w:t>
      </w:r>
      <w:r>
        <w:rPr>
          <w:rFonts w:hint="cs"/>
          <w:rtl/>
        </w:rPr>
        <w:t>; דהסיבה שלא לעזור הוה מחמת דזה הוה השוויות האמיתי של השדות (לא משום פשיעה), והשוויות האמיתי נקבע איך שכל השדות הם כעת (ולא כפי זה שעתידין לעלות במחיר).</w:t>
      </w:r>
    </w:p>
    <w:p w14:paraId="004B8C06" w14:textId="77777777" w:rsidR="009F14B9" w:rsidRDefault="009F14B9" w:rsidP="00594C56">
      <w:pPr>
        <w:pStyle w:val="a2"/>
        <w:widowControl w:val="0"/>
        <w:rPr>
          <w:rtl/>
        </w:rPr>
      </w:pPr>
      <w:r>
        <w:rPr>
          <w:rFonts w:hint="cs"/>
          <w:rtl/>
        </w:rPr>
        <w:t xml:space="preserve">ונראה לומר דהרי"ף חולק על רש"י וסובר דדין צדקה לעשיר אינו רק ענין של 'עזרה' למי שיש לו צורך, אלא דהוה דין אמיתי של צדקה כמו צדקה לעני, והיינו דכמו שיש דין של מאתיים זוז עבור עני עד"ז יש דין של נתינת צדקה למי שהוא עשיר באם יצטרך להפזיד ע"י מכירת נכסיו. ושלכן סב"ל </w:t>
      </w:r>
      <w:r>
        <w:rPr>
          <w:rtl/>
        </w:rPr>
        <w:t>–</w:t>
      </w:r>
      <w:r>
        <w:rPr>
          <w:rFonts w:hint="cs"/>
          <w:rtl/>
        </w:rPr>
        <w:t xml:space="preserve"> בדיוק כמו שרש"י סובר לענין צדקה לעני </w:t>
      </w:r>
      <w:r>
        <w:rPr>
          <w:rtl/>
        </w:rPr>
        <w:t>–</w:t>
      </w:r>
      <w:r>
        <w:rPr>
          <w:rFonts w:hint="cs"/>
          <w:rtl/>
        </w:rPr>
        <w:t xml:space="preserve"> דאינו נוגע כאן ענין של פשיעה, או מצבו של נכסיו לאחר זמן, אלא לקבוע מצבו לפי השוויות של עכשיו, ובאם יהי' לו הפסד כעת אז נותנים לו, ובאם לא אז לא נותנים לו.</w:t>
      </w:r>
    </w:p>
    <w:p w14:paraId="6D477DF8" w14:textId="77777777" w:rsidR="009F14B9" w:rsidRDefault="009F14B9" w:rsidP="00594C56">
      <w:pPr>
        <w:pStyle w:val="a2"/>
        <w:widowControl w:val="0"/>
        <w:rPr>
          <w:rtl/>
        </w:rPr>
      </w:pPr>
      <w:r>
        <w:rPr>
          <w:rFonts w:hint="cs"/>
          <w:rtl/>
        </w:rPr>
        <w:t>ועכ"פ יוצא מכ"ז לסיכום, ד' אופנים בענין צדקה: א) צדקה לעני שנקבע לפי שוויות האמיתי של מאתיים זוז שיש לו (שיטת רש"י בפירושו הא'). ב) צדקה לעני שהוא ענין של עזרה לאדם שלא יפסיד, ואינו נקבע לפי שוויות אמיתי (שיטת רש"י לאופן השני). ג) גם צדקה לעני וגם צדקה של עשיר נקבעים לפי כמה כסף יש לו בשביל מזונות בפועל, ומשתווים לענין זה (שיטת התוספות). ד) צדקה לעני הוה דין של צדקה כמו צדקה לעני, והיינו שחייבים ליתן לו בשביל שלא יפסיד משוויותו האמיתי כעת.</w:t>
      </w:r>
    </w:p>
    <w:p w14:paraId="6AB89159" w14:textId="77777777" w:rsidR="009F14B9" w:rsidRPr="009F14B9" w:rsidRDefault="009F14B9" w:rsidP="00594C56">
      <w:pPr>
        <w:pStyle w:val="a4"/>
        <w:widowControl w:val="0"/>
        <w:bidi/>
        <w:rPr>
          <w:rtl/>
        </w:rPr>
      </w:pPr>
      <w:r w:rsidRPr="002E2E6B">
        <w:t>g</w:t>
      </w:r>
    </w:p>
    <w:p w14:paraId="45ACEE1B" w14:textId="77777777" w:rsidR="009F14B9" w:rsidRPr="00F018D0" w:rsidRDefault="009F14B9" w:rsidP="00594C56">
      <w:pPr>
        <w:pStyle w:val="a3"/>
        <w:widowControl w:val="0"/>
        <w:spacing w:after="240"/>
        <w:rPr>
          <w:rtl/>
        </w:rPr>
      </w:pPr>
      <w:bookmarkStart w:id="149" w:name="_Toc509945357"/>
      <w:r>
        <w:rPr>
          <w:rFonts w:hint="cs"/>
          <w:rtl/>
        </w:rPr>
        <w:lastRenderedPageBreak/>
        <w:t>חסידות</w:t>
      </w:r>
      <w:bookmarkEnd w:id="149"/>
    </w:p>
    <w:p w14:paraId="1637556E" w14:textId="77777777" w:rsidR="009F14B9" w:rsidRPr="00F93860" w:rsidRDefault="009F14B9" w:rsidP="00594C56">
      <w:pPr>
        <w:pStyle w:val="a"/>
        <w:widowControl w:val="0"/>
        <w:rPr>
          <w:rtl/>
        </w:rPr>
      </w:pPr>
      <w:bookmarkStart w:id="150" w:name="_Toc509945358"/>
      <w:r w:rsidRPr="00F93860">
        <w:rPr>
          <w:rFonts w:hint="cs"/>
          <w:rtl/>
        </w:rPr>
        <w:t>אם היו היהודים בימי המן כופרים היו ניצולים</w:t>
      </w:r>
      <w:bookmarkEnd w:id="150"/>
    </w:p>
    <w:p w14:paraId="63D52BB5" w14:textId="77777777" w:rsidR="009F14B9" w:rsidRPr="00AA076C" w:rsidRDefault="009F14B9" w:rsidP="00594C56">
      <w:pPr>
        <w:pStyle w:val="a0"/>
        <w:widowControl w:val="0"/>
        <w:rPr>
          <w:rtl/>
          <w:lang w:val="hu-HU"/>
        </w:rPr>
      </w:pPr>
      <w:bookmarkStart w:id="151" w:name="_Toc509945359"/>
      <w:r>
        <w:rPr>
          <w:rFonts w:hint="cs"/>
          <w:rtl/>
          <w:lang w:val="hu-HU"/>
        </w:rPr>
        <w:t xml:space="preserve">הרב </w:t>
      </w:r>
      <w:r w:rsidRPr="00AA076C">
        <w:rPr>
          <w:rtl/>
          <w:lang w:val="hu-HU"/>
        </w:rPr>
        <w:t>ברוך אבערלאנדער</w:t>
      </w:r>
      <w:bookmarkEnd w:id="151"/>
    </w:p>
    <w:p w14:paraId="03FABB4A" w14:textId="77777777" w:rsidR="009F14B9" w:rsidRPr="00191E9C" w:rsidRDefault="009F14B9" w:rsidP="00594C56">
      <w:pPr>
        <w:pStyle w:val="a1"/>
        <w:widowControl w:val="0"/>
        <w:spacing w:after="0"/>
        <w:rPr>
          <w:rtl/>
          <w:lang w:val="hu-HU"/>
        </w:rPr>
      </w:pPr>
      <w:r w:rsidRPr="00191E9C">
        <w:rPr>
          <w:rtl/>
          <w:lang w:val="hu-HU"/>
        </w:rPr>
        <w:t>אב"ד הבד"צ דקהילות החרדים</w:t>
      </w:r>
    </w:p>
    <w:p w14:paraId="44EFB503" w14:textId="77777777" w:rsidR="009F14B9" w:rsidRDefault="009F14B9" w:rsidP="00594C56">
      <w:pPr>
        <w:pStyle w:val="a1"/>
        <w:widowControl w:val="0"/>
        <w:spacing w:after="0"/>
        <w:rPr>
          <w:rtl/>
          <w:lang w:val="hu-HU"/>
        </w:rPr>
      </w:pPr>
      <w:r w:rsidRPr="00191E9C">
        <w:rPr>
          <w:rtl/>
          <w:lang w:val="hu-HU"/>
        </w:rPr>
        <w:t>ושליח כ"ק אדמו"ר זי"ע</w:t>
      </w:r>
    </w:p>
    <w:p w14:paraId="3B001798" w14:textId="77777777" w:rsidR="009F14B9" w:rsidRPr="00191E9C" w:rsidRDefault="009F14B9" w:rsidP="00594C56">
      <w:pPr>
        <w:pStyle w:val="a1"/>
        <w:widowControl w:val="0"/>
        <w:rPr>
          <w:rtl/>
          <w:lang w:val="hu-HU"/>
        </w:rPr>
      </w:pPr>
      <w:r w:rsidRPr="00191E9C">
        <w:rPr>
          <w:rtl/>
          <w:lang w:val="hu-HU"/>
        </w:rPr>
        <w:t>בודאפעסט, הונגריה</w:t>
      </w:r>
    </w:p>
    <w:p w14:paraId="0D960474" w14:textId="77777777" w:rsidR="009F14B9" w:rsidRDefault="009F14B9" w:rsidP="00594C56">
      <w:pPr>
        <w:pStyle w:val="a2"/>
        <w:widowControl w:val="0"/>
        <w:rPr>
          <w:rtl/>
          <w:lang w:val="hu-HU"/>
        </w:rPr>
      </w:pPr>
      <w:r>
        <w:rPr>
          <w:rFonts w:hint="cs"/>
          <w:rtl/>
          <w:lang w:val="hu-HU"/>
        </w:rPr>
        <w:t>אדה"ז ב'תורה אור' למגילת אסתר (צט, ב למעלה) כתב: "</w:t>
      </w:r>
      <w:r w:rsidRPr="006C0CA7">
        <w:rPr>
          <w:rtl/>
          <w:lang w:val="hu-HU"/>
        </w:rPr>
        <w:t>ולכן המן</w:t>
      </w:r>
      <w:r>
        <w:rPr>
          <w:rFonts w:hint="cs"/>
          <w:rtl/>
          <w:lang w:val="hu-HU"/>
        </w:rPr>
        <w:t xml:space="preserve"> </w:t>
      </w:r>
      <w:r w:rsidRPr="006C0CA7">
        <w:rPr>
          <w:rtl/>
          <w:lang w:val="hu-HU"/>
        </w:rPr>
        <w:t>שהוא בחינת ג</w:t>
      </w:r>
      <w:r>
        <w:rPr>
          <w:rFonts w:hint="cs"/>
          <w:rtl/>
          <w:lang w:val="hu-HU"/>
        </w:rPr>
        <w:t>ס</w:t>
      </w:r>
      <w:r w:rsidRPr="006C0CA7">
        <w:rPr>
          <w:rtl/>
          <w:lang w:val="hu-HU"/>
        </w:rPr>
        <w:t>ות</w:t>
      </w:r>
      <w:r>
        <w:rPr>
          <w:rFonts w:hint="cs"/>
          <w:rtl/>
          <w:lang w:val="hu-HU"/>
        </w:rPr>
        <w:t>,</w:t>
      </w:r>
      <w:r w:rsidRPr="006C0CA7">
        <w:rPr>
          <w:rtl/>
          <w:lang w:val="hu-HU"/>
        </w:rPr>
        <w:t xml:space="preserve"> רצה להשמיד ולהרוג את כל היהודים שהם בבחינת ב</w:t>
      </w:r>
      <w:r>
        <w:rPr>
          <w:rFonts w:hint="cs"/>
          <w:rtl/>
          <w:lang w:val="hu-HU"/>
        </w:rPr>
        <w:t>ט</w:t>
      </w:r>
      <w:r w:rsidRPr="006C0CA7">
        <w:rPr>
          <w:rtl/>
          <w:lang w:val="hu-HU"/>
        </w:rPr>
        <w:t>ול הפך היש והג</w:t>
      </w:r>
      <w:r>
        <w:rPr>
          <w:rFonts w:hint="cs"/>
          <w:rtl/>
          <w:lang w:val="hu-HU"/>
        </w:rPr>
        <w:t>ס</w:t>
      </w:r>
      <w:r w:rsidRPr="006C0CA7">
        <w:rPr>
          <w:rtl/>
          <w:lang w:val="hu-HU"/>
        </w:rPr>
        <w:t>ות</w:t>
      </w:r>
      <w:r>
        <w:rPr>
          <w:rFonts w:hint="cs"/>
          <w:rtl/>
          <w:lang w:val="hu-HU"/>
        </w:rPr>
        <w:t>.</w:t>
      </w:r>
      <w:r w:rsidRPr="006C0CA7">
        <w:rPr>
          <w:rtl/>
          <w:lang w:val="hu-HU"/>
        </w:rPr>
        <w:t xml:space="preserve"> </w:t>
      </w:r>
      <w:r w:rsidRPr="00020984">
        <w:rPr>
          <w:b/>
          <w:bCs/>
          <w:rtl/>
          <w:lang w:val="hu-HU"/>
        </w:rPr>
        <w:t>ואם היו כופרים ח"ו לא היו עושים להם כלום</w:t>
      </w:r>
      <w:r>
        <w:rPr>
          <w:rFonts w:hint="cs"/>
          <w:rtl/>
          <w:lang w:val="hu-HU"/>
        </w:rPr>
        <w:t>,</w:t>
      </w:r>
      <w:r w:rsidRPr="006C0CA7">
        <w:rPr>
          <w:rtl/>
          <w:lang w:val="hu-HU"/>
        </w:rPr>
        <w:t xml:space="preserve"> שהרי לא גזר רק על היהודים</w:t>
      </w:r>
      <w:r>
        <w:rPr>
          <w:rFonts w:hint="cs"/>
          <w:rtl/>
          <w:lang w:val="hu-HU"/>
        </w:rPr>
        <w:t>.</w:t>
      </w:r>
      <w:r w:rsidRPr="006C0CA7">
        <w:rPr>
          <w:rtl/>
          <w:lang w:val="hu-HU"/>
        </w:rPr>
        <w:t xml:space="preserve"> אך כולם כאחד לא עלה על דעתם מחשבת חו</w:t>
      </w:r>
      <w:r>
        <w:rPr>
          <w:rFonts w:hint="cs"/>
          <w:rtl/>
          <w:lang w:val="hu-HU"/>
        </w:rPr>
        <w:t>ץ</w:t>
      </w:r>
      <w:r w:rsidRPr="006C0CA7">
        <w:rPr>
          <w:rtl/>
          <w:lang w:val="hu-HU"/>
        </w:rPr>
        <w:t xml:space="preserve"> ח"ו</w:t>
      </w:r>
      <w:r>
        <w:rPr>
          <w:rFonts w:hint="cs"/>
          <w:rtl/>
          <w:lang w:val="hu-HU"/>
        </w:rPr>
        <w:t>,</w:t>
      </w:r>
      <w:r w:rsidRPr="006C0CA7">
        <w:rPr>
          <w:rtl/>
          <w:lang w:val="hu-HU"/>
        </w:rPr>
        <w:t xml:space="preserve"> ומ</w:t>
      </w:r>
      <w:r>
        <w:rPr>
          <w:rFonts w:hint="cs"/>
          <w:rtl/>
          <w:lang w:val="hu-HU"/>
        </w:rPr>
        <w:t>ס</w:t>
      </w:r>
      <w:r w:rsidRPr="006C0CA7">
        <w:rPr>
          <w:rtl/>
          <w:lang w:val="hu-HU"/>
        </w:rPr>
        <w:t>רו נפשם על אחדותו ית'</w:t>
      </w:r>
      <w:r>
        <w:rPr>
          <w:rFonts w:hint="cs"/>
          <w:rtl/>
          <w:lang w:val="hu-HU"/>
        </w:rPr>
        <w:t>,</w:t>
      </w:r>
      <w:r w:rsidRPr="006C0CA7">
        <w:rPr>
          <w:rtl/>
          <w:lang w:val="hu-HU"/>
        </w:rPr>
        <w:t xml:space="preserve"> וזהו בחינת ב</w:t>
      </w:r>
      <w:r>
        <w:rPr>
          <w:rFonts w:hint="cs"/>
          <w:rtl/>
          <w:lang w:val="hu-HU"/>
        </w:rPr>
        <w:t>ט</w:t>
      </w:r>
      <w:r w:rsidRPr="006C0CA7">
        <w:rPr>
          <w:rtl/>
          <w:lang w:val="hu-HU"/>
        </w:rPr>
        <w:t>ול הנ"ל</w:t>
      </w:r>
      <w:r>
        <w:rPr>
          <w:rFonts w:hint="cs"/>
          <w:rtl/>
          <w:lang w:val="hu-HU"/>
        </w:rPr>
        <w:t>"</w:t>
      </w:r>
    </w:p>
    <w:p w14:paraId="4F358EA3" w14:textId="77777777" w:rsidR="009F14B9" w:rsidRDefault="009F14B9" w:rsidP="00594C56">
      <w:pPr>
        <w:pStyle w:val="a2"/>
        <w:widowControl w:val="0"/>
        <w:rPr>
          <w:rtl/>
          <w:lang w:val="hu-HU"/>
        </w:rPr>
      </w:pPr>
      <w:r>
        <w:rPr>
          <w:rFonts w:hint="cs"/>
          <w:rtl/>
          <w:lang w:val="hu-HU"/>
        </w:rPr>
        <w:t xml:space="preserve">וב'חסידות מבוארת' (ח"ב עמ' נא הערה 46) ציין שעד"ז כתב אדה"ז בעוד מאמרים. </w:t>
      </w:r>
    </w:p>
    <w:p w14:paraId="54ADDB68" w14:textId="77777777" w:rsidR="009F14B9" w:rsidRDefault="009F14B9" w:rsidP="00594C56">
      <w:pPr>
        <w:pStyle w:val="a2"/>
        <w:widowControl w:val="0"/>
        <w:rPr>
          <w:rtl/>
          <w:lang w:val="hu-HU"/>
        </w:rPr>
      </w:pPr>
      <w:r>
        <w:rPr>
          <w:rFonts w:hint="cs"/>
          <w:rtl/>
          <w:lang w:val="hu-HU"/>
        </w:rPr>
        <w:t>והנה דבר זה שיכלו להנצל ע"י הכפירה לא נאמר במדרשים, אבל ב'חסידות מבוארת' שם מציינים שעד"ז כתב גם הגאון בעל 'חוות דעת' (תק"ל-תקצ"ב) בספרו 'מגלת סתרים' למגילת אסתר (ג, יג): "</w:t>
      </w:r>
      <w:r w:rsidRPr="00020984">
        <w:rPr>
          <w:rtl/>
          <w:lang w:val="hu-HU"/>
        </w:rPr>
        <w:t xml:space="preserve">ועתה אבוא לפרש על סדר המקראות </w:t>
      </w:r>
      <w:r w:rsidRPr="00020984">
        <w:rPr>
          <w:b/>
          <w:bCs/>
          <w:rtl/>
          <w:lang w:val="hu-HU"/>
        </w:rPr>
        <w:t>להשמיד ולהרוג ולאבד</w:t>
      </w:r>
      <w:r>
        <w:rPr>
          <w:rFonts w:hint="cs"/>
          <w:rtl/>
          <w:lang w:val="hu-HU"/>
        </w:rPr>
        <w:t>.</w:t>
      </w:r>
      <w:r w:rsidRPr="00020984">
        <w:rPr>
          <w:rtl/>
          <w:lang w:val="hu-HU"/>
        </w:rPr>
        <w:t xml:space="preserve"> כפל הדברים במלות שונות נראה</w:t>
      </w:r>
      <w:r>
        <w:rPr>
          <w:rFonts w:hint="cs"/>
          <w:rtl/>
          <w:lang w:val="hu-HU"/>
        </w:rPr>
        <w:t>,</w:t>
      </w:r>
      <w:r w:rsidRPr="00020984">
        <w:rPr>
          <w:rtl/>
          <w:lang w:val="hu-HU"/>
        </w:rPr>
        <w:t xml:space="preserve"> כי </w:t>
      </w:r>
      <w:r>
        <w:rPr>
          <w:rFonts w:hint="cs"/>
          <w:rtl/>
          <w:lang w:val="hu-HU"/>
        </w:rPr>
        <w:t>'</w:t>
      </w:r>
      <w:r w:rsidRPr="00020984">
        <w:rPr>
          <w:rtl/>
          <w:lang w:val="hu-HU"/>
        </w:rPr>
        <w:t>להרוג ולאבד</w:t>
      </w:r>
      <w:r>
        <w:rPr>
          <w:rFonts w:hint="cs"/>
          <w:rtl/>
          <w:lang w:val="hu-HU"/>
        </w:rPr>
        <w:t>'</w:t>
      </w:r>
      <w:r w:rsidRPr="00020984">
        <w:rPr>
          <w:rtl/>
          <w:lang w:val="hu-HU"/>
        </w:rPr>
        <w:t xml:space="preserve"> הוא פי' של </w:t>
      </w:r>
      <w:r>
        <w:rPr>
          <w:rFonts w:hint="cs"/>
          <w:rtl/>
          <w:lang w:val="hu-HU"/>
        </w:rPr>
        <w:t>'</w:t>
      </w:r>
      <w:r w:rsidRPr="00020984">
        <w:rPr>
          <w:rtl/>
          <w:lang w:val="hu-HU"/>
        </w:rPr>
        <w:t>להשמיד</w:t>
      </w:r>
      <w:r>
        <w:rPr>
          <w:rFonts w:hint="cs"/>
          <w:rtl/>
          <w:lang w:val="hu-HU"/>
        </w:rPr>
        <w:t>',</w:t>
      </w:r>
      <w:r w:rsidRPr="00020984">
        <w:rPr>
          <w:rtl/>
          <w:lang w:val="hu-HU"/>
        </w:rPr>
        <w:t xml:space="preserve"> כי הפקידה לא היה להרוג את כולן</w:t>
      </w:r>
      <w:r>
        <w:rPr>
          <w:rFonts w:hint="cs"/>
          <w:rtl/>
          <w:lang w:val="hu-HU"/>
        </w:rPr>
        <w:t>,</w:t>
      </w:r>
      <w:r w:rsidRPr="00020984">
        <w:rPr>
          <w:rtl/>
          <w:lang w:val="hu-HU"/>
        </w:rPr>
        <w:t xml:space="preserve"> רק להשמיד הדת יהודית</w:t>
      </w:r>
      <w:r>
        <w:rPr>
          <w:rFonts w:hint="cs"/>
          <w:rtl/>
          <w:lang w:val="hu-HU"/>
        </w:rPr>
        <w:t>,</w:t>
      </w:r>
      <w:r w:rsidRPr="00020984">
        <w:rPr>
          <w:rtl/>
          <w:lang w:val="hu-HU"/>
        </w:rPr>
        <w:t xml:space="preserve"> </w:t>
      </w:r>
      <w:r w:rsidRPr="00020984">
        <w:rPr>
          <w:b/>
          <w:bCs/>
          <w:rtl/>
          <w:lang w:val="hu-HU"/>
        </w:rPr>
        <w:t>ומי שרצה לכפור ולהפוך את דתו יתקיים</w:t>
      </w:r>
      <w:r>
        <w:rPr>
          <w:rFonts w:hint="cs"/>
          <w:rtl/>
          <w:lang w:val="hu-HU"/>
        </w:rPr>
        <w:t>.</w:t>
      </w:r>
      <w:r w:rsidRPr="00020984">
        <w:rPr>
          <w:rtl/>
          <w:lang w:val="hu-HU"/>
        </w:rPr>
        <w:t xml:space="preserve"> </w:t>
      </w:r>
      <w:r>
        <w:rPr>
          <w:rFonts w:hint="cs"/>
          <w:rtl/>
          <w:lang w:val="hu-HU"/>
        </w:rPr>
        <w:t>'</w:t>
      </w:r>
      <w:r w:rsidRPr="00020984">
        <w:rPr>
          <w:rtl/>
          <w:lang w:val="hu-HU"/>
        </w:rPr>
        <w:t>ולאבד</w:t>
      </w:r>
      <w:r>
        <w:rPr>
          <w:rFonts w:hint="cs"/>
          <w:rtl/>
          <w:lang w:val="hu-HU"/>
        </w:rPr>
        <w:t>'</w:t>
      </w:r>
      <w:r w:rsidRPr="00020984">
        <w:rPr>
          <w:rtl/>
          <w:lang w:val="hu-HU"/>
        </w:rPr>
        <w:t xml:space="preserve"> הוא מענין ובאו האובדים מארץ אשור</w:t>
      </w:r>
      <w:r>
        <w:rPr>
          <w:rFonts w:hint="cs"/>
          <w:rtl/>
          <w:lang w:val="hu-HU"/>
        </w:rPr>
        <w:t>,</w:t>
      </w:r>
      <w:r w:rsidRPr="00020984">
        <w:rPr>
          <w:rtl/>
          <w:lang w:val="hu-HU"/>
        </w:rPr>
        <w:t xml:space="preserve"> והיינו עוברי על דת</w:t>
      </w:r>
      <w:r>
        <w:rPr>
          <w:rFonts w:hint="cs"/>
          <w:rtl/>
          <w:lang w:val="hu-HU"/>
        </w:rPr>
        <w:t>.</w:t>
      </w:r>
      <w:r w:rsidRPr="00020984">
        <w:rPr>
          <w:rtl/>
          <w:lang w:val="hu-HU"/>
        </w:rPr>
        <w:t xml:space="preserve"> וזהו שאמר </w:t>
      </w:r>
      <w:r>
        <w:rPr>
          <w:rFonts w:hint="cs"/>
          <w:rtl/>
          <w:lang w:val="hu-HU"/>
        </w:rPr>
        <w:t>'</w:t>
      </w:r>
      <w:r w:rsidRPr="00020984">
        <w:rPr>
          <w:rtl/>
          <w:lang w:val="hu-HU"/>
        </w:rPr>
        <w:t>להשמיד</w:t>
      </w:r>
      <w:r>
        <w:rPr>
          <w:rFonts w:hint="cs"/>
          <w:rtl/>
          <w:lang w:val="hu-HU"/>
        </w:rPr>
        <w:t>'</w:t>
      </w:r>
      <w:r w:rsidRPr="00020984">
        <w:rPr>
          <w:rtl/>
          <w:lang w:val="hu-HU"/>
        </w:rPr>
        <w:t xml:space="preserve"> במה</w:t>
      </w:r>
      <w:r>
        <w:rPr>
          <w:rFonts w:hint="cs"/>
          <w:rtl/>
          <w:lang w:val="hu-HU"/>
        </w:rPr>
        <w:t>,</w:t>
      </w:r>
      <w:r w:rsidRPr="00020984">
        <w:rPr>
          <w:rtl/>
          <w:lang w:val="hu-HU"/>
        </w:rPr>
        <w:t xml:space="preserve"> או </w:t>
      </w:r>
      <w:r>
        <w:rPr>
          <w:rFonts w:hint="cs"/>
          <w:rtl/>
          <w:lang w:val="hu-HU"/>
        </w:rPr>
        <w:t>'</w:t>
      </w:r>
      <w:r w:rsidRPr="00020984">
        <w:rPr>
          <w:rtl/>
          <w:lang w:val="hu-HU"/>
        </w:rPr>
        <w:t>להרוג</w:t>
      </w:r>
      <w:r>
        <w:rPr>
          <w:rFonts w:hint="cs"/>
          <w:rtl/>
          <w:lang w:val="hu-HU"/>
        </w:rPr>
        <w:t>'</w:t>
      </w:r>
      <w:r w:rsidRPr="00020984">
        <w:rPr>
          <w:rtl/>
          <w:lang w:val="hu-HU"/>
        </w:rPr>
        <w:t xml:space="preserve"> </w:t>
      </w:r>
      <w:r>
        <w:rPr>
          <w:rFonts w:ascii="Arial" w:hAnsi="Arial" w:cs="Arial" w:hint="cs"/>
          <w:rtl/>
          <w:lang w:val="hu-HU"/>
        </w:rPr>
        <w:t>–</w:t>
      </w:r>
      <w:r>
        <w:rPr>
          <w:rFonts w:hint="cs"/>
          <w:rtl/>
          <w:lang w:val="hu-HU"/>
        </w:rPr>
        <w:t xml:space="preserve"> </w:t>
      </w:r>
      <w:r w:rsidRPr="00020984">
        <w:rPr>
          <w:rtl/>
          <w:lang w:val="hu-HU"/>
        </w:rPr>
        <w:t>היינו מי שלא ירצה להפוך את דתו יהרגנו</w:t>
      </w:r>
      <w:r>
        <w:rPr>
          <w:rFonts w:hint="cs"/>
          <w:rtl/>
          <w:lang w:val="hu-HU"/>
        </w:rPr>
        <w:t>,</w:t>
      </w:r>
      <w:r w:rsidRPr="00020984">
        <w:rPr>
          <w:rtl/>
          <w:lang w:val="hu-HU"/>
        </w:rPr>
        <w:t xml:space="preserve"> או </w:t>
      </w:r>
      <w:r>
        <w:rPr>
          <w:rFonts w:hint="cs"/>
          <w:rtl/>
          <w:lang w:val="hu-HU"/>
        </w:rPr>
        <w:t>'</w:t>
      </w:r>
      <w:r w:rsidRPr="00020984">
        <w:rPr>
          <w:rtl/>
          <w:lang w:val="hu-HU"/>
        </w:rPr>
        <w:t>לאבד</w:t>
      </w:r>
      <w:r>
        <w:rPr>
          <w:rFonts w:hint="cs"/>
          <w:rtl/>
          <w:lang w:val="hu-HU"/>
        </w:rPr>
        <w:t>'</w:t>
      </w:r>
      <w:r w:rsidRPr="00020984">
        <w:rPr>
          <w:rtl/>
          <w:lang w:val="hu-HU"/>
        </w:rPr>
        <w:t xml:space="preserve"> </w:t>
      </w:r>
      <w:r>
        <w:rPr>
          <w:rFonts w:ascii="Arial" w:hAnsi="Arial" w:cs="Arial" w:hint="cs"/>
          <w:rtl/>
          <w:lang w:val="hu-HU"/>
        </w:rPr>
        <w:t>–</w:t>
      </w:r>
      <w:r>
        <w:rPr>
          <w:rFonts w:hint="cs"/>
          <w:rtl/>
          <w:lang w:val="hu-HU"/>
        </w:rPr>
        <w:t xml:space="preserve"> </w:t>
      </w:r>
      <w:r w:rsidRPr="00020984">
        <w:rPr>
          <w:rtl/>
          <w:lang w:val="hu-HU"/>
        </w:rPr>
        <w:t>מי שירצה להפוך דתו</w:t>
      </w:r>
      <w:r>
        <w:rPr>
          <w:rFonts w:hint="cs"/>
          <w:rtl/>
          <w:lang w:val="hu-HU"/>
        </w:rPr>
        <w:t>,</w:t>
      </w:r>
      <w:r w:rsidRPr="00020984">
        <w:rPr>
          <w:rtl/>
          <w:lang w:val="hu-HU"/>
        </w:rPr>
        <w:t xml:space="preserve"> ואז יהיה מהאובדים</w:t>
      </w:r>
      <w:r>
        <w:rPr>
          <w:rFonts w:hint="cs"/>
          <w:rtl/>
          <w:lang w:val="hu-HU"/>
        </w:rPr>
        <w:t>,</w:t>
      </w:r>
      <w:r w:rsidRPr="00020984">
        <w:rPr>
          <w:rtl/>
          <w:lang w:val="hu-HU"/>
        </w:rPr>
        <w:t xml:space="preserve"> וזהו </w:t>
      </w:r>
      <w:r>
        <w:rPr>
          <w:rFonts w:hint="cs"/>
          <w:rtl/>
          <w:lang w:val="hu-HU"/>
        </w:rPr>
        <w:t>'</w:t>
      </w:r>
      <w:r w:rsidRPr="00020984">
        <w:rPr>
          <w:rtl/>
          <w:lang w:val="hu-HU"/>
        </w:rPr>
        <w:t>לאבד</w:t>
      </w:r>
      <w:r>
        <w:rPr>
          <w:rFonts w:hint="cs"/>
          <w:rtl/>
          <w:lang w:val="hu-HU"/>
        </w:rPr>
        <w:t>',</w:t>
      </w:r>
      <w:r w:rsidRPr="00020984">
        <w:rPr>
          <w:rtl/>
          <w:lang w:val="hu-HU"/>
        </w:rPr>
        <w:t xml:space="preserve"> בזה ישמדו היהודים מכל וכל</w:t>
      </w:r>
      <w:r>
        <w:rPr>
          <w:rFonts w:hint="cs"/>
          <w:rtl/>
          <w:lang w:val="hu-HU"/>
        </w:rPr>
        <w:t>".</w:t>
      </w:r>
    </w:p>
    <w:p w14:paraId="2CC6F69B" w14:textId="2AC512EF" w:rsidR="009F14B9" w:rsidRDefault="009F14B9" w:rsidP="00594C56">
      <w:pPr>
        <w:pStyle w:val="a2"/>
        <w:widowControl w:val="0"/>
        <w:rPr>
          <w:rtl/>
          <w:lang w:val="hu-HU"/>
        </w:rPr>
      </w:pPr>
      <w:r>
        <w:rPr>
          <w:rFonts w:hint="cs"/>
          <w:rtl/>
          <w:lang w:val="hu-HU"/>
        </w:rPr>
        <w:t xml:space="preserve">ודומה לזה קצת נמצא גם ב'ביאור </w:t>
      </w:r>
      <w:r w:rsidR="00C3154B">
        <w:rPr>
          <w:rFonts w:hint="cs"/>
          <w:rtl/>
          <w:lang w:val="hu-HU"/>
        </w:rPr>
        <w:t xml:space="preserve">הגר"א' עה"פ: " </w:t>
      </w:r>
      <w:r>
        <w:rPr>
          <w:rFonts w:hint="cs"/>
          <w:rtl/>
          <w:lang w:val="hu-HU"/>
        </w:rPr>
        <w:t>.</w:t>
      </w:r>
      <w:r w:rsidR="00C3154B">
        <w:rPr>
          <w:rFonts w:hint="cs"/>
          <w:rtl/>
          <w:lang w:val="hu-HU"/>
        </w:rPr>
        <w:t xml:space="preserve"> </w:t>
      </w:r>
      <w:r>
        <w:rPr>
          <w:rFonts w:hint="cs"/>
          <w:rtl/>
          <w:lang w:val="hu-HU"/>
        </w:rPr>
        <w:t>.</w:t>
      </w:r>
      <w:r w:rsidR="00C3154B">
        <w:rPr>
          <w:rFonts w:hint="cs"/>
          <w:rtl/>
          <w:lang w:val="hu-HU"/>
        </w:rPr>
        <w:t xml:space="preserve"> </w:t>
      </w:r>
      <w:r>
        <w:rPr>
          <w:rFonts w:hint="cs"/>
          <w:rtl/>
          <w:lang w:val="hu-HU"/>
        </w:rPr>
        <w:t>ו</w:t>
      </w:r>
      <w:r w:rsidRPr="00230477">
        <w:rPr>
          <w:rtl/>
          <w:lang w:val="hu-HU"/>
        </w:rPr>
        <w:t>זה שהמן רצה לעקור הכל</w:t>
      </w:r>
      <w:r>
        <w:rPr>
          <w:rFonts w:hint="cs"/>
          <w:rtl/>
          <w:lang w:val="hu-HU"/>
        </w:rPr>
        <w:t>,</w:t>
      </w:r>
      <w:r w:rsidRPr="00230477">
        <w:rPr>
          <w:rtl/>
          <w:lang w:val="hu-HU"/>
        </w:rPr>
        <w:t xml:space="preserve"> </w:t>
      </w:r>
      <w:r>
        <w:rPr>
          <w:rFonts w:hint="cs"/>
          <w:rtl/>
          <w:lang w:val="hu-HU"/>
        </w:rPr>
        <w:t>ו</w:t>
      </w:r>
      <w:r w:rsidRPr="00230477">
        <w:rPr>
          <w:rtl/>
          <w:lang w:val="hu-HU"/>
        </w:rPr>
        <w:t xml:space="preserve">הן </w:t>
      </w:r>
      <w:r>
        <w:rPr>
          <w:rFonts w:hint="cs"/>
          <w:rtl/>
          <w:lang w:val="hu-HU"/>
        </w:rPr>
        <w:t>'</w:t>
      </w:r>
      <w:r w:rsidRPr="00230477">
        <w:rPr>
          <w:rtl/>
          <w:lang w:val="hu-HU"/>
        </w:rPr>
        <w:t>להשמיד' אלו המצות</w:t>
      </w:r>
      <w:r>
        <w:rPr>
          <w:rFonts w:hint="cs"/>
          <w:rtl/>
          <w:lang w:val="hu-HU"/>
        </w:rPr>
        <w:t>,</w:t>
      </w:r>
      <w:r w:rsidRPr="00230477">
        <w:rPr>
          <w:rtl/>
          <w:lang w:val="hu-HU"/>
        </w:rPr>
        <w:t xml:space="preserve"> שהם נגד הנשמה</w:t>
      </w:r>
      <w:r>
        <w:rPr>
          <w:rFonts w:hint="cs"/>
          <w:rtl/>
          <w:lang w:val="hu-HU"/>
        </w:rPr>
        <w:t>.</w:t>
      </w:r>
      <w:r w:rsidRPr="00230477">
        <w:rPr>
          <w:rtl/>
          <w:lang w:val="hu-HU"/>
        </w:rPr>
        <w:t xml:space="preserve"> </w:t>
      </w:r>
      <w:r>
        <w:rPr>
          <w:rFonts w:hint="cs"/>
          <w:rtl/>
          <w:lang w:val="hu-HU"/>
        </w:rPr>
        <w:t>'</w:t>
      </w:r>
      <w:r w:rsidRPr="00230477">
        <w:rPr>
          <w:rtl/>
          <w:lang w:val="hu-HU"/>
        </w:rPr>
        <w:t>להרוג' הוא הרוח החיוני</w:t>
      </w:r>
      <w:r>
        <w:rPr>
          <w:rFonts w:hint="cs"/>
          <w:rtl/>
          <w:lang w:val="hu-HU"/>
        </w:rPr>
        <w:t>.</w:t>
      </w:r>
      <w:r w:rsidRPr="00230477">
        <w:rPr>
          <w:rtl/>
          <w:lang w:val="hu-HU"/>
        </w:rPr>
        <w:t xml:space="preserve"> </w:t>
      </w:r>
      <w:r>
        <w:rPr>
          <w:rFonts w:hint="cs"/>
          <w:rtl/>
          <w:lang w:val="hu-HU"/>
        </w:rPr>
        <w:t>'</w:t>
      </w:r>
      <w:r w:rsidRPr="00230477">
        <w:rPr>
          <w:rtl/>
          <w:lang w:val="hu-HU"/>
        </w:rPr>
        <w:t>לאבד' אפילו הגוף הג</w:t>
      </w:r>
      <w:r>
        <w:rPr>
          <w:rtl/>
          <w:lang w:val="hu-HU"/>
        </w:rPr>
        <w:t>ופני מן העולם שלא ישאר שם ישראל</w:t>
      </w:r>
      <w:r>
        <w:rPr>
          <w:rFonts w:hint="cs"/>
          <w:rtl/>
          <w:lang w:val="hu-HU"/>
        </w:rPr>
        <w:t>"</w:t>
      </w:r>
    </w:p>
    <w:p w14:paraId="67EF5945" w14:textId="77777777" w:rsidR="009F14B9" w:rsidRDefault="009F14B9" w:rsidP="00594C56">
      <w:pPr>
        <w:pStyle w:val="a2"/>
        <w:widowControl w:val="0"/>
        <w:rPr>
          <w:rtl/>
          <w:lang w:val="hu-HU"/>
        </w:rPr>
      </w:pPr>
      <w:r>
        <w:rPr>
          <w:rFonts w:hint="cs"/>
          <w:rtl/>
          <w:lang w:val="hu-HU"/>
        </w:rPr>
        <w:t xml:space="preserve">ויש לציין שגם הגאון בעל 'חיי אדם' (תק"ח-תקפ"א), בכתב ידו שנתפרסם לאחרונה ('ספר זכרון 'אדרת אליהו' עמ' קכז), כתב ממש על דרך דברי אדה"ז, על הפסוק שם (ג, ו): </w:t>
      </w:r>
      <w:r w:rsidRPr="00C072C1">
        <w:rPr>
          <w:rtl/>
          <w:lang w:val="hu-HU"/>
        </w:rPr>
        <w:t>ויב</w:t>
      </w:r>
      <w:r>
        <w:rPr>
          <w:rFonts w:hint="cs"/>
          <w:rtl/>
          <w:lang w:val="hu-HU"/>
        </w:rPr>
        <w:t>ז</w:t>
      </w:r>
      <w:r w:rsidRPr="00C072C1">
        <w:rPr>
          <w:rtl/>
          <w:lang w:val="hu-HU"/>
        </w:rPr>
        <w:t xml:space="preserve"> בעיניו לשלוח יד במרדכי לבדו</w:t>
      </w:r>
      <w:r>
        <w:rPr>
          <w:rFonts w:hint="cs"/>
          <w:rtl/>
          <w:lang w:val="hu-HU"/>
        </w:rPr>
        <w:t>,</w:t>
      </w:r>
      <w:r w:rsidRPr="00C072C1">
        <w:rPr>
          <w:rtl/>
          <w:lang w:val="hu-HU"/>
        </w:rPr>
        <w:t xml:space="preserve"> כי הגידו לו את עם מרדכי</w:t>
      </w:r>
      <w:r>
        <w:rPr>
          <w:rFonts w:hint="cs"/>
          <w:rtl/>
          <w:lang w:val="hu-HU"/>
        </w:rPr>
        <w:t>. וכתב ה'חיי אדם': "</w:t>
      </w:r>
      <w:r w:rsidRPr="00C072C1">
        <w:rPr>
          <w:rtl/>
          <w:lang w:val="hu-HU"/>
        </w:rPr>
        <w:t xml:space="preserve">י"ל דלכן מסיים </w:t>
      </w:r>
      <w:r>
        <w:rPr>
          <w:rFonts w:hint="cs"/>
          <w:rtl/>
          <w:lang w:val="hu-HU"/>
        </w:rPr>
        <w:t>'</w:t>
      </w:r>
      <w:r w:rsidRPr="00C072C1">
        <w:rPr>
          <w:rtl/>
          <w:lang w:val="hu-HU"/>
        </w:rPr>
        <w:t>עם מרדכי</w:t>
      </w:r>
      <w:r>
        <w:rPr>
          <w:rFonts w:hint="cs"/>
          <w:rtl/>
          <w:lang w:val="hu-HU"/>
        </w:rPr>
        <w:t>',</w:t>
      </w:r>
      <w:r w:rsidRPr="00C072C1">
        <w:rPr>
          <w:rtl/>
          <w:lang w:val="hu-HU"/>
        </w:rPr>
        <w:t xml:space="preserve"> כי בוודאי מי שירצה להשתמד לא יהיה בכלל הגזירה</w:t>
      </w:r>
      <w:r>
        <w:rPr>
          <w:rFonts w:hint="cs"/>
          <w:rtl/>
          <w:lang w:val="hu-HU"/>
        </w:rPr>
        <w:t>.</w:t>
      </w:r>
      <w:r w:rsidRPr="00C072C1">
        <w:rPr>
          <w:rtl/>
          <w:lang w:val="hu-HU"/>
        </w:rPr>
        <w:t xml:space="preserve"> ולכן מסיים דוקא </w:t>
      </w:r>
      <w:r>
        <w:rPr>
          <w:rFonts w:hint="cs"/>
          <w:rtl/>
          <w:lang w:val="hu-HU"/>
        </w:rPr>
        <w:t>'</w:t>
      </w:r>
      <w:r w:rsidRPr="00C072C1">
        <w:rPr>
          <w:rtl/>
          <w:lang w:val="hu-HU"/>
        </w:rPr>
        <w:t>עם מרדכי</w:t>
      </w:r>
      <w:r>
        <w:rPr>
          <w:rFonts w:hint="cs"/>
          <w:rtl/>
          <w:lang w:val="hu-HU"/>
        </w:rPr>
        <w:t>',</w:t>
      </w:r>
      <w:r w:rsidRPr="00C072C1">
        <w:rPr>
          <w:rtl/>
          <w:lang w:val="hu-HU"/>
        </w:rPr>
        <w:t xml:space="preserve"> משא"כ כשכופר בעמו ובאלקיו</w:t>
      </w:r>
      <w:r>
        <w:rPr>
          <w:rFonts w:hint="cs"/>
          <w:rtl/>
          <w:lang w:val="hu-HU"/>
        </w:rPr>
        <w:t>".</w:t>
      </w:r>
    </w:p>
    <w:p w14:paraId="64409869" w14:textId="77777777" w:rsidR="009F14B9" w:rsidRDefault="009F14B9" w:rsidP="00594C56">
      <w:pPr>
        <w:pStyle w:val="a2"/>
        <w:widowControl w:val="0"/>
        <w:rPr>
          <w:rtl/>
          <w:lang w:val="hu-HU"/>
        </w:rPr>
      </w:pPr>
      <w:r>
        <w:rPr>
          <w:rFonts w:hint="cs"/>
          <w:rtl/>
          <w:lang w:val="hu-HU"/>
        </w:rPr>
        <w:t>והעירני לזה ידידי הרב יוסף צ"י גרינוואלד.</w:t>
      </w:r>
    </w:p>
    <w:p w14:paraId="4732AED1" w14:textId="77777777" w:rsidR="008D58BE" w:rsidRDefault="008D58BE">
      <w:pPr>
        <w:rPr>
          <w:rFonts w:ascii="FbFRealBelet Bold" w:eastAsia="Times New Roman" w:hAnsi="FbFRealBelet Bold" w:cs="FbFRealBelet Bold"/>
          <w:bCs/>
          <w:sz w:val="39"/>
          <w:szCs w:val="39"/>
          <w:rtl/>
          <w:lang w:val="en-GB"/>
        </w:rPr>
      </w:pPr>
      <w:r>
        <w:rPr>
          <w:rtl/>
        </w:rPr>
        <w:br w:type="page"/>
      </w:r>
    </w:p>
    <w:p w14:paraId="05622307" w14:textId="18B086DE" w:rsidR="009F14B9" w:rsidRPr="00CD7DB2" w:rsidRDefault="009F14B9" w:rsidP="00594C56">
      <w:pPr>
        <w:pStyle w:val="a"/>
        <w:widowControl w:val="0"/>
        <w:spacing w:before="0" w:after="240"/>
        <w:rPr>
          <w:rFonts w:ascii="FbFrankReal Light" w:hAnsi="FbFrankReal Light" w:cs="FbFrankReal Light"/>
          <w:b/>
          <w:bCs w:val="0"/>
          <w:sz w:val="32"/>
          <w:szCs w:val="32"/>
        </w:rPr>
      </w:pPr>
      <w:bookmarkStart w:id="152" w:name="_Toc509945360"/>
      <w:r>
        <w:rPr>
          <w:rFonts w:hint="cs"/>
          <w:rtl/>
        </w:rPr>
        <w:lastRenderedPageBreak/>
        <w:t>כל כח יש בו ג' מדריגות בתוך המשפיע טרם שמתגלה</w:t>
      </w:r>
      <w:bookmarkEnd w:id="152"/>
    </w:p>
    <w:p w14:paraId="20E67B38" w14:textId="77777777" w:rsidR="009F14B9" w:rsidRPr="00A25CEE" w:rsidRDefault="009F14B9" w:rsidP="00594C56">
      <w:pPr>
        <w:pStyle w:val="a0"/>
        <w:widowControl w:val="0"/>
        <w:rPr>
          <w:rtl/>
        </w:rPr>
      </w:pPr>
      <w:r>
        <w:rPr>
          <w:rtl/>
        </w:rPr>
        <w:tab/>
      </w:r>
      <w:r>
        <w:rPr>
          <w:rtl/>
        </w:rPr>
        <w:tab/>
      </w:r>
      <w:bookmarkStart w:id="153" w:name="_Toc509945361"/>
      <w:r w:rsidRPr="00A25CEE">
        <w:rPr>
          <w:rFonts w:hint="cs"/>
          <w:rtl/>
        </w:rPr>
        <w:t>ה</w:t>
      </w:r>
      <w:r>
        <w:rPr>
          <w:rFonts w:hint="cs"/>
          <w:rtl/>
        </w:rPr>
        <w:t>רב משה מרקוביץ</w:t>
      </w:r>
      <w:bookmarkEnd w:id="153"/>
    </w:p>
    <w:p w14:paraId="4511C53F" w14:textId="77777777" w:rsidR="009F14B9" w:rsidRDefault="009F14B9" w:rsidP="00594C56">
      <w:pPr>
        <w:pStyle w:val="a1"/>
        <w:widowControl w:val="0"/>
        <w:spacing w:after="100"/>
        <w:rPr>
          <w:rtl/>
        </w:rPr>
      </w:pPr>
      <w:r>
        <w:rPr>
          <w:rFonts w:hint="cs"/>
          <w:rtl/>
        </w:rPr>
        <w:t>ברוקלין, נ.י.</w:t>
      </w:r>
    </w:p>
    <w:p w14:paraId="55C8DAAD" w14:textId="77777777" w:rsidR="009F14B9" w:rsidRDefault="009F14B9" w:rsidP="00594C56">
      <w:pPr>
        <w:pStyle w:val="a2"/>
        <w:widowControl w:val="0"/>
        <w:rPr>
          <w:rtl/>
        </w:rPr>
      </w:pPr>
      <w:r>
        <w:rPr>
          <w:rFonts w:hint="cs"/>
          <w:rtl/>
        </w:rPr>
        <w:t>בד"ה קודש ישראל תרס"ח בהמשך תרס"ו (ע' תרעה ואילך), מבאר באריכות ענין ג' המדריגות שבאוא"ס לפני הצמצום, עצם האור שלמעלה מהתגלות, הגילוי כפי שהוא לעצמו שהוא מקור אור הסובב ובו יש ספירות אין קץ, ונקרא גם אור שלפני עלות הרצון, והאור שבו עלה ברצונו להוות ההשתלשלות שיש בו ע"ס, והוא שרש אור הממלא.</w:t>
      </w:r>
    </w:p>
    <w:p w14:paraId="157A020E" w14:textId="77777777" w:rsidR="009F14B9" w:rsidRDefault="009F14B9" w:rsidP="00594C56">
      <w:pPr>
        <w:pStyle w:val="a2"/>
        <w:widowControl w:val="0"/>
        <w:rPr>
          <w:rtl/>
        </w:rPr>
      </w:pPr>
      <w:r>
        <w:rPr>
          <w:rFonts w:hint="cs"/>
          <w:rtl/>
        </w:rPr>
        <w:t>ובהקדמת הענין מביא דידוע "דכל כח מתחלת הווייתו עד שהוא מוכן להתגלות טרם שנתגלה עדיין יש בו ג' מדריגות, הא' עצם ההיולי של הכח ההוא שאינו בבחי' המשכה וגילוי כלל בעצמותו כו', הב', בחי' הגילוי שלו אלא שהוא בבחי' כללות עדיין, שאינו שייך עדיין לאיזה פרט דבר, והג', הגילוי של הכח לאיזה פרט דבר, ויש שם ההשערה איך יהי' אופן ההתגלות בבחי' פרטיות כו'".</w:t>
      </w:r>
    </w:p>
    <w:p w14:paraId="04AD9973" w14:textId="77777777" w:rsidR="009F14B9" w:rsidRDefault="009F14B9" w:rsidP="00594C56">
      <w:pPr>
        <w:pStyle w:val="a2"/>
        <w:widowControl w:val="0"/>
        <w:rPr>
          <w:rtl/>
        </w:rPr>
      </w:pPr>
      <w:r>
        <w:rPr>
          <w:rFonts w:hint="cs"/>
          <w:rtl/>
        </w:rPr>
        <w:t>ומביא על זה משל ממדת החסד, דישנו "עצם מדת הטוב הנטוע ומושרש בעצם הנפש, ומ"מ יכול להיות שיהי' היפך החסד לגמרי . . והמדריגה הב' הוא מדת הטוב שבלב קודם שמתעורר באיזה הטבה . . וכמו איש הטוב והחסד הוא מצד מדת הטוב והחסד שבלבו שהוא בבחי' המשכה טובה . . דבאיש הטוב והחסד נמשך מדת החסד הנעלם בטוב יותר מכמו בזולתו שאינו איש הטוב . . והיינו שהוא בבחי' המשכה מהעצם אבל לא בבחי' התעוררות כלל עדיין . . והמדריגה ג' היא כאשר מתעורר באיזה הטבה להטיב חסדו . . בבחי' התעוררות זאת בא אח"כ לידי השערה שההטבה תהי' באופן כך וכך דוקא".</w:t>
      </w:r>
    </w:p>
    <w:p w14:paraId="12E47366" w14:textId="77777777" w:rsidR="009F14B9" w:rsidRDefault="009F14B9" w:rsidP="00594C56">
      <w:pPr>
        <w:pStyle w:val="a2"/>
        <w:widowControl w:val="0"/>
        <w:rPr>
          <w:rtl/>
        </w:rPr>
      </w:pPr>
      <w:r>
        <w:rPr>
          <w:rFonts w:hint="cs"/>
          <w:rtl/>
        </w:rPr>
        <w:t>ומסיים שכן הוא בנמשל למעלה בג' המדריגות הנ"ל שבאור, עצם האור וב' הבחי' בהתפשטות האור.</w:t>
      </w:r>
    </w:p>
    <w:p w14:paraId="612BC062" w14:textId="667B7ED8" w:rsidR="009F14B9" w:rsidRDefault="009F14B9" w:rsidP="00594C56">
      <w:pPr>
        <w:pStyle w:val="a2"/>
        <w:widowControl w:val="0"/>
        <w:rPr>
          <w:rtl/>
        </w:rPr>
      </w:pPr>
      <w:r>
        <w:rPr>
          <w:rFonts w:hint="cs"/>
          <w:rtl/>
        </w:rPr>
        <w:t>והנה בד"ה זה היום תחלת מעשיך עטר"ת ע' ד (נסמן בהמשך תרס"ו שם הערה 44) מביא ג"כ המשל הנ"ל מאיש החסד, וז"ל: "יש ג' מדריגות, והוא כמו שהוא בבחי' המשכה נעלמת שאין בו התגלות כלל, וכמו שבא בבחי' התעוררות והתגלות כללי, וכמו שבא</w:t>
      </w:r>
      <w:r w:rsidR="00973CBD">
        <w:rPr>
          <w:rFonts w:hint="cs"/>
          <w:rtl/>
        </w:rPr>
        <w:t xml:space="preserve"> </w:t>
      </w:r>
      <w:r>
        <w:rPr>
          <w:rFonts w:hint="cs"/>
          <w:rtl/>
        </w:rPr>
        <w:t>בבחי' התגלות פרטי בעצמו".</w:t>
      </w:r>
    </w:p>
    <w:p w14:paraId="66804F82" w14:textId="77777777" w:rsidR="009F14B9" w:rsidRDefault="009F14B9" w:rsidP="00594C56">
      <w:pPr>
        <w:pStyle w:val="a2"/>
        <w:widowControl w:val="0"/>
        <w:rPr>
          <w:rtl/>
        </w:rPr>
      </w:pPr>
      <w:r>
        <w:rPr>
          <w:rFonts w:hint="cs"/>
          <w:rtl/>
        </w:rPr>
        <w:t>וגם שם מביא דוגמא מאיש החסד, וז"ל:</w:t>
      </w:r>
    </w:p>
    <w:p w14:paraId="63771B3F" w14:textId="57FCB569" w:rsidR="009F14B9" w:rsidRDefault="009F14B9" w:rsidP="00594C56">
      <w:pPr>
        <w:pStyle w:val="a2"/>
        <w:widowControl w:val="0"/>
        <w:rPr>
          <w:rtl/>
        </w:rPr>
      </w:pPr>
      <w:r>
        <w:rPr>
          <w:rFonts w:hint="cs"/>
          <w:rtl/>
        </w:rPr>
        <w:t>"וכמו באיש הטוב והחסד בעצם הוא שמדת הטוב</w:t>
      </w:r>
      <w:r w:rsidR="00973CBD">
        <w:rPr>
          <w:rFonts w:hint="cs"/>
          <w:rtl/>
        </w:rPr>
        <w:t xml:space="preserve"> </w:t>
      </w:r>
      <w:r>
        <w:rPr>
          <w:rFonts w:hint="cs"/>
          <w:rtl/>
        </w:rPr>
        <w:t xml:space="preserve">הוא אצלו בבחי' המשכה נעלמת, שמצד זה הוא עלול ומוכשר להתעורר תמיד בטוב וחסד, אבל עדיין אין כאן שום התעוררות כלל, ואחר כך כאשר מתעורר בחסד, בתחלה הוא בבחי' התעוררות כללי ואינו ניכר גם לעצמו במה תהי' ההטבה והחסד, ואח"כ בא בהתעוררות פרטי לפי אופן המקבל </w:t>
      </w:r>
      <w:r>
        <w:rPr>
          <w:rFonts w:hint="cs"/>
          <w:rtl/>
        </w:rPr>
        <w:lastRenderedPageBreak/>
        <w:t>שיש כאן השערה בעצמו באיזה אופן תהי' ההטבה".</w:t>
      </w:r>
    </w:p>
    <w:p w14:paraId="6B5D24BD" w14:textId="77777777" w:rsidR="009F14B9" w:rsidRDefault="009F14B9" w:rsidP="00594C56">
      <w:pPr>
        <w:pStyle w:val="a2"/>
        <w:widowControl w:val="0"/>
        <w:rPr>
          <w:rtl/>
        </w:rPr>
      </w:pPr>
      <w:r>
        <w:rPr>
          <w:rFonts w:hint="cs"/>
          <w:rtl/>
        </w:rPr>
        <w:t>וממשיך שכן הוא בענין המלכות למעלה, "והמדריגה הג' למעלה זהו ענין שעלה ברצונו אנא אמלוך . . יש כאן השערה באיזה אופן יהי' בחי' המלוכה".</w:t>
      </w:r>
    </w:p>
    <w:p w14:paraId="6F57533B" w14:textId="77777777" w:rsidR="009F14B9" w:rsidRDefault="009F14B9" w:rsidP="00594C56">
      <w:pPr>
        <w:pStyle w:val="a2"/>
        <w:widowControl w:val="0"/>
        <w:rPr>
          <w:rtl/>
        </w:rPr>
      </w:pPr>
      <w:r>
        <w:rPr>
          <w:rFonts w:hint="cs"/>
          <w:rtl/>
        </w:rPr>
        <w:t>והעירני ח"א, דלכאורה המשל מג' המדריגות שבמדת החסד בשני המאמרים אינו מתאים, דבמאמר דעטר"ת המדריגה הא' היא המדריגה הב' שבמאמר דתרס"ו, ואילו ב' המדריגות התחתונות הן שתי מדריגות במדריגה הג' שבמאמר דתרס"ו.</w:t>
      </w:r>
    </w:p>
    <w:p w14:paraId="0420DFEB" w14:textId="77777777" w:rsidR="009F14B9" w:rsidRDefault="009F14B9" w:rsidP="00594C56">
      <w:pPr>
        <w:pStyle w:val="a2"/>
        <w:widowControl w:val="0"/>
        <w:rPr>
          <w:rtl/>
        </w:rPr>
      </w:pPr>
      <w:r>
        <w:rPr>
          <w:rFonts w:hint="cs"/>
          <w:rtl/>
        </w:rPr>
        <w:t>ואכן בתרס"ו המשל הוא על מדריגות באור ואילו בעטר"ת המשל הוא על ג' מדריגות במלכות.</w:t>
      </w:r>
    </w:p>
    <w:p w14:paraId="7C3AF9FB" w14:textId="77777777" w:rsidR="009F14B9" w:rsidRPr="00581C23" w:rsidRDefault="009F14B9" w:rsidP="00594C56">
      <w:pPr>
        <w:pStyle w:val="a2"/>
        <w:widowControl w:val="0"/>
        <w:rPr>
          <w:rtl/>
        </w:rPr>
      </w:pPr>
      <w:r>
        <w:rPr>
          <w:rFonts w:hint="cs"/>
          <w:rtl/>
        </w:rPr>
        <w:t>ויש להעיר, אשר בהמשך הענין בעטר"ת שם מציין לד"ה שמח תשמח תרנ"ז (שנסמן גם בהערה הנ"ל בתרס"ו), והוא בסה"מ תרנ"ז ע' רי ואילך, ושם מביא את ג' המדריגות שבהמשך תרס"ו, אבל בע' ריא שם מבאר שבתוך מדריגות אלה עצמן יש ריבוי מדריגות, וממשיך שם שהם ג' מדריגות בספירות המלכות. ועצ"ע לתווך הפרטים.</w:t>
      </w:r>
    </w:p>
    <w:p w14:paraId="7D951A8D" w14:textId="77777777" w:rsidR="009F14B9" w:rsidRDefault="009F14B9" w:rsidP="00594C56">
      <w:pPr>
        <w:pStyle w:val="a4"/>
        <w:widowControl w:val="0"/>
        <w:bidi/>
        <w:rPr>
          <w:rtl/>
        </w:rPr>
      </w:pPr>
      <w:r w:rsidRPr="002E2E6B">
        <w:t>g</w:t>
      </w:r>
    </w:p>
    <w:p w14:paraId="617C5511" w14:textId="7A711EF9" w:rsidR="00064292" w:rsidRDefault="00064292" w:rsidP="00594C56">
      <w:pPr>
        <w:pStyle w:val="a3"/>
        <w:widowControl w:val="0"/>
        <w:rPr>
          <w:rtl/>
        </w:rPr>
      </w:pPr>
      <w:bookmarkStart w:id="154" w:name="_Toc509945362"/>
      <w:r>
        <w:rPr>
          <w:rFonts w:hint="cs"/>
          <w:rtl/>
        </w:rPr>
        <w:t>רמב"ם</w:t>
      </w:r>
      <w:bookmarkEnd w:id="154"/>
    </w:p>
    <w:p w14:paraId="2AE2A002" w14:textId="21717FA7" w:rsidR="00064292" w:rsidRDefault="00064292" w:rsidP="00594C56">
      <w:pPr>
        <w:pStyle w:val="a"/>
        <w:widowControl w:val="0"/>
        <w:rPr>
          <w:rtl/>
        </w:rPr>
      </w:pPr>
      <w:bookmarkStart w:id="155" w:name="_Toc509945363"/>
      <w:r>
        <w:rPr>
          <w:rFonts w:hint="cs"/>
          <w:rtl/>
        </w:rPr>
        <w:t>הלכות שבת פי"ח הי"ח</w:t>
      </w:r>
      <w:bookmarkEnd w:id="155"/>
    </w:p>
    <w:p w14:paraId="7E9C313D" w14:textId="77777777" w:rsidR="00064292" w:rsidRPr="00C60FEE" w:rsidRDefault="00064292" w:rsidP="00594C56">
      <w:pPr>
        <w:pStyle w:val="a0"/>
        <w:widowControl w:val="0"/>
        <w:rPr>
          <w:rtl/>
        </w:rPr>
      </w:pPr>
      <w:bookmarkStart w:id="156" w:name="_Toc509945364"/>
      <w:r w:rsidRPr="00C60FEE">
        <w:rPr>
          <w:rtl/>
        </w:rPr>
        <w:t>הרב שלום דובער הלוי וולפא</w:t>
      </w:r>
      <w:bookmarkEnd w:id="156"/>
    </w:p>
    <w:p w14:paraId="1A3AE5D7" w14:textId="2393B53F" w:rsidR="00064292" w:rsidRDefault="00064292" w:rsidP="00594C56">
      <w:pPr>
        <w:pStyle w:val="a1"/>
        <w:widowControl w:val="0"/>
        <w:rPr>
          <w:rFonts w:ascii="FbFrankReal" w:hAnsi="FbFrankReal" w:cs="FbFrankReal"/>
          <w:sz w:val="32"/>
          <w:szCs w:val="24"/>
          <w:rtl/>
        </w:rPr>
      </w:pPr>
      <w:r w:rsidRPr="00C60FEE">
        <w:rPr>
          <w:rFonts w:hint="cs"/>
          <w:rtl/>
        </w:rPr>
        <w:t xml:space="preserve">ראש מכון "הרמב"ם השלם" </w:t>
      </w:r>
      <w:r>
        <w:rPr>
          <w:rtl/>
        </w:rPr>
        <w:t>–</w:t>
      </w:r>
      <w:r w:rsidRPr="00C60FEE">
        <w:rPr>
          <w:rFonts w:hint="cs"/>
          <w:rtl/>
        </w:rPr>
        <w:t xml:space="preserve"> ביתר עלית</w:t>
      </w:r>
    </w:p>
    <w:p w14:paraId="44726AFE" w14:textId="2C0D5EF9" w:rsidR="00064292" w:rsidRDefault="00064292" w:rsidP="00594C56">
      <w:pPr>
        <w:widowControl w:val="0"/>
        <w:bidi/>
        <w:jc w:val="both"/>
        <w:rPr>
          <w:rFonts w:ascii="FbFrankReal" w:hAnsi="FbFrankReal" w:cs="FbFrankReal"/>
          <w:sz w:val="32"/>
          <w:szCs w:val="24"/>
          <w:rtl/>
        </w:rPr>
      </w:pPr>
      <w:r w:rsidRPr="00064292">
        <w:rPr>
          <w:rFonts w:ascii="FbFrankReal" w:hAnsi="FbFrankReal" w:cs="FbFrankReal"/>
          <w:sz w:val="32"/>
          <w:szCs w:val="24"/>
          <w:rtl/>
        </w:rPr>
        <w:t xml:space="preserve">המוציא חגב חי </w:t>
      </w:r>
      <w:r w:rsidRPr="00064292">
        <w:rPr>
          <w:rFonts w:ascii="FbFrankReal" w:hAnsi="FbFrankReal" w:cs="FbFrankReal"/>
          <w:sz w:val="24"/>
          <w:szCs w:val="20"/>
          <w:rtl/>
        </w:rPr>
        <w:t>מתחייב בשיעור</w:t>
      </w:r>
      <w:r w:rsidRPr="00064292">
        <w:rPr>
          <w:rFonts w:ascii="FbFrankReal" w:hAnsi="FbFrankReal" w:cs="FbFrankReal"/>
          <w:sz w:val="32"/>
          <w:szCs w:val="24"/>
          <w:rtl/>
        </w:rPr>
        <w:t xml:space="preserve"> כל שהוא</w:t>
      </w:r>
      <w:r w:rsidRPr="00064292">
        <w:rPr>
          <w:rFonts w:ascii="FbFrankReal" w:hAnsi="FbFrankReal" w:cs="FbFrankReal"/>
          <w:sz w:val="20"/>
          <w:szCs w:val="20"/>
          <w:rtl/>
        </w:rPr>
        <w:t xml:space="preserve"> </w:t>
      </w:r>
      <w:r w:rsidRPr="00064292">
        <w:rPr>
          <w:rStyle w:val="FootnoteReference"/>
          <w:rFonts w:ascii="FbFrankReal" w:hAnsi="FbFrankReal" w:cs="FbFrankReal"/>
          <w:sz w:val="18"/>
          <w:szCs w:val="18"/>
          <w:rtl/>
        </w:rPr>
        <w:footnoteReference w:id="179"/>
      </w:r>
      <w:r w:rsidRPr="00064292">
        <w:rPr>
          <w:rFonts w:ascii="FbFrankReal" w:hAnsi="FbFrankReal" w:cs="FbFrankReal"/>
          <w:sz w:val="20"/>
          <w:szCs w:val="20"/>
          <w:rtl/>
        </w:rPr>
        <w:t>,</w:t>
      </w:r>
    </w:p>
    <w:p w14:paraId="1BF38AA2" w14:textId="48D79D9E" w:rsidR="00384DDC" w:rsidRPr="00064292" w:rsidRDefault="00384DDC" w:rsidP="00594C56">
      <w:pPr>
        <w:widowControl w:val="0"/>
        <w:bidi/>
        <w:jc w:val="both"/>
        <w:rPr>
          <w:rFonts w:ascii="FbFrankReal" w:hAnsi="FbFrankReal" w:cs="FbFrankReal"/>
          <w:sz w:val="18"/>
          <w:szCs w:val="18"/>
          <w:rtl/>
        </w:rPr>
      </w:pPr>
      <w:r w:rsidRPr="00064292">
        <w:rPr>
          <w:rFonts w:ascii="FbFrankReal" w:hAnsi="FbFrankReal" w:cs="FbFrankReal"/>
          <w:sz w:val="32"/>
          <w:szCs w:val="24"/>
          <w:rtl/>
        </w:rPr>
        <w:lastRenderedPageBreak/>
        <w:t>ו</w:t>
      </w:r>
      <w:r w:rsidRPr="00064292">
        <w:rPr>
          <w:rFonts w:ascii="FbFrankReal" w:hAnsi="FbFrankReal" w:cs="FbFrankReal"/>
          <w:sz w:val="24"/>
          <w:szCs w:val="20"/>
          <w:rtl/>
        </w:rPr>
        <w:t xml:space="preserve">חגב </w:t>
      </w:r>
      <w:r w:rsidRPr="00064292">
        <w:rPr>
          <w:rFonts w:ascii="FbFrankReal" w:hAnsi="FbFrankReal" w:cs="FbFrankReal"/>
          <w:sz w:val="32"/>
          <w:szCs w:val="24"/>
          <w:rtl/>
        </w:rPr>
        <w:t>מת כגרוגרת</w:t>
      </w:r>
      <w:r w:rsidRPr="00064292">
        <w:rPr>
          <w:rFonts w:ascii="FbFrankReal" w:hAnsi="FbFrankReal" w:cs="FbFrankReal"/>
          <w:sz w:val="20"/>
          <w:szCs w:val="20"/>
          <w:rtl/>
        </w:rPr>
        <w:t xml:space="preserve"> </w:t>
      </w:r>
      <w:r w:rsidRPr="00064292">
        <w:rPr>
          <w:rStyle w:val="FootnoteReference"/>
          <w:rFonts w:ascii="FbFrankReal" w:hAnsi="FbFrankReal" w:cs="FbFrankReal"/>
          <w:sz w:val="18"/>
          <w:szCs w:val="18"/>
          <w:rtl/>
        </w:rPr>
        <w:footnoteReference w:id="180"/>
      </w:r>
      <w:r w:rsidRPr="00064292">
        <w:rPr>
          <w:rFonts w:ascii="FbFrankReal" w:hAnsi="FbFrankReal" w:cs="FbFrankReal"/>
          <w:sz w:val="20"/>
          <w:szCs w:val="20"/>
          <w:rtl/>
        </w:rPr>
        <w:t>.</w:t>
      </w:r>
      <w:r w:rsidRPr="00064292">
        <w:rPr>
          <w:rFonts w:ascii="FbFrankReal" w:hAnsi="FbFrankReal" w:cs="FbFrankReal"/>
          <w:sz w:val="32"/>
          <w:szCs w:val="24"/>
          <w:rtl/>
        </w:rPr>
        <w:t xml:space="preserve"> צפורת כרמים </w:t>
      </w:r>
      <w:r w:rsidRPr="00064292">
        <w:rPr>
          <w:rStyle w:val="FootnoteReference"/>
          <w:rFonts w:ascii="FbFrankReal" w:hAnsi="FbFrankReal" w:cs="FbFrankReal"/>
          <w:sz w:val="24"/>
          <w:szCs w:val="18"/>
          <w:rtl/>
        </w:rPr>
        <w:footnoteReference w:id="181"/>
      </w:r>
      <w:r w:rsidRPr="00064292">
        <w:rPr>
          <w:rFonts w:ascii="FbFrankReal" w:hAnsi="FbFrankReal" w:cs="FbFrankReal"/>
          <w:sz w:val="32"/>
          <w:szCs w:val="24"/>
          <w:rtl/>
        </w:rPr>
        <w:t xml:space="preserve"> בין חיה בין מתה </w:t>
      </w:r>
      <w:r w:rsidRPr="00064292">
        <w:rPr>
          <w:rFonts w:ascii="FbFrankReal" w:hAnsi="FbFrankReal" w:cs="FbFrankReal"/>
          <w:sz w:val="24"/>
          <w:szCs w:val="20"/>
          <w:rtl/>
        </w:rPr>
        <w:t>שיעורה ב</w:t>
      </w:r>
      <w:r w:rsidRPr="00064292">
        <w:rPr>
          <w:rFonts w:ascii="FbFrankReal" w:hAnsi="FbFrankReal" w:cs="FbFrankReal"/>
          <w:sz w:val="32"/>
          <w:szCs w:val="24"/>
          <w:rtl/>
        </w:rPr>
        <w:t xml:space="preserve">כל שהוא, מפני </w:t>
      </w:r>
      <w:r w:rsidRPr="00064292">
        <w:rPr>
          <w:rFonts w:ascii="FbFrankReal" w:hAnsi="FbFrankReal" w:cs="FbFrankReal"/>
          <w:sz w:val="32"/>
          <w:szCs w:val="24"/>
          <w:rtl/>
        </w:rPr>
        <w:lastRenderedPageBreak/>
        <w:t>שמצניעין אותה לרפואה, וכן כל כיוצא בה</w:t>
      </w:r>
      <w:r w:rsidRPr="00064292">
        <w:rPr>
          <w:rFonts w:ascii="FbFrankReal" w:hAnsi="FbFrankReal" w:cs="FbFrankReal"/>
          <w:sz w:val="20"/>
          <w:szCs w:val="20"/>
          <w:rtl/>
        </w:rPr>
        <w:t xml:space="preserve"> </w:t>
      </w:r>
      <w:r w:rsidRPr="00064292">
        <w:rPr>
          <w:rStyle w:val="FootnoteReference"/>
          <w:rFonts w:ascii="FbFrankReal" w:hAnsi="FbFrankReal" w:cs="FbFrankReal"/>
          <w:sz w:val="18"/>
          <w:szCs w:val="18"/>
          <w:rtl/>
        </w:rPr>
        <w:footnoteReference w:id="182"/>
      </w:r>
      <w:r w:rsidRPr="00064292">
        <w:rPr>
          <w:rFonts w:ascii="FbFrankReal" w:hAnsi="FbFrankReal" w:cs="FbFrankReal"/>
          <w:sz w:val="20"/>
          <w:szCs w:val="20"/>
          <w:rtl/>
        </w:rPr>
        <w:t>.</w:t>
      </w:r>
      <w:r w:rsidRPr="00064292">
        <w:rPr>
          <w:rFonts w:ascii="FbFrankReal" w:hAnsi="FbFrankReal" w:cs="FbFrankReal"/>
          <w:sz w:val="32"/>
          <w:szCs w:val="24"/>
          <w:rtl/>
        </w:rPr>
        <w:t xml:space="preserve"> המת </w:t>
      </w:r>
      <w:r w:rsidRPr="00064292">
        <w:rPr>
          <w:rStyle w:val="FootnoteReference"/>
          <w:rFonts w:ascii="FbFrankReal" w:hAnsi="FbFrankReal" w:cs="FbFrankReal"/>
          <w:sz w:val="24"/>
          <w:szCs w:val="18"/>
          <w:rtl/>
        </w:rPr>
        <w:footnoteReference w:id="183"/>
      </w:r>
      <w:r w:rsidRPr="00064292">
        <w:rPr>
          <w:rFonts w:ascii="FbFrankReal" w:hAnsi="FbFrankReal" w:cs="FbFrankReal"/>
          <w:sz w:val="32"/>
          <w:szCs w:val="24"/>
          <w:rtl/>
        </w:rPr>
        <w:t xml:space="preserve"> והנבלה והשרץ, כשיעור </w:t>
      </w:r>
      <w:r w:rsidRPr="00064292">
        <w:rPr>
          <w:rFonts w:ascii="FbFrankReal" w:hAnsi="FbFrankReal" w:cs="FbFrankReal"/>
          <w:sz w:val="32"/>
          <w:szCs w:val="24"/>
          <w:rtl/>
        </w:rPr>
        <w:lastRenderedPageBreak/>
        <w:t>טומאתן כך שיעור הוצאתן</w:t>
      </w:r>
      <w:r w:rsidRPr="00064292">
        <w:rPr>
          <w:rFonts w:ascii="FbFrankReal" w:hAnsi="FbFrankReal" w:cs="FbFrankReal"/>
          <w:sz w:val="20"/>
          <w:szCs w:val="20"/>
          <w:rtl/>
        </w:rPr>
        <w:t xml:space="preserve"> </w:t>
      </w:r>
      <w:r w:rsidRPr="00064292">
        <w:rPr>
          <w:rStyle w:val="FootnoteReference"/>
          <w:rFonts w:ascii="FbFrankReal" w:hAnsi="FbFrankReal" w:cs="FbFrankReal"/>
          <w:sz w:val="18"/>
          <w:szCs w:val="18"/>
          <w:rtl/>
        </w:rPr>
        <w:footnoteReference w:id="184"/>
      </w:r>
      <w:r w:rsidRPr="00064292">
        <w:rPr>
          <w:rFonts w:ascii="FbFrankReal" w:hAnsi="FbFrankReal" w:cs="FbFrankReal"/>
          <w:sz w:val="20"/>
          <w:szCs w:val="20"/>
          <w:rtl/>
        </w:rPr>
        <w:t>,</w:t>
      </w:r>
      <w:r w:rsidRPr="00064292">
        <w:rPr>
          <w:rFonts w:ascii="FbFrankReal" w:hAnsi="FbFrankReal" w:cs="FbFrankReal"/>
          <w:sz w:val="32"/>
          <w:szCs w:val="24"/>
          <w:rtl/>
        </w:rPr>
        <w:t xml:space="preserve"> </w:t>
      </w:r>
      <w:r w:rsidRPr="00064292">
        <w:rPr>
          <w:rFonts w:ascii="FbFrankReal" w:hAnsi="FbFrankReal" w:cs="FbFrankReal"/>
          <w:sz w:val="24"/>
          <w:szCs w:val="20"/>
          <w:rtl/>
        </w:rPr>
        <w:t>שהוא ב</w:t>
      </w:r>
      <w:r w:rsidRPr="00064292">
        <w:rPr>
          <w:rFonts w:ascii="FbFrankReal" w:hAnsi="FbFrankReal" w:cs="FbFrankReal"/>
          <w:sz w:val="32"/>
          <w:szCs w:val="24"/>
          <w:rtl/>
        </w:rPr>
        <w:t xml:space="preserve">מת ונבלה </w:t>
      </w:r>
      <w:r w:rsidRPr="00064292">
        <w:rPr>
          <w:rFonts w:ascii="FbFrankReal" w:hAnsi="FbFrankReal" w:cs="FbFrankReal"/>
          <w:sz w:val="24"/>
          <w:szCs w:val="20"/>
          <w:rtl/>
        </w:rPr>
        <w:t>ב</w:t>
      </w:r>
      <w:r w:rsidRPr="00064292">
        <w:rPr>
          <w:rFonts w:ascii="FbFrankReal" w:hAnsi="FbFrankReal" w:cs="FbFrankReal"/>
          <w:sz w:val="32"/>
          <w:szCs w:val="24"/>
          <w:rtl/>
        </w:rPr>
        <w:t>כזית</w:t>
      </w:r>
      <w:r w:rsidRPr="00064292">
        <w:rPr>
          <w:rFonts w:ascii="FbFrankReal" w:hAnsi="FbFrankReal" w:cs="FbFrankReal"/>
          <w:sz w:val="20"/>
          <w:szCs w:val="20"/>
          <w:rtl/>
        </w:rPr>
        <w:t xml:space="preserve"> </w:t>
      </w:r>
      <w:r w:rsidRPr="00064292">
        <w:rPr>
          <w:rStyle w:val="FootnoteReference"/>
          <w:rFonts w:ascii="FbFrankReal" w:hAnsi="FbFrankReal" w:cs="FbFrankReal"/>
          <w:sz w:val="18"/>
          <w:szCs w:val="18"/>
          <w:rtl/>
        </w:rPr>
        <w:footnoteReference w:id="185"/>
      </w:r>
      <w:r w:rsidRPr="00064292">
        <w:rPr>
          <w:rFonts w:ascii="FbFrankReal" w:hAnsi="FbFrankReal" w:cs="FbFrankReal"/>
          <w:sz w:val="20"/>
          <w:szCs w:val="20"/>
          <w:rtl/>
        </w:rPr>
        <w:t>,</w:t>
      </w:r>
      <w:r w:rsidRPr="00064292">
        <w:rPr>
          <w:rFonts w:ascii="FbFrankReal" w:hAnsi="FbFrankReal" w:cs="FbFrankReal"/>
          <w:sz w:val="32"/>
          <w:szCs w:val="24"/>
          <w:rtl/>
        </w:rPr>
        <w:t xml:space="preserve"> ושרץ </w:t>
      </w:r>
      <w:r w:rsidRPr="00064292">
        <w:rPr>
          <w:rFonts w:ascii="FbFrankReal" w:hAnsi="FbFrankReal" w:cs="FbFrankReal"/>
          <w:sz w:val="24"/>
          <w:szCs w:val="20"/>
          <w:rtl/>
        </w:rPr>
        <w:t>ב</w:t>
      </w:r>
      <w:r w:rsidRPr="00064292">
        <w:rPr>
          <w:rFonts w:ascii="FbFrankReal" w:hAnsi="FbFrankReal" w:cs="FbFrankReal"/>
          <w:sz w:val="32"/>
          <w:szCs w:val="24"/>
          <w:rtl/>
        </w:rPr>
        <w:t xml:space="preserve">כעדשה. </w:t>
      </w:r>
    </w:p>
    <w:p w14:paraId="071717AA" w14:textId="77777777" w:rsidR="00384DDC" w:rsidRDefault="00384DDC" w:rsidP="00594C56">
      <w:pPr>
        <w:pStyle w:val="a4"/>
        <w:widowControl w:val="0"/>
        <w:bidi/>
        <w:rPr>
          <w:rtl/>
        </w:rPr>
      </w:pPr>
    </w:p>
    <w:p w14:paraId="7FDDC2A4" w14:textId="5900511C" w:rsidR="00B05C45" w:rsidRPr="004C3F52" w:rsidRDefault="00B05C45" w:rsidP="00594C56">
      <w:pPr>
        <w:pStyle w:val="a3"/>
        <w:widowControl w:val="0"/>
        <w:spacing w:after="240"/>
        <w:rPr>
          <w:rtl/>
        </w:rPr>
      </w:pPr>
      <w:bookmarkStart w:id="157" w:name="_Toc509945365"/>
      <w:r>
        <w:rPr>
          <w:rFonts w:hint="cs"/>
          <w:rtl/>
        </w:rPr>
        <w:lastRenderedPageBreak/>
        <w:t>הלכה ומנהג</w:t>
      </w:r>
      <w:bookmarkEnd w:id="146"/>
      <w:bookmarkEnd w:id="157"/>
    </w:p>
    <w:p w14:paraId="7980FE58" w14:textId="625E1D1E" w:rsidR="00B05C45" w:rsidRPr="00662C27" w:rsidRDefault="00FB7696" w:rsidP="00594C56">
      <w:pPr>
        <w:pStyle w:val="a"/>
        <w:widowControl w:val="0"/>
        <w:spacing w:before="0" w:after="240"/>
        <w:rPr>
          <w:rtl/>
        </w:rPr>
      </w:pPr>
      <w:bookmarkStart w:id="158" w:name="_Toc509945366"/>
      <w:r>
        <w:rPr>
          <w:rFonts w:hint="cs"/>
          <w:rtl/>
        </w:rPr>
        <w:t>חפצים הקנויים ברשת ומובאים לביתו בשבת</w:t>
      </w:r>
      <w:r w:rsidRPr="00B05C45">
        <w:rPr>
          <w:sz w:val="32"/>
          <w:szCs w:val="32"/>
          <w:vertAlign w:val="superscript"/>
        </w:rPr>
        <w:footnoteReference w:customMarkFollows="1" w:id="186"/>
        <w:sym w:font="Symbol" w:char="F02A"/>
      </w:r>
      <w:bookmarkEnd w:id="158"/>
    </w:p>
    <w:p w14:paraId="64AA5E0B" w14:textId="77777777" w:rsidR="00B05C45" w:rsidRPr="00E85961" w:rsidRDefault="00B05C45" w:rsidP="00594C56">
      <w:pPr>
        <w:pStyle w:val="a0"/>
        <w:widowControl w:val="0"/>
        <w:rPr>
          <w:rtl/>
        </w:rPr>
      </w:pPr>
      <w:bookmarkStart w:id="159" w:name="_Toc504475510"/>
      <w:bookmarkStart w:id="160" w:name="_Toc509945367"/>
      <w:r>
        <w:rPr>
          <w:rFonts w:hint="cs"/>
          <w:rtl/>
        </w:rPr>
        <w:t>הרב לוי יצחק ראסקין</w:t>
      </w:r>
      <w:bookmarkEnd w:id="159"/>
      <w:bookmarkEnd w:id="160"/>
    </w:p>
    <w:p w14:paraId="76E6B15F" w14:textId="77777777" w:rsidR="00B05C45" w:rsidRDefault="00B05C45" w:rsidP="00594C56">
      <w:pPr>
        <w:pStyle w:val="a1"/>
        <w:widowControl w:val="0"/>
        <w:spacing w:line="240" w:lineRule="auto"/>
        <w:rPr>
          <w:rtl/>
        </w:rPr>
      </w:pPr>
      <w:r>
        <w:rPr>
          <w:rFonts w:hint="cs"/>
          <w:rtl/>
        </w:rPr>
        <w:t>דומ"צ בקהילת ליובאוויטש, לונדון</w:t>
      </w:r>
    </w:p>
    <w:p w14:paraId="646EC140" w14:textId="77777777" w:rsidR="00FB7696" w:rsidRDefault="00FB7696" w:rsidP="00594C56">
      <w:pPr>
        <w:pStyle w:val="a2"/>
        <w:widowControl w:val="0"/>
        <w:rPr>
          <w:rtl/>
        </w:rPr>
      </w:pPr>
      <w:bookmarkStart w:id="161" w:name="_Toc501076789"/>
      <w:bookmarkStart w:id="162" w:name="_Toc503474719"/>
      <w:bookmarkStart w:id="163" w:name="_Toc503486523"/>
      <w:bookmarkStart w:id="164" w:name="_Toc503488668"/>
      <w:bookmarkStart w:id="165" w:name="_Toc504475511"/>
      <w:r>
        <w:rPr>
          <w:rFonts w:hint="cs"/>
          <w:rtl/>
        </w:rPr>
        <w:t xml:space="preserve">בגליון א'קמב הודעתי צערי לרבים בדבר חפצים הקנויים ברשת ע"י כרטיס אשראי, ושכיח הדבר שיובאו לבית הקונה בשבת, וחששתי בזה שקבלת החפץ לרשותו תתחשב כקנין, והרי אסור לקנות בשבת. ומורה אחד הציע לי שיתכוין המקבל שלא לקנות המקח עד עבור יום השבת. והקשיתי על זה מהמבואר בשו"ע ושוע"ר ר"ס תמח, שאם נכרי הביא לישראל דורון של חמץ בפסח, לא יורה הישראל לנכרי להניח החמץ במקום צנוע, כי בזה גילה דעתו שהוא חפץ בהחמץ, ובדרך ממילא נקנה לו החמץ ע"י חצירו. </w:t>
      </w:r>
    </w:p>
    <w:p w14:paraId="07F89BE1" w14:textId="77777777" w:rsidR="00FB7696" w:rsidRDefault="00FB7696" w:rsidP="00594C56">
      <w:pPr>
        <w:pStyle w:val="a2"/>
        <w:widowControl w:val="0"/>
        <w:rPr>
          <w:rtl/>
        </w:rPr>
      </w:pPr>
      <w:r>
        <w:rPr>
          <w:rFonts w:hint="cs"/>
          <w:rtl/>
        </w:rPr>
        <w:t>[ובמשנה ברורה פשיטא לי' שאם יאמר בפירוש שאינו רוצה שיקנה לו חצירו, סגי בהכי. ולא נחה דעתי מזה, כי מעשיו הרי אומרים היפך הדיבור שבפיו, ולפי מעשיו רוצה הוא בהחמץ].</w:t>
      </w:r>
    </w:p>
    <w:p w14:paraId="6780C23B" w14:textId="77777777" w:rsidR="00FB7696" w:rsidRDefault="00FB7696" w:rsidP="00594C56">
      <w:pPr>
        <w:pStyle w:val="a2"/>
        <w:widowControl w:val="0"/>
        <w:rPr>
          <w:rtl/>
        </w:rPr>
      </w:pPr>
      <w:r>
        <w:rPr>
          <w:rFonts w:hint="cs"/>
          <w:rtl/>
        </w:rPr>
        <w:t>זכיתי שכמה מקוראי הקובץ שלחו אלי הערותיהם במישרין, אך לענ"ד מחוורתא הוא פתרון ידידי הרב שבתי טאיאר שליט"א: אכן אין החפץ הנקנה נקנה במעות, כי אם בקנין ע"י מעשה</w:t>
      </w:r>
      <w:r>
        <w:rPr>
          <w:rStyle w:val="FootnoteReference"/>
          <w:rtl/>
        </w:rPr>
        <w:footnoteReference w:id="187"/>
      </w:r>
      <w:r>
        <w:rPr>
          <w:rFonts w:hint="cs"/>
          <w:rtl/>
        </w:rPr>
        <w:t xml:space="preserve">. אבל קנין לדין 'מי שפרע' יש כאן [כמבואר בשו"ע חו"מ סי' רט ס"ו]. ולענין איסור רבית דרבנן סמכינן להיתר על קנין שכזה, כיון דמעות קונות מן התורה. והיינו בדין המשלם י' זוזים עבור י"ב סאה חיטים, אע"פ שבשעת קבלתו יתכן שיעלו דמיהם לי"ב זוזים, הרי אם יש למוכר חיטים, שרי, דהוי כאילו החיטים ברשות הלוקח נתייקרו </w:t>
      </w:r>
      <w:r>
        <w:rPr>
          <w:rtl/>
        </w:rPr>
        <w:t>–</w:t>
      </w:r>
      <w:r>
        <w:rPr>
          <w:rFonts w:hint="cs"/>
          <w:rtl/>
        </w:rPr>
        <w:t xml:space="preserve"> ראה שו"ת ריב"ש ריש סי' שו, הובא בב"י יו"ד סי' קעג ד"ה וכשם, ובט"ז שם סק"י (וראה גם שוע"ר הל' רבית סכ"ג). </w:t>
      </w:r>
    </w:p>
    <w:p w14:paraId="51A833D0" w14:textId="77777777" w:rsidR="00FB7696" w:rsidRDefault="00FB7696" w:rsidP="00594C56">
      <w:pPr>
        <w:pStyle w:val="a2"/>
        <w:widowControl w:val="0"/>
        <w:rPr>
          <w:rtl/>
        </w:rPr>
      </w:pPr>
      <w:r>
        <w:rPr>
          <w:rFonts w:hint="cs"/>
          <w:rtl/>
        </w:rPr>
        <w:lastRenderedPageBreak/>
        <w:t>וא"כ הוא הדין לענין איסור מקח וממכר בשבת, שאיסורו מדרבנן, יש לסמוך על קנין מעות דהוי כשלו מעת הפירעון</w:t>
      </w:r>
      <w:r>
        <w:rPr>
          <w:rStyle w:val="FootnoteReference"/>
          <w:rtl/>
        </w:rPr>
        <w:footnoteReference w:id="188"/>
      </w:r>
      <w:r>
        <w:rPr>
          <w:rFonts w:hint="cs"/>
          <w:rtl/>
        </w:rPr>
        <w:t xml:space="preserve">. </w:t>
      </w:r>
    </w:p>
    <w:p w14:paraId="3CD89F5C" w14:textId="77777777" w:rsidR="00FB7696" w:rsidRPr="00B53E38" w:rsidRDefault="00FB7696" w:rsidP="00594C56">
      <w:pPr>
        <w:pStyle w:val="a2"/>
        <w:widowControl w:val="0"/>
        <w:rPr>
          <w:rFonts w:ascii="Arial" w:eastAsia="Times New Roman" w:hAnsi="Arial" w:cs="Arial"/>
          <w:color w:val="222222"/>
          <w:rtl/>
          <w:lang w:eastAsia="en-GB"/>
        </w:rPr>
      </w:pPr>
      <w:r w:rsidRPr="00FB7696">
        <w:rPr>
          <w:rFonts w:hint="cs"/>
          <w:rtl/>
        </w:rPr>
        <w:t xml:space="preserve">עוד הראה לי הרב הנ"ל דברי אדה"ז </w:t>
      </w:r>
      <w:r w:rsidRPr="00FB7696">
        <w:rPr>
          <w:rtl/>
        </w:rPr>
        <w:t xml:space="preserve">במהדורא בתרא לסימן רמג </w:t>
      </w:r>
      <w:r w:rsidRPr="00FB7696">
        <w:rPr>
          <w:rFonts w:hint="cs"/>
          <w:rtl/>
        </w:rPr>
        <w:t>(</w:t>
      </w:r>
      <w:r w:rsidRPr="00FB7696">
        <w:rPr>
          <w:rtl/>
        </w:rPr>
        <w:t>ד״ה וגם י״ל</w:t>
      </w:r>
      <w:r w:rsidRPr="00FB7696">
        <w:rPr>
          <w:rFonts w:hint="cs"/>
          <w:rtl/>
        </w:rPr>
        <w:t xml:space="preserve"> </w:t>
      </w:r>
      <w:r w:rsidRPr="00FB7696">
        <w:rPr>
          <w:rtl/>
        </w:rPr>
        <w:t>–</w:t>
      </w:r>
      <w:r w:rsidRPr="00FB7696">
        <w:rPr>
          <w:rFonts w:hint="cs"/>
          <w:rtl/>
        </w:rPr>
        <w:t xml:space="preserve"> סוף ע' תתסה)</w:t>
      </w:r>
      <w:r w:rsidRPr="00FB7696">
        <w:rPr>
          <w:rtl/>
        </w:rPr>
        <w:t>: ״וגדולה מזו אשכחן לענין רבית דמהני אפילו קנין כל דהו דמחייבו לקבל מי שפרע ומיקרי קנין וכדידי׳ דמי לאפקועי איסור רבית דדבריהם</w:t>
      </w:r>
      <w:r w:rsidRPr="00FB7696">
        <w:rPr>
          <w:rFonts w:hint="cs"/>
          <w:rtl/>
        </w:rPr>
        <w:t xml:space="preserve"> </w:t>
      </w:r>
      <w:r w:rsidRPr="00FB7696">
        <w:rPr>
          <w:rtl/>
        </w:rPr>
        <w:t>… הלכך במלאכה מיוחדת נמי י״ל כדידי׳ דמי.״</w:t>
      </w:r>
      <w:r w:rsidRPr="00FB7696">
        <w:rPr>
          <w:rFonts w:hint="cs"/>
          <w:rtl/>
        </w:rPr>
        <w:t xml:space="preserve"> ושם סמך על זה להיתר בדין נכרי שהוא שכיר שנה, שיעשה מלאכתו בשבת, עכ"ד, ודפח"ח.</w:t>
      </w:r>
      <w:r w:rsidRPr="00B53E38">
        <w:rPr>
          <w:rFonts w:ascii="Arial" w:eastAsia="Times New Roman" w:hAnsi="Arial" w:cs="Arial" w:hint="cs"/>
          <w:color w:val="222222"/>
          <w:rtl/>
          <w:lang w:eastAsia="en-GB"/>
        </w:rPr>
        <w:t xml:space="preserve"> </w:t>
      </w:r>
    </w:p>
    <w:p w14:paraId="5D665C5E" w14:textId="77777777" w:rsidR="00FB7696" w:rsidRDefault="00FB7696" w:rsidP="00594C56">
      <w:pPr>
        <w:pStyle w:val="a2"/>
        <w:widowControl w:val="0"/>
        <w:rPr>
          <w:rtl/>
        </w:rPr>
      </w:pPr>
      <w:r>
        <w:rPr>
          <w:rFonts w:hint="cs"/>
          <w:rtl/>
        </w:rPr>
        <w:t>ונ"ל שיש כאן קל וחומר: אם סמך אדה"ז על קנין לגבי 'מי שפרע' לענין שכיר שנה הנ"ל, שפעולתו היא דבר שלא בא לעולם, כל שכן דאיכא למיסמך על קנין כזה לענין מקח של דבר שישנו בעולם.</w:t>
      </w:r>
    </w:p>
    <w:p w14:paraId="5665C945" w14:textId="3AF27B15" w:rsidR="00B05C45" w:rsidRPr="003916ED" w:rsidRDefault="00FB7696" w:rsidP="00594C56">
      <w:pPr>
        <w:pStyle w:val="a2"/>
        <w:widowControl w:val="0"/>
        <w:rPr>
          <w:rtl/>
        </w:rPr>
      </w:pPr>
      <w:r>
        <w:rPr>
          <w:rFonts w:hint="cs"/>
          <w:rtl/>
        </w:rPr>
        <w:t xml:space="preserve">ולהעיר שכבר הבאנו הא דקי"ל (או"ח סו"ס שז) בדבר נכרי המביא בשבת עגלה מליאה תבואה לבית הישראל, שרשאי הנכרי להוריד התבואה מהעגלה ולהכניסה לאוצר של הישראל, לפי שהישראל עדיין לא קנה את התבואה (עד מוצ"ש), וא"כ הנכרי בשלו הוא עושה, ע"ש. וא"כ בנדו"ד, אי נימא שהחפץ כבר נקנה לישראל מעת התשלום, ייאסר לו לתת לנכרי להכניס החפץ עבורו מרה"ר לרשותו. אלא דכאן נימא איפכא, שלמעשה אין החפץ של הישראל, דמעות אינן קונות, והנכרי בשלו הוא עושה. אכן גם לולא כן אין לחשוש בזה, כי הנכרי מתכוין להשלים מלאכתו </w:t>
      </w:r>
      <w:r>
        <w:rPr>
          <w:rtl/>
        </w:rPr>
        <w:t>–</w:t>
      </w:r>
      <w:r>
        <w:rPr>
          <w:rFonts w:hint="cs"/>
          <w:rtl/>
        </w:rPr>
        <w:t xml:space="preserve"> ראה שוע"ר או"ח שם סוס"ז. אבל ראה שם סכ"ו. ואין הזמ"ג להאריך בזה עוד.</w:t>
      </w:r>
    </w:p>
    <w:p w14:paraId="19E74CC3" w14:textId="77777777" w:rsidR="00B05C45" w:rsidRDefault="00B05C45" w:rsidP="00594C56">
      <w:pPr>
        <w:pStyle w:val="a4"/>
        <w:widowControl w:val="0"/>
        <w:bidi/>
        <w:rPr>
          <w:rtl/>
        </w:rPr>
      </w:pPr>
      <w:r w:rsidRPr="005B2705">
        <w:t>g</w:t>
      </w:r>
    </w:p>
    <w:p w14:paraId="1B34E368" w14:textId="77777777" w:rsidR="009669AD" w:rsidRPr="009C791B" w:rsidRDefault="009669AD" w:rsidP="00594C56">
      <w:pPr>
        <w:pStyle w:val="a"/>
        <w:widowControl w:val="0"/>
        <w:rPr>
          <w:rtl/>
        </w:rPr>
      </w:pPr>
      <w:bookmarkStart w:id="166" w:name="_Toc509945368"/>
      <w:r w:rsidRPr="009C791B">
        <w:rPr>
          <w:rtl/>
        </w:rPr>
        <w:t>היוצא בימי ניסן וראה אילנות שמוציאין פרח</w:t>
      </w:r>
      <w:bookmarkEnd w:id="166"/>
    </w:p>
    <w:p w14:paraId="2245BCED" w14:textId="77777777" w:rsidR="00F339D7" w:rsidRDefault="009669AD" w:rsidP="00594C56">
      <w:pPr>
        <w:pStyle w:val="a0"/>
        <w:widowControl w:val="0"/>
        <w:rPr>
          <w:rtl/>
        </w:rPr>
      </w:pPr>
      <w:bookmarkStart w:id="167" w:name="_Toc509945369"/>
      <w:r w:rsidRPr="009C791B">
        <w:rPr>
          <w:rtl/>
        </w:rPr>
        <w:t>הרב יוחנן מרזוב</w:t>
      </w:r>
      <w:bookmarkEnd w:id="167"/>
    </w:p>
    <w:p w14:paraId="5704CF3E" w14:textId="2EBC45BB" w:rsidR="009669AD" w:rsidRPr="009C791B" w:rsidRDefault="009669AD" w:rsidP="00594C56">
      <w:pPr>
        <w:pStyle w:val="a1"/>
        <w:widowControl w:val="0"/>
        <w:rPr>
          <w:rtl/>
        </w:rPr>
      </w:pPr>
      <w:r w:rsidRPr="009C791B">
        <w:rPr>
          <w:rtl/>
        </w:rPr>
        <w:t xml:space="preserve"> שליח ורב דק"ק בית מנחם מענדל </w:t>
      </w:r>
      <w:r w:rsidR="00F339D7">
        <w:rPr>
          <w:rtl/>
        </w:rPr>
        <w:t>–</w:t>
      </w:r>
      <w:r w:rsidRPr="009C791B">
        <w:rPr>
          <w:rtl/>
        </w:rPr>
        <w:t xml:space="preserve"> פלאטבוש</w:t>
      </w:r>
    </w:p>
    <w:p w14:paraId="6E8F5BC8" w14:textId="77777777" w:rsidR="009669AD" w:rsidRPr="009C791B" w:rsidRDefault="009669AD" w:rsidP="00594C56">
      <w:pPr>
        <w:pStyle w:val="11"/>
        <w:widowControl w:val="0"/>
      </w:pPr>
      <w:r w:rsidRPr="009C791B">
        <w:rPr>
          <w:rtl/>
        </w:rPr>
        <w:t>האם ניסן הוא דווקא או שגם באדר ואייר מברך</w:t>
      </w:r>
    </w:p>
    <w:p w14:paraId="0CC0F4D5" w14:textId="77777777" w:rsidR="009669AD" w:rsidRPr="009C791B" w:rsidRDefault="009669AD" w:rsidP="00594C56">
      <w:pPr>
        <w:pStyle w:val="a2"/>
        <w:widowControl w:val="0"/>
      </w:pPr>
      <w:r w:rsidRPr="009C791B">
        <w:rPr>
          <w:rtl/>
        </w:rPr>
        <w:t xml:space="preserve">א. כתב אדה"ז בסדר ברה"נ (פי"ג הי"ד) "היוצא בימי ניסן וראה אילנות שמוציאין פרח צריך לברך, ברוך אתה ה' אלוקינו מלך העולם שלא חיסר בעולמו כלום וברא בו בריות טובות ואילנות טובות להנות בהם בני אדם, ואינו מברך אלא בפעם רשאונה שרואה </w:t>
      </w:r>
      <w:r w:rsidRPr="009C791B">
        <w:rPr>
          <w:rtl/>
        </w:rPr>
        <w:lastRenderedPageBreak/>
        <w:t>בכל שנה"</w:t>
      </w:r>
      <w:r w:rsidRPr="009C791B">
        <w:rPr>
          <w:rStyle w:val="FootnoteReference"/>
          <w:color w:val="000000"/>
          <w:rtl/>
        </w:rPr>
        <w:footnoteReference w:id="189"/>
      </w:r>
      <w:r w:rsidRPr="009C791B">
        <w:rPr>
          <w:rtl/>
        </w:rPr>
        <w:t>.</w:t>
      </w:r>
    </w:p>
    <w:p w14:paraId="617D3584" w14:textId="07E87CE9" w:rsidR="009669AD" w:rsidRPr="009C791B" w:rsidRDefault="009669AD" w:rsidP="00594C56">
      <w:pPr>
        <w:pStyle w:val="a2"/>
        <w:widowControl w:val="0"/>
      </w:pPr>
      <w:r w:rsidRPr="009C791B">
        <w:rPr>
          <w:rtl/>
        </w:rPr>
        <w:t>ויל"ע: (א) האם ניסן הוא דווקא או שגם לפני ניסן ולאחר ניסן מברך על אילנות שמוציאין פרח? (ב) במדינות בחצי כדור הדרומי כמו אוסטרלי' ששם לבלוב האילנות הוא בתשרי האם יברכו ברכת האילנות בתשרי? (ג) מי שיצא בניסן וראה אילנות שמוציאין פרח ולא בירך בראיה ראשונה האם יברך בראיה שניה? כי זה מצוי שרואה אילנות שמוציאין פרח ואינו מברך מיד (כגון שאינו זוכר נוסח הברכה או שנוהג כהמקובלים לברך ברוב עם ומחוץ לעיר), וצ"ע האם הפסיד ברכתו בזה שלא בירך מיד בראיה ראשונה?</w:t>
      </w:r>
      <w:r w:rsidR="000C2AC2">
        <w:rPr>
          <w:rtl/>
        </w:rPr>
        <w:t xml:space="preserve"> </w:t>
      </w:r>
    </w:p>
    <w:p w14:paraId="1B7AF441" w14:textId="77777777" w:rsidR="009669AD" w:rsidRPr="009C791B" w:rsidRDefault="009669AD" w:rsidP="00594C56">
      <w:pPr>
        <w:pStyle w:val="a2"/>
        <w:widowControl w:val="0"/>
      </w:pPr>
      <w:r w:rsidRPr="009C791B">
        <w:rPr>
          <w:rtl/>
        </w:rPr>
        <w:t>כתב הריטב"א (ר"ה דף יא, ב) "ויומא ניסן לאו דווקא אלא כל מקום ומקום לפי מה שהוא מלבלב", וכ"פ במחצית השקל (סי' רכו) דימי ניסן הוא לאו דווקא, רק אורחא דמילתא נקט, שאז דרך ארצות החמים ללבלב האלנות, וה"ה בחודש אחר כל שרואה הלבלוב פעם ראשון מברך, וכ"פ במשנה ברורה (ריש סי' רכו), וכתב בבדי השולחן (סי' ס"ו ס"ק י"ח) שאדמו"ר הזקן בלוח ברה"נ (פי"ב הכ"ג) כ' דאחר ל' יברך בלא שם ומלכות שמע מיני' דניסן הוא לאו דווקא וה"ה באדר או באייר.</w:t>
      </w:r>
    </w:p>
    <w:p w14:paraId="56F91949" w14:textId="77777777" w:rsidR="009669AD" w:rsidRPr="009C791B" w:rsidRDefault="009669AD" w:rsidP="00594C56">
      <w:pPr>
        <w:pStyle w:val="a2"/>
        <w:widowControl w:val="0"/>
      </w:pPr>
      <w:r w:rsidRPr="009C791B">
        <w:rPr>
          <w:rtl/>
        </w:rPr>
        <w:t>אבל כ"ק אדמו"ר כתב (באג"ק חכג ע' שסה) "לכמה אחרונים (או"ח סרכ"ו) ניסן הוא לאו דווקא, אבל י"א דווקא הוא (שד"ח אסיפת דינים מע' ברכות רס"ב, וש"נ), והנה אדמו"ר הזקן בלוח ברה"נ (הרשאון) כ' דאחר ל' יברך בלא שם ומלכות (מוכח דניסן לאו דווקא), אבל בסדר ברה"נ (שבסידורו פי"ג הי"ד) השמיט זה, ואף שי"ל בדוחק דטעמו מפני דס"ל דאין לברך כלל אלא פעם אחד (ועדיין יקשה למה לא ביאר דברי השו"ע "בימי ניסן" דהיינו לאו דווקא – כמו שהוסיף ביאור בכמה דינים שבברה"נ</w:t>
      </w:r>
      <w:r w:rsidRPr="009C791B">
        <w:rPr>
          <w:rStyle w:val="FootnoteReference"/>
          <w:color w:val="000000"/>
          <w:rtl/>
        </w:rPr>
        <w:footnoteReference w:id="190"/>
      </w:r>
      <w:r w:rsidRPr="009C791B">
        <w:rPr>
          <w:rtl/>
        </w:rPr>
        <w:t xml:space="preserve">) י"ל - דהשמיט </w:t>
      </w:r>
      <w:r w:rsidRPr="009C791B">
        <w:rPr>
          <w:rtl/>
        </w:rPr>
        <w:lastRenderedPageBreak/>
        <w:t>מפני דבמשנה האחרונה ס"ל ד"בימי ניסן" כפשוטו- בדווקא, וא"כ א"א "לאחר ל'", ואכמ"ל".</w:t>
      </w:r>
    </w:p>
    <w:p w14:paraId="2D4BDDC9" w14:textId="77777777" w:rsidR="009669AD" w:rsidRPr="009C791B" w:rsidRDefault="009669AD" w:rsidP="00594C56">
      <w:pPr>
        <w:pStyle w:val="a2"/>
        <w:widowControl w:val="0"/>
        <w:rPr>
          <w:rtl/>
        </w:rPr>
      </w:pPr>
      <w:r w:rsidRPr="009C791B">
        <w:rPr>
          <w:rtl/>
        </w:rPr>
        <w:t>ונ"ל דידוע מש"כ בשער הכולל (פ"א) שבכל מחלוקת בין הפוסקים והמקובלים, הנה בשו"ע פסק אדה"ז כפוסקים, ובסידור פסק כהמקובלים, ועיין בשד"ח (שם) שמהפוסקים משמע דניסן הוא לאו דוקא</w:t>
      </w:r>
      <w:r w:rsidRPr="009C791B">
        <w:rPr>
          <w:rStyle w:val="FootnoteReference"/>
          <w:color w:val="000000"/>
          <w:rtl/>
        </w:rPr>
        <w:footnoteReference w:id="191"/>
      </w:r>
      <w:r w:rsidRPr="009C791B">
        <w:rPr>
          <w:rtl/>
        </w:rPr>
        <w:t>, אבל לפי קבלת האר"י ז"ל אין לברך אלא בחודש ניסן</w:t>
      </w:r>
      <w:r w:rsidRPr="009C791B">
        <w:rPr>
          <w:rStyle w:val="FootnoteReference"/>
          <w:color w:val="000000"/>
          <w:rtl/>
        </w:rPr>
        <w:footnoteReference w:id="192"/>
      </w:r>
      <w:r w:rsidRPr="009C791B">
        <w:rPr>
          <w:rtl/>
        </w:rPr>
        <w:t>, וא"כ י"ל שבלוח ברה"נ ששייך להשו"ע נמשך אחר הפוסקים דניסן הוא לאו דוקא, ובסדר ברה"נ ששייך להסידור פסק כמקובלים שאין לברך אלא בחודש ניסן</w:t>
      </w:r>
      <w:r w:rsidRPr="009C791B">
        <w:rPr>
          <w:rStyle w:val="FootnoteReference"/>
          <w:color w:val="000000"/>
          <w:rtl/>
        </w:rPr>
        <w:footnoteReference w:id="193"/>
      </w:r>
      <w:r w:rsidRPr="009C791B">
        <w:rPr>
          <w:rtl/>
        </w:rPr>
        <w:t xml:space="preserve">. </w:t>
      </w:r>
    </w:p>
    <w:p w14:paraId="528840CF" w14:textId="77777777" w:rsidR="009669AD" w:rsidRPr="009C791B" w:rsidRDefault="009669AD" w:rsidP="00594C56">
      <w:pPr>
        <w:pStyle w:val="a2"/>
        <w:widowControl w:val="0"/>
        <w:rPr>
          <w:rtl/>
        </w:rPr>
      </w:pPr>
      <w:r w:rsidRPr="009C791B">
        <w:rPr>
          <w:rtl/>
        </w:rPr>
        <w:t>והנה פוסקי זמננו כתבו (ראה פסקי תשובות ע' תתקכד הע' 26) שבמדינות כמו אוסטרלי' ששם לבלוב האילנות הוא בתשרי, זמן ברכת האילנות אצלם הוא בחודש תשרי, אבל ממש"כ רבינו שניסן הוא דווקא נראה שבאוסטראלי' אין לברך על האילנות בתשרי.</w:t>
      </w:r>
    </w:p>
    <w:p w14:paraId="502B2867" w14:textId="6574150B" w:rsidR="009669AD" w:rsidRPr="009C791B" w:rsidRDefault="009669AD" w:rsidP="00594C56">
      <w:pPr>
        <w:pStyle w:val="a2"/>
        <w:widowControl w:val="0"/>
      </w:pPr>
      <w:r w:rsidRPr="009C791B">
        <w:rPr>
          <w:rtl/>
        </w:rPr>
        <w:t xml:space="preserve">ואין לומר שניסן הוא דווקא רק במקומות שהלבלוב הוא בניסן, אבל באוסטראלי' שהלבלוב הוא בתשרי תשרי דידהו כניסן דידן, שהרי דין זה מיוסד על קבלת האר"י ז"ל, ואין לנו עסק בנסתרות לדון גזירה שוה בעצמנו לומר דתשרי דידהו כניסן דידן, ובפרט לפי מה שכתב הש"ך (עה"ת הובא לקמן בפנים אות ד') דעפ"י סוד ברכת האילנות שייך רק בחודש האביב ובמזל טלה, דא"כ ברכת האילנות הוא רק בניסן, ומצאתי בספר שו"ע הקצר (סי' פז הע' 7) שמנהג חסידים שאינם מברכים ברכת האילנות באוסטראלי' בימי תשרי. </w:t>
      </w:r>
    </w:p>
    <w:p w14:paraId="22B9E424" w14:textId="77777777" w:rsidR="009669AD" w:rsidRPr="009C791B" w:rsidRDefault="009669AD" w:rsidP="00594C56">
      <w:pPr>
        <w:pStyle w:val="11"/>
        <w:widowControl w:val="0"/>
      </w:pPr>
      <w:r w:rsidRPr="009C791B">
        <w:rPr>
          <w:rtl/>
        </w:rPr>
        <w:t>האם יש תועלת באמירת ברכה בלי שם ומלכות</w:t>
      </w:r>
    </w:p>
    <w:p w14:paraId="5072020F" w14:textId="77777777" w:rsidR="009669AD" w:rsidRPr="009C791B" w:rsidRDefault="009669AD" w:rsidP="00594C56">
      <w:pPr>
        <w:pStyle w:val="a2"/>
        <w:widowControl w:val="0"/>
      </w:pPr>
      <w:r w:rsidRPr="008D58BE">
        <w:rPr>
          <w:b/>
          <w:bCs/>
          <w:rtl/>
        </w:rPr>
        <w:t>ב</w:t>
      </w:r>
      <w:r w:rsidRPr="009C791B">
        <w:rPr>
          <w:rtl/>
        </w:rPr>
        <w:t xml:space="preserve">. והנה היסוד לחידוש רבינו שברכת האילנות הוא בניסן דווקא, הוא מדהשמיט אדה"ז בסדר ברה"נ דין רואה אילנות אחר ל' יום, וכתב רבינו דבאמת אפשר לומר שהשמיטו </w:t>
      </w:r>
      <w:r w:rsidRPr="009C791B">
        <w:rPr>
          <w:rtl/>
        </w:rPr>
        <w:lastRenderedPageBreak/>
        <w:t xml:space="preserve">מטעם "דס"ל דאין לברך כלל אלא פעם אחד", אבל כתב שזהו דוחק, ואילולי דבריו הקדושים הייתי אומר שאכן זהו פירוש הנכון. </w:t>
      </w:r>
    </w:p>
    <w:p w14:paraId="40C5D024" w14:textId="77777777" w:rsidR="009669AD" w:rsidRPr="009C791B" w:rsidRDefault="009669AD" w:rsidP="00594C56">
      <w:pPr>
        <w:pStyle w:val="a2"/>
        <w:widowControl w:val="0"/>
      </w:pPr>
      <w:r w:rsidRPr="009C791B">
        <w:rPr>
          <w:rtl/>
        </w:rPr>
        <w:t>ולכ' היה אפ"ל זה בכמה אופנים, (א) בפרק אחרון בלוח ברה"נ מצינו חמש פעמים מחלוקת בברכות שבח והודאה ובכולהון הכריע אדה"ז לאמרו בלי שם ומלכות</w:t>
      </w:r>
      <w:r w:rsidRPr="009C791B">
        <w:rPr>
          <w:rStyle w:val="FootnoteReference"/>
          <w:rtl/>
        </w:rPr>
        <w:footnoteReference w:id="194"/>
      </w:r>
      <w:r w:rsidRPr="009C791B">
        <w:rPr>
          <w:rtl/>
        </w:rPr>
        <w:t>, אבל בסדר ברה"נ לא כתב לאמרו בלי שם ומלכות, ורק בספק ברכת שהחיינו ובברכת דיין האמת כתב לברך בלא שם ומלכות</w:t>
      </w:r>
      <w:r w:rsidRPr="009C791B">
        <w:rPr>
          <w:rStyle w:val="FootnoteReference"/>
          <w:rtl/>
        </w:rPr>
        <w:footnoteReference w:id="195"/>
      </w:r>
      <w:r w:rsidRPr="009C791B">
        <w:rPr>
          <w:rtl/>
        </w:rPr>
        <w:t>.</w:t>
      </w:r>
    </w:p>
    <w:p w14:paraId="7FCED4FC" w14:textId="3A7C6C62" w:rsidR="009669AD" w:rsidRPr="009C791B" w:rsidRDefault="009669AD" w:rsidP="00594C56">
      <w:pPr>
        <w:pStyle w:val="a2"/>
        <w:widowControl w:val="0"/>
      </w:pPr>
      <w:r w:rsidRPr="009C791B">
        <w:rPr>
          <w:rtl/>
        </w:rPr>
        <w:t>ונ"ל דהנה הריב"ש כתב (סי' פב הובא בב"י ס"ס לד מהלכות</w:t>
      </w:r>
      <w:r w:rsidR="000C2AC2">
        <w:rPr>
          <w:rtl/>
        </w:rPr>
        <w:t xml:space="preserve"> </w:t>
      </w:r>
      <w:r w:rsidRPr="009C791B">
        <w:rPr>
          <w:rtl/>
        </w:rPr>
        <w:t>קידושין) "שראה נוהגים ש</w:t>
      </w:r>
      <w:r w:rsidR="00C3154B">
        <w:rPr>
          <w:rtl/>
        </w:rPr>
        <w:t xml:space="preserve"> . . </w:t>
      </w:r>
      <w:r w:rsidRPr="009C791B">
        <w:rPr>
          <w:rtl/>
        </w:rPr>
        <w:t>לא היו מזכירים שם שמים בברכה אירוסין שניים</w:t>
      </w:r>
      <w:r w:rsidR="00C3154B">
        <w:rPr>
          <w:rtl/>
        </w:rPr>
        <w:t xml:space="preserve"> . . </w:t>
      </w:r>
      <w:r w:rsidRPr="009C791B">
        <w:rPr>
          <w:rtl/>
        </w:rPr>
        <w:t>אבל מורי הר"פ הכהן היה מעליג ע"ז מה תועלת לברך אחר שא"א לברך בשם שמים", היינו שאין שום תועלת בברכה בלי שם שמים (וראה בפרמ"ג במשבצות ס"ס רכה מה שתירץ על זה).</w:t>
      </w:r>
    </w:p>
    <w:p w14:paraId="3CCDB491" w14:textId="77777777" w:rsidR="009669AD" w:rsidRPr="009C791B" w:rsidRDefault="009669AD" w:rsidP="00594C56">
      <w:pPr>
        <w:pStyle w:val="a2"/>
        <w:widowControl w:val="0"/>
      </w:pPr>
      <w:r w:rsidRPr="009C791B">
        <w:rPr>
          <w:rtl/>
        </w:rPr>
        <w:t>וי"ל שבסדר ברה"נ (שהוא משנה אחרונה) ס"ל לאדה"ז כרבינו פרץ דברכה בלא שם ומלכות אינו כלום, ורק בברכת שהחיינו ובברכת דיין האמת ס"ל שמהני לברך בלא שם ומלכות, שהרי תנן (נד ע"א) "חייב אדם לברך על הרעה כשם שמברך על הטובה" ומפרש בגמ' (דף ס ע"ב) "לקבולינהו בשמחה", א"כ שפיר יש תועלת באמירת הברכה אפי' בלא ש"ש כי העיקר הוא להודות להשם בכל מצב, מש"כ בשאר כל הברכות שאין שום תועלת באמירתם אם לא יזכיר שם שמים.</w:t>
      </w:r>
    </w:p>
    <w:p w14:paraId="3A95039B" w14:textId="77777777" w:rsidR="009669AD" w:rsidRPr="009C791B" w:rsidRDefault="009669AD" w:rsidP="00594C56">
      <w:pPr>
        <w:pStyle w:val="a2"/>
        <w:widowControl w:val="0"/>
      </w:pPr>
      <w:r w:rsidRPr="009C791B">
        <w:rPr>
          <w:rtl/>
        </w:rPr>
        <w:t>ולכ' הכי נמי בנד"ד כיון שיש מחלוקת בברכת האילנות אם יברך שנית אחר ל' יום, הנה בלוח ברה"נ (משנה ראשונה) כתב לברך בלא שם ומלכות, אבל בסדר ברה"נ (משנה אחרונה) השמיטו לשיטתי' בסדר ברה"נ שברכה בלי שם ומלכות אינה כלום.</w:t>
      </w:r>
    </w:p>
    <w:p w14:paraId="01B81E7D" w14:textId="77777777" w:rsidR="009669AD" w:rsidRPr="009C791B" w:rsidRDefault="009669AD" w:rsidP="00594C56">
      <w:pPr>
        <w:pStyle w:val="a2"/>
        <w:widowControl w:val="0"/>
      </w:pPr>
      <w:r w:rsidRPr="009C791B">
        <w:rPr>
          <w:rtl/>
        </w:rPr>
        <w:t xml:space="preserve">אבל רבינו לא פירש הכי, שהרי בסוף סדר ברה"נ (פי"ג הי"ז) כתב אדה"ז בברכת הברקים והרעמים שיש מחלוקת אם לברך אחר כדי דבור, ומסיק "ולכן אחר תוך כדי דבור יברך בלא שם ומלכות", חזינן שגם בסדר ברה"נ ס"ל שיש תועלת באמירת הברכה בלי שם ומלכות, וצריך לומר דזה שבאיזהו מקומן כתב בלוח ברה"נ לברך בלי שם ומלכות ובסדר ברה"נ השמיטם, הוא משום שבמשנה אחרונה הכריע שלא לברך אותן ברכות כלל. </w:t>
      </w:r>
    </w:p>
    <w:p w14:paraId="0F765856" w14:textId="6F138BAA" w:rsidR="009669AD" w:rsidRPr="009C791B" w:rsidRDefault="009669AD" w:rsidP="00594C56">
      <w:pPr>
        <w:pStyle w:val="a2"/>
        <w:widowControl w:val="0"/>
      </w:pPr>
      <w:r w:rsidRPr="009C791B">
        <w:rPr>
          <w:rtl/>
        </w:rPr>
        <w:t>(ב) יותר היה נ"ל ככה, בברכת משנה הבריות כתב הטור (ס"ס רכה) "כתב הראב"ד</w:t>
      </w:r>
      <w:r w:rsidR="00C3154B">
        <w:rPr>
          <w:rtl/>
        </w:rPr>
        <w:t xml:space="preserve"> . . </w:t>
      </w:r>
      <w:r w:rsidRPr="009C791B">
        <w:rPr>
          <w:rtl/>
        </w:rPr>
        <w:t xml:space="preserve">שאינו מברך אלא פעם ראשונה שהשינוי עליו גדול מאוד, ולפי מה שכתבתי למעלה (סי' </w:t>
      </w:r>
      <w:r w:rsidRPr="009C791B">
        <w:rPr>
          <w:rtl/>
        </w:rPr>
        <w:lastRenderedPageBreak/>
        <w:t>ריח) מברך אחד לשלשים יום", ובשו"ע (סי' רכה ס"ט) פסק כהראב"ד שהברכה אינו אלא פעם אחד, ורמ"א פסק כטור שהברכה הוא כל ל' יום.</w:t>
      </w:r>
    </w:p>
    <w:p w14:paraId="4A279431" w14:textId="434FF7D0" w:rsidR="009669AD" w:rsidRPr="009C791B" w:rsidRDefault="009669AD" w:rsidP="00594C56">
      <w:pPr>
        <w:pStyle w:val="a2"/>
        <w:widowControl w:val="0"/>
      </w:pPr>
      <w:r w:rsidRPr="009C791B">
        <w:rPr>
          <w:rtl/>
        </w:rPr>
        <w:t>וה</w:t>
      </w:r>
      <w:r>
        <w:rPr>
          <w:rtl/>
        </w:rPr>
        <w:t>נה בטור ממשיך "ראה בריות טובות</w:t>
      </w:r>
      <w:r>
        <w:rPr>
          <w:rFonts w:hint="cs"/>
          <w:rtl/>
        </w:rPr>
        <w:t xml:space="preserve"> </w:t>
      </w:r>
      <w:r>
        <w:rPr>
          <w:rtl/>
        </w:rPr>
        <w:t>.</w:t>
      </w:r>
      <w:r>
        <w:rPr>
          <w:rFonts w:hint="cs"/>
          <w:rtl/>
        </w:rPr>
        <w:t xml:space="preserve"> </w:t>
      </w:r>
      <w:r w:rsidRPr="009C791B">
        <w:rPr>
          <w:rtl/>
        </w:rPr>
        <w:t>.</w:t>
      </w:r>
      <w:r>
        <w:rPr>
          <w:rFonts w:hint="cs"/>
          <w:rtl/>
        </w:rPr>
        <w:t xml:space="preserve"> </w:t>
      </w:r>
      <w:r w:rsidRPr="009C791B">
        <w:rPr>
          <w:rtl/>
        </w:rPr>
        <w:t xml:space="preserve">גם בזה כתב הראב"ד ז"ל דווקא בפעם ראשונה מברך", וגם שו"ע ממשיך (ס"י) </w:t>
      </w:r>
      <w:r>
        <w:rPr>
          <w:rtl/>
        </w:rPr>
        <w:t>"הרואה אילנות טובות ובריות נאות</w:t>
      </w:r>
      <w:r>
        <w:rPr>
          <w:rFonts w:hint="cs"/>
          <w:rtl/>
        </w:rPr>
        <w:t xml:space="preserve"> </w:t>
      </w:r>
      <w:r w:rsidRPr="009C791B">
        <w:rPr>
          <w:rtl/>
        </w:rPr>
        <w:t>.</w:t>
      </w:r>
      <w:r>
        <w:rPr>
          <w:rFonts w:hint="cs"/>
          <w:rtl/>
        </w:rPr>
        <w:t xml:space="preserve"> </w:t>
      </w:r>
      <w:r w:rsidRPr="009C791B">
        <w:rPr>
          <w:rtl/>
        </w:rPr>
        <w:t>.</w:t>
      </w:r>
      <w:r>
        <w:rPr>
          <w:rFonts w:hint="cs"/>
          <w:rtl/>
        </w:rPr>
        <w:t xml:space="preserve"> </w:t>
      </w:r>
      <w:r w:rsidRPr="009C791B">
        <w:rPr>
          <w:rtl/>
        </w:rPr>
        <w:t>שככה לו בעולמו, ואינו מברך עליהם אלא פעם ראשונה", וטור ורמ"א לא העירו על זה, וכתב הב"ח דבברכת שככה לו בעולמו גם הטור מודה לראב"ד שאינו מברך אלא פעם אחד, וגם בברכת האילנות כתב הב"ח (סי' רכו) "כתב המרדכי (סי' קמח, וכ"כ בהג"מ הל' ברכות פ"ו הי"ג) שאין צריך לברך אלא פעם ראשונה בכל שנה וכן פסק בשו"ע, והיינו דומיא דבריות טובות או אילנות טובות דסוף סימן הקודם" כוונתו דגם ברכת האילנות לכו"ע אינו אלא פעם אחד בשנה.</w:t>
      </w:r>
    </w:p>
    <w:p w14:paraId="6B6CE813" w14:textId="77777777" w:rsidR="009669AD" w:rsidRPr="009C791B" w:rsidRDefault="009669AD" w:rsidP="00594C56">
      <w:pPr>
        <w:pStyle w:val="a2"/>
        <w:widowControl w:val="0"/>
      </w:pPr>
      <w:r w:rsidRPr="009C791B">
        <w:rPr>
          <w:rtl/>
        </w:rPr>
        <w:t>אבל לשאר הפוסקים גם בברכת שככה לו בעולמו פליגי הראב"ד והטור (כ"כ הלבוש הגר"א והא"ר, ובא"ר הביא שכן דעת תוס' יו"ט ושלטי גבורים), מ"מ בברכת האילנות משמע דלכו"ע אינו אלא פעם אחד בשנה, ואם חוזר ורואה הלבלוב אחר ל' יום אינו מברך כלל.</w:t>
      </w:r>
    </w:p>
    <w:p w14:paraId="4C101DA8" w14:textId="77777777" w:rsidR="009669AD" w:rsidRPr="009C791B" w:rsidRDefault="009669AD" w:rsidP="00594C56">
      <w:pPr>
        <w:pStyle w:val="a2"/>
        <w:widowControl w:val="0"/>
      </w:pPr>
      <w:r w:rsidRPr="009C791B">
        <w:rPr>
          <w:rtl/>
        </w:rPr>
        <w:t xml:space="preserve">והנה אדה"ז בלוח ברה"נ (פי"ב הכ"א-כב) כתב שמחלוקת הטור והראב"ד הוא בברכת משנה הבריות </w:t>
      </w:r>
      <w:r w:rsidRPr="009C791B">
        <w:rPr>
          <w:b/>
          <w:bCs/>
          <w:rtl/>
        </w:rPr>
        <w:t>וגם</w:t>
      </w:r>
      <w:r w:rsidRPr="009C791B">
        <w:rPr>
          <w:rtl/>
        </w:rPr>
        <w:t xml:space="preserve"> בברכת שככה לו בעולמו, ומסיק דלאחר ל' יום "טוב לברך בלא שם ומלכות", וממשיך (בהכ"ג) שבברכת האילנות "אינו מברך אלא בפעם ראשונה שרואה בכל שנה, ואם חוזר ורואה אחר שלושים יום אילנות שמוציאים פרח יברך בלא שם ומלכות, (</w:t>
      </w:r>
      <w:r w:rsidRPr="009C791B">
        <w:rPr>
          <w:b/>
          <w:bCs/>
          <w:rtl/>
        </w:rPr>
        <w:t>כמו שנתבאר לעיל בכל בריות ואילנות טובות</w:t>
      </w:r>
      <w:r w:rsidRPr="009C791B">
        <w:rPr>
          <w:rtl/>
        </w:rPr>
        <w:t>)", ומשמע שגם בברכת האילנות פליגי הטור והראב"ד אם מברך כל ל' יום, שהרי כתב "כמו שנתבאר לעיל" ולעיל הביא מחלוקת הראב"ד והטור, ולכן פסק שגם בברכת האילנות לאחר ל' יום יברך בלא שם ומלכות.</w:t>
      </w:r>
    </w:p>
    <w:p w14:paraId="214EA082" w14:textId="048684CF" w:rsidR="009669AD" w:rsidRPr="009C791B" w:rsidRDefault="009669AD" w:rsidP="00594C56">
      <w:pPr>
        <w:pStyle w:val="a2"/>
        <w:widowControl w:val="0"/>
      </w:pPr>
      <w:r w:rsidRPr="009C791B">
        <w:rPr>
          <w:rtl/>
        </w:rPr>
        <w:t>אבל בסדר ברה"נ (פי"ג הי"ב-יג) כתב שברכת משנה הבריות וברכת שככה לו בעולמו הוא "רק בפעם ראשונה שרואה החידוש גדול", היינו שהכריע לגמרי כהראב"ד לברך פעם אחד, וממשיך בהלכה שאח"כ "היוצא בימי ניסן וראה אילנות</w:t>
      </w:r>
      <w:r w:rsidR="00C3154B">
        <w:rPr>
          <w:rtl/>
        </w:rPr>
        <w:t xml:space="preserve"> . . </w:t>
      </w:r>
      <w:r w:rsidRPr="009C791B">
        <w:rPr>
          <w:rtl/>
        </w:rPr>
        <w:t xml:space="preserve">אינו מברך אלא בפעם ראשונה שרואה בכל שנה", משמע דלשיטתי' אזיל שהכריע בסדר ברה"נ כהראב"ד לברך רק פ"א, ולכן השמיט הדין אם חזר וראה אילנות שנית אחר ל' יום, שהרי לא שייך לברך על האילנות יותר מפעם אחת בשנה. </w:t>
      </w:r>
    </w:p>
    <w:p w14:paraId="607052F9" w14:textId="77777777" w:rsidR="009669AD" w:rsidRPr="009C791B" w:rsidRDefault="009669AD" w:rsidP="00594C56">
      <w:pPr>
        <w:pStyle w:val="a2"/>
        <w:widowControl w:val="0"/>
      </w:pPr>
      <w:r w:rsidRPr="009C791B">
        <w:rPr>
          <w:rtl/>
        </w:rPr>
        <w:t xml:space="preserve">ומצאתי שכן פירש בספר סדר ברה"נ עם מקורות והערות (קה"ת ה'תשע"ד, הע' קיב), ולכ' שפיר קאמר כפתור ופרח, אבל לפי"ז בטל היסוד לחידוש רבינו, שאדה"ז השמיט הרואה אילנות אחר ל' יום כיון שברכת האילנות הוא רק בניסן, שהרי השמיטו משום </w:t>
      </w:r>
      <w:r w:rsidRPr="009C791B">
        <w:rPr>
          <w:rtl/>
        </w:rPr>
        <w:lastRenderedPageBreak/>
        <w:t>שאינו מברך יותר מפעם אחת בשנה</w:t>
      </w:r>
      <w:r w:rsidRPr="009C791B">
        <w:rPr>
          <w:rStyle w:val="FootnoteReference"/>
          <w:rtl/>
        </w:rPr>
        <w:footnoteReference w:id="196"/>
      </w:r>
      <w:r w:rsidRPr="009C791B">
        <w:rPr>
          <w:rtl/>
        </w:rPr>
        <w:t>.</w:t>
      </w:r>
    </w:p>
    <w:p w14:paraId="502BF9B1" w14:textId="77777777" w:rsidR="009669AD" w:rsidRPr="009C791B" w:rsidRDefault="009669AD" w:rsidP="00594C56">
      <w:pPr>
        <w:pStyle w:val="a2"/>
        <w:widowControl w:val="0"/>
        <w:rPr>
          <w:rtl/>
        </w:rPr>
      </w:pPr>
      <w:r w:rsidRPr="009C791B">
        <w:rPr>
          <w:rtl/>
        </w:rPr>
        <w:t>(ג) ושוב מצאתי בהערות וביאורים (גליון אלף-פז ע' 50 ואילך) שהרב נחום שי' גרינוולד הקשה דמנה לי' לאדה"ז שגם בברכת האילנות פליגי הפוסקים הרי במרדכי והג"מ ובשו"ע כתבו דברכת האילנות "אינו אלא פעם אחת בכל שנה", ולא מצינו בפוסקים שחולקים על זה</w:t>
      </w:r>
      <w:r w:rsidRPr="009C791B">
        <w:rPr>
          <w:rStyle w:val="FootnoteReference"/>
          <w:rtl/>
        </w:rPr>
        <w:footnoteReference w:id="197"/>
      </w:r>
      <w:r w:rsidRPr="009C791B">
        <w:rPr>
          <w:rtl/>
        </w:rPr>
        <w:t xml:space="preserve">. </w:t>
      </w:r>
    </w:p>
    <w:p w14:paraId="4216CFF8" w14:textId="77777777" w:rsidR="009669AD" w:rsidRPr="009C791B" w:rsidRDefault="009669AD" w:rsidP="00594C56">
      <w:pPr>
        <w:pStyle w:val="a2"/>
        <w:widowControl w:val="0"/>
        <w:rPr>
          <w:rtl/>
        </w:rPr>
      </w:pPr>
      <w:r w:rsidRPr="009C791B">
        <w:rPr>
          <w:rtl/>
        </w:rPr>
        <w:t>ומציע די"ל שבלוח ברה"נ חשב אדה"ז שגם בברכת האילנות פליגי ראב"ד והטור, ולכן פסק שאחר ל' יום יברך בלא שם ומלכות, אבל בסדר ברה"נ חזר בו אדה"ז וס"ל כמשמעות כל הפוסקים דלכו"ע ברכת האילנות אינו אלא פעם אחת בכל שנה, ולכן לא כתב דאחר ל' יום יברך בלא שם ומלכות.</w:t>
      </w:r>
    </w:p>
    <w:p w14:paraId="003540AD" w14:textId="77777777" w:rsidR="009669AD" w:rsidRPr="009C791B" w:rsidRDefault="009669AD" w:rsidP="00594C56">
      <w:pPr>
        <w:pStyle w:val="a2"/>
        <w:widowControl w:val="0"/>
      </w:pPr>
      <w:r w:rsidRPr="009C791B">
        <w:rPr>
          <w:rtl/>
        </w:rPr>
        <w:t>ועפי"ז הקשה על רבינו שכתב שאדה"ז השמיט (מה שכתב בלוח ברה"נ) דאחר ל' יום יברך בלא שם ומלכות משום שהברכה הוא רק בניסן ולא שייך להסתפק אם לברך שנית אחר ל' יום, דאולי ניסן הוא לאו דווקא ומה שהשמיט אדה"ז שאחר ל' יום יברך בלא שם ומלכות הוא משום שברכת האילנות אינו אלא פ"א בשנה.</w:t>
      </w:r>
    </w:p>
    <w:p w14:paraId="15FEEFB0" w14:textId="77777777" w:rsidR="009669AD" w:rsidRPr="009C791B" w:rsidRDefault="009669AD" w:rsidP="00594C56">
      <w:pPr>
        <w:pStyle w:val="a2"/>
        <w:widowControl w:val="0"/>
      </w:pPr>
      <w:r w:rsidRPr="009C791B">
        <w:rPr>
          <w:rtl/>
        </w:rPr>
        <w:t xml:space="preserve">ונ"ל שרבינו ס"ל שאין לדמות ברכת האילנות לברכת משנה הבריות ושככה לו בעולמו, דלא קרב זה אל זה כלל, </w:t>
      </w:r>
      <w:r w:rsidRPr="009C791B">
        <w:rPr>
          <w:b/>
          <w:bCs/>
          <w:rtl/>
        </w:rPr>
        <w:t>ברכת האילנות הוא על החפצא</w:t>
      </w:r>
      <w:r w:rsidRPr="009C791B">
        <w:rPr>
          <w:rtl/>
        </w:rPr>
        <w:t xml:space="preserve">, שמודה ומשבח להשי"ת על התחדשות הטבע, שהאילנות מלבבים ומוצאים פרח, אבל </w:t>
      </w:r>
      <w:r w:rsidRPr="009C791B">
        <w:rPr>
          <w:b/>
          <w:bCs/>
          <w:rtl/>
        </w:rPr>
        <w:t>ברכת משנה הבריות ושככה לו בעולמו הוא על הגברא</w:t>
      </w:r>
      <w:r w:rsidRPr="009C791B">
        <w:rPr>
          <w:rtl/>
        </w:rPr>
        <w:t>, שמתפעל בנפשו מהחידוש הגדול הזה</w:t>
      </w:r>
      <w:r w:rsidRPr="009C791B">
        <w:rPr>
          <w:rStyle w:val="FootnoteReference"/>
          <w:color w:val="000000"/>
          <w:rtl/>
        </w:rPr>
        <w:footnoteReference w:id="198"/>
      </w:r>
      <w:r w:rsidRPr="009C791B">
        <w:rPr>
          <w:rtl/>
        </w:rPr>
        <w:t xml:space="preserve">, ורק במשנה הבריות ושככה לו בעולמו כתב הראב"ד שאינו אלא פ"א, אבל על האילנות אולי מברך כל ל' יום </w:t>
      </w:r>
      <w:r w:rsidRPr="009C791B">
        <w:rPr>
          <w:rtl/>
        </w:rPr>
        <w:lastRenderedPageBreak/>
        <w:t>כמו המברך על ימים ונהרות וכיו"ב</w:t>
      </w:r>
      <w:r w:rsidRPr="009C791B">
        <w:rPr>
          <w:rStyle w:val="FootnoteReference"/>
          <w:color w:val="000000"/>
          <w:rtl/>
        </w:rPr>
        <w:footnoteReference w:id="199"/>
      </w:r>
      <w:r w:rsidRPr="009C791B">
        <w:rPr>
          <w:rtl/>
        </w:rPr>
        <w:t>.</w:t>
      </w:r>
    </w:p>
    <w:p w14:paraId="703DE750" w14:textId="77777777" w:rsidR="009669AD" w:rsidRPr="009C791B" w:rsidRDefault="009669AD" w:rsidP="00594C56">
      <w:pPr>
        <w:pStyle w:val="a2"/>
        <w:widowControl w:val="0"/>
      </w:pPr>
      <w:r w:rsidRPr="009C791B">
        <w:rPr>
          <w:rtl/>
        </w:rPr>
        <w:t>ומה שכתב אדה"ז בלוח ברה"נ "ואם חוזר ורואה אחר שלושים יום אילנות שמוציאים פרח יברך בלא שם ומלכות, (</w:t>
      </w:r>
      <w:r w:rsidRPr="009C791B">
        <w:rPr>
          <w:b/>
          <w:bCs/>
          <w:rtl/>
        </w:rPr>
        <w:t>כמו שנתבאר לעיל בכל בריות ואילנות טובות</w:t>
      </w:r>
      <w:r w:rsidRPr="009C791B">
        <w:rPr>
          <w:rtl/>
        </w:rPr>
        <w:t>)", כוונתו להרא"ש (בסי' ריח) והטור שהם ס"ל דכל ברכות הראי' הם מל' יום לל' יום, וס"ל לאדה"ז שכמו שפליגי הטור והרא"ש על הראב"ד בברכת משנה הבריות ה"נ פליגי על המרדכי דס"ל שברכת האילנות אינו אלא פ"א בשנה</w:t>
      </w:r>
      <w:r w:rsidRPr="009C791B">
        <w:rPr>
          <w:rStyle w:val="FootnoteReference"/>
          <w:color w:val="000000"/>
          <w:rtl/>
        </w:rPr>
        <w:footnoteReference w:id="200"/>
      </w:r>
      <w:r w:rsidRPr="009C791B">
        <w:rPr>
          <w:rtl/>
        </w:rPr>
        <w:t>, אכן הראב"ד לא מיירי בברכת האילנות.</w:t>
      </w:r>
    </w:p>
    <w:p w14:paraId="11DFCF00" w14:textId="77777777" w:rsidR="009669AD" w:rsidRPr="009C791B" w:rsidRDefault="009669AD" w:rsidP="00594C56">
      <w:pPr>
        <w:pStyle w:val="a2"/>
        <w:widowControl w:val="0"/>
      </w:pPr>
      <w:r w:rsidRPr="009C791B">
        <w:rPr>
          <w:rtl/>
        </w:rPr>
        <w:t xml:space="preserve">ולכן ס"ל לרבינו דדוחק לומר שאדה"ז בסדר ברה"נ הכריע דברכת האילנות הוא רק פ"א, ולשיטתי' אזיל שגם בברכת משנה הבריות הכריע כראב"ד שמברך רק פ"א, דמהיכי תיתי שחזר בו, דמזה שהכריע כהראב"ד בברכת משנה הבריות אין שום ראי' לברכת האילנות, שהרי הראב"ד לא מיירי בברכת האילנות. </w:t>
      </w:r>
    </w:p>
    <w:p w14:paraId="5214DE15" w14:textId="77777777" w:rsidR="009669AD" w:rsidRPr="009C791B" w:rsidRDefault="009669AD" w:rsidP="00594C56">
      <w:pPr>
        <w:pStyle w:val="a2"/>
        <w:widowControl w:val="0"/>
      </w:pPr>
      <w:r w:rsidRPr="009C791B">
        <w:rPr>
          <w:rtl/>
        </w:rPr>
        <w:t>גם ס"ל לרבינו דדוחק לומר שבסדר ברה"נ חזר בו אדה"ז וס"ל (כמשמעות הפוסקים) דלכו"ע ברכת האילנות הוא רק פ"א בשנה, דא"כ נמצא שאדה"ז טעה במשנה ראשונה וחשב שגם בברכת האילנות פליגי, ולבסוף כשהוסיף חכמה על חכמתו הבין שהצדק עם שאר הפוסקים שבברכת האילנות לכו"ע אינו אלא פ"א, נראה דכל בר בי רב דחד יומא יבין הדוחק שבזה.</w:t>
      </w:r>
    </w:p>
    <w:p w14:paraId="0598B67B" w14:textId="77777777" w:rsidR="009669AD" w:rsidRPr="009C791B" w:rsidRDefault="009669AD" w:rsidP="00594C56">
      <w:pPr>
        <w:pStyle w:val="a2"/>
        <w:widowControl w:val="0"/>
      </w:pPr>
      <w:r w:rsidRPr="009C791B">
        <w:rPr>
          <w:rtl/>
        </w:rPr>
        <w:t xml:space="preserve">ולכן הסיק רבינו דיותר מסתבר לומר שבאמת לא חזר בו אדה"ז ומחלוקת עדיין במקומה עומדת האם ברכת האילנות הוא רק פ"א בשנה או כל ל' יום, אלא שמסיבה </w:t>
      </w:r>
      <w:r w:rsidRPr="009C791B">
        <w:rPr>
          <w:rtl/>
        </w:rPr>
        <w:lastRenderedPageBreak/>
        <w:t>צדדית לא יוכל לברך על האילנות אחר ל' יום, והוא משום שהכריע כמקובלים שהיוצא בימי ניסן הוא דווקא, ולכן (מסיבה טכנית) לא שייך לברך על האילנות אחר ל' יום.</w:t>
      </w:r>
    </w:p>
    <w:p w14:paraId="4E9D40E8" w14:textId="575FEDE9" w:rsidR="009669AD" w:rsidRPr="009C791B" w:rsidRDefault="009669AD" w:rsidP="00594C56">
      <w:pPr>
        <w:pStyle w:val="a2"/>
        <w:widowControl w:val="0"/>
      </w:pPr>
      <w:r w:rsidRPr="009C791B">
        <w:rPr>
          <w:rtl/>
        </w:rPr>
        <w:t>ואחי הר"ר יחיאל מיכל שי' הוסיף שבסדר ברה"נ (פי"ג הי"ג) כתב אדה"ז "כל ברכות הראיה אם חוזר ורואה אותו דבר</w:t>
      </w:r>
      <w:r w:rsidR="00C3154B">
        <w:rPr>
          <w:rtl/>
        </w:rPr>
        <w:t xml:space="preserve"> . . </w:t>
      </w:r>
      <w:r w:rsidRPr="009C791B">
        <w:rPr>
          <w:rtl/>
        </w:rPr>
        <w:t>חוזר ומברך</w:t>
      </w:r>
      <w:r w:rsidR="00C3154B">
        <w:rPr>
          <w:rtl/>
        </w:rPr>
        <w:t xml:space="preserve"> . . </w:t>
      </w:r>
      <w:r w:rsidRPr="009C791B">
        <w:rPr>
          <w:rtl/>
        </w:rPr>
        <w:t>חוץ מברכת משנה הבריות וברכת שככה לו בעלמו שאינו מברך על כיוצא בו כלל אפי' אחר שלושים אלא בפעם ראשונה שרואה החידוש גדול", ולמה לא הוסיף אדה"ז שגם ברכת האילנות הוא יוצא מהכלל ואינו כל ל' יום, ומשמע שגם בסדר ברה"נ ס"ל דברכת האילנות (להטור) הוא כל ל' יום, אלא שמסיבה צדדית לא יוכל לברך על האילנות אחר ל' יום, והוא דהיוצא בימי ניסן הוא דווקא, ולכן לא שייך לברך על האילנות אחר ל' יום, ואולי זה נכלל בכוונת רבינו, שאדה"ז השמיט בסדר ברה"נ שברכת האילנות הוא יוצא מהכלל ואינו כל ל' יום.</w:t>
      </w:r>
    </w:p>
    <w:p w14:paraId="01CFF547" w14:textId="77777777" w:rsidR="009669AD" w:rsidRPr="009C791B" w:rsidRDefault="009669AD" w:rsidP="00594C56">
      <w:pPr>
        <w:pStyle w:val="11"/>
        <w:widowControl w:val="0"/>
      </w:pPr>
      <w:r w:rsidRPr="009C791B">
        <w:rPr>
          <w:rtl/>
        </w:rPr>
        <w:t>מי שלא בירך בראי' ראשונה האם יכול לברך בראי' שני'</w:t>
      </w:r>
    </w:p>
    <w:p w14:paraId="220154F9" w14:textId="77777777" w:rsidR="009669AD" w:rsidRPr="009C791B" w:rsidRDefault="009669AD" w:rsidP="00594C56">
      <w:pPr>
        <w:pStyle w:val="a2"/>
        <w:widowControl w:val="0"/>
      </w:pPr>
      <w:r w:rsidRPr="009C791B">
        <w:rPr>
          <w:rtl/>
        </w:rPr>
        <w:t>ג. עד כאן נתברר הדין במי שבירך על האילנות בראי' הא' האם יברך בראי' שני' שלאחר ל' יום, ומעתה יש לברר מה הדין במי שראה אילנות</w:t>
      </w:r>
      <w:r w:rsidRPr="009C791B">
        <w:rPr>
          <w:b/>
          <w:bCs/>
          <w:rtl/>
        </w:rPr>
        <w:t xml:space="preserve"> ולא</w:t>
      </w:r>
      <w:r w:rsidRPr="009C791B">
        <w:rPr>
          <w:rtl/>
        </w:rPr>
        <w:t xml:space="preserve"> בירך בראי' הא', האם הפסיד ברכתו או שמברך בראי' שני'.</w:t>
      </w:r>
    </w:p>
    <w:p w14:paraId="2825A66F" w14:textId="51715481" w:rsidR="009669AD" w:rsidRPr="009C791B" w:rsidRDefault="009669AD" w:rsidP="00594C56">
      <w:pPr>
        <w:pStyle w:val="a2"/>
        <w:widowControl w:val="0"/>
      </w:pPr>
      <w:r w:rsidRPr="009C791B">
        <w:rPr>
          <w:rtl/>
        </w:rPr>
        <w:t>כתב המחבר (סי' רכו) "היוצא בימי ניסן וראה אילנות שמוציאין פרח אומר</w:t>
      </w:r>
      <w:r w:rsidR="00C3154B">
        <w:rPr>
          <w:rtl/>
        </w:rPr>
        <w:t xml:space="preserve"> . . </w:t>
      </w:r>
      <w:r w:rsidRPr="009C791B">
        <w:rPr>
          <w:rtl/>
        </w:rPr>
        <w:t xml:space="preserve">ואם איחר לברך עד אחר שגדלו הפירות לא יברך עוד", וכתב מחצית השקל דמלשון זה משמע דקודם שגדלו הפירות יוכל לברך ואפי' לא בירך בראי' ראשונה, (וכן מוכח מב"ח וא"ר), וכן פסק במשנה ברורה (סי' רכו ס"ק ה). </w:t>
      </w:r>
    </w:p>
    <w:p w14:paraId="476EAFDD" w14:textId="77777777" w:rsidR="009669AD" w:rsidRPr="009C791B" w:rsidRDefault="009669AD" w:rsidP="00594C56">
      <w:pPr>
        <w:pStyle w:val="a2"/>
        <w:widowControl w:val="0"/>
      </w:pPr>
      <w:r w:rsidRPr="009C791B">
        <w:rPr>
          <w:rtl/>
        </w:rPr>
        <w:t xml:space="preserve">ומוסיף מחצית השקל "והיינו לדעת רמ"א בסי' רכה בס"ג, אבל לדעת החולקים בסי' רכה וכמ"ש מג"א שם בס"ק ט', ה"ה דכאן אין לברך אם לא בירך בראי' ראשונה", כוונתו דכמו בשהחיינו פליגי במי שלא בירך באכילה או ראי' רשאונה ה"נ פליגי בברכת האילנות אם מברך בראי' שני'. </w:t>
      </w:r>
    </w:p>
    <w:p w14:paraId="7C5D8C52" w14:textId="6F261028" w:rsidR="009669AD" w:rsidRPr="009C791B" w:rsidRDefault="009669AD" w:rsidP="00594C56">
      <w:pPr>
        <w:pStyle w:val="a2"/>
        <w:widowControl w:val="0"/>
      </w:pPr>
      <w:r w:rsidRPr="009C791B">
        <w:rPr>
          <w:rtl/>
        </w:rPr>
        <w:t>אבל בתורת חיים (ס"ק ב') כתב שגם מ"א מודה בברכת שבח והודאה כברכת האילנות שאם ראה ולא בירך לא הפסיד ברכתו, דכיון שחל עליו חיוב לברך שוב לא פקע מיניה, דרק בשהחיינו הפסיד ברכתו כיון שהוא ברכת השמחה.</w:t>
      </w:r>
      <w:r w:rsidR="000C2AC2">
        <w:rPr>
          <w:rtl/>
        </w:rPr>
        <w:t xml:space="preserve"> </w:t>
      </w:r>
    </w:p>
    <w:p w14:paraId="2BDD1A3B" w14:textId="77777777" w:rsidR="009669AD" w:rsidRPr="009C791B" w:rsidRDefault="009669AD" w:rsidP="00594C56">
      <w:pPr>
        <w:pStyle w:val="a2"/>
        <w:widowControl w:val="0"/>
      </w:pPr>
      <w:r w:rsidRPr="009C791B">
        <w:rPr>
          <w:rtl/>
        </w:rPr>
        <w:t>והנה בבדי השולחן כתב (סי' סו ס"ק יח) דמלשון אדה"ז בסדר ברה"נ (פי"ג הי"ד) "ואינו מברך אלא בפעם רשאונה שרואה בכל שנה" משמע שרק בראי' ראשונה מברך ולא בראי' שני'.</w:t>
      </w:r>
    </w:p>
    <w:p w14:paraId="5C440766" w14:textId="77777777" w:rsidR="009669AD" w:rsidRPr="009C791B" w:rsidRDefault="009669AD" w:rsidP="00594C56">
      <w:pPr>
        <w:pStyle w:val="a2"/>
        <w:widowControl w:val="0"/>
      </w:pPr>
      <w:r w:rsidRPr="009C791B">
        <w:rPr>
          <w:rtl/>
        </w:rPr>
        <w:t xml:space="preserve">ומוסיף "ואע"פ שלגבי שהחיינו פסק אדמו"ר (פי"א הי"ג) לברך בראי' שני בלא שם ומלכות, יש לחלק דשהחיינו שנתקנה על שמחת הלב כיון שגם בראי' שני יש לו שמחה ע"כ י"א שם שיברך בראי' שני, אבל בברכת האילנות שאינה על שמחת הלב אלא שבח על הבריאה שברא ית', שאם היתה על שמחת הלב הי' צריך לברך על כל מין אילן בפ"ע </w:t>
      </w:r>
      <w:r w:rsidRPr="009C791B">
        <w:rPr>
          <w:rtl/>
        </w:rPr>
        <w:lastRenderedPageBreak/>
        <w:t>כמו בשהחיינו, כו"ע מודי דבראי' שני לא יברך".</w:t>
      </w:r>
    </w:p>
    <w:p w14:paraId="38DCB636" w14:textId="77777777" w:rsidR="009669AD" w:rsidRPr="009C791B" w:rsidRDefault="009669AD" w:rsidP="00594C56">
      <w:pPr>
        <w:pStyle w:val="a2"/>
        <w:widowControl w:val="0"/>
      </w:pPr>
      <w:r w:rsidRPr="009C791B">
        <w:rPr>
          <w:rtl/>
        </w:rPr>
        <w:t>וצ"ע דלכ' איפכא מסתברא, בשהחיינו ששייך לשמחת הגברא, מברך בשם ומלכות רק בראי' ראשונה כשהשמחה בתקפה, אבל בברכת האילנות שהוא ברכת שבח והודי' על החפצא, על התחדשות הטבע, למה לא יברך בשם ומלכות גם בראי' שני', ומזה הטעם בשהחיינו כתב אדה"ז שבראי' שני' יברך בלא שם ומלכות, אבל בברכת האילנות לא כתב כלום, מרוב פשיטותו שגם אם לא בירך בראי' ראשונה לא הפסיד הברכה ומברך בראי' שני'.</w:t>
      </w:r>
    </w:p>
    <w:p w14:paraId="06470D83" w14:textId="77777777" w:rsidR="009669AD" w:rsidRPr="009C791B" w:rsidRDefault="009669AD" w:rsidP="00594C56">
      <w:pPr>
        <w:pStyle w:val="a2"/>
        <w:widowControl w:val="0"/>
      </w:pPr>
      <w:r w:rsidRPr="009C791B">
        <w:rPr>
          <w:rtl/>
        </w:rPr>
        <w:t>ואולי תפס בדי השולחן על לשון אדה"ז "ואינו מברך אלא בפעם</w:t>
      </w:r>
      <w:r w:rsidRPr="009C791B">
        <w:rPr>
          <w:b/>
          <w:bCs/>
          <w:rtl/>
        </w:rPr>
        <w:t xml:space="preserve"> רשאונה</w:t>
      </w:r>
      <w:r w:rsidRPr="009C791B">
        <w:rPr>
          <w:rtl/>
        </w:rPr>
        <w:t xml:space="preserve"> שרואה בכל שנה", וחשב שכוונת אדה"ז הוא שאם לא בירך בראי' הא' לא יברך בראי' הב', אבל האמת יורה דרכו שכוונת אדה"ז הוא (כהמשך לשונו בלוח ברה"נ) שאם בירך על האילנות לא יברך בראי' שני' שלאחר ל' יום, כי הברכה אינו אלא פעם</w:t>
      </w:r>
      <w:r w:rsidRPr="009C791B">
        <w:rPr>
          <w:b/>
          <w:bCs/>
          <w:rtl/>
        </w:rPr>
        <w:t xml:space="preserve"> אחת</w:t>
      </w:r>
      <w:r w:rsidRPr="009C791B">
        <w:rPr>
          <w:rtl/>
        </w:rPr>
        <w:t xml:space="preserve"> בשנה (כדיוק לשון השו"ע בסי' רכו).</w:t>
      </w:r>
    </w:p>
    <w:p w14:paraId="6EDE1089" w14:textId="77777777" w:rsidR="009669AD" w:rsidRPr="009C791B" w:rsidRDefault="009669AD" w:rsidP="00594C56">
      <w:pPr>
        <w:pStyle w:val="a2"/>
        <w:widowControl w:val="0"/>
      </w:pPr>
      <w:r w:rsidRPr="009C791B">
        <w:rPr>
          <w:rtl/>
        </w:rPr>
        <w:t>לדינא: (א) ברכת האילנות הוא רק בניסן ולא באדר או באייר. (ב) במדינות בחצי כדור הדרומי כמו אוסטרלי' ששם לבלוב האילנות הוא בתשרי אין לברך ברכת האילנות בתשרי. (ג) אם לא בירך בראי' הראשונה אין הכרח מדברי אדה"ז האם יברך בראי' שני' או לא.</w:t>
      </w:r>
    </w:p>
    <w:p w14:paraId="582D4F94" w14:textId="0574D786" w:rsidR="009669AD" w:rsidRPr="009C791B" w:rsidRDefault="009669AD" w:rsidP="00594C56">
      <w:pPr>
        <w:pStyle w:val="a2"/>
        <w:widowControl w:val="0"/>
        <w:rPr>
          <w:b/>
          <w:bCs/>
        </w:rPr>
      </w:pPr>
      <w:r w:rsidRPr="009C791B">
        <w:rPr>
          <w:rtl/>
        </w:rPr>
        <w:t>ולמעשה מי שלא בירך בראי' ראשונה (א) אם לא ראה האילנות בראי' ברורה לא הפסיד ברכתו, ראה בא"א (בוטשאטש ס"ס רכו) "כשרואה מרחוק יער שאילנותיו ירוקים, כל שאין ראי' ממש [אין לברך]</w:t>
      </w:r>
      <w:r w:rsidR="00C3154B">
        <w:rPr>
          <w:rtl/>
        </w:rPr>
        <w:t xml:space="preserve"> . . </w:t>
      </w:r>
      <w:r w:rsidRPr="009C791B">
        <w:rPr>
          <w:rtl/>
        </w:rPr>
        <w:t>לגבי ברכה העיקר בראי' מפורשת ממש", וה"נ להיפך שאם לא ראה בראי' מפורשת לא הפסיד הברכה, (ב) אם הסתכל באילנות ולא ידע הברכה וחזר עם נוסח הברכה בידו, לא הפסיד הברכה שהרי לא הסיח דעתו ועדיין הוא נחשב ראי' ראשונה</w:t>
      </w:r>
      <w:r w:rsidRPr="009C791B">
        <w:rPr>
          <w:rStyle w:val="FootnoteReference"/>
          <w:color w:val="000000"/>
          <w:rtl/>
        </w:rPr>
        <w:footnoteReference w:id="201"/>
      </w:r>
      <w:r w:rsidRPr="009C791B">
        <w:rPr>
          <w:rtl/>
        </w:rPr>
        <w:t>, (ג) אם הסתכל באילנות ושוב הסיח דעתו מהברכה יש להסתפק בדעת אדה"ז, ומספק יש לברך בלא שם ומלכות.</w:t>
      </w:r>
    </w:p>
    <w:p w14:paraId="5D52CBB0" w14:textId="0FAFA87B" w:rsidR="009669AD" w:rsidRPr="009C791B" w:rsidRDefault="009669AD" w:rsidP="00594C56">
      <w:pPr>
        <w:pStyle w:val="11"/>
        <w:widowControl w:val="0"/>
      </w:pPr>
      <w:r w:rsidRPr="009C791B">
        <w:rPr>
          <w:rtl/>
        </w:rPr>
        <w:t>דרוש</w:t>
      </w:r>
      <w:r w:rsidR="000C2AC2">
        <w:rPr>
          <w:rtl/>
        </w:rPr>
        <w:t xml:space="preserve"> </w:t>
      </w:r>
    </w:p>
    <w:p w14:paraId="4C5D007E" w14:textId="484E6543" w:rsidR="009669AD" w:rsidRPr="009C791B" w:rsidRDefault="009669AD" w:rsidP="00594C56">
      <w:pPr>
        <w:pStyle w:val="a2"/>
        <w:widowControl w:val="0"/>
      </w:pPr>
      <w:r w:rsidRPr="009C791B">
        <w:rPr>
          <w:rtl/>
        </w:rPr>
        <w:t>ד. בא"ר (סי' רכו) כתב (בשם סדר ברכות) שהנזהר בברכת האילנות עליו נאמר (בראשית כז כז) ראה ריח בני</w:t>
      </w:r>
      <w:r w:rsidR="00C3154B">
        <w:rPr>
          <w:rtl/>
        </w:rPr>
        <w:t xml:space="preserve"> . . </w:t>
      </w:r>
      <w:r w:rsidRPr="009C791B">
        <w:rPr>
          <w:rtl/>
        </w:rPr>
        <w:t>ויתן לך".</w:t>
      </w:r>
    </w:p>
    <w:p w14:paraId="26E8CEA5" w14:textId="2C45F3D7" w:rsidR="009669AD" w:rsidRPr="009C791B" w:rsidRDefault="009669AD" w:rsidP="00594C56">
      <w:pPr>
        <w:pStyle w:val="a2"/>
        <w:widowControl w:val="0"/>
      </w:pPr>
      <w:r w:rsidRPr="009C791B">
        <w:rPr>
          <w:rtl/>
        </w:rPr>
        <w:t>ונ"ל טעם לברכת האילנות על פי פרד"ס,</w:t>
      </w:r>
      <w:r w:rsidRPr="009C791B">
        <w:rPr>
          <w:b/>
          <w:bCs/>
          <w:rtl/>
        </w:rPr>
        <w:t xml:space="preserve"> פשט</w:t>
      </w:r>
      <w:r w:rsidRPr="009C791B">
        <w:rPr>
          <w:rtl/>
        </w:rPr>
        <w:t xml:space="preserve"> ברכת האילנות הוא מברכות שבח והודי',</w:t>
      </w:r>
      <w:r w:rsidR="000C2AC2">
        <w:rPr>
          <w:rtl/>
        </w:rPr>
        <w:t xml:space="preserve"> </w:t>
      </w:r>
      <w:r w:rsidRPr="009C791B">
        <w:rPr>
          <w:rtl/>
        </w:rPr>
        <w:t xml:space="preserve">שמודים להשי"ת על התחדשות הטבע, והנה בלבוש כתב (סי' רכו) "ואם איחר מלברך עד שגדלו הפירות שוב לא יברך עוד ברכה זו, שכבר הוקבע לכל פרי ופרי ברכתו ברכה בפני עצמו, כגון שהחיינו על הראייה וברכת בורא פרי העץ על האכילה", היינו שמדמה ג' ברכות אלו להדדי, אמנם יש אחרונים שכתבו דשהחיינו הוא מברכת הנהנין </w:t>
      </w:r>
      <w:r w:rsidRPr="009C791B">
        <w:rPr>
          <w:rtl/>
        </w:rPr>
        <w:lastRenderedPageBreak/>
        <w:t>(שו"ת חתם סופר יו"ד סי' רחצ), ויש סברה לומר שמתחלה מברך על הנאתו כשרואה הלבלוב ושוב מברך על גמר הפרי ושוב על האכילה, אבל ברמב"ם כתב בהלכות ברכות (פ"י ה"א) "ברכות אחרות</w:t>
      </w:r>
      <w:r w:rsidR="00C3154B">
        <w:rPr>
          <w:rtl/>
        </w:rPr>
        <w:t xml:space="preserve"> . . </w:t>
      </w:r>
      <w:r w:rsidRPr="009C791B">
        <w:rPr>
          <w:rtl/>
        </w:rPr>
        <w:t>תיקנו חכמים דרך שבח והודיה להקב"ה כמו</w:t>
      </w:r>
      <w:r w:rsidR="00C3154B">
        <w:rPr>
          <w:rtl/>
        </w:rPr>
        <w:t xml:space="preserve"> . . </w:t>
      </w:r>
      <w:r w:rsidRPr="009C791B">
        <w:rPr>
          <w:rtl/>
        </w:rPr>
        <w:t>שהחיינו", וממשיך בכל ברכות שבח והודיה וכתב (בהי"ג) "היוצא לשדות או לגנות ביומי ניסן וראה אילנות פורחות וניצנים עולים מברך", היינו דשהחיינו וברכת האילנות הם ברכות שבח והודי'.</w:t>
      </w:r>
    </w:p>
    <w:p w14:paraId="4C4C66DC" w14:textId="77777777" w:rsidR="009669AD" w:rsidRPr="009C791B" w:rsidRDefault="009669AD" w:rsidP="00594C56">
      <w:pPr>
        <w:pStyle w:val="a2"/>
        <w:widowControl w:val="0"/>
      </w:pPr>
      <w:r w:rsidRPr="009C791B">
        <w:rPr>
          <w:b/>
          <w:bCs/>
          <w:rtl/>
        </w:rPr>
        <w:t xml:space="preserve">רמז </w:t>
      </w:r>
      <w:r w:rsidRPr="009C791B">
        <w:rPr>
          <w:rtl/>
        </w:rPr>
        <w:t>איתא בתענית (דף ז ע"א) שהאדם דומה לעץ השדה, ואם כן בברכת האילנות יש רמז לאדם שזהו הזמן ללבלוב ולפריחה רוחנית (יציאת מצרים ברוחניות).</w:t>
      </w:r>
    </w:p>
    <w:p w14:paraId="2A12D460" w14:textId="2883ED8B" w:rsidR="009669AD" w:rsidRPr="009C791B" w:rsidRDefault="009669AD" w:rsidP="00594C56">
      <w:pPr>
        <w:pStyle w:val="a2"/>
        <w:widowControl w:val="0"/>
      </w:pPr>
      <w:r w:rsidRPr="009C791B">
        <w:rPr>
          <w:b/>
          <w:bCs/>
          <w:rtl/>
        </w:rPr>
        <w:t>דרוש</w:t>
      </w:r>
      <w:r w:rsidRPr="009C791B">
        <w:rPr>
          <w:rtl/>
        </w:rPr>
        <w:t xml:space="preserve"> כתב בש"ך (עה"ת פ' בא) "מצות מלשון מריבה שיריבו עמו (פי' עם מזל טלה) ויחלישו כוחו שלא יתגבר, כי הוא נקרא חדש האביב א"ב לי"ב חדשים, ולזה מברכין על האילנות כשמוציאין פרח בחודש זה</w:t>
      </w:r>
      <w:r w:rsidR="00C3154B">
        <w:rPr>
          <w:rtl/>
        </w:rPr>
        <w:t xml:space="preserve"> . . </w:t>
      </w:r>
      <w:r w:rsidRPr="009C791B">
        <w:rPr>
          <w:rtl/>
        </w:rPr>
        <w:t>לפי שהוא מתגאה בהם שבאים כולם על ידו</w:t>
      </w:r>
      <w:r w:rsidR="00C3154B">
        <w:rPr>
          <w:rtl/>
        </w:rPr>
        <w:t xml:space="preserve"> . . </w:t>
      </w:r>
      <w:r w:rsidRPr="009C791B">
        <w:rPr>
          <w:rtl/>
        </w:rPr>
        <w:t>ולפי טעם זה נראה שברכה זו לא שייכא אלא בחודש ניסן, שנוסח הברכה הוא שלא חיסר בעולמו היינו לאפוקי שלא החודש גורם, וזה לא שייך בחודש אחר שאינו מתגאה כזה כי אם מזל טלה", היינו שברכת האילנות הוא שיהודי מצהיר לכל העולם כולו שהקב"ה הוא בורא עולם ומנהיגו והוא אשר עשה שלא יחסר בעולמו כלום.</w:t>
      </w:r>
    </w:p>
    <w:p w14:paraId="2F6A212C" w14:textId="21E01610" w:rsidR="009669AD" w:rsidRPr="009C791B" w:rsidRDefault="009669AD" w:rsidP="00594C56">
      <w:pPr>
        <w:pStyle w:val="a2"/>
        <w:widowControl w:val="0"/>
      </w:pPr>
      <w:r w:rsidRPr="009C791B">
        <w:rPr>
          <w:b/>
          <w:bCs/>
          <w:rtl/>
        </w:rPr>
        <w:t>סוד</w:t>
      </w:r>
      <w:r w:rsidRPr="009C791B">
        <w:rPr>
          <w:rtl/>
        </w:rPr>
        <w:t xml:space="preserve"> ראה בפתח הדביר (סי' רכו) שהאריך והביא דעת המקובלים שברכת האילנות הוא תיקון לנשמות שצריכין תיקון, והביא סמוכין לזה מדברי הזהר (פ' בלק דף קצו) שהנשמות מעולם העליון משוטטות בימי תשרי וניסן בגינות ופרדסים, ומציע דלפי הקבלה ברכת האילנות הוא לעילוי אותן נשמות (ולכן הברכה הוא בניסן דווקא).</w:t>
      </w:r>
      <w:r w:rsidR="000C2AC2">
        <w:rPr>
          <w:rtl/>
        </w:rPr>
        <w:t xml:space="preserve"> </w:t>
      </w:r>
    </w:p>
    <w:p w14:paraId="1587549A" w14:textId="363042AD" w:rsidR="009669AD" w:rsidRPr="009C791B" w:rsidRDefault="009669AD" w:rsidP="00594C56">
      <w:pPr>
        <w:pStyle w:val="a2"/>
        <w:widowControl w:val="0"/>
      </w:pPr>
      <w:r w:rsidRPr="009C791B">
        <w:rPr>
          <w:rtl/>
        </w:rPr>
        <w:t>והנה הוד כ"ק אדמו"ר במכתב כללי (לחג הפסח תשכ"ה) מבאר התוכן דברכת האילנות וז"ל: "האליליות ואמונת ההבל של מצרים הגיעו לשיא ביטוים בתקופת ההתחדשות השנתית של כוחות הטבע, בחודש האביב, חודש של "מזל טלה" והשה הוא שהיה מסמלי היסוד של העבודה זרה של המצריים</w:t>
      </w:r>
      <w:r w:rsidR="00C3154B">
        <w:rPr>
          <w:rtl/>
        </w:rPr>
        <w:t xml:space="preserve"> . . </w:t>
      </w:r>
      <w:r w:rsidRPr="009C791B">
        <w:rPr>
          <w:rtl/>
        </w:rPr>
        <w:t>מבטיח להם משה רבינו כי הגיעה שעת השחרור, אלא שקיים תנאי יחיד לדבר "משכו וקחו לכם צאן</w:t>
      </w:r>
      <w:r w:rsidR="00C3154B">
        <w:rPr>
          <w:rtl/>
        </w:rPr>
        <w:t xml:space="preserve"> . . </w:t>
      </w:r>
      <w:r w:rsidRPr="009C791B">
        <w:rPr>
          <w:rtl/>
        </w:rPr>
        <w:t>משכו ידיכם מאלילי הארץ</w:t>
      </w:r>
      <w:r w:rsidR="00C3154B">
        <w:rPr>
          <w:rtl/>
        </w:rPr>
        <w:t xml:space="preserve"> . . </w:t>
      </w:r>
      <w:r w:rsidRPr="009C791B">
        <w:rPr>
          <w:rtl/>
        </w:rPr>
        <w:t>את כל זה יש לעשות "בחודש האביב" לא להתבלבל ע"י המתעים שמאחר וקיים עולם פורח, שבמרכזו האדם וכוחו ועוצם ידו</w:t>
      </w:r>
      <w:r w:rsidR="00C3154B">
        <w:rPr>
          <w:rtl/>
        </w:rPr>
        <w:t xml:space="preserve"> . . </w:t>
      </w:r>
      <w:r w:rsidRPr="009C791B">
        <w:rPr>
          <w:rtl/>
        </w:rPr>
        <w:t>כי אם, אדרבה "בחדש האביב הוציאך ה' אלוקיך ממצרים", העולם הפורח על נפלאותיו מביאים לראייה ברורה יותר של האמת – בנוסח חכמינו ז"ל – אשר "ה' אלוקינו (הוא) מלך העולם, שלא חיסר בעולמו כלום".</w:t>
      </w:r>
    </w:p>
    <w:p w14:paraId="03C55398" w14:textId="77777777" w:rsidR="009669AD" w:rsidRPr="009C791B" w:rsidRDefault="009669AD" w:rsidP="00594C56">
      <w:pPr>
        <w:pStyle w:val="a2"/>
        <w:widowControl w:val="0"/>
      </w:pPr>
      <w:r w:rsidRPr="009C791B">
        <w:rPr>
          <w:rtl/>
        </w:rPr>
        <w:t xml:space="preserve">ובהערה למכתב כתב שלפי אדה"ז ברכת האילנות הוא בניסן דווקא (כנ"ל בארוכה), ונ"ל שאי"ז הערה צדדית דאגב אורחא קמ"ל, אלא שזה שייך לכל תוכן המכתב, היינו שבניסן (מזל טלה) יש קס"ד בעולם שכוחי ועוצם ידי עשה ופעל התחדשות הטבע, ולכן מצהיר היהודי שרק ה' פועל ועושה שלא יחסר בעולמו כלום, וזהו תוכן ברכת האילנות עפ"י פנמיות התורה, ולזה מוסיף רבינו שגם עפ"י הלכה זמן ברכת האילנות הוא ניסן </w:t>
      </w:r>
      <w:r w:rsidRPr="009C791B">
        <w:rPr>
          <w:rtl/>
        </w:rPr>
        <w:lastRenderedPageBreak/>
        <w:t>דווקא.</w:t>
      </w:r>
    </w:p>
    <w:p w14:paraId="5B2CAF7A" w14:textId="77777777" w:rsidR="008435A0" w:rsidRDefault="008435A0" w:rsidP="00594C56">
      <w:pPr>
        <w:pStyle w:val="a4"/>
        <w:widowControl w:val="0"/>
        <w:bidi/>
        <w:rPr>
          <w:rtl/>
        </w:rPr>
      </w:pPr>
      <w:r w:rsidRPr="005B2705">
        <w:t>g</w:t>
      </w:r>
    </w:p>
    <w:p w14:paraId="491BCE92" w14:textId="77777777" w:rsidR="009F7758" w:rsidRPr="00E27825" w:rsidRDefault="009F7758" w:rsidP="00594C56">
      <w:pPr>
        <w:pStyle w:val="a"/>
        <w:widowControl w:val="0"/>
        <w:rPr>
          <w:rtl/>
        </w:rPr>
      </w:pPr>
      <w:bookmarkStart w:id="168" w:name="_Toc509945370"/>
      <w:bookmarkStart w:id="169" w:name="_Toc504475512"/>
      <w:bookmarkEnd w:id="161"/>
      <w:bookmarkEnd w:id="162"/>
      <w:bookmarkEnd w:id="163"/>
      <w:bookmarkEnd w:id="164"/>
      <w:bookmarkEnd w:id="165"/>
      <w:r w:rsidRPr="00E27825">
        <w:rPr>
          <w:rFonts w:hint="cs"/>
          <w:rtl/>
        </w:rPr>
        <w:t>דין יין שנגע בו יהודי מחלל שבת</w:t>
      </w:r>
      <w:r>
        <w:rPr>
          <w:rFonts w:hint="cs"/>
          <w:rtl/>
        </w:rPr>
        <w:t xml:space="preserve"> (גליון)</w:t>
      </w:r>
      <w:bookmarkEnd w:id="168"/>
      <w:r>
        <w:rPr>
          <w:rFonts w:hint="cs"/>
          <w:rtl/>
        </w:rPr>
        <w:t xml:space="preserve"> </w:t>
      </w:r>
    </w:p>
    <w:p w14:paraId="3F3177B5" w14:textId="55758430" w:rsidR="009F7758" w:rsidRDefault="009F7758" w:rsidP="00594C56">
      <w:pPr>
        <w:pStyle w:val="a0"/>
        <w:widowControl w:val="0"/>
        <w:rPr>
          <w:rtl/>
          <w:lang w:val="hu-HU"/>
        </w:rPr>
      </w:pPr>
      <w:bookmarkStart w:id="170" w:name="_Toc509945371"/>
      <w:r>
        <w:rPr>
          <w:rFonts w:hint="cs"/>
          <w:rtl/>
          <w:lang w:val="hu-HU"/>
        </w:rPr>
        <w:t xml:space="preserve">הרב </w:t>
      </w:r>
      <w:r w:rsidRPr="00AA076C">
        <w:rPr>
          <w:rtl/>
          <w:lang w:val="hu-HU"/>
        </w:rPr>
        <w:t>ברוך אבערלאנדער</w:t>
      </w:r>
      <w:bookmarkEnd w:id="170"/>
    </w:p>
    <w:p w14:paraId="3EB1B525" w14:textId="67CA42E7" w:rsidR="009F7758" w:rsidRPr="00191E9C" w:rsidRDefault="009F7758" w:rsidP="00594C56">
      <w:pPr>
        <w:pStyle w:val="a1"/>
        <w:widowControl w:val="0"/>
        <w:spacing w:after="0"/>
        <w:rPr>
          <w:rtl/>
          <w:lang w:val="hu-HU"/>
        </w:rPr>
      </w:pPr>
      <w:r w:rsidRPr="00191E9C">
        <w:rPr>
          <w:rtl/>
          <w:lang w:val="hu-HU"/>
        </w:rPr>
        <w:t>אב"ד הבד"צ דקהילות החרדים</w:t>
      </w:r>
    </w:p>
    <w:p w14:paraId="427F10ED" w14:textId="77777777" w:rsidR="009F7758" w:rsidRDefault="009F7758" w:rsidP="00594C56">
      <w:pPr>
        <w:pStyle w:val="a1"/>
        <w:widowControl w:val="0"/>
        <w:spacing w:after="0"/>
        <w:rPr>
          <w:rtl/>
          <w:lang w:val="hu-HU"/>
        </w:rPr>
      </w:pPr>
      <w:r w:rsidRPr="00191E9C">
        <w:rPr>
          <w:rtl/>
          <w:lang w:val="hu-HU"/>
        </w:rPr>
        <w:t>ושליח כ"ק אדמו"ר זי"ע</w:t>
      </w:r>
    </w:p>
    <w:p w14:paraId="1FB92EB0" w14:textId="77777777" w:rsidR="009F7758" w:rsidRPr="00191E9C" w:rsidRDefault="009F7758" w:rsidP="00594C56">
      <w:pPr>
        <w:pStyle w:val="a1"/>
        <w:widowControl w:val="0"/>
        <w:rPr>
          <w:rtl/>
          <w:lang w:val="hu-HU"/>
        </w:rPr>
      </w:pPr>
      <w:r w:rsidRPr="00191E9C">
        <w:rPr>
          <w:rtl/>
          <w:lang w:val="hu-HU"/>
        </w:rPr>
        <w:t>בודאפעסט, הונגריה</w:t>
      </w:r>
    </w:p>
    <w:p w14:paraId="1E40E092" w14:textId="77777777" w:rsidR="009F7758" w:rsidRPr="006062D9" w:rsidRDefault="009F7758" w:rsidP="00594C56">
      <w:pPr>
        <w:pStyle w:val="11"/>
        <w:widowControl w:val="0"/>
        <w:rPr>
          <w:rtl/>
        </w:rPr>
      </w:pPr>
      <w:r w:rsidRPr="006062D9">
        <w:rPr>
          <w:rFonts w:hint="cs"/>
          <w:rtl/>
        </w:rPr>
        <w:t>הגרש"ז אויערבך: מחלל שבת שמתקרב ליהדות אינו מנסך את היין</w:t>
      </w:r>
    </w:p>
    <w:p w14:paraId="39F3F138" w14:textId="77777777" w:rsidR="009F7758" w:rsidRDefault="009F7758" w:rsidP="00594C56">
      <w:pPr>
        <w:pStyle w:val="a2"/>
        <w:widowControl w:val="0"/>
        <w:rPr>
          <w:rtl/>
        </w:rPr>
      </w:pPr>
      <w:r>
        <w:rPr>
          <w:rFonts w:hint="cs"/>
          <w:rtl/>
        </w:rPr>
        <w:t xml:space="preserve">בגליונות הקודמים (א'קמ עמ' 39-42 ובגליון א'קמא עמ' 48-51) כתבתי בדין הנ"ל, ויש להוסיף מה שמצאתי בענין זה פסק מחודש של הגרש"ז אויערבך ב'הליכות שלמה' </w:t>
      </w:r>
      <w:r w:rsidRPr="00E4407F">
        <w:rPr>
          <w:rFonts w:hint="cs"/>
          <w:sz w:val="20"/>
          <w:szCs w:val="20"/>
          <w:rtl/>
        </w:rPr>
        <w:t>(פסח פ"ט 'ארחות הלכה' הערה 429)</w:t>
      </w:r>
      <w:r>
        <w:rPr>
          <w:rFonts w:hint="cs"/>
          <w:rtl/>
        </w:rPr>
        <w:t xml:space="preserve">: </w:t>
      </w:r>
    </w:p>
    <w:p w14:paraId="5E79C350" w14:textId="242512C6" w:rsidR="009F7758" w:rsidRDefault="009F7758" w:rsidP="00594C56">
      <w:pPr>
        <w:pStyle w:val="a2"/>
        <w:widowControl w:val="0"/>
        <w:rPr>
          <w:rtl/>
        </w:rPr>
      </w:pPr>
      <w:r>
        <w:rPr>
          <w:rFonts w:hint="cs"/>
          <w:rtl/>
        </w:rPr>
        <w:t xml:space="preserve">"הורה </w:t>
      </w:r>
      <w:r w:rsidRPr="00233D3A">
        <w:rPr>
          <w:rtl/>
        </w:rPr>
        <w:t>רבנו דמחללי שבת בפרהסיא המתקרבים לשמירת תורה ומצוות</w:t>
      </w:r>
      <w:r>
        <w:rPr>
          <w:rFonts w:hint="cs"/>
          <w:rtl/>
        </w:rPr>
        <w:t>,</w:t>
      </w:r>
      <w:r w:rsidRPr="00233D3A">
        <w:rPr>
          <w:rtl/>
        </w:rPr>
        <w:t xml:space="preserve"> ועוסקים בלימודי היהדות לשם שמים ובכוונה כנה ואמתית</w:t>
      </w:r>
      <w:r>
        <w:rPr>
          <w:rFonts w:hint="cs"/>
          <w:rtl/>
        </w:rPr>
        <w:t>,</w:t>
      </w:r>
      <w:r w:rsidRPr="00233D3A">
        <w:rPr>
          <w:rtl/>
        </w:rPr>
        <w:t xml:space="preserve"> שוב אין מגעם אוסר את היין</w:t>
      </w:r>
      <w:r>
        <w:rPr>
          <w:rFonts w:hint="cs"/>
          <w:rtl/>
        </w:rPr>
        <w:t>,</w:t>
      </w:r>
      <w:r w:rsidRPr="00233D3A">
        <w:rPr>
          <w:rtl/>
        </w:rPr>
        <w:t xml:space="preserve"> אף שעדיין אינם מקיימים מצוות </w:t>
      </w:r>
      <w:r>
        <w:rPr>
          <w:rFonts w:hint="cs"/>
          <w:rtl/>
        </w:rPr>
        <w:t>ב</w:t>
      </w:r>
      <w:r w:rsidRPr="00233D3A">
        <w:rPr>
          <w:rtl/>
        </w:rPr>
        <w:t>שלימות</w:t>
      </w:r>
      <w:r>
        <w:rPr>
          <w:rFonts w:hint="cs"/>
          <w:rtl/>
        </w:rPr>
        <w:t>,</w:t>
      </w:r>
      <w:r w:rsidRPr="00233D3A">
        <w:rPr>
          <w:rtl/>
        </w:rPr>
        <w:t xml:space="preserve"> כיון שכך היא הדרך ומצוה גוררת מצוה</w:t>
      </w:r>
      <w:r>
        <w:rPr>
          <w:rFonts w:hint="cs"/>
          <w:rtl/>
        </w:rPr>
        <w:t>,</w:t>
      </w:r>
      <w:r w:rsidRPr="00233D3A">
        <w:rPr>
          <w:rtl/>
        </w:rPr>
        <w:t xml:space="preserve"> וע"י שנעודדם ונתנהג עמם כשומרי מצוות</w:t>
      </w:r>
      <w:r>
        <w:rPr>
          <w:rFonts w:hint="cs"/>
          <w:rtl/>
        </w:rPr>
        <w:t>,</w:t>
      </w:r>
      <w:r w:rsidRPr="00233D3A">
        <w:rPr>
          <w:rtl/>
        </w:rPr>
        <w:t xml:space="preserve"> בודאי יצאו במשך הזמן מכלל מחללי שבת בפרהסיא</w:t>
      </w:r>
      <w:r>
        <w:rPr>
          <w:rFonts w:hint="cs"/>
          <w:rtl/>
        </w:rPr>
        <w:t>.</w:t>
      </w:r>
      <w:r w:rsidRPr="00233D3A">
        <w:rPr>
          <w:rtl/>
        </w:rPr>
        <w:t xml:space="preserve"> ובאלו שלא נתקרבו עדיין </w:t>
      </w:r>
      <w:r>
        <w:rPr>
          <w:rFonts w:hint="cs"/>
          <w:rtl/>
        </w:rPr>
        <w:t>כ</w:t>
      </w:r>
      <w:r w:rsidRPr="00233D3A">
        <w:rPr>
          <w:rtl/>
        </w:rPr>
        <w:t>ראוי</w:t>
      </w:r>
      <w:r>
        <w:rPr>
          <w:rFonts w:hint="cs"/>
          <w:rtl/>
        </w:rPr>
        <w:t>,</w:t>
      </w:r>
      <w:r w:rsidRPr="00233D3A">
        <w:rPr>
          <w:rtl/>
        </w:rPr>
        <w:t xml:space="preserve"> הורה רבנו לענין אירוחם לליל הסדר וכדו</w:t>
      </w:r>
      <w:r>
        <w:rPr>
          <w:rFonts w:hint="cs"/>
          <w:rtl/>
        </w:rPr>
        <w:t>מה,</w:t>
      </w:r>
      <w:r w:rsidRPr="00233D3A">
        <w:rPr>
          <w:rtl/>
        </w:rPr>
        <w:t xml:space="preserve"> דבשעת הדחק יש לסמוך דכל שבוש לחלל שבת ע</w:t>
      </w:r>
      <w:r>
        <w:rPr>
          <w:rFonts w:hint="cs"/>
          <w:rtl/>
        </w:rPr>
        <w:t>כ</w:t>
      </w:r>
      <w:r w:rsidRPr="00233D3A">
        <w:rPr>
          <w:rtl/>
        </w:rPr>
        <w:t>"פ בפני אדם גדול אינו בכלל מחללי שבת בפרהסיא</w:t>
      </w:r>
      <w:r w:rsidR="00C3154B">
        <w:rPr>
          <w:rFonts w:hint="cs"/>
          <w:rtl/>
        </w:rPr>
        <w:t xml:space="preserve"> . . </w:t>
      </w:r>
      <w:r>
        <w:rPr>
          <w:rFonts w:hint="cs"/>
          <w:rtl/>
        </w:rPr>
        <w:t>,</w:t>
      </w:r>
      <w:r w:rsidRPr="00233D3A">
        <w:rPr>
          <w:rtl/>
        </w:rPr>
        <w:t xml:space="preserve"> וגם יש לצרף מש"</w:t>
      </w:r>
      <w:r>
        <w:rPr>
          <w:rFonts w:hint="cs"/>
          <w:rtl/>
        </w:rPr>
        <w:t>כ</w:t>
      </w:r>
      <w:r w:rsidRPr="00233D3A">
        <w:rPr>
          <w:rtl/>
        </w:rPr>
        <w:t xml:space="preserve"> בשו"ת מלמד להועיל ח</w:t>
      </w:r>
      <w:r>
        <w:rPr>
          <w:rFonts w:hint="cs"/>
          <w:rtl/>
        </w:rPr>
        <w:t>"</w:t>
      </w:r>
      <w:r w:rsidRPr="00233D3A">
        <w:rPr>
          <w:rtl/>
        </w:rPr>
        <w:t>א סי</w:t>
      </w:r>
      <w:r>
        <w:rPr>
          <w:rFonts w:hint="cs"/>
          <w:rtl/>
        </w:rPr>
        <w:t>'</w:t>
      </w:r>
      <w:r w:rsidRPr="00233D3A">
        <w:rPr>
          <w:rtl/>
        </w:rPr>
        <w:t xml:space="preserve"> כט</w:t>
      </w:r>
      <w:r>
        <w:rPr>
          <w:rFonts w:hint="cs"/>
          <w:rtl/>
        </w:rPr>
        <w:t>".</w:t>
      </w:r>
    </w:p>
    <w:p w14:paraId="36A65942" w14:textId="77777777" w:rsidR="009F7758" w:rsidRPr="00FE5236" w:rsidRDefault="009F7758" w:rsidP="00594C56">
      <w:pPr>
        <w:pStyle w:val="11"/>
        <w:widowControl w:val="0"/>
        <w:rPr>
          <w:rtl/>
        </w:rPr>
      </w:pPr>
      <w:r w:rsidRPr="00FE5236">
        <w:rPr>
          <w:rFonts w:hint="cs"/>
          <w:rtl/>
        </w:rPr>
        <w:t>פסקו של שו"ת 'מלמד להועיל'</w:t>
      </w:r>
    </w:p>
    <w:p w14:paraId="26BB063B" w14:textId="77777777" w:rsidR="009F7758" w:rsidRPr="00E4407F" w:rsidRDefault="009F7758" w:rsidP="00594C56">
      <w:pPr>
        <w:pStyle w:val="a2"/>
        <w:widowControl w:val="0"/>
        <w:rPr>
          <w:rtl/>
        </w:rPr>
      </w:pPr>
      <w:r>
        <w:rPr>
          <w:rFonts w:hint="cs"/>
          <w:rtl/>
        </w:rPr>
        <w:t xml:space="preserve">וכיון שכתב שיש לצרף </w:t>
      </w:r>
      <w:r w:rsidRPr="00233D3A">
        <w:rPr>
          <w:rtl/>
        </w:rPr>
        <w:t>מש"</w:t>
      </w:r>
      <w:r>
        <w:rPr>
          <w:rFonts w:hint="cs"/>
          <w:rtl/>
        </w:rPr>
        <w:t>כ</w:t>
      </w:r>
      <w:r w:rsidRPr="00233D3A">
        <w:rPr>
          <w:rtl/>
        </w:rPr>
        <w:t xml:space="preserve"> בשו"ת מלמד להועיל</w:t>
      </w:r>
      <w:r>
        <w:rPr>
          <w:rFonts w:hint="cs"/>
          <w:rtl/>
        </w:rPr>
        <w:t>,</w:t>
      </w:r>
      <w:r w:rsidRPr="00233D3A">
        <w:rPr>
          <w:rtl/>
        </w:rPr>
        <w:t xml:space="preserve"> </w:t>
      </w:r>
      <w:r>
        <w:rPr>
          <w:rFonts w:hint="cs"/>
          <w:rtl/>
        </w:rPr>
        <w:t>אעתיק בזה עיקרי דבריו שם:</w:t>
      </w:r>
    </w:p>
    <w:p w14:paraId="6FEAD1B5" w14:textId="77777777" w:rsidR="009F7758" w:rsidRPr="00E4407F" w:rsidRDefault="009F7758" w:rsidP="00594C56">
      <w:pPr>
        <w:pStyle w:val="a2"/>
        <w:widowControl w:val="0"/>
        <w:rPr>
          <w:rtl/>
        </w:rPr>
      </w:pPr>
      <w:r>
        <w:rPr>
          <w:rFonts w:hint="cs"/>
          <w:rtl/>
        </w:rPr>
        <w:t>"</w:t>
      </w:r>
      <w:r w:rsidRPr="00E4407F">
        <w:rPr>
          <w:rtl/>
        </w:rPr>
        <w:t xml:space="preserve">שאלה: במנין שלנו יש אחד או שנים שמחללים שבת בפרהסיא לא לבד במלאכתם כי אם גם עושים מוגמר, ואפילו קידוש והבדלה אינם עושים, אי שרו לצרפם למנין. </w:t>
      </w:r>
    </w:p>
    <w:p w14:paraId="1E7C0983" w14:textId="69807A45" w:rsidR="009F7758" w:rsidRDefault="009F7758" w:rsidP="00594C56">
      <w:pPr>
        <w:pStyle w:val="a2"/>
        <w:widowControl w:val="0"/>
        <w:rPr>
          <w:rtl/>
        </w:rPr>
      </w:pPr>
      <w:r w:rsidRPr="00E4407F">
        <w:rPr>
          <w:rtl/>
        </w:rPr>
        <w:t>תשובה: הפרמ"ג סי' נ"ה באשל אברהם ס"ק ד' כ' דמחלל שבת בפרהסיא אין מצרפין למנין</w:t>
      </w:r>
      <w:r w:rsidR="00C3154B">
        <w:rPr>
          <w:rtl/>
        </w:rPr>
        <w:t xml:space="preserve"> . . </w:t>
      </w:r>
      <w:r w:rsidRPr="00E4407F">
        <w:rPr>
          <w:rtl/>
        </w:rPr>
        <w:t>וכ' המג"א סי' קצ"ט ס"ק ב' מי שה</w:t>
      </w:r>
      <w:r>
        <w:rPr>
          <w:rtl/>
        </w:rPr>
        <w:t>וא רשע בפרהסיא אין מזמנין עליו</w:t>
      </w:r>
      <w:r w:rsidR="00C3154B">
        <w:rPr>
          <w:rtl/>
        </w:rPr>
        <w:t xml:space="preserve"> . . </w:t>
      </w:r>
      <w:r w:rsidRPr="00E4407F">
        <w:rPr>
          <w:rtl/>
        </w:rPr>
        <w:t xml:space="preserve">היוצא מכל הנ"ל שעפ"י דין מחלל שבת בפרהסיא אין מצטרף למנין, אך בזמן הזה נוהגין להקל אף בארץ אונגארן ומכש"כ בארץ אשכנז. </w:t>
      </w:r>
    </w:p>
    <w:p w14:paraId="1785AAB4" w14:textId="578A1268" w:rsidR="009F7758" w:rsidRDefault="00C3154B" w:rsidP="00594C56">
      <w:pPr>
        <w:pStyle w:val="a2"/>
        <w:widowControl w:val="0"/>
        <w:rPr>
          <w:rtl/>
        </w:rPr>
      </w:pPr>
      <w:r>
        <w:rPr>
          <w:rFonts w:hint="cs"/>
          <w:rtl/>
        </w:rPr>
        <w:t xml:space="preserve"> . . </w:t>
      </w:r>
      <w:r w:rsidR="009F7758" w:rsidRPr="00E4407F">
        <w:rPr>
          <w:rtl/>
        </w:rPr>
        <w:t>ואפשר שסמכו ע"ז מה שכתוב ג"כ בשו"ת בנין ציון החדשות סי' כ"ג שמחללי שבת בזמנינו נחשבים קצת כתינוק שנשבה לבין הנכרים, מפני שבעוה"ר רוב ישראל בארצנו מחללי שבת הם, ואין דעתם בזה לכפור בעיקרי אמונתנו עיין שם</w:t>
      </w:r>
      <w:r w:rsidR="009F7758">
        <w:rPr>
          <w:rFonts w:hint="cs"/>
          <w:rtl/>
        </w:rPr>
        <w:t>.</w:t>
      </w:r>
      <w:r w:rsidR="009F7758" w:rsidRPr="00E4407F">
        <w:rPr>
          <w:rtl/>
        </w:rPr>
        <w:t xml:space="preserve"> וכן הגיד לי הרב מו"ה משולם זלמן הכהן ז"ל בשם הגאון בעל שואל ומשיב שכתב שהאנשים </w:t>
      </w:r>
      <w:r w:rsidR="009F7758" w:rsidRPr="00E4407F">
        <w:rPr>
          <w:rtl/>
        </w:rPr>
        <w:lastRenderedPageBreak/>
        <w:t>מאמעריקא אינם נפסלים ע"י חילול שבת שלהם מפני שהם כתינוק</w:t>
      </w:r>
      <w:r w:rsidR="009F7758">
        <w:rPr>
          <w:rFonts w:hint="cs"/>
          <w:rtl/>
        </w:rPr>
        <w:t>(</w:t>
      </w:r>
      <w:r w:rsidR="009F7758" w:rsidRPr="00E4407F">
        <w:rPr>
          <w:rtl/>
        </w:rPr>
        <w:t>ת</w:t>
      </w:r>
      <w:r w:rsidR="009F7758">
        <w:rPr>
          <w:rFonts w:hint="cs"/>
          <w:rtl/>
        </w:rPr>
        <w:t>)</w:t>
      </w:r>
      <w:r w:rsidR="009F7758" w:rsidRPr="00E4407F">
        <w:rPr>
          <w:rtl/>
        </w:rPr>
        <w:t xml:space="preserve"> שנשבה לבין הנכרים</w:t>
      </w:r>
      <w:r>
        <w:rPr>
          <w:rFonts w:hint="cs"/>
          <w:rtl/>
        </w:rPr>
        <w:t xml:space="preserve"> . . </w:t>
      </w:r>
    </w:p>
    <w:p w14:paraId="7DF27322" w14:textId="77777777" w:rsidR="009F7758" w:rsidRDefault="009F7758" w:rsidP="00594C56">
      <w:pPr>
        <w:pStyle w:val="a2"/>
        <w:widowControl w:val="0"/>
        <w:rPr>
          <w:rtl/>
        </w:rPr>
      </w:pPr>
      <w:r w:rsidRPr="00E4407F">
        <w:rPr>
          <w:rtl/>
        </w:rPr>
        <w:t xml:space="preserve">יהי' איך שיהי' המקיל לצרף אנשים כאלו למנין יש לו על מי שיסמוך, אך מי שיכול לילך לבהכ"נ אחר בלי להכלים איש, פשיטא דמהיות טוב שלא יסמוך על היתר זה, ויתפלל עם אנשים כשרים. </w:t>
      </w:r>
    </w:p>
    <w:p w14:paraId="5937E4F3" w14:textId="77777777" w:rsidR="009F7758" w:rsidRDefault="009F7758" w:rsidP="00594C56">
      <w:pPr>
        <w:pStyle w:val="a2"/>
        <w:widowControl w:val="0"/>
        <w:rPr>
          <w:rtl/>
        </w:rPr>
      </w:pPr>
      <w:r w:rsidRPr="00E4407F">
        <w:rPr>
          <w:rtl/>
        </w:rPr>
        <w:t>עוד יש סניף להקל דבזמננו לא מיקרי מחלל שבת בפרהסיא, כיון שרובן עושין כן, דבשלמא אם רוב ישראל זכאין, ומעטים מעיזים פניהם לעשות איסור זה הרי הוא כופר בתורה ועושה תועבה ביד רמה ופורש עצמו מכלל ישראל, אבל כיון דבעו"ה רובם פורצים הגדר תקנתם קלקלתם, היחיד חושב שאין זה עבירה גדולה כל כך וא"צ לעשות בצנעה, ופרהסי' שלו כבצנעה, ואדרבה היראים קרואים בזמננו פרושים ומובדלים, והפושעים הם ההולכים בדרך כל הארץ</w:t>
      </w:r>
      <w:r>
        <w:rPr>
          <w:rFonts w:hint="cs"/>
          <w:rtl/>
        </w:rPr>
        <w:t>"</w:t>
      </w:r>
      <w:r w:rsidRPr="00E4407F">
        <w:rPr>
          <w:rtl/>
        </w:rPr>
        <w:t>.</w:t>
      </w:r>
    </w:p>
    <w:p w14:paraId="50571305" w14:textId="58968C7A" w:rsidR="009F7758" w:rsidRDefault="009F7758" w:rsidP="00594C56">
      <w:pPr>
        <w:pStyle w:val="a4"/>
        <w:widowControl w:val="0"/>
        <w:bidi/>
        <w:rPr>
          <w:rtl/>
        </w:rPr>
      </w:pPr>
      <w:r w:rsidRPr="005B2705">
        <w:t>g</w:t>
      </w:r>
    </w:p>
    <w:p w14:paraId="298BCCF8" w14:textId="77777777" w:rsidR="009B1DB3" w:rsidRPr="006062D9" w:rsidRDefault="009B1DB3" w:rsidP="00594C56">
      <w:pPr>
        <w:pStyle w:val="a"/>
        <w:widowControl w:val="0"/>
        <w:rPr>
          <w:rtl/>
        </w:rPr>
      </w:pPr>
      <w:bookmarkStart w:id="171" w:name="_Toc509945372"/>
      <w:r>
        <w:rPr>
          <w:rFonts w:hint="cs"/>
          <w:rtl/>
        </w:rPr>
        <w:t>ידיעת המולד בשעת ברכת החודש</w:t>
      </w:r>
      <w:bookmarkEnd w:id="171"/>
    </w:p>
    <w:p w14:paraId="16DC84B6" w14:textId="0C0116E2" w:rsidR="009B1DB3" w:rsidRPr="00191E9C" w:rsidRDefault="009B1DB3" w:rsidP="00AA5007">
      <w:pPr>
        <w:pStyle w:val="a0"/>
        <w:widowControl w:val="0"/>
        <w:rPr>
          <w:rtl/>
          <w:lang w:val="hu-HU"/>
        </w:rPr>
      </w:pPr>
      <w:bookmarkStart w:id="172" w:name="_Toc509945373"/>
      <w:r>
        <w:rPr>
          <w:rFonts w:hint="cs"/>
          <w:rtl/>
          <w:lang w:val="hu-HU"/>
        </w:rPr>
        <w:t>ה</w:t>
      </w:r>
      <w:bookmarkEnd w:id="172"/>
      <w:r w:rsidR="00AA5007">
        <w:rPr>
          <w:rFonts w:hint="cs"/>
          <w:rtl/>
          <w:lang w:val="hu-HU"/>
        </w:rPr>
        <w:t>נ"ל</w:t>
      </w:r>
    </w:p>
    <w:p w14:paraId="24DBEAD3" w14:textId="77777777" w:rsidR="009B1DB3" w:rsidRPr="009B1DB3" w:rsidRDefault="009B1DB3" w:rsidP="00594C56">
      <w:pPr>
        <w:pStyle w:val="11"/>
        <w:widowControl w:val="0"/>
        <w:rPr>
          <w:rFonts w:ascii="FbFrankReal" w:hAnsi="FbFrankReal" w:cs="FbFrankReal"/>
          <w:rtl/>
        </w:rPr>
      </w:pPr>
      <w:r w:rsidRPr="00B938BF">
        <w:rPr>
          <w:rFonts w:hint="cs"/>
          <w:rtl/>
        </w:rPr>
        <w:t>הוראת אדה"ז בסידורו</w:t>
      </w:r>
    </w:p>
    <w:p w14:paraId="71260343" w14:textId="009F9BA8" w:rsidR="009B1DB3" w:rsidRPr="009B1DB3" w:rsidRDefault="009B1DB3" w:rsidP="00594C56">
      <w:pPr>
        <w:pStyle w:val="a2"/>
        <w:widowControl w:val="0"/>
        <w:rPr>
          <w:rtl/>
        </w:rPr>
      </w:pPr>
      <w:r w:rsidRPr="009B1DB3">
        <w:rPr>
          <w:rtl/>
        </w:rPr>
        <w:t>הורה אדה"ז בסידור: "נכון לידע המולד קודם שמברכין החודש". [ראה ב'שער הכולל' (פכ"ו אות ח) שכתב בזה טעם מסברא.]</w:t>
      </w:r>
    </w:p>
    <w:p w14:paraId="5A580811" w14:textId="77777777" w:rsidR="009B1DB3" w:rsidRPr="009B1DB3" w:rsidRDefault="009B1DB3" w:rsidP="00594C56">
      <w:pPr>
        <w:pStyle w:val="11"/>
        <w:widowControl w:val="0"/>
        <w:rPr>
          <w:rtl/>
        </w:rPr>
      </w:pPr>
      <w:r w:rsidRPr="009B1DB3">
        <w:rPr>
          <w:rtl/>
        </w:rPr>
        <w:t>ה'שערי אפרים' מביא המנהג בשם "יש מי שכתב"</w:t>
      </w:r>
    </w:p>
    <w:p w14:paraId="1DFDBF0F" w14:textId="4842DC4D" w:rsidR="009B1DB3" w:rsidRPr="009B1DB3" w:rsidRDefault="009B1DB3" w:rsidP="00594C56">
      <w:pPr>
        <w:pStyle w:val="a2"/>
        <w:widowControl w:val="0"/>
        <w:rPr>
          <w:rtl/>
        </w:rPr>
      </w:pPr>
      <w:r w:rsidRPr="009B1DB3">
        <w:rPr>
          <w:rtl/>
        </w:rPr>
        <w:t>והגרא"ז מרגליות ב'שערי אפרים' (דובנא תק"פ, שער י אות לז) כתב: "יש מי שכתב שנכון לידע בשעה שמברכין החודש אימת יהיה המולד. והטעם לפי שעיקר של שם חודש הוא על חידושה של לבנה שהוא המולד. וכן אנו אומרים יחדשהו כו'. ואם לא ידע לא עיכב. והעיקר הוא לידע יום קביעת ר"ח בבירור</w:t>
      </w:r>
      <w:r w:rsidR="00C3154B">
        <w:rPr>
          <w:rtl/>
        </w:rPr>
        <w:t xml:space="preserve"> . . </w:t>
      </w:r>
      <w:r w:rsidRPr="009B1DB3">
        <w:rPr>
          <w:rtl/>
        </w:rPr>
        <w:t xml:space="preserve">". </w:t>
      </w:r>
    </w:p>
    <w:p w14:paraId="2A97606B" w14:textId="77777777" w:rsidR="009B1DB3" w:rsidRPr="009B1DB3" w:rsidRDefault="009B1DB3" w:rsidP="00594C56">
      <w:pPr>
        <w:pStyle w:val="11"/>
        <w:widowControl w:val="0"/>
        <w:rPr>
          <w:rtl/>
        </w:rPr>
      </w:pPr>
      <w:r w:rsidRPr="009B1DB3">
        <w:rPr>
          <w:rtl/>
        </w:rPr>
        <w:t>האם מקור דברי ה'שערי אפרים' הוא בסידור אדה"ז?</w:t>
      </w:r>
    </w:p>
    <w:p w14:paraId="0C6BE5A7" w14:textId="1E0B4973" w:rsidR="009B1DB3" w:rsidRPr="009B1DB3" w:rsidRDefault="009B1DB3" w:rsidP="00594C56">
      <w:pPr>
        <w:pStyle w:val="a2"/>
        <w:widowControl w:val="0"/>
        <w:rPr>
          <w:rtl/>
        </w:rPr>
      </w:pPr>
      <w:r w:rsidRPr="009B1DB3">
        <w:rPr>
          <w:rtl/>
        </w:rPr>
        <w:t>על ה'שערי אפרים' העיר הרב יהושע ז"ל מונדשיין ב'הערות וביאורים' (גליון שצג עמ' כז): "האם ידוע למישהו מי (לבד מאדמו"ר הזקן בסידורו) כתב כדברים האלה? האם אדמו"ר הזקן הוא הראשון שפרסם הנהגה זו שנתפשטה בכל תפוצות ישראל?"</w:t>
      </w:r>
    </w:p>
    <w:p w14:paraId="2255ED9E" w14:textId="77777777" w:rsidR="009B1DB3" w:rsidRPr="009B1DB3" w:rsidRDefault="009B1DB3" w:rsidP="00594C56">
      <w:pPr>
        <w:pStyle w:val="11"/>
        <w:widowControl w:val="0"/>
        <w:rPr>
          <w:rtl/>
        </w:rPr>
      </w:pPr>
      <w:r w:rsidRPr="009B1DB3">
        <w:rPr>
          <w:rtl/>
        </w:rPr>
        <w:t>רד"צ הילמן: יש לפקפק אם ראה ה'שערי אפרים' את סידור אדה"ז</w:t>
      </w:r>
    </w:p>
    <w:p w14:paraId="558997D8" w14:textId="4E6852F3" w:rsidR="009B1DB3" w:rsidRPr="009B1DB3" w:rsidRDefault="009B1DB3" w:rsidP="00594C56">
      <w:pPr>
        <w:pStyle w:val="a2"/>
        <w:widowControl w:val="0"/>
        <w:rPr>
          <w:rtl/>
        </w:rPr>
      </w:pPr>
      <w:r w:rsidRPr="009B1DB3">
        <w:rPr>
          <w:rtl/>
        </w:rPr>
        <w:t xml:space="preserve">בלוח 'דבר בעתו' (תשנ"ה עמ' קנה-קנו) הביא ידידי ר' יעקב לוינגר מתל-אביב בקשר ל'שערי אפרים' דברים מפי הרב דוד צבי הילמן: "סתם רבינו ולא פירש מי הוא ה'יש מי </w:t>
      </w:r>
      <w:r w:rsidRPr="009B1DB3">
        <w:rPr>
          <w:rtl/>
        </w:rPr>
        <w:lastRenderedPageBreak/>
        <w:t>שכתב', דהיינו ע"י מי ואיפה הונהג המנהג החדש של ידיעת המולד. מובא בספר 'בירור הלכה' תניינא (מהרב יחיאל אברהם זילבר, אורח חיים [ח"ב סי'] תיז, עמוד קפ"ז, בני ברק ה'תשנ"ג) ש'נכון לידע</w:t>
      </w:r>
      <w:r w:rsidR="00C3154B">
        <w:rPr>
          <w:rtl/>
        </w:rPr>
        <w:t xml:space="preserve"> . . </w:t>
      </w:r>
      <w:r w:rsidRPr="009B1DB3">
        <w:rPr>
          <w:rtl/>
        </w:rPr>
        <w:t>' זו לשון בעל התניא זי"ע בסידורו. יש מי שמפקפק אם ראה בעל שערי אפרים את סידור בעל ה'תניא'. ואין הדעת נוטה שבעל ה'תניא' הנהיג מנהג חדש שלא ראה אצל קודמיו. יש לשער שהיה לפני שניהם מקור עתיק יותר לדרישה לדעת את המולד בשעת הכרזת ראש חודש".</w:t>
      </w:r>
    </w:p>
    <w:p w14:paraId="19E51204" w14:textId="77777777" w:rsidR="009B1DB3" w:rsidRPr="009B1DB3" w:rsidRDefault="009B1DB3" w:rsidP="00594C56">
      <w:pPr>
        <w:pStyle w:val="11"/>
        <w:widowControl w:val="0"/>
        <w:rPr>
          <w:rtl/>
        </w:rPr>
      </w:pPr>
      <w:r w:rsidRPr="009B1DB3">
        <w:rPr>
          <w:rtl/>
        </w:rPr>
        <w:t>הר"ש וייזר: מסתבר שסידור הגרש"ז כבר היה ידוע להם</w:t>
      </w:r>
    </w:p>
    <w:p w14:paraId="4CEA722C" w14:textId="60EB7BF2" w:rsidR="009B1DB3" w:rsidRPr="009B1DB3" w:rsidRDefault="009B1DB3" w:rsidP="00594C56">
      <w:pPr>
        <w:pStyle w:val="a2"/>
        <w:widowControl w:val="0"/>
        <w:rPr>
          <w:rtl/>
        </w:rPr>
      </w:pPr>
      <w:r w:rsidRPr="009B1DB3">
        <w:rPr>
          <w:rtl/>
        </w:rPr>
        <w:t>הרב צבי כהן בספרו 'ברכת החודש' (תשע"ח, פ"י הערה א) מביא: "העיר ידידי הרה"ג שמעון וייזר שליט"א: על 'שערי תשובה' ו'יד אפרים' דפוס ראשון שנדפסו בחייהם של המחברים, האחים מרגליות, יש הסכמה מבנו של הגרש"ז [='שלחן ערוך' מהדורת מכון ירושלים ח"א עמ' 110; 'אגרות קודש' אדמו"ר אמצעי עמ' קנז-קנח], ולכן מסתבר שסידור הגרש"ז כבר היה ידוע להם".</w:t>
      </w:r>
    </w:p>
    <w:p w14:paraId="592AD3F4" w14:textId="77777777" w:rsidR="009B1DB3" w:rsidRPr="009B1DB3" w:rsidRDefault="009B1DB3" w:rsidP="00594C56">
      <w:pPr>
        <w:pStyle w:val="11"/>
        <w:widowControl w:val="0"/>
        <w:rPr>
          <w:rtl/>
        </w:rPr>
      </w:pPr>
      <w:r w:rsidRPr="009B1DB3">
        <w:rPr>
          <w:rtl/>
        </w:rPr>
        <w:t>עוד מקורות למנהג ידיעת המולד</w:t>
      </w:r>
    </w:p>
    <w:p w14:paraId="5B122CE7" w14:textId="77777777" w:rsidR="009B1DB3" w:rsidRPr="009B1DB3" w:rsidRDefault="009B1DB3" w:rsidP="00594C56">
      <w:pPr>
        <w:widowControl w:val="0"/>
        <w:bidi/>
        <w:rPr>
          <w:rFonts w:ascii="FbFrankReal" w:hAnsi="FbFrankReal" w:cs="FbFrankReal"/>
          <w:b/>
          <w:bCs/>
          <w:sz w:val="23"/>
          <w:szCs w:val="23"/>
          <w:rtl/>
        </w:rPr>
      </w:pPr>
      <w:r w:rsidRPr="009B1DB3">
        <w:rPr>
          <w:rFonts w:ascii="FbFrankReal" w:hAnsi="FbFrankReal" w:cs="FbFrankReal"/>
          <w:b/>
          <w:bCs/>
          <w:sz w:val="23"/>
          <w:szCs w:val="23"/>
          <w:rtl/>
        </w:rPr>
        <w:t>קהילות אשכנז</w:t>
      </w:r>
    </w:p>
    <w:p w14:paraId="63517E05" w14:textId="1D7F23FC" w:rsidR="009B1DB3" w:rsidRPr="009B1DB3" w:rsidRDefault="009B1DB3" w:rsidP="00594C56">
      <w:pPr>
        <w:pStyle w:val="a2"/>
        <w:widowControl w:val="0"/>
        <w:rPr>
          <w:rtl/>
        </w:rPr>
      </w:pPr>
      <w:r w:rsidRPr="009B1DB3">
        <w:rPr>
          <w:b/>
          <w:bCs/>
          <w:rtl/>
        </w:rPr>
        <w:t xml:space="preserve">פראנקפורט תרכ"ב: </w:t>
      </w:r>
      <w:r w:rsidRPr="009B1DB3">
        <w:rPr>
          <w:rtl/>
        </w:rPr>
        <w:t>ב'בירור הלכה' ו'דבר בעתו' שם (עמ' קס) מביאים הם מה שכתב הרב שלמה זלמן גייגר בספרו 'דברי קהלת', "המודיע מנהגי תפ[י]לות ק"ק פראנקפורט על המאין</w:t>
      </w:r>
      <w:r w:rsidR="00C3154B">
        <w:rPr>
          <w:rtl/>
        </w:rPr>
        <w:t xml:space="preserve"> . . </w:t>
      </w:r>
      <w:r w:rsidRPr="009B1DB3">
        <w:rPr>
          <w:rtl/>
        </w:rPr>
        <w:t>ושאר קהלות אשכנז ההולכות אחריה" (תרכ"ב, עמ' 462): "המנהג שחזן מביט בלוח, לדעת מתי המולד, לפני ש"ק שמברכים החדש, שיוכל להגיד לשואלים. והטעם נ"ל שע"י כך יראה בלוח גם יום ר"ח ולא יטעה כשמברך".</w:t>
      </w:r>
    </w:p>
    <w:p w14:paraId="485C796E" w14:textId="7923E030" w:rsidR="009B1DB3" w:rsidRPr="009B1DB3" w:rsidRDefault="009B1DB3" w:rsidP="00594C56">
      <w:pPr>
        <w:pStyle w:val="a2"/>
        <w:widowControl w:val="0"/>
        <w:rPr>
          <w:rtl/>
        </w:rPr>
      </w:pPr>
      <w:r w:rsidRPr="009B1DB3">
        <w:rPr>
          <w:b/>
          <w:bCs/>
          <w:rtl/>
        </w:rPr>
        <w:t xml:space="preserve">אשכנז תע"ח: </w:t>
      </w:r>
      <w:r w:rsidRPr="009B1DB3">
        <w:rPr>
          <w:rtl/>
        </w:rPr>
        <w:t>עוד מציין ב'דבר בעתו' שם (עמ' קס-קסא) אזכור נוסף, קדום ביותר, של מנהג ידיעת המולד בשעת הכרזת ראש חודש בקונטרס הנדיר 'צאן הנחלות' מהגאון ר' יהודה מילר, הנספח לעותקים ספורים של הספר 'נוהג כצאן יוסף' (נדפס בשנת תע"ח, בעמוד שלפני הסוף): "מדין הכרזת ר"ח בשבת שקודם ר"ח</w:t>
      </w:r>
      <w:r w:rsidR="00C3154B">
        <w:rPr>
          <w:rtl/>
        </w:rPr>
        <w:t xml:space="preserve"> . . </w:t>
      </w:r>
      <w:r w:rsidRPr="009B1DB3">
        <w:rPr>
          <w:rtl/>
        </w:rPr>
        <w:t>כתבתי בכתביי מה שנוהגין לראות בתוך הלוח אימתי יהיה המולד, הוא טעות, אלא צריך לראות המולד מחדש העבר ולחשוב</w:t>
      </w:r>
      <w:r w:rsidR="00C3154B">
        <w:rPr>
          <w:rtl/>
        </w:rPr>
        <w:t xml:space="preserve"> . . </w:t>
      </w:r>
      <w:r w:rsidRPr="009B1DB3">
        <w:rPr>
          <w:rtl/>
        </w:rPr>
        <w:t>המולד של עכשיו, כי היא חכמתכם. ומותר בשבת, דהוי חשבון של מצוה".</w:t>
      </w:r>
    </w:p>
    <w:p w14:paraId="1EAB5538" w14:textId="77777777" w:rsidR="009B1DB3" w:rsidRPr="009B1DB3" w:rsidRDefault="009B1DB3" w:rsidP="00594C56">
      <w:pPr>
        <w:pStyle w:val="a2"/>
        <w:widowControl w:val="0"/>
        <w:rPr>
          <w:rtl/>
        </w:rPr>
      </w:pPr>
      <w:r w:rsidRPr="009B1DB3">
        <w:rPr>
          <w:b/>
          <w:bCs/>
          <w:rtl/>
        </w:rPr>
        <w:t xml:space="preserve">אשכנז תס"ז: </w:t>
      </w:r>
      <w:r w:rsidRPr="009B1DB3">
        <w:rPr>
          <w:rtl/>
        </w:rPr>
        <w:t>בספר 'מנהגי קהילות' (שבת עמ' רנד) העיר מסידור 'עבודת בורא' לרבי שמעון עקיבה בער מוינא (מהדורה ג, זולצבאך תס"ז, פב, ב): "וצריך לידע כל אחד מתי שיתחיל המוליד".</w:t>
      </w:r>
    </w:p>
    <w:p w14:paraId="2DF0FA2B" w14:textId="77777777" w:rsidR="009B1DB3" w:rsidRPr="009B1DB3" w:rsidRDefault="009B1DB3" w:rsidP="00594C56">
      <w:pPr>
        <w:widowControl w:val="0"/>
        <w:bidi/>
        <w:rPr>
          <w:rFonts w:ascii="FbFrankReal" w:hAnsi="FbFrankReal" w:cs="FbFrankReal"/>
          <w:b/>
          <w:bCs/>
          <w:sz w:val="23"/>
          <w:szCs w:val="23"/>
          <w:rtl/>
        </w:rPr>
      </w:pPr>
      <w:r w:rsidRPr="009B1DB3">
        <w:rPr>
          <w:rFonts w:ascii="FbFrankReal" w:hAnsi="FbFrankReal" w:cs="FbFrankReal"/>
          <w:b/>
          <w:bCs/>
          <w:sz w:val="23"/>
          <w:szCs w:val="23"/>
          <w:rtl/>
        </w:rPr>
        <w:t>ספרדים ומקובלים</w:t>
      </w:r>
    </w:p>
    <w:p w14:paraId="10BA1FA3" w14:textId="2BEE4F8C" w:rsidR="009B1DB3" w:rsidRPr="009B1DB3" w:rsidRDefault="009B1DB3" w:rsidP="00594C56">
      <w:pPr>
        <w:pStyle w:val="a2"/>
        <w:widowControl w:val="0"/>
        <w:rPr>
          <w:rtl/>
        </w:rPr>
      </w:pPr>
      <w:r w:rsidRPr="009B1DB3">
        <w:rPr>
          <w:rtl/>
        </w:rPr>
        <w:t xml:space="preserve">ב'שערי רחמים' שעל ה'שערי אפרים' שם (הערה מז) ציין גם למה שכתב הגאון המקובל ר' אליהו סלימאן מאני (תקע"ח-תרנ"ט), שעלה מבבל וכיהן כאב"ד חברון, </w:t>
      </w:r>
      <w:r w:rsidRPr="009B1DB3">
        <w:rPr>
          <w:rtl/>
        </w:rPr>
        <w:lastRenderedPageBreak/>
        <w:t>בספרו 'קרנות צדיק' (מהדורת אהבת שלום עמ' פ אות צג): "עוד מתיקון הברית, בשבת שלפני ר"ח בעת שמברכין את החודש, כשיאמר מי שעשה נסים לאבותינו</w:t>
      </w:r>
      <w:r w:rsidR="00C3154B">
        <w:rPr>
          <w:rtl/>
        </w:rPr>
        <w:t xml:space="preserve"> . . </w:t>
      </w:r>
      <w:r w:rsidRPr="009B1DB3">
        <w:rPr>
          <w:rtl/>
        </w:rPr>
        <w:t>יזכור שעת המולד באיזה יום ובאיזה שעה ואיזה חלק יהיה, כן שמעתי בשם המקובלים".</w:t>
      </w:r>
    </w:p>
    <w:p w14:paraId="4F5C65CA" w14:textId="77777777" w:rsidR="009B1DB3" w:rsidRPr="009B1DB3" w:rsidRDefault="009B1DB3" w:rsidP="00594C56">
      <w:pPr>
        <w:pStyle w:val="a2"/>
        <w:widowControl w:val="0"/>
        <w:rPr>
          <w:rtl/>
        </w:rPr>
      </w:pPr>
      <w:r w:rsidRPr="009B1DB3">
        <w:rPr>
          <w:rtl/>
        </w:rPr>
        <w:t>ומקור דבריו ציינו שם (הערה 324 במהדורה הנ"ל) למה שכתב הגאון המקובל ר' ששון שנדוך (תק"ז-תק"צ), מחכמי בבל, בספרו 'דבר בעתו' (ליוורנו תרכ"ד, ח"ב כג, ב): "והנה כתבו שכשיקדש החדש ביום השבת שלפני ר"ח, יזכור את המולד באיזה שעה הוא מהיום או מהלילה הנולד בו" עיי"ש מה שהסביר.</w:t>
      </w:r>
    </w:p>
    <w:p w14:paraId="26B9CB5A" w14:textId="77777777" w:rsidR="009B1DB3" w:rsidRPr="009B1DB3" w:rsidRDefault="009B1DB3" w:rsidP="00594C56">
      <w:pPr>
        <w:pStyle w:val="a2"/>
        <w:widowControl w:val="0"/>
        <w:rPr>
          <w:rtl/>
        </w:rPr>
      </w:pPr>
      <w:r w:rsidRPr="009B1DB3">
        <w:rPr>
          <w:rtl/>
        </w:rPr>
        <w:t>ויש להעיר שגם ב'דבר בעתו' כתב "והנה כתבו", וא"כ בודאי שזה נמצא במקור קדום יותר.</w:t>
      </w:r>
    </w:p>
    <w:p w14:paraId="64193BBC" w14:textId="77777777" w:rsidR="009B1DB3" w:rsidRPr="009B1DB3" w:rsidRDefault="009B1DB3" w:rsidP="00594C56">
      <w:pPr>
        <w:pStyle w:val="11"/>
        <w:widowControl w:val="0"/>
        <w:rPr>
          <w:rtl/>
        </w:rPr>
      </w:pPr>
      <w:r w:rsidRPr="009B1DB3">
        <w:rPr>
          <w:rtl/>
        </w:rPr>
        <w:t>"יש לשער שכולם שאבו ממסורות המקובלים הספרדיים בארץ ישראל ומחיבוריהם"</w:t>
      </w:r>
    </w:p>
    <w:p w14:paraId="37157789" w14:textId="32DD93B8" w:rsidR="009B1DB3" w:rsidRPr="009B1DB3" w:rsidRDefault="009B1DB3" w:rsidP="00594C56">
      <w:pPr>
        <w:pStyle w:val="a2"/>
        <w:widowControl w:val="0"/>
        <w:rPr>
          <w:rtl/>
        </w:rPr>
      </w:pPr>
      <w:r w:rsidRPr="009B1DB3">
        <w:rPr>
          <w:rtl/>
        </w:rPr>
        <w:t>ומסיים ב'דבר בעתו' שם (עמ' קסא): "כנראה מסורת מקובלים עתיקת יומין היא לדעת</w:t>
      </w:r>
      <w:r w:rsidR="00C3154B">
        <w:rPr>
          <w:rtl/>
        </w:rPr>
        <w:t xml:space="preserve"> . . </w:t>
      </w:r>
      <w:r w:rsidRPr="009B1DB3">
        <w:rPr>
          <w:rtl/>
        </w:rPr>
        <w:t>את המולד בעת ההכרזה של ראש החודש הבא. ואם קבלה היא נקבלנה</w:t>
      </w:r>
      <w:r w:rsidR="00C3154B">
        <w:rPr>
          <w:rtl/>
        </w:rPr>
        <w:t xml:space="preserve"> . . </w:t>
      </w:r>
      <w:r w:rsidRPr="009B1DB3">
        <w:rPr>
          <w:rtl/>
        </w:rPr>
        <w:t>עדיין לא הצלחתי למצוא את המקור המשותף של מחברי 'צאן הנחלות', סידור בעל ה'תניא', 'שערי אפרים', 'קרנות צדיק' ו'דברי קהלת' ואחרים למנהג זה. מחברים אלה הושפעו כנראה מחוגים שונים של בעלי מסורות קבליות שהם מקובלי אשכנז (שאחרי האר"י ז"ל), חסידים (מתלמידי הבעש"ט), המקובלים הטרום-חסידיים בפולין מחוג חכמי ה'קלויז' בעיר בראדי שבמזרח גליציה), מקובלי בבל, ומקובלי אשכנז המערבית (מבית מדרשו של רבי נתן אדלר בפרנקפורט). יש רגליים להשערה שכולם שאבו באופן בלתי תלוי זה בזה, ממסורות המקובלים הספרדיים בארץ ישראל ומחיבוריהם".</w:t>
      </w:r>
    </w:p>
    <w:p w14:paraId="4D978D3F" w14:textId="77777777" w:rsidR="009B1DB3" w:rsidRPr="009B1DB3" w:rsidRDefault="009B1DB3" w:rsidP="00594C56">
      <w:pPr>
        <w:pStyle w:val="a2"/>
        <w:widowControl w:val="0"/>
        <w:rPr>
          <w:rtl/>
        </w:rPr>
      </w:pPr>
      <w:r w:rsidRPr="009B1DB3">
        <w:rPr>
          <w:rtl/>
        </w:rPr>
        <w:t>ואינני יודע מה מקור ההשערה שכולם שאבו מהמקובלים הספרדים בארץ ישראל.</w:t>
      </w:r>
    </w:p>
    <w:p w14:paraId="467EE3C6" w14:textId="77777777" w:rsidR="009B1DB3" w:rsidRPr="009B1DB3" w:rsidRDefault="009B1DB3" w:rsidP="00594C56">
      <w:pPr>
        <w:pStyle w:val="11"/>
        <w:widowControl w:val="0"/>
        <w:rPr>
          <w:rtl/>
        </w:rPr>
      </w:pPr>
      <w:r w:rsidRPr="009B1DB3">
        <w:rPr>
          <w:rtl/>
        </w:rPr>
        <w:t>מקורות חדשים מכתב-יד ומהנדפס</w:t>
      </w:r>
    </w:p>
    <w:p w14:paraId="0CF4F115" w14:textId="77777777" w:rsidR="009B1DB3" w:rsidRPr="009B1DB3" w:rsidRDefault="009B1DB3" w:rsidP="00594C56">
      <w:pPr>
        <w:pStyle w:val="a2"/>
        <w:widowControl w:val="0"/>
        <w:rPr>
          <w:rtl/>
        </w:rPr>
      </w:pPr>
      <w:r w:rsidRPr="009B1DB3">
        <w:rPr>
          <w:rtl/>
        </w:rPr>
        <w:t>בשנים האחרונות נתגלו עוד שני מקורות חדשים קדומים מכתב-יד (והעירו על כך בכמה ספרים, ראה גם בספר 'ברכת החודש' שם):</w:t>
      </w:r>
    </w:p>
    <w:p w14:paraId="2BD1776A" w14:textId="29864775" w:rsidR="009B1DB3" w:rsidRPr="009B1DB3" w:rsidRDefault="009B1DB3" w:rsidP="00594C56">
      <w:pPr>
        <w:pStyle w:val="a2"/>
        <w:widowControl w:val="0"/>
        <w:rPr>
          <w:rtl/>
        </w:rPr>
      </w:pPr>
      <w:r w:rsidRPr="009B1DB3">
        <w:rPr>
          <w:rtl/>
        </w:rPr>
        <w:t>הגאון ר' יאיר חיים בכרך (שצ"ח-תס"ב), בעל שו"ת 'חות יאיר', בספרו 'מקור חיים' (קיצור הלכות לסי' רפד – ח"ב עמ' שעד-שעה): "הש"ץ כשמברך החודש יזכור מולד הלבנה על מכונה אימת הוא</w:t>
      </w:r>
      <w:r w:rsidR="00C3154B">
        <w:rPr>
          <w:rtl/>
        </w:rPr>
        <w:t xml:space="preserve"> . . </w:t>
      </w:r>
      <w:r w:rsidRPr="009B1DB3">
        <w:rPr>
          <w:rtl/>
        </w:rPr>
        <w:t>והש"ץ ידע זמן מולד ויאמרו לחבריו שאצלו טרם יתחיל מי שעשה".</w:t>
      </w:r>
    </w:p>
    <w:p w14:paraId="1DDEED9C" w14:textId="2B497482" w:rsidR="009B1DB3" w:rsidRPr="009B1DB3" w:rsidRDefault="009B1DB3" w:rsidP="00594C56">
      <w:pPr>
        <w:pStyle w:val="a2"/>
        <w:widowControl w:val="0"/>
        <w:rPr>
          <w:rtl/>
        </w:rPr>
      </w:pPr>
      <w:r w:rsidRPr="009B1DB3">
        <w:rPr>
          <w:rtl/>
        </w:rPr>
        <w:t>לעיל הובא מה שכתב הגאון ר' יהודה מילר (תכ"א-תקי"א) בקונטרס 'צאן הנחלות'. ושוב נדפס שו"ת רבי יהודה מילר (ח"א סי' קיג) ושם גם כתוב כדברים האלו: "עיין מה שכתבתי בתשובתי</w:t>
      </w:r>
      <w:r w:rsidR="00C3154B">
        <w:rPr>
          <w:rtl/>
        </w:rPr>
        <w:t xml:space="preserve"> . . </w:t>
      </w:r>
      <w:r w:rsidRPr="009B1DB3">
        <w:rPr>
          <w:rtl/>
        </w:rPr>
        <w:t xml:space="preserve">ועל הגליון שם כתבתי דהעולם טועים שמקדשין החודש בשבת </w:t>
      </w:r>
      <w:r w:rsidRPr="009B1DB3">
        <w:rPr>
          <w:rtl/>
        </w:rPr>
        <w:lastRenderedPageBreak/>
        <w:t>שקודם ר"ח, ושואלין על המולד מתי יהיה, וזהו טעות כי צריך לשאול על המולד שעבר, והארכתי שם".</w:t>
      </w:r>
    </w:p>
    <w:p w14:paraId="0C4E33D2" w14:textId="77777777" w:rsidR="009B1DB3" w:rsidRPr="009B1DB3" w:rsidRDefault="009B1DB3" w:rsidP="00594C56">
      <w:pPr>
        <w:pStyle w:val="a2"/>
        <w:widowControl w:val="0"/>
        <w:rPr>
          <w:rtl/>
        </w:rPr>
      </w:pPr>
      <w:r w:rsidRPr="009B1DB3">
        <w:rPr>
          <w:rtl/>
        </w:rPr>
        <w:t xml:space="preserve">שוב ציין למה שכתב הגאון ר' יעקב ב"ר יואל מבריסק בספר 'שארית יעקב' (אלטונא תפ"ז, פר' ואתחנן): "יען שראיתי אנשים טועים ומטעים ומנהג טעות הוא בידיהם, במה ששואלין בכל פעם טרם שמברכין החודש בבה"כ, אחר מולד שיבוא בחדש הנכנס. ונותנים טעם לפגם שהוא זכר לקיד[ו]ש החודש שהיה דווקא על פי הראיה. ובאמת הבל יפצה פיהם, כי אין אנו מזכירין ק[י]ד[ו]ש ח[ו]דש, רק מתפללין בתחנה על החדש שיבוא, שיחודש לחיים ולשלום וכו'. </w:t>
      </w:r>
    </w:p>
    <w:p w14:paraId="2F26B0F8" w14:textId="02B435C5" w:rsidR="009B1DB3" w:rsidRPr="009B1DB3" w:rsidRDefault="009B1DB3" w:rsidP="00594C56">
      <w:pPr>
        <w:pStyle w:val="a2"/>
        <w:widowControl w:val="0"/>
        <w:rPr>
          <w:rtl/>
        </w:rPr>
      </w:pPr>
      <w:r w:rsidRPr="009B1DB3">
        <w:rPr>
          <w:rtl/>
        </w:rPr>
        <w:t>רק נראה לי טעם הגון</w:t>
      </w:r>
      <w:r w:rsidR="00C3154B">
        <w:rPr>
          <w:rtl/>
        </w:rPr>
        <w:t xml:space="preserve"> . . </w:t>
      </w:r>
      <w:r w:rsidRPr="009B1DB3">
        <w:rPr>
          <w:rtl/>
        </w:rPr>
        <w:t xml:space="preserve">איתא [שבת עה, א] כל היודע לחשב תקופ[ו]ת ומולדות ואינו חושב, עליו הכתוב אומר [ישעיה ה, יב] את פועל ה' לא יביטו, נמצא יש כאן מצוה לחשוב המולד, וזו היא מצוה שאין קבוע לה זמן, שיכול לקיים באיזה זמן שירצה, רק שלא ישכח אדם מצוה זו הואיל ולא נקבע לה זמן ידוע. מזה יבוא מנהג ותיק[ו]ן ויפה בשבת שמברכין החדש, הואיל ומזכירין עכשיו ר"ח, לקיים מצוה זו, חישוב מולדות בזמנה. </w:t>
      </w:r>
    </w:p>
    <w:p w14:paraId="7A5FDDFA" w14:textId="18DAE457" w:rsidR="009B1DB3" w:rsidRPr="009B1DB3" w:rsidRDefault="009B1DB3" w:rsidP="0094677F">
      <w:pPr>
        <w:pStyle w:val="a2"/>
        <w:widowControl w:val="0"/>
        <w:rPr>
          <w:rtl/>
        </w:rPr>
      </w:pPr>
      <w:r w:rsidRPr="009B1DB3">
        <w:rPr>
          <w:rtl/>
        </w:rPr>
        <w:t>ומזה נשתרבב המנהג לשאול טרם שמברכין החדש אחר המולד. רק לא כ[ה]עולם הטועים לשאול אחר מולד היבוא בחדש שנכנס, רק [כ]עולם של תיקון מצוה בזמנה, ולשאול אחר מולד מחדש העבר, ויוסיף על מולד זה שעבר א' יום י"ב שעות תשצ"ג חלקים [ויחשב מולד הבא]</w:t>
      </w:r>
      <w:r w:rsidR="00C3154B">
        <w:rPr>
          <w:rtl/>
        </w:rPr>
        <w:t xml:space="preserve"> . . </w:t>
      </w:r>
      <w:r w:rsidRPr="009B1DB3">
        <w:rPr>
          <w:rtl/>
        </w:rPr>
        <w:t>ובזה יקיים מצוות ח[י]שוב מולדות בזמנה בשעת מעשה</w:t>
      </w:r>
      <w:r w:rsidR="0094677F">
        <w:rPr>
          <w:rFonts w:cs="Cambria" w:hint="eastAsia"/>
          <w:rtl/>
        </w:rPr>
        <w:t> </w:t>
      </w:r>
      <w:r w:rsidR="0094677F">
        <w:rPr>
          <w:rFonts w:cs="Cambria" w:hint="cs"/>
          <w:rtl/>
        </w:rPr>
        <w:t>.</w:t>
      </w:r>
      <w:r w:rsidR="0094677F">
        <w:rPr>
          <w:rFonts w:cs="Cambria"/>
          <w:rtl/>
        </w:rPr>
        <w:t> </w:t>
      </w:r>
      <w:r w:rsidR="0094677F">
        <w:rPr>
          <w:rFonts w:cs="Cambria" w:hint="cs"/>
          <w:rtl/>
        </w:rPr>
        <w:t>. </w:t>
      </w:r>
      <w:r w:rsidRPr="009B1DB3">
        <w:rPr>
          <w:rtl/>
        </w:rPr>
        <w:t>ולא כמו שנוהגין העולם בבה"כ ששואלין אחר מולד חדש טרם שמברכין, מביאין לוח ורואין המולד כתוב בלוח, ואינם מחשבין כלל המולד החדש רק רואין אותו בלוח, ועל זה(ו) הי[ו] שואלין מתי יהיה המולד חדש, זהו מנהג שטות</w:t>
      </w:r>
      <w:r w:rsidR="00C3154B">
        <w:rPr>
          <w:rtl/>
        </w:rPr>
        <w:t xml:space="preserve"> . . </w:t>
      </w:r>
      <w:r w:rsidRPr="009B1DB3">
        <w:rPr>
          <w:rtl/>
        </w:rPr>
        <w:t>".</w:t>
      </w:r>
    </w:p>
    <w:p w14:paraId="4AD3AF63" w14:textId="77777777" w:rsidR="009B1DB3" w:rsidRPr="009B1DB3" w:rsidRDefault="009B1DB3" w:rsidP="00594C56">
      <w:pPr>
        <w:pStyle w:val="a2"/>
        <w:widowControl w:val="0"/>
        <w:rPr>
          <w:rtl/>
        </w:rPr>
      </w:pPr>
      <w:r w:rsidRPr="009B1DB3">
        <w:rPr>
          <w:rtl/>
        </w:rPr>
        <w:t>ואציין בזה למקור נוסף עליו העירני הר"י מונדשיין במכתב בשנת תשנ"ח: "לענין ההכרזה לפני המולד – אח"כ מצאתי בסידור של המגיד ר' פנחס (מפאלאצק?) בעל גבעת [פנחס?]". אמנם אינני יודע למה הכוונה כי בסידור 'שער הרחמים' בפירוש 'מגיד צדק' לא מצאתי מזה כלום.</w:t>
      </w:r>
    </w:p>
    <w:p w14:paraId="2C47CBBB" w14:textId="77777777" w:rsidR="009B1DB3" w:rsidRPr="009B1DB3" w:rsidRDefault="009B1DB3" w:rsidP="00594C56">
      <w:pPr>
        <w:pStyle w:val="11"/>
        <w:widowControl w:val="0"/>
        <w:rPr>
          <w:rtl/>
        </w:rPr>
      </w:pPr>
      <w:r w:rsidRPr="009B1DB3">
        <w:rPr>
          <w:rtl/>
        </w:rPr>
        <w:t>סיכום</w:t>
      </w:r>
    </w:p>
    <w:p w14:paraId="3952D250" w14:textId="19192103" w:rsidR="0094677F" w:rsidRDefault="0094677F" w:rsidP="0094677F">
      <w:pPr>
        <w:pStyle w:val="a2"/>
        <w:rPr>
          <w:rtl/>
        </w:rPr>
      </w:pPr>
      <w:r>
        <w:rPr>
          <w:rFonts w:hint="cs"/>
          <w:rtl/>
        </w:rPr>
        <w:t>מנהג ידיעת המולד בשעת ברכת החודש הוא מנהג עתיק שנהגו בו גם באשכנז וגם אצל המקובלים הספרדים, וצדק מי שהעיר ש"</w:t>
      </w:r>
      <w:r w:rsidRPr="00B938BF">
        <w:rPr>
          <w:rtl/>
        </w:rPr>
        <w:t>א</w:t>
      </w:r>
      <w:r>
        <w:rPr>
          <w:rFonts w:hint="cs"/>
          <w:rtl/>
        </w:rPr>
        <w:t>ין</w:t>
      </w:r>
      <w:r w:rsidRPr="00B938BF">
        <w:rPr>
          <w:rtl/>
        </w:rPr>
        <w:t xml:space="preserve"> הדעת נוטה שבעל ה</w:t>
      </w:r>
      <w:r>
        <w:rPr>
          <w:rFonts w:hint="cs"/>
          <w:rtl/>
        </w:rPr>
        <w:t>'</w:t>
      </w:r>
      <w:r w:rsidRPr="00B938BF">
        <w:rPr>
          <w:rtl/>
        </w:rPr>
        <w:t>תניא</w:t>
      </w:r>
      <w:r>
        <w:rPr>
          <w:rFonts w:hint="cs"/>
          <w:rtl/>
        </w:rPr>
        <w:t>'</w:t>
      </w:r>
      <w:r w:rsidRPr="00B938BF">
        <w:rPr>
          <w:rtl/>
        </w:rPr>
        <w:t xml:space="preserve"> הנהיג מנהג חדש שלא ראה אצל קודמיו</w:t>
      </w:r>
      <w:r>
        <w:rPr>
          <w:rFonts w:hint="cs"/>
          <w:rtl/>
        </w:rPr>
        <w:t xml:space="preserve">". </w:t>
      </w:r>
    </w:p>
    <w:p w14:paraId="395B2074" w14:textId="21416001" w:rsidR="0094677F" w:rsidRDefault="0094677F" w:rsidP="0094677F">
      <w:pPr>
        <w:pStyle w:val="a2"/>
        <w:rPr>
          <w:rtl/>
        </w:rPr>
      </w:pPr>
      <w:r>
        <w:rPr>
          <w:rFonts w:hint="cs"/>
          <w:rtl/>
        </w:rPr>
        <w:t>אמנם מהמקורות משמע שלא כולם נהגו בו. יע</w:t>
      </w:r>
      <w:r>
        <w:rPr>
          <w:rFonts w:hint="cs"/>
          <w:rtl/>
        </w:rPr>
        <w:t xml:space="preserve">ידו ע"ז דברי ה'מקור חיים' "הש"ץ </w:t>
      </w:r>
      <w:r>
        <w:rPr>
          <w:rFonts w:hint="cs"/>
          <w:rtl/>
        </w:rPr>
        <w:t>.</w:t>
      </w:r>
      <w:r>
        <w:rPr>
          <w:rFonts w:hint="cs"/>
          <w:rtl/>
        </w:rPr>
        <w:t xml:space="preserve"> </w:t>
      </w:r>
      <w:r>
        <w:rPr>
          <w:rFonts w:hint="cs"/>
          <w:rtl/>
        </w:rPr>
        <w:t xml:space="preserve">. יזכור מולד הלבנה", הרי שרק שזה הוראה רק להש"ץ. וגם בספר 'מנהגים דק"ק וורמיישא' זה כלל לא נזכר, הרי שלא כולם נהגו בו [אמנם מש"כ המו"ל שם (ח"א עמ' מב הערה 6): "ולא נהגו באשכנז להודיע את המולד", אינו מדוייק לגמרי, וכנראה נעלם ממנו מש"כ </w:t>
      </w:r>
      <w:r>
        <w:rPr>
          <w:rFonts w:hint="cs"/>
          <w:rtl/>
        </w:rPr>
        <w:lastRenderedPageBreak/>
        <w:t>ב'דברי קהלת' ש"</w:t>
      </w:r>
      <w:r w:rsidRPr="00B507CA">
        <w:rPr>
          <w:rtl/>
        </w:rPr>
        <w:t>המנהג שח</w:t>
      </w:r>
      <w:r>
        <w:rPr>
          <w:rFonts w:hint="cs"/>
          <w:rtl/>
        </w:rPr>
        <w:t>זן</w:t>
      </w:r>
      <w:r w:rsidRPr="00B507CA">
        <w:rPr>
          <w:rtl/>
        </w:rPr>
        <w:t xml:space="preserve"> מביט בלוח</w:t>
      </w:r>
      <w:r>
        <w:rPr>
          <w:rFonts w:hint="cs"/>
          <w:rtl/>
        </w:rPr>
        <w:t xml:space="preserve"> . </w:t>
      </w:r>
      <w:r>
        <w:rPr>
          <w:rFonts w:hint="cs"/>
          <w:rtl/>
        </w:rPr>
        <w:t xml:space="preserve">. </w:t>
      </w:r>
      <w:r w:rsidRPr="00B507CA">
        <w:rPr>
          <w:rtl/>
        </w:rPr>
        <w:t xml:space="preserve">שיוכל להגיד </w:t>
      </w:r>
      <w:r w:rsidRPr="00ED2C6E">
        <w:rPr>
          <w:rtl/>
        </w:rPr>
        <w:t>לשואלים</w:t>
      </w:r>
      <w:r>
        <w:rPr>
          <w:rFonts w:hint="cs"/>
          <w:rtl/>
        </w:rPr>
        <w:t>", הרי שגם מבין הקהל היו כאלו שהקפידו לדעת את זמן המולד, והיו מודיעים להם אם כי לא בהכרזה פומבית].</w:t>
      </w:r>
    </w:p>
    <w:p w14:paraId="77F8D05D" w14:textId="77777777" w:rsidR="0094677F" w:rsidRDefault="0094677F" w:rsidP="0094677F">
      <w:pPr>
        <w:pStyle w:val="a2"/>
        <w:rPr>
          <w:rtl/>
        </w:rPr>
      </w:pPr>
      <w:r>
        <w:rPr>
          <w:rFonts w:hint="cs"/>
          <w:rtl/>
        </w:rPr>
        <w:t>ומסתבר שהגרא"ז מרגליות ב'שערי אפרים' הכיר מנהג זה מסידור אדה"ז, וכדמשמע מלשונו "</w:t>
      </w:r>
      <w:r>
        <w:rPr>
          <w:rtl/>
        </w:rPr>
        <w:t>יש מי שכתב</w:t>
      </w:r>
      <w:r>
        <w:rPr>
          <w:rFonts w:hint="cs"/>
          <w:rtl/>
        </w:rPr>
        <w:t>", שבאם התכוון למנהג נפוץ מלפני כמה מאות שנה היה כותב "והמנהג הוא". ואולי י"ל שאדה"ז הוסיף לפרסם ולחזק מנהג זה כשקבע את זה בסידורו כמנהג שכולם ינהגו בו, ומשם זה הגיע ל'שערי אפרים', ועל ידו זה נתפשט בכל תפוצות ישראל.</w:t>
      </w:r>
    </w:p>
    <w:p w14:paraId="1F5E71E7" w14:textId="77777777" w:rsidR="0094677F" w:rsidRDefault="0094677F" w:rsidP="0094677F">
      <w:pPr>
        <w:pStyle w:val="a2"/>
        <w:rPr>
          <w:rtl/>
        </w:rPr>
      </w:pPr>
      <w:r>
        <w:rPr>
          <w:rFonts w:hint="cs"/>
          <w:rtl/>
        </w:rPr>
        <w:t>"</w:t>
      </w:r>
      <w:r w:rsidRPr="0031531C">
        <w:rPr>
          <w:rtl/>
        </w:rPr>
        <w:t xml:space="preserve">והנה בשו"ע </w:t>
      </w:r>
      <w:r>
        <w:rPr>
          <w:rFonts w:hint="cs"/>
          <w:rtl/>
        </w:rPr>
        <w:t xml:space="preserve">[סי'] </w:t>
      </w:r>
      <w:r w:rsidRPr="0031531C">
        <w:rPr>
          <w:rtl/>
        </w:rPr>
        <w:t>תי"ז לא נזכר לא הכרזת החודש ולא הכרזת המולד</w:t>
      </w:r>
      <w:r>
        <w:rPr>
          <w:rFonts w:hint="cs"/>
          <w:rtl/>
        </w:rPr>
        <w:t>.</w:t>
      </w:r>
      <w:r w:rsidRPr="0031531C">
        <w:rPr>
          <w:rtl/>
        </w:rPr>
        <w:t xml:space="preserve"> כנראה מפני שלא דברו בזה הראשונים בספריהם</w:t>
      </w:r>
      <w:r>
        <w:rPr>
          <w:rFonts w:hint="cs"/>
          <w:rtl/>
        </w:rPr>
        <w:t>,</w:t>
      </w:r>
      <w:r w:rsidRPr="0031531C">
        <w:rPr>
          <w:rtl/>
        </w:rPr>
        <w:t xml:space="preserve"> שסמכו על הסידורים ועל המנהג המפורסם</w:t>
      </w:r>
      <w:r>
        <w:rPr>
          <w:rFonts w:hint="cs"/>
          <w:rtl/>
        </w:rPr>
        <w:t>" ('עלי תמר' נזיקין עמ' קנה, עיי"ש עוד).</w:t>
      </w:r>
    </w:p>
    <w:p w14:paraId="3B904AA1" w14:textId="054476F9" w:rsidR="009B1DB3" w:rsidRDefault="0094677F" w:rsidP="0094677F">
      <w:pPr>
        <w:pStyle w:val="a2"/>
        <w:rPr>
          <w:rtl/>
        </w:rPr>
      </w:pPr>
      <w:r>
        <w:rPr>
          <w:rFonts w:hint="cs"/>
          <w:rtl/>
        </w:rPr>
        <w:t>ואסיים בפתגם שהביא ב'שמועות וסיפורים' (ח"א עמ' 281) בשם המשפיע ר' גרונם: "</w:t>
      </w:r>
      <w:r w:rsidRPr="00A5690B">
        <w:rPr>
          <w:rtl/>
        </w:rPr>
        <w:t xml:space="preserve">כתוב בסידור </w:t>
      </w:r>
      <w:r>
        <w:rPr>
          <w:rFonts w:hint="cs"/>
          <w:rtl/>
        </w:rPr>
        <w:t>'</w:t>
      </w:r>
      <w:r w:rsidRPr="00A5690B">
        <w:rPr>
          <w:rtl/>
        </w:rPr>
        <w:t>נכון לידע המולד קודם ברכת ה</w:t>
      </w:r>
      <w:r>
        <w:rPr>
          <w:rFonts w:hint="cs"/>
          <w:rtl/>
        </w:rPr>
        <w:t>ח</w:t>
      </w:r>
      <w:r w:rsidRPr="00A5690B">
        <w:rPr>
          <w:rtl/>
        </w:rPr>
        <w:t>ודש</w:t>
      </w:r>
      <w:r>
        <w:rPr>
          <w:rFonts w:hint="cs"/>
          <w:rtl/>
        </w:rPr>
        <w:t>',</w:t>
      </w:r>
      <w:r w:rsidRPr="00A5690B">
        <w:rPr>
          <w:rtl/>
        </w:rPr>
        <w:t xml:space="preserve"> וכולם רצים ללוח שעל הקיר להסתכל את המולד</w:t>
      </w:r>
      <w:r>
        <w:rPr>
          <w:rFonts w:hint="cs"/>
          <w:rtl/>
        </w:rPr>
        <w:t>,</w:t>
      </w:r>
      <w:r w:rsidRPr="00A5690B">
        <w:rPr>
          <w:rtl/>
        </w:rPr>
        <w:t xml:space="preserve"> אע</w:t>
      </w:r>
      <w:r>
        <w:rPr>
          <w:rFonts w:hint="cs"/>
          <w:rtl/>
        </w:rPr>
        <w:t>"</w:t>
      </w:r>
      <w:r w:rsidRPr="00A5690B">
        <w:rPr>
          <w:rtl/>
        </w:rPr>
        <w:t xml:space="preserve">פ שזה כתוב בסידור בלבד ובמלה </w:t>
      </w:r>
      <w:r>
        <w:rPr>
          <w:rFonts w:hint="cs"/>
          <w:rtl/>
        </w:rPr>
        <w:t>'</w:t>
      </w:r>
      <w:r w:rsidRPr="00A5690B">
        <w:rPr>
          <w:rtl/>
        </w:rPr>
        <w:t>נכון</w:t>
      </w:r>
      <w:r>
        <w:rPr>
          <w:rFonts w:hint="cs"/>
          <w:rtl/>
        </w:rPr>
        <w:t>',</w:t>
      </w:r>
      <w:r w:rsidRPr="00A5690B">
        <w:rPr>
          <w:rtl/>
        </w:rPr>
        <w:t xml:space="preserve"> ואלו בתורה כתוב </w:t>
      </w:r>
      <w:r>
        <w:rPr>
          <w:rFonts w:hint="cs"/>
          <w:rtl/>
        </w:rPr>
        <w:t>'</w:t>
      </w:r>
      <w:r w:rsidRPr="00A5690B">
        <w:rPr>
          <w:rtl/>
        </w:rPr>
        <w:t>דע את אלקי אביך</w:t>
      </w:r>
      <w:r>
        <w:rPr>
          <w:rFonts w:hint="cs"/>
          <w:rtl/>
        </w:rPr>
        <w:t>',</w:t>
      </w:r>
      <w:r w:rsidRPr="00A5690B">
        <w:rPr>
          <w:rtl/>
        </w:rPr>
        <w:t xml:space="preserve"> ואף א</w:t>
      </w:r>
      <w:r>
        <w:rPr>
          <w:rFonts w:hint="cs"/>
          <w:rtl/>
        </w:rPr>
        <w:t>ח</w:t>
      </w:r>
      <w:r w:rsidRPr="00A5690B">
        <w:rPr>
          <w:rtl/>
        </w:rPr>
        <w:t>ד אינו רץ לזה</w:t>
      </w:r>
      <w:r>
        <w:rPr>
          <w:rFonts w:hint="cs"/>
          <w:rtl/>
        </w:rPr>
        <w:t>".</w:t>
      </w:r>
    </w:p>
    <w:p w14:paraId="178AA3B6" w14:textId="77777777" w:rsidR="009B1DB3" w:rsidRPr="009F7758" w:rsidRDefault="009B1DB3" w:rsidP="00594C56">
      <w:pPr>
        <w:pStyle w:val="a4"/>
        <w:widowControl w:val="0"/>
        <w:bidi/>
        <w:rPr>
          <w:rtl/>
        </w:rPr>
      </w:pPr>
      <w:r w:rsidRPr="005B2705">
        <w:t>g</w:t>
      </w:r>
    </w:p>
    <w:p w14:paraId="3781915E" w14:textId="77777777" w:rsidR="009F7758" w:rsidRPr="00F64D21" w:rsidRDefault="009F7758" w:rsidP="00594C56">
      <w:pPr>
        <w:pStyle w:val="a"/>
        <w:widowControl w:val="0"/>
        <w:rPr>
          <w:rtl/>
        </w:rPr>
      </w:pPr>
      <w:bookmarkStart w:id="173" w:name="_Toc509945374"/>
      <w:r w:rsidRPr="00F64D21">
        <w:rPr>
          <w:rFonts w:hint="cs"/>
          <w:rtl/>
        </w:rPr>
        <w:t>דין יהודי שקנה בית מנכרי ומצא בו שתי וערב (גליון)</w:t>
      </w:r>
      <w:bookmarkEnd w:id="173"/>
    </w:p>
    <w:p w14:paraId="7AED969A" w14:textId="17013818" w:rsidR="009F7758" w:rsidRPr="00191E9C" w:rsidRDefault="009F7758" w:rsidP="00AA5007">
      <w:pPr>
        <w:pStyle w:val="a0"/>
        <w:widowControl w:val="0"/>
        <w:spacing w:after="100"/>
        <w:rPr>
          <w:rtl/>
          <w:lang w:val="hu-HU"/>
        </w:rPr>
      </w:pPr>
      <w:bookmarkStart w:id="174" w:name="_Toc509945375"/>
      <w:r w:rsidRPr="009F7758">
        <w:rPr>
          <w:rFonts w:hint="cs"/>
          <w:rtl/>
        </w:rPr>
        <w:t>ה</w:t>
      </w:r>
      <w:bookmarkEnd w:id="174"/>
      <w:r w:rsidR="00AA5007">
        <w:rPr>
          <w:rFonts w:hint="cs"/>
          <w:rtl/>
        </w:rPr>
        <w:t>נ"ל</w:t>
      </w:r>
    </w:p>
    <w:p w14:paraId="07B784E4" w14:textId="77777777" w:rsidR="009F7758" w:rsidRDefault="009F7758" w:rsidP="00594C56">
      <w:pPr>
        <w:pStyle w:val="a2"/>
        <w:widowControl w:val="0"/>
        <w:rPr>
          <w:rtl/>
          <w:lang w:val="hu-HU"/>
        </w:rPr>
      </w:pPr>
      <w:r>
        <w:rPr>
          <w:rFonts w:hint="cs"/>
          <w:rtl/>
          <w:lang w:val="hu-HU"/>
        </w:rPr>
        <w:t>ב'הערות וביאורים' (גליון א'קמא עמ' 71) דן הרב יוחנן מרזוב בדין יהודי שקנה בית מגוי נוצרי ומצא בו שתי וערב, מה דינו. וכתב דלכאורה דינו מפורש בשו"ע (יו"ד סי' קמו סי"ד): "מצוה על כל המוצא אלילים שיבערנה ויאבדנה".</w:t>
      </w:r>
    </w:p>
    <w:p w14:paraId="6A6A4AB2" w14:textId="6AA68F4F" w:rsidR="009F7758" w:rsidRPr="009F7758" w:rsidRDefault="009F7758" w:rsidP="00594C56">
      <w:pPr>
        <w:pStyle w:val="a2"/>
        <w:widowControl w:val="0"/>
        <w:rPr>
          <w:rtl/>
          <w:lang w:val="hu-HU"/>
        </w:rPr>
      </w:pPr>
      <w:r>
        <w:rPr>
          <w:rFonts w:hint="cs"/>
          <w:rtl/>
          <w:lang w:val="hu-HU"/>
        </w:rPr>
        <w:t>ויש לעיין האם זה לא דומה למבואר שם (סי"ד): "הניחוה עובדיה והלכו להם, בשעת שלום מותרת". ואין זה דומה לדין שם (ס"ח): "מכרה או משכנה אפילו לצורף ישראל", דיש אוסרין ויש מתירין, שהרי שם מתייחס הוא לדבר שמכר, משא"כ כשמוכר את ביתו והניחה שם, הרי זה לכאורה בגדר "הניחוה" דבטלה.</w:t>
      </w:r>
    </w:p>
    <w:p w14:paraId="5C8C1E23" w14:textId="04A0BF24" w:rsidR="009F7758" w:rsidRPr="009F7758" w:rsidRDefault="009F7758" w:rsidP="00594C56">
      <w:pPr>
        <w:pStyle w:val="a4"/>
        <w:widowControl w:val="0"/>
        <w:bidi/>
        <w:rPr>
          <w:rtl/>
        </w:rPr>
      </w:pPr>
      <w:r w:rsidRPr="005B2705">
        <w:t>g</w:t>
      </w:r>
    </w:p>
    <w:p w14:paraId="6FC22046" w14:textId="77777777" w:rsidR="008435A0" w:rsidRDefault="008435A0" w:rsidP="00594C56">
      <w:pPr>
        <w:pStyle w:val="a"/>
        <w:widowControl w:val="0"/>
        <w:rPr>
          <w:rtl/>
        </w:rPr>
      </w:pPr>
      <w:bookmarkStart w:id="175" w:name="_Toc509945376"/>
      <w:r>
        <w:rPr>
          <w:rFonts w:hint="cs"/>
          <w:rtl/>
        </w:rPr>
        <w:lastRenderedPageBreak/>
        <w:t>בדיקה ברואה דם במי רגלים לדעת אדה"ז</w:t>
      </w:r>
      <w:bookmarkEnd w:id="175"/>
    </w:p>
    <w:p w14:paraId="055D0642" w14:textId="54B3E170" w:rsidR="008435A0" w:rsidRDefault="008435A0" w:rsidP="00594C56">
      <w:pPr>
        <w:pStyle w:val="a0"/>
        <w:widowControl w:val="0"/>
        <w:rPr>
          <w:rtl/>
        </w:rPr>
      </w:pPr>
      <w:bookmarkStart w:id="176" w:name="_Toc509945377"/>
      <w:r>
        <w:rPr>
          <w:rFonts w:hint="cs"/>
          <w:rtl/>
        </w:rPr>
        <w:t>הרב מנחם מענדל מרזוב</w:t>
      </w:r>
      <w:bookmarkEnd w:id="176"/>
    </w:p>
    <w:p w14:paraId="5CC5C9F2" w14:textId="77777777" w:rsidR="008435A0" w:rsidRDefault="008435A0" w:rsidP="00594C56">
      <w:pPr>
        <w:pStyle w:val="a1"/>
        <w:widowControl w:val="0"/>
        <w:rPr>
          <w:rtl/>
        </w:rPr>
      </w:pPr>
      <w:r>
        <w:rPr>
          <w:rFonts w:hint="cs"/>
          <w:rtl/>
        </w:rPr>
        <w:t>כולל אברכים שע"י בית הכנסת אנ"ש</w:t>
      </w:r>
    </w:p>
    <w:p w14:paraId="2AE13D0E" w14:textId="77777777" w:rsidR="008435A0" w:rsidRDefault="008435A0" w:rsidP="00594C56">
      <w:pPr>
        <w:pStyle w:val="a2"/>
        <w:widowControl w:val="0"/>
        <w:rPr>
          <w:rtl/>
        </w:rPr>
      </w:pPr>
      <w:r>
        <w:rPr>
          <w:rFonts w:hint="cs"/>
          <w:rtl/>
        </w:rPr>
        <w:t>בשו"ת מהרי"ל (סקע"ג) ושו"ת מהר"י ווייל (סכ"ה) כתבו לטהר אשה שרואה תמיד דם בתוך מי רגלי', ויש לה כאב בשעת הטלת מים, וכתבו עצה ש"</w:t>
      </w:r>
      <w:r w:rsidRPr="003122E8">
        <w:rPr>
          <w:rtl/>
        </w:rPr>
        <w:t>קודם שתשתין תבדוק עצמה היטב בחורין ובסדקין</w:t>
      </w:r>
      <w:r>
        <w:rPr>
          <w:rFonts w:hint="cs"/>
          <w:rtl/>
        </w:rPr>
        <w:t>,</w:t>
      </w:r>
      <w:r w:rsidRPr="003122E8">
        <w:rPr>
          <w:rtl/>
        </w:rPr>
        <w:t xml:space="preserve"> ואם לא תמצא דם</w:t>
      </w:r>
      <w:r>
        <w:rPr>
          <w:rFonts w:hint="cs"/>
          <w:rtl/>
        </w:rPr>
        <w:t>,</w:t>
      </w:r>
      <w:r w:rsidRPr="003122E8">
        <w:rPr>
          <w:rtl/>
        </w:rPr>
        <w:t xml:space="preserve"> תכניס מוך נקי על המקור בפנים</w:t>
      </w:r>
      <w:r>
        <w:rPr>
          <w:rFonts w:hint="cs"/>
          <w:rtl/>
        </w:rPr>
        <w:t>,</w:t>
      </w:r>
      <w:r w:rsidRPr="003122E8">
        <w:rPr>
          <w:rtl/>
        </w:rPr>
        <w:t xml:space="preserve"> ותשתין</w:t>
      </w:r>
      <w:r>
        <w:rPr>
          <w:rFonts w:hint="cs"/>
          <w:rtl/>
        </w:rPr>
        <w:t>,</w:t>
      </w:r>
      <w:r w:rsidRPr="003122E8">
        <w:rPr>
          <w:rtl/>
        </w:rPr>
        <w:t xml:space="preserve"> ותקנח עצמה יפה ממי רגליה</w:t>
      </w:r>
      <w:r>
        <w:rPr>
          <w:rFonts w:hint="cs"/>
          <w:rtl/>
        </w:rPr>
        <w:t>,</w:t>
      </w:r>
      <w:r w:rsidRPr="003122E8">
        <w:rPr>
          <w:rtl/>
        </w:rPr>
        <w:t xml:space="preserve"> ותוציא המוך</w:t>
      </w:r>
      <w:r>
        <w:rPr>
          <w:rFonts w:hint="cs"/>
          <w:rtl/>
        </w:rPr>
        <w:t>.</w:t>
      </w:r>
      <w:r w:rsidRPr="003122E8">
        <w:rPr>
          <w:rtl/>
        </w:rPr>
        <w:t xml:space="preserve"> אם נקיה היא</w:t>
      </w:r>
      <w:r>
        <w:rPr>
          <w:rFonts w:hint="cs"/>
          <w:rtl/>
        </w:rPr>
        <w:t>,</w:t>
      </w:r>
      <w:r w:rsidRPr="003122E8">
        <w:rPr>
          <w:rtl/>
        </w:rPr>
        <w:t xml:space="preserve"> הוכחה גדולה דאין הדם מן המקור</w:t>
      </w:r>
      <w:r>
        <w:rPr>
          <w:rStyle w:val="FootnoteReference"/>
          <w:rFonts w:ascii="FrankRuehl" w:hAnsi="FrankRuehl" w:cs="FrankRuehl"/>
          <w:sz w:val="26"/>
          <w:szCs w:val="26"/>
          <w:rtl/>
        </w:rPr>
        <w:footnoteReference w:id="202"/>
      </w:r>
      <w:r>
        <w:rPr>
          <w:rFonts w:hint="cs"/>
          <w:rtl/>
        </w:rPr>
        <w:t>". והביאם הרמ"א בדרכי משה (יו"ד סקצ"א סק"ו) ובשו"ע (סקצ"א).</w:t>
      </w:r>
    </w:p>
    <w:p w14:paraId="1DF00A65" w14:textId="77777777" w:rsidR="008435A0" w:rsidRDefault="008435A0" w:rsidP="00594C56">
      <w:pPr>
        <w:pStyle w:val="a2"/>
        <w:widowControl w:val="0"/>
        <w:rPr>
          <w:rtl/>
        </w:rPr>
      </w:pPr>
      <w:r>
        <w:rPr>
          <w:rFonts w:hint="cs"/>
          <w:rtl/>
        </w:rPr>
        <w:t>ונחלקו הפוסקים אם בדיקה זו היא בדיקה מעלייתא או לאו, ודעת הנו"ב (יו"ד מהדו"ק סמ"ג ומ"ח, מהדו"ת סק"א ועוד) דבדיקה זו מועלת לכל דבר, וכל שתעשה בדיקה זו בכל אופן שהיא ברור שאין הדם מן המקור, והא דכתב המהרי"ל עוד תנאים הנדרשים להתיר את האשה הוא רק בכדי שאחרי ג' בדיקות תהי' טהורה בלא בדיקה, אבל כל שמצאה דם והי' לה המוך בפנים והמוך הוא נקי האשה טהורה לעולם. ודעת החוו"ד (סק"ח) דלעולם בדיקה זו אינה בדיקה מעלייתא, ומועלת רק כאן כיון שמדאורייתא אין לחשוש, עיי"ש.</w:t>
      </w:r>
    </w:p>
    <w:p w14:paraId="1CCB8309" w14:textId="77777777" w:rsidR="008435A0" w:rsidRDefault="008435A0" w:rsidP="00594C56">
      <w:pPr>
        <w:pStyle w:val="a2"/>
        <w:widowControl w:val="0"/>
        <w:rPr>
          <w:rtl/>
        </w:rPr>
      </w:pPr>
      <w:r>
        <w:rPr>
          <w:rFonts w:hint="cs"/>
          <w:rtl/>
        </w:rPr>
        <w:t>ודעת אדה"ז הוא (סקצ"א סק"ו וסק"י, סקפ"ז סקל"ד וקו"א סקי"א), דלעולם בדיקה זו אינה בדיקה מעלייתא, ואינה מועלת לברר שלא הגיע דם מן המקור, ויותר מזה, שגם במקרה דידן, בדיקה זו אינה לברר שלא הגיע דם מן המקור, אלא שכאן נולד חשש חדש, "</w:t>
      </w:r>
      <w:r w:rsidRPr="001448C4">
        <w:rPr>
          <w:rtl/>
        </w:rPr>
        <w:t>דאף שיש ידים מוכיחות שהדם בא ממי רגלים</w:t>
      </w:r>
      <w:r>
        <w:rPr>
          <w:rFonts w:hint="cs"/>
          <w:rtl/>
        </w:rPr>
        <w:t>,</w:t>
      </w:r>
      <w:r w:rsidRPr="001448C4">
        <w:rPr>
          <w:rtl/>
        </w:rPr>
        <w:t xml:space="preserve"> מכל מקום חיישינן דלמא הדור מי רגלים למקור ואייתי דם גם מהמקור</w:t>
      </w:r>
      <w:r>
        <w:rPr>
          <w:rStyle w:val="FootnoteReference"/>
          <w:rFonts w:ascii="FrankRuehl" w:hAnsi="FrankRuehl" w:cs="FrankRuehl"/>
          <w:sz w:val="26"/>
          <w:szCs w:val="26"/>
          <w:rtl/>
        </w:rPr>
        <w:footnoteReference w:id="203"/>
      </w:r>
      <w:r>
        <w:rPr>
          <w:rFonts w:hint="cs"/>
          <w:rtl/>
        </w:rPr>
        <w:t>". ורק לזה מועלת הבדיקה, "</w:t>
      </w:r>
      <w:r>
        <w:rPr>
          <w:rtl/>
        </w:rPr>
        <w:t>שא</w:t>
      </w:r>
      <w:r>
        <w:rPr>
          <w:rFonts w:hint="cs"/>
          <w:rtl/>
        </w:rPr>
        <w:t>"</w:t>
      </w:r>
      <w:r w:rsidRPr="00A55AD3">
        <w:rPr>
          <w:rtl/>
        </w:rPr>
        <w:t>כ לא היה המוך נקי</w:t>
      </w:r>
      <w:r>
        <w:rPr>
          <w:rFonts w:hint="cs"/>
          <w:rtl/>
        </w:rPr>
        <w:t>,</w:t>
      </w:r>
      <w:r w:rsidRPr="00A55AD3">
        <w:rPr>
          <w:rtl/>
        </w:rPr>
        <w:t xml:space="preserve"> אלא מלוכלך במי רגלים דהדור וגם בדם דאייתי שהוא מעורב במי רגלים דהדור</w:t>
      </w:r>
      <w:r>
        <w:rPr>
          <w:rStyle w:val="FootnoteReference"/>
          <w:rFonts w:ascii="FrankRuehl" w:hAnsi="FrankRuehl" w:cs="FrankRuehl"/>
          <w:sz w:val="26"/>
          <w:szCs w:val="26"/>
          <w:rtl/>
        </w:rPr>
        <w:footnoteReference w:id="204"/>
      </w:r>
      <w:r>
        <w:rPr>
          <w:rFonts w:hint="cs"/>
          <w:rtl/>
        </w:rPr>
        <w:t>".</w:t>
      </w:r>
    </w:p>
    <w:p w14:paraId="466EA88A" w14:textId="77777777" w:rsidR="008435A0" w:rsidRDefault="008435A0" w:rsidP="00594C56">
      <w:pPr>
        <w:pStyle w:val="a2"/>
        <w:widowControl w:val="0"/>
        <w:rPr>
          <w:rtl/>
        </w:rPr>
      </w:pPr>
      <w:r>
        <w:rPr>
          <w:rFonts w:hint="cs"/>
          <w:rtl/>
        </w:rPr>
        <w:t>היינו דלדעת שאר הפוסקים, הן הסוברים שהיא בדיקה מעלייתא והן הסוברים שאינו בדיקה מעלייתא, הבדיקה הוא להוכיח שאכן ישנו מכה במי רגלים, ומשם מקור הדם ולא מן המקור. משא"כ לדעת אדה"ז זה ודאי שישנו מכה במי רגלים, ובדיקה זו היא לברר שהמי רגלים לא הביא כאן דם חדש מן המקור.</w:t>
      </w:r>
    </w:p>
    <w:p w14:paraId="1E449FC9" w14:textId="77777777" w:rsidR="008435A0" w:rsidRDefault="008435A0" w:rsidP="00594C56">
      <w:pPr>
        <w:pStyle w:val="a2"/>
        <w:widowControl w:val="0"/>
        <w:rPr>
          <w:rtl/>
        </w:rPr>
      </w:pPr>
      <w:r>
        <w:rPr>
          <w:rFonts w:hint="cs"/>
          <w:rtl/>
        </w:rPr>
        <w:t xml:space="preserve">ואדה"ז מוכיח כן (בסקפ"ז קו"א סקי"א בתחילתו) מלשון מהרי"ל ומהר"י ווייל, דלשונם הוא שחוששים שמגיע דם גם מן המקור. ורואים דאין הכוונה להוכיח שישנו דם במי רגלים, אלא להוכיח שאין גם כן דם מן המקור, שהי' מגיע ע"י הדור. וראה בהמשך </w:t>
      </w:r>
      <w:r>
        <w:rPr>
          <w:rFonts w:hint="cs"/>
          <w:rtl/>
        </w:rPr>
        <w:lastRenderedPageBreak/>
        <w:t>מה שהוכיח ממהר"י ווייל.</w:t>
      </w:r>
    </w:p>
    <w:p w14:paraId="49B299D7" w14:textId="72C38436" w:rsidR="008435A0" w:rsidRDefault="008435A0" w:rsidP="00594C56">
      <w:pPr>
        <w:pStyle w:val="a2"/>
        <w:widowControl w:val="0"/>
        <w:rPr>
          <w:rtl/>
        </w:rPr>
      </w:pPr>
      <w:r>
        <w:rPr>
          <w:rFonts w:hint="cs"/>
          <w:rtl/>
        </w:rPr>
        <w:t>ובשו"ת קנה בשם (ח"ב סנ"ח) האריך טובא בהוכחות אדה"ז ממהרי"ל ומהר"י ווייל, דאף ששפיר מוכח בדבריהם שאין הבדיקה בכדי לוודאת שאכן ישנו מכה במי רגלים, וכדעת הפוסקים, כמו שמוכיח אדה"ז</w:t>
      </w:r>
      <w:r w:rsidR="000C2AC2">
        <w:rPr>
          <w:rFonts w:hint="cs"/>
          <w:rtl/>
        </w:rPr>
        <w:t xml:space="preserve"> </w:t>
      </w:r>
      <w:r>
        <w:rPr>
          <w:rFonts w:hint="cs"/>
          <w:rtl/>
        </w:rPr>
        <w:t>מדבריהם, מכל מקום מהו ההוכחה שהחשש הוא שהדור מי רגלים למקור ואייתי דם, ודילמא החשש הוא שהגיע דם כי אורחי' (היינו לא שהמי רגלים הביאו דם, אלא שלעולם הגיע זמנה לראות אז). דבמהרי"ל שם התנה עוד תנאי לטהרת האשה, שיהי' לה וסת לראות בזמן מסויים (אפי' אם אינה קבוע ממש אלא פוחתת ומותירה עד ז' ימים), ותנאי זה ודאי הוי לוודאת שלא הגיע הדם כי אורחי', וגם אדה"ז ס"ל כן (וכמ"ש בסק"ט), ומהו ההוכחה שהבדיקה שהוא לברר שאין "גם דם מן המקור" הכוונה לדם חדש שנגרם ע"י מי רגלים ולא לדם שהגיע כדרכו מן המקור, עיי"ש שהאריך, ונתקשה טובא בדברי מהר"י ווייל.</w:t>
      </w:r>
    </w:p>
    <w:p w14:paraId="63C4B34E" w14:textId="77777777" w:rsidR="008435A0" w:rsidRDefault="008435A0" w:rsidP="00594C56">
      <w:pPr>
        <w:pStyle w:val="a2"/>
        <w:widowControl w:val="0"/>
        <w:rPr>
          <w:rtl/>
        </w:rPr>
      </w:pPr>
      <w:r>
        <w:rPr>
          <w:rFonts w:hint="cs"/>
          <w:rtl/>
        </w:rPr>
        <w:t>ונראה לומר בזה נקודה פשוטה, דבשו"ת מהר"י ווייל מפורש שאחרי שהאשה בדקה כן פעם אחת שוב דם זה שרואה במי רגלים טהורה לעולם. ואם הבדיקה הוא לוודאת שלא הגיע דם כי אורחי', אם כן מה מועיל לזה בדיקה פעם אחת, דכל פעם יש לחשוש מחדש שבדיוק הגיע דם כי אורחי'. ומילא לשיטת הפוסקים הנ"ל, דס"ל שהבדיקה היא לברר שאכן ישנו מכה במי רגלים ומשם מגיע הדם, מובן הסברא לבדוק פעם אחת, דזה מספיק להוכיח לנו שאכן ישנו מכה במי רגלים. ולכן אחרי שאדה"ז מוכיח שאין הבדיקה להוכיח שישנו מכה במי רגלים, אלא הוא להוכיח שלא הגיע דם נוסף, על כרחך שהכוונה הוא להוכיח שאין מי רגלים אלו מביאים דם נוסף מן המקור, ולזה יועיל לנו בדיקה גם בפעם אחת, דזה מגלה לנו על הטבע של מי רגלים אלו. [ולגוף החשש דילמא הגיע דם כי אורחי', לזה מספיק זה שהאשה יש לה וסת לראות].</w:t>
      </w:r>
    </w:p>
    <w:p w14:paraId="0C1FAE40" w14:textId="77777777" w:rsidR="008435A0" w:rsidRDefault="008435A0" w:rsidP="00594C56">
      <w:pPr>
        <w:pStyle w:val="a2"/>
        <w:widowControl w:val="0"/>
        <w:rPr>
          <w:rtl/>
        </w:rPr>
      </w:pPr>
      <w:r>
        <w:rPr>
          <w:rFonts w:hint="cs"/>
          <w:rtl/>
        </w:rPr>
        <w:t>ובשו"ת מהרי"ל לא כתב להדיא שאחרי שבודקים אפשר להתיר בלי בדיקה</w:t>
      </w:r>
      <w:r>
        <w:rPr>
          <w:rStyle w:val="FootnoteReference"/>
          <w:rFonts w:ascii="FrankRuehl" w:hAnsi="FrankRuehl" w:cs="FrankRuehl"/>
          <w:sz w:val="26"/>
          <w:szCs w:val="26"/>
          <w:rtl/>
        </w:rPr>
        <w:footnoteReference w:id="205"/>
      </w:r>
      <w:r>
        <w:rPr>
          <w:rFonts w:hint="cs"/>
          <w:rtl/>
        </w:rPr>
        <w:t>, אבל נוסף לזה שכמה פוסקים הבינו כן בדבריו (וכן מוכח בנו"ב דלעיל, עיי"ש) הנה הרמ"א כשמעתיק דברי מהרי"ל בשו"ע הוסיף "</w:t>
      </w:r>
      <w:r w:rsidRPr="003877CA">
        <w:rPr>
          <w:rtl/>
        </w:rPr>
        <w:t>ואם בדקה עצמה ג' פעמים בכהאי גווני ומצאה המוך נקי</w:t>
      </w:r>
      <w:r>
        <w:rPr>
          <w:rFonts w:hint="cs"/>
          <w:rtl/>
        </w:rPr>
        <w:t>,</w:t>
      </w:r>
      <w:r w:rsidRPr="003877CA">
        <w:rPr>
          <w:rtl/>
        </w:rPr>
        <w:t xml:space="preserve"> מותרת אחר כך בלא בדיקה שלא בשעת וסתה</w:t>
      </w:r>
      <w:r>
        <w:rPr>
          <w:rFonts w:hint="cs"/>
          <w:rtl/>
        </w:rPr>
        <w:t>,</w:t>
      </w:r>
      <w:r w:rsidRPr="003877CA">
        <w:rPr>
          <w:rtl/>
        </w:rPr>
        <w:t xml:space="preserve"> דחזקה דדם מכה הוא</w:t>
      </w:r>
      <w:r>
        <w:rPr>
          <w:rFonts w:hint="cs"/>
          <w:rtl/>
        </w:rPr>
        <w:t>,</w:t>
      </w:r>
      <w:r w:rsidRPr="003877CA">
        <w:rPr>
          <w:rtl/>
        </w:rPr>
        <w:t xml:space="preserve"> מאחר שאינה מוצאה אותו רק אחר שהשתינה</w:t>
      </w:r>
      <w:r>
        <w:rPr>
          <w:rFonts w:hint="cs"/>
          <w:rtl/>
        </w:rPr>
        <w:t>", ואם כן מוכח מהבנת הרמ"א בדברי מהרי"ל שחשש לחשש שאפשר להתברר בבדיקה, וכיון שאדה"ז הוכיח שהחשש הוא שישנו דם מן המקור נוסף על הדם שישנו במי רגלים, אם כן ע"כ שהחשש הוא שהמי רגלים מביא את הדם, ואתי שפיר.</w:t>
      </w:r>
    </w:p>
    <w:p w14:paraId="5C54B695" w14:textId="38ED551C" w:rsidR="008435A0" w:rsidRDefault="008435A0" w:rsidP="00594C56">
      <w:pPr>
        <w:pStyle w:val="a2"/>
        <w:widowControl w:val="0"/>
        <w:rPr>
          <w:rtl/>
        </w:rPr>
      </w:pPr>
      <w:r w:rsidRPr="0090226D">
        <w:rPr>
          <w:rtl/>
        </w:rPr>
        <w:t xml:space="preserve">ומדי דברי בהאי עניינא, יש להעיר דלכאורה נפק"מ גדולה למעשה לשיטת אדה"ז, </w:t>
      </w:r>
      <w:r w:rsidRPr="0090226D">
        <w:rPr>
          <w:rtl/>
        </w:rPr>
        <w:lastRenderedPageBreak/>
        <w:t>דיעויין בשיעורי שבט הלוי כאן דכתב שהאידנא אין נפק"מ בבדיקה זו, דבכדי לברר שהדם מגיע ממכה אפשר על ידי לקיחת תרופות למניעת הדם, ואם עדיין ישנו דם במי רגליים, על כרחך דדם מכה הם. וכל זה הוא לדעת הפוסקים שהבדיקה הוא לברר שישנו דם מהמכה, אבל לשיטת אדה"ז שהבדיקה הוא שאף שאנו יודעים שישנו דם ממכה צריכים לברר שלא הדור למקור ואייתי דם גם מהמקור וכנ"ל, אם כן פשיטא שלא יועיל עצה זו. ואולי יותר מכן, שאם עושה פעולה מיוחדת למניעת הדם, אולי לא יועיל הבדיקה במצב זה, שכן לא יצאנו מחשש הדור, דאולי כאן לא הביא מי רגליים דם מהמקור כי עשתה פעולה מיוחדת למניעת הדם, ואולי עדיין יש לחשוש שבזמן רגיל הדור ואייתי גם דם מהמקור, וצריכים בדיקה לברר זה. וצ"ע</w:t>
      </w:r>
      <w:r w:rsidRPr="0090226D">
        <w:t>.</w:t>
      </w:r>
    </w:p>
    <w:p w14:paraId="300DBED7" w14:textId="77777777" w:rsidR="00880035" w:rsidRPr="009F7758" w:rsidRDefault="00880035" w:rsidP="00880035">
      <w:pPr>
        <w:pStyle w:val="a4"/>
        <w:widowControl w:val="0"/>
        <w:bidi/>
        <w:rPr>
          <w:rtl/>
        </w:rPr>
      </w:pPr>
      <w:r w:rsidRPr="005B2705">
        <w:t>g</w:t>
      </w:r>
    </w:p>
    <w:p w14:paraId="60948098" w14:textId="7037C830" w:rsidR="00B05C45" w:rsidRPr="003B5331" w:rsidRDefault="003B5331" w:rsidP="00594C56">
      <w:pPr>
        <w:pStyle w:val="a"/>
        <w:widowControl w:val="0"/>
        <w:rPr>
          <w:rtl/>
        </w:rPr>
      </w:pPr>
      <w:bookmarkStart w:id="177" w:name="_Toc509945378"/>
      <w:r>
        <w:rPr>
          <w:rtl/>
        </w:rPr>
        <w:t>ביאור בשו"ע אדה"ז סי' ל</w:t>
      </w:r>
      <w:r w:rsidRPr="00266B60">
        <w:rPr>
          <w:rtl/>
        </w:rPr>
        <w:t>ב קו"א ה</w:t>
      </w:r>
      <w:bookmarkEnd w:id="177"/>
      <w:r w:rsidR="00B05C45" w:rsidRPr="00690846">
        <w:rPr>
          <w:rtl/>
        </w:rPr>
        <w:t xml:space="preserve"> </w:t>
      </w:r>
    </w:p>
    <w:p w14:paraId="3C163FDB" w14:textId="795091C5" w:rsidR="00B05C45" w:rsidRPr="007B06F7" w:rsidRDefault="00B05C45" w:rsidP="00594C56">
      <w:pPr>
        <w:pStyle w:val="a0"/>
        <w:widowControl w:val="0"/>
        <w:rPr>
          <w:rtl/>
        </w:rPr>
      </w:pPr>
      <w:r>
        <w:rPr>
          <w:rtl/>
        </w:rPr>
        <w:tab/>
      </w:r>
      <w:r>
        <w:rPr>
          <w:rtl/>
        </w:rPr>
        <w:tab/>
      </w:r>
      <w:bookmarkStart w:id="178" w:name="_Toc509945379"/>
      <w:r>
        <w:rPr>
          <w:rFonts w:hint="cs"/>
          <w:rtl/>
        </w:rPr>
        <w:t xml:space="preserve">הרב </w:t>
      </w:r>
      <w:r w:rsidR="003B5331">
        <w:rPr>
          <w:rFonts w:hint="cs"/>
          <w:rtl/>
        </w:rPr>
        <w:t>יוסף יצחק רייבין</w:t>
      </w:r>
      <w:bookmarkEnd w:id="178"/>
    </w:p>
    <w:p w14:paraId="3C9C78F8" w14:textId="2CD657E8" w:rsidR="00B05C45" w:rsidRPr="003B5331" w:rsidRDefault="003B5331" w:rsidP="00594C56">
      <w:pPr>
        <w:pStyle w:val="a1"/>
        <w:widowControl w:val="0"/>
        <w:rPr>
          <w:rtl/>
        </w:rPr>
      </w:pPr>
      <w:r w:rsidRPr="003B5331">
        <w:rPr>
          <w:rFonts w:hint="cs"/>
          <w:rtl/>
        </w:rPr>
        <w:t xml:space="preserve">יו"ר ישיבת סת"ם וסופר סת"ם </w:t>
      </w:r>
      <w:r>
        <w:rPr>
          <w:rFonts w:hint="cs"/>
          <w:rtl/>
        </w:rPr>
        <w:t>בשכונה</w:t>
      </w:r>
    </w:p>
    <w:p w14:paraId="745651D5" w14:textId="30E3812F" w:rsidR="003B5331" w:rsidRPr="00CF4ECE" w:rsidRDefault="003B5331" w:rsidP="00594C56">
      <w:pPr>
        <w:pStyle w:val="a2"/>
        <w:widowControl w:val="0"/>
        <w:rPr>
          <w:rtl/>
        </w:rPr>
      </w:pPr>
      <w:r w:rsidRPr="00CF4ECE">
        <w:rPr>
          <w:rtl/>
        </w:rPr>
        <w:t>כ' רבינו הזקן בשו"ע או"ח סימן</w:t>
      </w:r>
      <w:r>
        <w:rPr>
          <w:rtl/>
        </w:rPr>
        <w:t xml:space="preserve"> ל</w:t>
      </w:r>
      <w:r w:rsidRPr="00CF4ECE">
        <w:rPr>
          <w:rtl/>
        </w:rPr>
        <w:t>ב קו"א ה': 'ומה שכתב ט"ז דירושלמי סבירא ליה כמו שכתב ב"י לרש"י צע"ג דא"כ למה פליג אשיאן על רב אלא ודאי סבירא ליה כמ"ש ט"ז סוף ס"ק ח' וכמו שיתבאר בפנים הכי נמי סבירא ליה לרש"י'.</w:t>
      </w:r>
    </w:p>
    <w:p w14:paraId="2E8E451A" w14:textId="77777777" w:rsidR="003B5331" w:rsidRPr="00CF4ECE" w:rsidRDefault="003B5331" w:rsidP="00594C56">
      <w:pPr>
        <w:pStyle w:val="a2"/>
        <w:widowControl w:val="0"/>
        <w:rPr>
          <w:rtl/>
        </w:rPr>
      </w:pPr>
      <w:r w:rsidRPr="00CF4ECE">
        <w:rPr>
          <w:rtl/>
        </w:rPr>
        <w:t>הנה, בדברי רבינו יש ד' נקודות. א) דברי הט"ז. ב) הקושי בדברי הט"ז. ג) דרכו של רבינו בהענין. ד) שי' רש"י בהסוגיא. ופה נעמוד על נקודות א' וב'.</w:t>
      </w:r>
    </w:p>
    <w:p w14:paraId="22FDBF81" w14:textId="77777777" w:rsidR="003B5331" w:rsidRPr="00CF4ECE" w:rsidRDefault="003B5331" w:rsidP="00594C56">
      <w:pPr>
        <w:pStyle w:val="a2"/>
        <w:widowControl w:val="0"/>
        <w:rPr>
          <w:rtl/>
        </w:rPr>
      </w:pPr>
      <w:r w:rsidRPr="00CF4ECE">
        <w:rPr>
          <w:rtl/>
        </w:rPr>
        <w:t>והנה, בכדי להבין דברי הט"ז שמביא רבינו בתחילה והקושי בדברי הט"ז, דרושה הקדמה כללית ביסודי הסוגיא שעליה דנין דבריו הקדושים. ובפרט:</w:t>
      </w:r>
      <w:r w:rsidRPr="00CF4ECE">
        <w:t xml:space="preserve"> </w:t>
      </w:r>
      <w:r w:rsidRPr="00CF4ECE">
        <w:rPr>
          <w:rtl/>
        </w:rPr>
        <w:t>א) מה כתב הב"י לרש"י?</w:t>
      </w:r>
      <w:r w:rsidRPr="00CF4ECE">
        <w:t xml:space="preserve"> </w:t>
      </w:r>
      <w:r w:rsidRPr="00CF4ECE">
        <w:rPr>
          <w:rtl/>
        </w:rPr>
        <w:t>ב) מה איתא בירושלמי?</w:t>
      </w:r>
      <w:r w:rsidRPr="00CF4ECE">
        <w:t xml:space="preserve"> </w:t>
      </w:r>
      <w:r w:rsidRPr="00CF4ECE">
        <w:rPr>
          <w:rtl/>
        </w:rPr>
        <w:t>ג) מה כתב הט"ז בנוגע להנ"ל?</w:t>
      </w:r>
    </w:p>
    <w:p w14:paraId="7BA86F28" w14:textId="77777777" w:rsidR="003B5331" w:rsidRPr="00CF4ECE" w:rsidRDefault="003B5331" w:rsidP="00594C56">
      <w:pPr>
        <w:pStyle w:val="11"/>
        <w:widowControl w:val="0"/>
        <w:rPr>
          <w:rtl/>
        </w:rPr>
      </w:pPr>
      <w:r w:rsidRPr="00CF4ECE">
        <w:rPr>
          <w:rtl/>
        </w:rPr>
        <w:t>מה כתב הב"י לרש"י?</w:t>
      </w:r>
    </w:p>
    <w:p w14:paraId="07BD53AF" w14:textId="77777777" w:rsidR="003B5331" w:rsidRPr="00CF4ECE" w:rsidRDefault="003B5331" w:rsidP="00594C56">
      <w:pPr>
        <w:pStyle w:val="a2"/>
        <w:widowControl w:val="0"/>
        <w:rPr>
          <w:rtl/>
        </w:rPr>
      </w:pPr>
      <w:r w:rsidRPr="00CF4ECE">
        <w:rPr>
          <w:rtl/>
        </w:rPr>
        <w:t>במס' מנחות דף ל"ד ע"א איתא 'דאמר ר' יהודה אמר רב כל אות שאין גויל מוקף לה מד' רוחותיה פסולה'. ובפשטות דברי ר' יהודה אמר רב מתפרשים שאם חסר הגויל בשום מקום מסביב לאות פסול.</w:t>
      </w:r>
    </w:p>
    <w:p w14:paraId="054027AF" w14:textId="7F0EB8E2" w:rsidR="003B5331" w:rsidRPr="00CF4ECE" w:rsidRDefault="003B5331" w:rsidP="00594C56">
      <w:pPr>
        <w:pStyle w:val="a2"/>
        <w:widowControl w:val="0"/>
        <w:rPr>
          <w:rtl/>
        </w:rPr>
      </w:pPr>
      <w:r w:rsidRPr="00CF4ECE">
        <w:rPr>
          <w:rtl/>
        </w:rPr>
        <w:t>לאידך, במנחות כ"ט ע"א איתא דניקב יריכו של ה"א אם נשתייר בו מלא אות קטנה כשר ואם</w:t>
      </w:r>
      <w:r w:rsidR="000C2AC2">
        <w:rPr>
          <w:rtl/>
        </w:rPr>
        <w:t xml:space="preserve"> </w:t>
      </w:r>
      <w:r w:rsidRPr="00CF4ECE">
        <w:rPr>
          <w:rtl/>
        </w:rPr>
        <w:t xml:space="preserve">לאו פסול. ושם בע"ב איתא דאיפסק וא"ו ד'ויהרג' בתפילין בנוקבא ופסק ר' זירא שאם תינוק דלא חכים ולא טיפש קורא אותו כהלכתו כשר. ומכל זה מבואר דכל שנשתייר בהאות כשיעור הדרוש - מלא אות קטנה או קריאת תינוק - כשר אע"פ דהאות מסתיים אצל נקב. וזה לכאו' נגד דינו דר' יהודה אמר רב דכשחסר הגויל בשום מקום </w:t>
      </w:r>
      <w:r w:rsidRPr="00CF4ECE">
        <w:rPr>
          <w:rtl/>
        </w:rPr>
        <w:lastRenderedPageBreak/>
        <w:t>מסביב להאות פסול.</w:t>
      </w:r>
    </w:p>
    <w:p w14:paraId="093F2684" w14:textId="77777777" w:rsidR="003B5331" w:rsidRPr="00CF4ECE" w:rsidRDefault="003B5331" w:rsidP="00594C56">
      <w:pPr>
        <w:pStyle w:val="a2"/>
        <w:widowControl w:val="0"/>
        <w:rPr>
          <w:rtl/>
        </w:rPr>
      </w:pPr>
      <w:r w:rsidRPr="00CF4ECE">
        <w:rPr>
          <w:rtl/>
        </w:rPr>
        <w:t>והוא אשר הקשה הרב"י באו"ח סי' ל"ב ד"ה וא"ת היכי מכשרינן. ותירץ ב' תירוצים. תירוץ הא': דכוונת דינו של ר' יהודה אמר רב הוא שלא יתדבקו ב' אותיות זה לזה, אבל כשחסר הגויל לית לן בה. תירוץ הב': דלעולם גם חסרון גויל פוסל אבל רק אם היה חסר בשעת הכתיבה וכתב האות אצל הנקב. אבל אם ניקב הגויל אצל האות לאחר הכתיבה לית לן בה.</w:t>
      </w:r>
    </w:p>
    <w:p w14:paraId="56B5436F" w14:textId="3EDDEFAB" w:rsidR="003B5331" w:rsidRPr="00CF4ECE" w:rsidRDefault="003B5331" w:rsidP="00594C56">
      <w:pPr>
        <w:pStyle w:val="a2"/>
        <w:widowControl w:val="0"/>
        <w:rPr>
          <w:rtl/>
        </w:rPr>
      </w:pPr>
      <w:r w:rsidRPr="00CF4ECE">
        <w:rPr>
          <w:rtl/>
        </w:rPr>
        <w:t>וכתב הרב"י דתירוץ הא' מיוסד על שיטת רש"י בסוגיא. דעל מה שאמר ר' יהודה אמר רב 'כל אות שאין גויל מוקף לה .</w:t>
      </w:r>
      <w:r w:rsidR="00B3243D">
        <w:rPr>
          <w:rFonts w:hint="cs"/>
          <w:rtl/>
        </w:rPr>
        <w:t xml:space="preserve"> </w:t>
      </w:r>
      <w:r w:rsidRPr="00CF4ECE">
        <w:rPr>
          <w:rtl/>
        </w:rPr>
        <w:t>. פסול' פירש"י 'שמדובקת באות אחרת' ולא הזכיר חסרון גויל. ובנדון הש"ס דאיפסק הוא"ו ד'ויהרג' פירש"י 'אירע במקום נקב', היינו דהעצה דר' זירא להביא תינוק לקרוא להאות אמור גם כשהוא"ו נכתבה בהפסק נקב משעת הכתיבה. ומזה מדייק הרב"י דשי' רש"י הוא דלעולם לא איכפת לן בחסרון גויל אצל אות אפי' אם היה הגויל חסר בשעת הכתיבה. והפסול ד'מוקף גויל' אמור בדביקות האותיות דוקא.</w:t>
      </w:r>
    </w:p>
    <w:p w14:paraId="02E8DCFC" w14:textId="77777777" w:rsidR="003B5331" w:rsidRPr="00CF4ECE" w:rsidRDefault="003B5331" w:rsidP="00594C56">
      <w:pPr>
        <w:pStyle w:val="11"/>
        <w:widowControl w:val="0"/>
        <w:rPr>
          <w:rtl/>
        </w:rPr>
      </w:pPr>
      <w:r w:rsidRPr="00CF4ECE">
        <w:rPr>
          <w:rtl/>
        </w:rPr>
        <w:t>מה איתא בירושלמי?</w:t>
      </w:r>
    </w:p>
    <w:p w14:paraId="3A7252FD" w14:textId="77777777" w:rsidR="003B5331" w:rsidRPr="00CF4ECE" w:rsidRDefault="003B5331" w:rsidP="00594C56">
      <w:pPr>
        <w:pStyle w:val="a2"/>
        <w:widowControl w:val="0"/>
        <w:rPr>
          <w:rtl/>
        </w:rPr>
      </w:pPr>
      <w:r w:rsidRPr="00CF4ECE">
        <w:rPr>
          <w:rtl/>
        </w:rPr>
        <w:t xml:space="preserve">איתא בירושלמי מגילה פ"א ה"ט 'רב זעירה בשם אשיאן בר נדבה ניקב נקב באמצע של בי"ת אם גויל מקיפו מכל צד כשר ואם לאו פסול'. ומלשונו של אשיאן 'ניקב נקב באמצע של בי"ת' משמע דמדובר בנקב שלאחר הכתיבה דאל"ה הל"ל 'כתב בית ובתוכו נקב' או כיו"ב. </w:t>
      </w:r>
    </w:p>
    <w:p w14:paraId="4EE68A87" w14:textId="6340593F" w:rsidR="003B5331" w:rsidRPr="00CF4ECE" w:rsidRDefault="003B5331" w:rsidP="00594C56">
      <w:pPr>
        <w:pStyle w:val="a2"/>
        <w:widowControl w:val="0"/>
        <w:rPr>
          <w:rtl/>
        </w:rPr>
      </w:pPr>
      <w:r w:rsidRPr="00CF4ECE">
        <w:rPr>
          <w:rtl/>
        </w:rPr>
        <w:t>וכן בטור או"ח סי' ל"ב מביא הירושלמי הזה וז"ל 'אם לאחר שנכתב ניקב בתוך הה"א או המ"ם כשר .</w:t>
      </w:r>
      <w:r w:rsidR="00B3243D">
        <w:rPr>
          <w:rFonts w:hint="cs"/>
          <w:rtl/>
        </w:rPr>
        <w:t xml:space="preserve"> </w:t>
      </w:r>
      <w:r w:rsidRPr="00CF4ECE">
        <w:rPr>
          <w:rtl/>
        </w:rPr>
        <w:t>. ובירושלמי משמע דגם מבפנים צריך מוקף קלף הלכך אם ניקב כל תוכו פסול'. ומדפתח 'אם לאחר שנכתב נקב' ובהמשך לזה מביא שיטת הירושלמי משמע דס"ל דדינו של הירושלמי דנקב בחלל האות פסול אמור גם כשניקב לאחר הכתיבה.</w:t>
      </w:r>
    </w:p>
    <w:p w14:paraId="7D5D4CFB" w14:textId="77777777" w:rsidR="003B5331" w:rsidRPr="00CF4ECE" w:rsidRDefault="003B5331" w:rsidP="00594C56">
      <w:pPr>
        <w:pStyle w:val="11"/>
        <w:widowControl w:val="0"/>
        <w:rPr>
          <w:rtl/>
        </w:rPr>
      </w:pPr>
      <w:r w:rsidRPr="00CF4ECE">
        <w:rPr>
          <w:rtl/>
        </w:rPr>
        <w:t>מה כתב הט"ז בנוגע להנ"ל?</w:t>
      </w:r>
    </w:p>
    <w:p w14:paraId="7F5F479E" w14:textId="77777777" w:rsidR="003B5331" w:rsidRPr="00CF4ECE" w:rsidRDefault="003B5331" w:rsidP="00594C56">
      <w:pPr>
        <w:pStyle w:val="a2"/>
        <w:widowControl w:val="0"/>
        <w:rPr>
          <w:rtl/>
        </w:rPr>
      </w:pPr>
      <w:r w:rsidRPr="00CF4ECE">
        <w:rPr>
          <w:rtl/>
        </w:rPr>
        <w:t>והנה, בט"ז או"ח סי' ל"ב סקי"ד כ' וז"ל: 'והנה, מדברי הטור משמע דלא ס"ל כהתירוץ השני דהא כתב 'ובירושלמי משמע שצריך גם מבפנים מוקף גויל הלכך אם נקב כל תוכו פסול'. ולתירוץ השני אמאי פסול בנקב הא אפי' ניקב מבחוץ כשר כיון שנכתב תחילה בכשרות אלא ע"כ דס"ל כתירוץ הראשון'. עכ"ל הט"ז.</w:t>
      </w:r>
    </w:p>
    <w:p w14:paraId="054B8425" w14:textId="77777777" w:rsidR="003B5331" w:rsidRPr="00CF4ECE" w:rsidRDefault="003B5331" w:rsidP="00594C56">
      <w:pPr>
        <w:pStyle w:val="a2"/>
        <w:widowControl w:val="0"/>
        <w:rPr>
          <w:rtl/>
        </w:rPr>
      </w:pPr>
      <w:r w:rsidRPr="00CF4ECE">
        <w:rPr>
          <w:rtl/>
        </w:rPr>
        <w:t>וכוונתו: דהירושלמי המובא בטור פוסל נקב בחלל האות גם כשניקב לאחר שנכתבה, ולפי תירוץ הב' דב"י הנ"ל כל שנקב לאחר שנכתבה האות כשר. ומוכח מזה דלא ס"ל להטור ולהירושלמי כתי' הב' דב"י אלא כתירוצו הא'.</w:t>
      </w:r>
    </w:p>
    <w:p w14:paraId="4ADC0AF8" w14:textId="77777777" w:rsidR="00880035" w:rsidRDefault="00880035">
      <w:pPr>
        <w:rPr>
          <w:rFonts w:ascii="FbFRealBelet Bold" w:eastAsia="Calibri" w:hAnsi="FbFRealBelet Bold" w:cs="FbFRealBelet Bold"/>
          <w:b/>
          <w:bCs/>
          <w:sz w:val="23"/>
          <w:szCs w:val="23"/>
          <w:rtl/>
        </w:rPr>
      </w:pPr>
      <w:r>
        <w:rPr>
          <w:rtl/>
        </w:rPr>
        <w:br w:type="page"/>
      </w:r>
    </w:p>
    <w:p w14:paraId="3D1929C7" w14:textId="1A5F08A9" w:rsidR="003B5331" w:rsidRPr="00CF4ECE" w:rsidRDefault="003B5331" w:rsidP="00594C56">
      <w:pPr>
        <w:pStyle w:val="11"/>
        <w:widowControl w:val="0"/>
        <w:rPr>
          <w:rtl/>
        </w:rPr>
      </w:pPr>
      <w:r w:rsidRPr="00CF4ECE">
        <w:rPr>
          <w:rtl/>
        </w:rPr>
        <w:lastRenderedPageBreak/>
        <w:t>הקושי בדברי הט"ז</w:t>
      </w:r>
    </w:p>
    <w:p w14:paraId="096482D3" w14:textId="77777777" w:rsidR="003B5331" w:rsidRPr="00CF4ECE" w:rsidRDefault="003B5331" w:rsidP="00594C56">
      <w:pPr>
        <w:pStyle w:val="a2"/>
        <w:widowControl w:val="0"/>
        <w:rPr>
          <w:rtl/>
        </w:rPr>
      </w:pPr>
      <w:r w:rsidRPr="00CF4ECE">
        <w:rPr>
          <w:rtl/>
        </w:rPr>
        <w:t>והנה, הקושי בדברי הט"ז בולט: האיך הסיק דשי' הטור והירושלמי דפוסל בנקב תואמות לתי' הא' דב"י הא לפי תי' הא' דב"י אין נקב פוסל כל עיקר - לא לאחר הכתיבה וגם לא בשעת הכתיבה! דכן דייק הב"י בשי' רש"י דרק דביקות האותיות פוסל ולא נקב כנ"ל.</w:t>
      </w:r>
    </w:p>
    <w:p w14:paraId="6FFB8FB9" w14:textId="77777777" w:rsidR="003B5331" w:rsidRPr="00CF4ECE" w:rsidRDefault="003B5331" w:rsidP="00594C56">
      <w:pPr>
        <w:pStyle w:val="a2"/>
        <w:widowControl w:val="0"/>
        <w:rPr>
          <w:rtl/>
        </w:rPr>
      </w:pPr>
      <w:r w:rsidRPr="00CF4ECE">
        <w:rPr>
          <w:rtl/>
        </w:rPr>
        <w:t>ולאחר הקדמות אלו מובנים תחילת דברי רבינו הזקן: 'ומה שכתב ט"ז בס"ק י"ד דירושלמי דפוסל נקב בחלל האות גם לאחר הכתיבה ס"ל כמ"ש ב"י לרש"י דרק דביקות האותיות הוא דפוסל ולא נקב צע"ג דא"כ למה פליג אשיין על רב'.</w:t>
      </w:r>
    </w:p>
    <w:p w14:paraId="20C59974" w14:textId="77777777" w:rsidR="003B5331" w:rsidRPr="00CF4ECE" w:rsidRDefault="003B5331" w:rsidP="00594C56">
      <w:pPr>
        <w:pStyle w:val="11"/>
        <w:widowControl w:val="0"/>
        <w:rPr>
          <w:rtl/>
        </w:rPr>
      </w:pPr>
      <w:r w:rsidRPr="00CF4ECE">
        <w:rPr>
          <w:rtl/>
        </w:rPr>
        <w:t>ג' דיוקים בסגנון קושיתו של רבינו על הט"ז</w:t>
      </w:r>
    </w:p>
    <w:p w14:paraId="579CCAAF" w14:textId="77777777" w:rsidR="003B5331" w:rsidRPr="00CF4ECE" w:rsidRDefault="003B5331" w:rsidP="00594C56">
      <w:pPr>
        <w:pStyle w:val="a2"/>
        <w:widowControl w:val="0"/>
        <w:rPr>
          <w:rFonts w:eastAsia="Times New Roman"/>
          <w:color w:val="222222"/>
          <w:rtl/>
        </w:rPr>
      </w:pPr>
      <w:r w:rsidRPr="00CF4ECE">
        <w:rPr>
          <w:rFonts w:eastAsia="Times New Roman"/>
          <w:color w:val="222222"/>
          <w:rtl/>
        </w:rPr>
        <w:t>והנה, לאחר הקדמה כללית הנ"ל, יש להעיר ג' דיוקים בדברי רבינו.</w:t>
      </w:r>
    </w:p>
    <w:p w14:paraId="09683223" w14:textId="77777777" w:rsidR="003B5331" w:rsidRPr="00CF4ECE" w:rsidRDefault="003B5331" w:rsidP="00594C56">
      <w:pPr>
        <w:pStyle w:val="a2"/>
        <w:widowControl w:val="0"/>
        <w:rPr>
          <w:rtl/>
        </w:rPr>
      </w:pPr>
      <w:r w:rsidRPr="00CF4ECE">
        <w:rPr>
          <w:rFonts w:eastAsia="Times New Roman"/>
          <w:color w:val="222222"/>
          <w:rtl/>
        </w:rPr>
        <w:t xml:space="preserve">א) מה זה שכ' רבינו 'ומ"ש ט"ז </w:t>
      </w:r>
      <w:r w:rsidRPr="00CF4ECE">
        <w:rPr>
          <w:rFonts w:eastAsia="Times New Roman"/>
          <w:b/>
          <w:bCs/>
          <w:color w:val="222222"/>
          <w:rtl/>
        </w:rPr>
        <w:t>דירושלמי</w:t>
      </w:r>
      <w:r w:rsidRPr="00CF4ECE">
        <w:rPr>
          <w:rFonts w:eastAsia="Times New Roman"/>
          <w:color w:val="222222"/>
          <w:rtl/>
        </w:rPr>
        <w:t xml:space="preserve"> ס"ל כמ"ש ב"י לרש"י'. דהמעיין בט"ז יראה ד</w:t>
      </w:r>
      <w:r w:rsidRPr="00CF4ECE">
        <w:rPr>
          <w:rtl/>
        </w:rPr>
        <w:t xml:space="preserve">כוונתו לכאו' </w:t>
      </w:r>
      <w:r w:rsidRPr="00CF4ECE">
        <w:rPr>
          <w:b/>
          <w:bCs/>
          <w:rtl/>
        </w:rPr>
        <w:t>דהטור</w:t>
      </w:r>
      <w:r w:rsidRPr="00CF4ECE">
        <w:rPr>
          <w:rtl/>
        </w:rPr>
        <w:t xml:space="preserve"> ס"ל כתי' הא' - וכדהתחיל 'מדברי </w:t>
      </w:r>
      <w:r w:rsidRPr="00CF4ECE">
        <w:rPr>
          <w:b/>
          <w:bCs/>
          <w:rtl/>
        </w:rPr>
        <w:t>הטור</w:t>
      </w:r>
      <w:r w:rsidRPr="00CF4ECE">
        <w:rPr>
          <w:rtl/>
        </w:rPr>
        <w:t xml:space="preserve"> משמע דלא ס"ל כהתירוץ הב''. ומה זה דכ' רבינו על שם הט"ז </w:t>
      </w:r>
      <w:r w:rsidRPr="00CF4ECE">
        <w:rPr>
          <w:b/>
          <w:bCs/>
          <w:rtl/>
        </w:rPr>
        <w:t>דהירושלמי</w:t>
      </w:r>
      <w:r w:rsidRPr="00CF4ECE">
        <w:rPr>
          <w:rtl/>
        </w:rPr>
        <w:t xml:space="preserve"> ס"ל כתי' הא'?</w:t>
      </w:r>
    </w:p>
    <w:p w14:paraId="7D581777" w14:textId="77777777" w:rsidR="003B5331" w:rsidRPr="00CF4ECE" w:rsidRDefault="003B5331" w:rsidP="00594C56">
      <w:pPr>
        <w:pStyle w:val="a2"/>
        <w:widowControl w:val="0"/>
        <w:rPr>
          <w:rFonts w:eastAsia="Times New Roman"/>
          <w:color w:val="222222"/>
          <w:rtl/>
        </w:rPr>
      </w:pPr>
      <w:r w:rsidRPr="00CF4ECE">
        <w:rPr>
          <w:rFonts w:eastAsia="Times New Roman"/>
          <w:color w:val="222222"/>
          <w:rtl/>
        </w:rPr>
        <w:t>ב) מה זה ש</w:t>
      </w:r>
      <w:r w:rsidRPr="00CF4ECE">
        <w:rPr>
          <w:rtl/>
        </w:rPr>
        <w:t xml:space="preserve">רבינו מתיחס </w:t>
      </w:r>
      <w:r w:rsidRPr="00CF4ECE">
        <w:rPr>
          <w:rFonts w:eastAsia="Times New Roman"/>
          <w:color w:val="222222"/>
          <w:rtl/>
        </w:rPr>
        <w:t>לתי' הא' בתור '</w:t>
      </w:r>
      <w:r w:rsidRPr="00CF4ECE">
        <w:rPr>
          <w:rFonts w:eastAsia="Times New Roman"/>
          <w:b/>
          <w:bCs/>
          <w:color w:val="222222"/>
          <w:rtl/>
        </w:rPr>
        <w:t>מה שכתב ב"י לרש"י</w:t>
      </w:r>
      <w:r w:rsidRPr="00CF4ECE">
        <w:rPr>
          <w:rFonts w:eastAsia="Times New Roman"/>
          <w:color w:val="222222"/>
          <w:rtl/>
        </w:rPr>
        <w:t xml:space="preserve">' דוקא ולא בתור </w:t>
      </w:r>
      <w:r w:rsidRPr="00CF4ECE">
        <w:rPr>
          <w:rFonts w:eastAsia="Times New Roman"/>
          <w:b/>
          <w:bCs/>
          <w:color w:val="222222"/>
          <w:rtl/>
        </w:rPr>
        <w:t>'תירוץ הראשון'</w:t>
      </w:r>
      <w:r w:rsidRPr="00CF4ECE">
        <w:rPr>
          <w:rFonts w:eastAsia="Times New Roman"/>
          <w:color w:val="222222"/>
          <w:rtl/>
        </w:rPr>
        <w:t xml:space="preserve"> </w:t>
      </w:r>
      <w:r w:rsidRPr="00CF4ECE">
        <w:rPr>
          <w:rtl/>
        </w:rPr>
        <w:t>דזהו הסגנון הכי פשוט וכ"ה סגנון כל האחרונים</w:t>
      </w:r>
      <w:r w:rsidRPr="00CF4ECE">
        <w:rPr>
          <w:rStyle w:val="FootnoteReference"/>
          <w:sz w:val="24"/>
          <w:szCs w:val="24"/>
          <w:rtl/>
        </w:rPr>
        <w:footnoteReference w:id="206"/>
      </w:r>
      <w:r w:rsidRPr="00CF4ECE">
        <w:rPr>
          <w:rtl/>
        </w:rPr>
        <w:t xml:space="preserve">. גם </w:t>
      </w:r>
      <w:r w:rsidRPr="00CF4ECE">
        <w:rPr>
          <w:rFonts w:eastAsia="Times New Roman"/>
          <w:color w:val="222222"/>
          <w:rtl/>
        </w:rPr>
        <w:t xml:space="preserve">הט"ז </w:t>
      </w:r>
      <w:r w:rsidRPr="00CF4ECE">
        <w:rPr>
          <w:rtl/>
        </w:rPr>
        <w:t xml:space="preserve">עצמו כ' </w:t>
      </w:r>
      <w:r w:rsidRPr="00CF4ECE">
        <w:rPr>
          <w:rFonts w:eastAsia="Times New Roman"/>
          <w:color w:val="222222"/>
          <w:rtl/>
        </w:rPr>
        <w:t>'</w:t>
      </w:r>
      <w:r w:rsidRPr="00CF4ECE">
        <w:rPr>
          <w:rtl/>
        </w:rPr>
        <w:t xml:space="preserve">אלא ע"כ דס"ל </w:t>
      </w:r>
      <w:r w:rsidRPr="00CF4ECE">
        <w:rPr>
          <w:b/>
          <w:bCs/>
          <w:rtl/>
        </w:rPr>
        <w:t>כתירוץ הראשון'</w:t>
      </w:r>
      <w:r w:rsidRPr="00CF4ECE">
        <w:rPr>
          <w:rtl/>
        </w:rPr>
        <w:t xml:space="preserve">. </w:t>
      </w:r>
      <w:r w:rsidRPr="00CF4ECE">
        <w:rPr>
          <w:rFonts w:eastAsia="Times New Roman"/>
          <w:color w:val="222222"/>
          <w:rtl/>
        </w:rPr>
        <w:t xml:space="preserve">ומה זה שרבינו מתיחס לזה דוקא מבחינת מה שהב"י כתב דכן ס"ל לרש"י? </w:t>
      </w:r>
    </w:p>
    <w:p w14:paraId="37893D9F" w14:textId="77777777" w:rsidR="003B5331" w:rsidRPr="00CF4ECE" w:rsidRDefault="003B5331" w:rsidP="00594C56">
      <w:pPr>
        <w:pStyle w:val="a2"/>
        <w:widowControl w:val="0"/>
        <w:rPr>
          <w:rtl/>
        </w:rPr>
      </w:pPr>
      <w:r w:rsidRPr="00CF4ECE">
        <w:rPr>
          <w:rtl/>
        </w:rPr>
        <w:t xml:space="preserve">ג) מה זה שרבינו מקשה קושיתו על הט"ז מכח </w:t>
      </w:r>
      <w:r w:rsidRPr="00CF4ECE">
        <w:rPr>
          <w:b/>
          <w:bCs/>
          <w:rtl/>
        </w:rPr>
        <w:t>פלוגתתו של אשיאן ארב</w:t>
      </w:r>
      <w:r w:rsidRPr="00CF4ECE">
        <w:rPr>
          <w:rtl/>
        </w:rPr>
        <w:t xml:space="preserve"> דוקא. הלא מדברי אשיאן עצמם - שפוסל נקב בתוך האות - כבר מבואר דלא ס"ל כתי' הא' דב"י דסבירא דנקב אינו פוסל כלל רק דביקות. וזהו הסגנון הכי פשוט להקשות על הט"ז וכדבאמת הקשו כן האחרונים</w:t>
      </w:r>
      <w:r w:rsidRPr="00CF4ECE">
        <w:rPr>
          <w:rStyle w:val="FootnoteReference"/>
          <w:sz w:val="24"/>
          <w:szCs w:val="24"/>
          <w:rtl/>
        </w:rPr>
        <w:footnoteReference w:id="207"/>
      </w:r>
      <w:r w:rsidRPr="00CF4ECE">
        <w:rPr>
          <w:rtl/>
        </w:rPr>
        <w:t xml:space="preserve">. ומה זה דהניח רבינו סגנון זה, ומקשה אט"ז </w:t>
      </w:r>
      <w:r w:rsidRPr="00CF4ECE">
        <w:rPr>
          <w:b/>
          <w:bCs/>
          <w:rtl/>
        </w:rPr>
        <w:t xml:space="preserve">מפלוגתת אשיאן על רב </w:t>
      </w:r>
      <w:r w:rsidRPr="00CF4ECE">
        <w:rPr>
          <w:rtl/>
        </w:rPr>
        <w:t>דוקא דמשמע דמדברי אשיאן כשלעצמם אין מספיק להקשות על הט"ז.</w:t>
      </w:r>
    </w:p>
    <w:p w14:paraId="7E3B1258" w14:textId="77777777" w:rsidR="00880035" w:rsidRDefault="00880035" w:rsidP="00594C56">
      <w:pPr>
        <w:pStyle w:val="11"/>
        <w:widowControl w:val="0"/>
        <w:rPr>
          <w:rtl/>
        </w:rPr>
      </w:pPr>
    </w:p>
    <w:p w14:paraId="270DCD50" w14:textId="769DA22F" w:rsidR="003B5331" w:rsidRPr="00CF4ECE" w:rsidRDefault="003B5331" w:rsidP="00594C56">
      <w:pPr>
        <w:pStyle w:val="11"/>
        <w:widowControl w:val="0"/>
        <w:rPr>
          <w:rtl/>
        </w:rPr>
      </w:pPr>
      <w:r w:rsidRPr="00CF4ECE">
        <w:rPr>
          <w:rtl/>
        </w:rPr>
        <w:lastRenderedPageBreak/>
        <w:t>בירור דיוק הא'</w:t>
      </w:r>
    </w:p>
    <w:p w14:paraId="578A33A7" w14:textId="77777777" w:rsidR="003B5331" w:rsidRPr="00CF4ECE" w:rsidRDefault="003B5331" w:rsidP="00594C56">
      <w:pPr>
        <w:pStyle w:val="a2"/>
        <w:widowControl w:val="0"/>
        <w:rPr>
          <w:rtl/>
        </w:rPr>
      </w:pPr>
      <w:r w:rsidRPr="00CF4ECE">
        <w:rPr>
          <w:rFonts w:eastAsia="Times New Roman"/>
          <w:color w:val="222222"/>
          <w:rtl/>
        </w:rPr>
        <w:t xml:space="preserve">הנה, מ"ש רבינו על שם הט"ז </w:t>
      </w:r>
      <w:r w:rsidRPr="00CF4ECE">
        <w:rPr>
          <w:rFonts w:eastAsia="Times New Roman"/>
          <w:b/>
          <w:bCs/>
          <w:color w:val="222222"/>
          <w:rtl/>
        </w:rPr>
        <w:t>דירושלמי</w:t>
      </w:r>
      <w:r w:rsidRPr="00CF4ECE">
        <w:rPr>
          <w:rFonts w:eastAsia="Times New Roman"/>
          <w:color w:val="222222"/>
          <w:rtl/>
        </w:rPr>
        <w:t xml:space="preserve"> ס"ל כתי' הא', על אף דהמעיין בט"ז יראה ד</w:t>
      </w:r>
      <w:r w:rsidRPr="00CF4ECE">
        <w:rPr>
          <w:rtl/>
        </w:rPr>
        <w:t xml:space="preserve">כוונתו לכאו' </w:t>
      </w:r>
      <w:r w:rsidRPr="00CF4ECE">
        <w:rPr>
          <w:b/>
          <w:bCs/>
          <w:rtl/>
        </w:rPr>
        <w:t>דהטור</w:t>
      </w:r>
      <w:r w:rsidRPr="00CF4ECE">
        <w:rPr>
          <w:rtl/>
        </w:rPr>
        <w:t xml:space="preserve"> ס"ל כתי' הא':</w:t>
      </w:r>
    </w:p>
    <w:p w14:paraId="6BEC7358" w14:textId="77777777" w:rsidR="003B5331" w:rsidRPr="00CF4ECE" w:rsidRDefault="003B5331" w:rsidP="00594C56">
      <w:pPr>
        <w:pStyle w:val="a2"/>
        <w:widowControl w:val="0"/>
        <w:rPr>
          <w:rtl/>
        </w:rPr>
      </w:pPr>
      <w:r w:rsidRPr="00CF4ECE">
        <w:rPr>
          <w:rtl/>
        </w:rPr>
        <w:t xml:space="preserve">הנה, באמת האחרונים הנו"ב מהדו"ק סי' ע"ה, פמ"ג משב"ז ס"ק י"ד (בפירושו את דברי הט"ז), סידור דרך החיים סימן פ"ב סכ"ו הושוו עם רבינו דכוונת הט"ז הוא </w:t>
      </w:r>
      <w:r w:rsidRPr="00CF4ECE">
        <w:rPr>
          <w:b/>
          <w:bCs/>
          <w:rtl/>
        </w:rPr>
        <w:t>דבין הטור ובין הירושלמי</w:t>
      </w:r>
      <w:r w:rsidRPr="00CF4ECE">
        <w:rPr>
          <w:rtl/>
        </w:rPr>
        <w:t xml:space="preserve"> ס"ל כתי' הא' (ראה לשונם בהערה 1). </w:t>
      </w:r>
    </w:p>
    <w:p w14:paraId="6911E376" w14:textId="77777777" w:rsidR="003B5331" w:rsidRPr="00CF4ECE" w:rsidRDefault="003B5331" w:rsidP="00594C56">
      <w:pPr>
        <w:pStyle w:val="11"/>
        <w:widowControl w:val="0"/>
        <w:rPr>
          <w:rtl/>
        </w:rPr>
      </w:pPr>
      <w:r w:rsidRPr="00CF4ECE">
        <w:rPr>
          <w:rtl/>
        </w:rPr>
        <w:t xml:space="preserve">מחלוקת הלבו"ש על האחרונים </w:t>
      </w:r>
    </w:p>
    <w:p w14:paraId="6E5026AB" w14:textId="77777777" w:rsidR="003B5331" w:rsidRPr="00CF4ECE" w:rsidRDefault="003B5331" w:rsidP="00594C56">
      <w:pPr>
        <w:pStyle w:val="a2"/>
        <w:widowControl w:val="0"/>
        <w:rPr>
          <w:rtl/>
        </w:rPr>
      </w:pPr>
      <w:r w:rsidRPr="00CF4ECE">
        <w:rPr>
          <w:rtl/>
        </w:rPr>
        <w:t xml:space="preserve">אלא, דבלבושי שרד שפך סוללה על הבנה זו והעלה דאדרבא, מפאת תי' הא' דב"י אין מקום לדין הירושלמי כלל דהירושלמי פוסל נקב וזה חלוק לגמרי אבבלי. וכוונת הט"ז הוא </w:t>
      </w:r>
      <w:r w:rsidRPr="00CF4ECE">
        <w:rPr>
          <w:b/>
          <w:bCs/>
          <w:rtl/>
        </w:rPr>
        <w:t>דהטור</w:t>
      </w:r>
      <w:r w:rsidRPr="00CF4ECE">
        <w:rPr>
          <w:rtl/>
        </w:rPr>
        <w:t xml:space="preserve"> </w:t>
      </w:r>
      <w:r w:rsidRPr="00CF4ECE">
        <w:rPr>
          <w:b/>
          <w:bCs/>
          <w:rtl/>
        </w:rPr>
        <w:t>דוקא</w:t>
      </w:r>
      <w:r w:rsidRPr="00CF4ECE">
        <w:rPr>
          <w:rtl/>
        </w:rPr>
        <w:t xml:space="preserve"> הוא דס"ל כתי' הא' </w:t>
      </w:r>
      <w:r w:rsidRPr="00CF4ECE">
        <w:rPr>
          <w:b/>
          <w:bCs/>
          <w:rtl/>
        </w:rPr>
        <w:t>ולא</w:t>
      </w:r>
      <w:r w:rsidRPr="00CF4ECE">
        <w:rPr>
          <w:rtl/>
        </w:rPr>
        <w:t xml:space="preserve"> הירושלמי. </w:t>
      </w:r>
    </w:p>
    <w:p w14:paraId="13E8512E" w14:textId="77777777" w:rsidR="003B5331" w:rsidRPr="00CF4ECE" w:rsidRDefault="003B5331" w:rsidP="00594C56">
      <w:pPr>
        <w:pStyle w:val="a2"/>
        <w:widowControl w:val="0"/>
        <w:rPr>
          <w:rtl/>
        </w:rPr>
      </w:pPr>
      <w:r w:rsidRPr="00CF4ECE">
        <w:rPr>
          <w:rtl/>
        </w:rPr>
        <w:t xml:space="preserve">וכתב עוד דהוכחת הט"ז </w:t>
      </w:r>
      <w:r w:rsidRPr="00CF4ECE">
        <w:rPr>
          <w:b/>
          <w:bCs/>
          <w:rtl/>
        </w:rPr>
        <w:t>דהטור</w:t>
      </w:r>
      <w:r w:rsidRPr="00CF4ECE">
        <w:rPr>
          <w:rtl/>
        </w:rPr>
        <w:t xml:space="preserve"> ס"ל כתי' הא' הוא מעובדא זו גופא שהביא הטור שיטת הירושלמי באופן שחלוק אבבלי. דמזה מבואר </w:t>
      </w:r>
      <w:r w:rsidRPr="00CF4ECE">
        <w:rPr>
          <w:b/>
          <w:bCs/>
          <w:rtl/>
        </w:rPr>
        <w:t xml:space="preserve">דהטור </w:t>
      </w:r>
      <w:r w:rsidRPr="00CF4ECE">
        <w:rPr>
          <w:rtl/>
        </w:rPr>
        <w:t>נקט כתי הא' כי הוא מפאת תי' הא' שחולק ירושלמי אבבלי כנ"ל. משא"כ לתי' הב' דב"י שפיר משתוה הירושלמי לבבלי דניקום דהירושלמי שפוסל נקב - אשעת הכתיבה קאי, והבבלי שמכשיר נקב - אלאחר הכתיבה קאי.</w:t>
      </w:r>
    </w:p>
    <w:p w14:paraId="527F0A48" w14:textId="77777777" w:rsidR="003B5331" w:rsidRPr="00CF4ECE" w:rsidRDefault="003B5331" w:rsidP="00594C56">
      <w:pPr>
        <w:pStyle w:val="11"/>
        <w:widowControl w:val="0"/>
        <w:rPr>
          <w:rtl/>
        </w:rPr>
      </w:pPr>
      <w:r w:rsidRPr="00CF4ECE">
        <w:rPr>
          <w:rtl/>
        </w:rPr>
        <w:t xml:space="preserve">ו' קושיות בדרכו של הלבו"ש </w:t>
      </w:r>
    </w:p>
    <w:p w14:paraId="6EBA4B50" w14:textId="77777777" w:rsidR="003B5331" w:rsidRPr="00CF4ECE" w:rsidRDefault="003B5331" w:rsidP="00594C56">
      <w:pPr>
        <w:pStyle w:val="a2"/>
        <w:widowControl w:val="0"/>
        <w:rPr>
          <w:rtl/>
        </w:rPr>
      </w:pPr>
      <w:r w:rsidRPr="00CF4ECE">
        <w:rPr>
          <w:rtl/>
        </w:rPr>
        <w:t>והנה, באמת דבריו אינם מעלים ארוכה</w:t>
      </w:r>
      <w:r w:rsidRPr="00CF4ECE">
        <w:rPr>
          <w:rStyle w:val="FootnoteReference"/>
          <w:sz w:val="24"/>
          <w:szCs w:val="24"/>
          <w:rtl/>
        </w:rPr>
        <w:footnoteReference w:id="208"/>
      </w:r>
      <w:r w:rsidRPr="00CF4ECE">
        <w:rPr>
          <w:rtl/>
        </w:rPr>
        <w:t xml:space="preserve">. </w:t>
      </w:r>
    </w:p>
    <w:p w14:paraId="7BE83020" w14:textId="77777777" w:rsidR="003B5331" w:rsidRPr="00CF4ECE" w:rsidRDefault="003B5331" w:rsidP="00594C56">
      <w:pPr>
        <w:pStyle w:val="a2"/>
        <w:widowControl w:val="0"/>
        <w:rPr>
          <w:rtl/>
        </w:rPr>
      </w:pPr>
      <w:r w:rsidRPr="00CF4ECE">
        <w:rPr>
          <w:rtl/>
        </w:rPr>
        <w:t>א) מה דהשריש דשכעומדים בתי' הב' דב"י אין מחלוקת בבלי וירושלמי - זה אינו. דלעולם גם לתי' הב' שפיר יש (לעשות) מחלוקת בין בבלי וירושלמי. דנימא דלדעת הבבלי לא בעינן הק"ג בתוך האות אפי' בשעת הכתיבה משא"כ להירושלמי דבעינן - וכדבאמת כ' הפמ"ג במשב"ז ס"ק ח' בפי' דברי המחבר.</w:t>
      </w:r>
    </w:p>
    <w:p w14:paraId="158B2367" w14:textId="77777777" w:rsidR="003B5331" w:rsidRPr="00CF4ECE" w:rsidRDefault="003B5331" w:rsidP="00594C56">
      <w:pPr>
        <w:pStyle w:val="a2"/>
        <w:widowControl w:val="0"/>
        <w:rPr>
          <w:rtl/>
        </w:rPr>
      </w:pPr>
      <w:r w:rsidRPr="00CF4ECE">
        <w:rPr>
          <w:rtl/>
        </w:rPr>
        <w:t xml:space="preserve">ונמצא דמזה שמוצאים פלוגתא בין בבלי לירושלמי אינו קובע כלל באיזה תירוץ </w:t>
      </w:r>
      <w:r w:rsidRPr="00CF4ECE">
        <w:rPr>
          <w:rtl/>
        </w:rPr>
        <w:lastRenderedPageBreak/>
        <w:t>עומדים.</w:t>
      </w:r>
    </w:p>
    <w:p w14:paraId="15D9EFED" w14:textId="57FE0591" w:rsidR="003B5331" w:rsidRPr="00CF4ECE" w:rsidRDefault="003B5331" w:rsidP="00594C56">
      <w:pPr>
        <w:pStyle w:val="a2"/>
        <w:widowControl w:val="0"/>
        <w:rPr>
          <w:rtl/>
        </w:rPr>
      </w:pPr>
      <w:r w:rsidRPr="00CF4ECE">
        <w:rPr>
          <w:rtl/>
        </w:rPr>
        <w:t>ב) אפי' אי נקבל דכל שמוצאים פלוגתא בין בבלי לירושלמי הרי זה קובע דעומדים בתי' הא',</w:t>
      </w:r>
      <w:r w:rsidR="000C2AC2">
        <w:rPr>
          <w:rtl/>
        </w:rPr>
        <w:t xml:space="preserve"> </w:t>
      </w:r>
      <w:r w:rsidRPr="00CF4ECE">
        <w:rPr>
          <w:rtl/>
        </w:rPr>
        <w:t xml:space="preserve">הא גופא דהלבו"ש השריש שהטור עשה פלוגתא בין בבלי לירושלמי - ג"כ אינו. דמנא ליה דהטור הביא את הירושלמי בתור חולק אבבלי, לעולם אימא לך דהביאו בתור אופן </w:t>
      </w:r>
      <w:r w:rsidRPr="00CF4ECE">
        <w:rPr>
          <w:b/>
          <w:bCs/>
          <w:rtl/>
        </w:rPr>
        <w:t>איך ללמוד פשט בהבבלי</w:t>
      </w:r>
      <w:r w:rsidRPr="00CF4ECE">
        <w:rPr>
          <w:rtl/>
        </w:rPr>
        <w:t xml:space="preserve"> - מאחר דבאמת יש ב' דרכים בלימוד השמעתתא 'ניקב תוכו של ה"א כשר' כדמבואר ברש"י על אתר. וכדבאמת פי' הב"י בדברי הטור. </w:t>
      </w:r>
    </w:p>
    <w:p w14:paraId="64D611D7" w14:textId="77777777" w:rsidR="003B5331" w:rsidRPr="00CF4ECE" w:rsidRDefault="003B5331" w:rsidP="00594C56">
      <w:pPr>
        <w:pStyle w:val="a2"/>
        <w:widowControl w:val="0"/>
        <w:rPr>
          <w:rtl/>
        </w:rPr>
      </w:pPr>
      <w:r w:rsidRPr="00CF4ECE">
        <w:rPr>
          <w:rtl/>
        </w:rPr>
        <w:t xml:space="preserve">ג) אפי' אי נקבל ב' הנחות הנ"ל (דרק מפאת תי' הא' איכא פלוגתא בין ב' התלמודים, ושהטור מביא הירושלמי כחולק אבבלי), כשמעיינים בטור רואים דא"א להעמיס דכל דבריו הם אליבא דתי' הא'. דהטור כ' 'אם לאחר שנכתב . . כשר' דמשמע דההכשר אמור לאחר הכתיבה דוקא - דזה </w:t>
      </w:r>
      <w:r w:rsidRPr="00CF4ECE">
        <w:rPr>
          <w:b/>
          <w:bCs/>
          <w:rtl/>
        </w:rPr>
        <w:t>דלא</w:t>
      </w:r>
      <w:r w:rsidRPr="00CF4ECE">
        <w:rPr>
          <w:rtl/>
        </w:rPr>
        <w:t xml:space="preserve"> כתי' הא' דב"י דמכשיר נקב גם משעת הכתיבה. (ואע"פ דזה קשה גם לשאר האחרונים דמודי עכ"פ דכוונת הט"ז כולל דהטור ס"ל כתי' הא', הרי יבואר לקמן דלדעת האחרונים רישא דהטור הוא באמת אליבא דתי' הב' ודוקא זה שמביא הטור שי' הירושלמי הוא כתי' הא'. אבל לדעת הלבו"ש דכל דברי הטור מרישא עד סיפא הם כולם אליבא דתי' הא' קשה ביותר למה הביע הטור הכשר הנקב דוקא לאחר הכתיבה).</w:t>
      </w:r>
    </w:p>
    <w:p w14:paraId="03774E89" w14:textId="77777777" w:rsidR="003B5331" w:rsidRPr="00CF4ECE" w:rsidRDefault="003B5331" w:rsidP="00594C56">
      <w:pPr>
        <w:pStyle w:val="a2"/>
        <w:widowControl w:val="0"/>
        <w:rPr>
          <w:rtl/>
        </w:rPr>
      </w:pPr>
      <w:r w:rsidRPr="00CF4ECE">
        <w:rPr>
          <w:rtl/>
        </w:rPr>
        <w:t xml:space="preserve">ואע"פ דבלבו"ש התנצל מזה דמש"כ הטור 'אם לאחר שנכתב' לאו דוקא, הרי מלבד דהוא דוחק בלא"ה קשה: אמאי נחית הטור להגדיר גדר 'כל תוכו' וכאמרו 'י"א </w:t>
      </w:r>
      <w:r w:rsidRPr="00CF4ECE">
        <w:rPr>
          <w:b/>
          <w:bCs/>
          <w:rtl/>
        </w:rPr>
        <w:t>אפילו ניקב כל תוכו</w:t>
      </w:r>
      <w:r w:rsidRPr="00CF4ECE">
        <w:rPr>
          <w:rtl/>
        </w:rPr>
        <w:t xml:space="preserve">' דמשמע דיש חילוקים במיני הנקבים, הרי כיון שעומדים בתי' הא' אין נקב פוסל כלל יהיה איך שיהיה. </w:t>
      </w:r>
    </w:p>
    <w:p w14:paraId="130C80B0" w14:textId="77777777" w:rsidR="003B5331" w:rsidRPr="00CF4ECE" w:rsidRDefault="003B5331" w:rsidP="00594C56">
      <w:pPr>
        <w:pStyle w:val="a2"/>
        <w:widowControl w:val="0"/>
        <w:rPr>
          <w:rtl/>
        </w:rPr>
      </w:pPr>
      <w:r w:rsidRPr="00CF4ECE">
        <w:rPr>
          <w:rtl/>
        </w:rPr>
        <w:t>ד) ואת"ל דכונת הטור באמרו 'כל תוכו' הוא נקב הנוגע באות - בין שממלא כל חללה ממש בין שנוגע באות במקום אחד - כדכתבו הביאו"ה בסט"ו ולשכה"ס בחקירה ד' ועוד, עדיין תמוה: למי מכוון הטור בכתבו '</w:t>
      </w:r>
      <w:r w:rsidRPr="00CF4ECE">
        <w:rPr>
          <w:b/>
          <w:bCs/>
          <w:rtl/>
        </w:rPr>
        <w:t xml:space="preserve">י"א </w:t>
      </w:r>
      <w:r w:rsidRPr="00CF4ECE">
        <w:rPr>
          <w:rtl/>
        </w:rPr>
        <w:t xml:space="preserve">אפילו ניקב כל תוכו', הלא כיון דהטור ס"ל כתי' הא' דאין נקב פוסל כל עיקר הרי זה מוסכם לכו"ע? </w:t>
      </w:r>
    </w:p>
    <w:p w14:paraId="61B1AC23" w14:textId="77777777" w:rsidR="003B5331" w:rsidRPr="00CF4ECE" w:rsidRDefault="003B5331" w:rsidP="00594C56">
      <w:pPr>
        <w:pStyle w:val="a2"/>
        <w:widowControl w:val="0"/>
        <w:rPr>
          <w:rtl/>
        </w:rPr>
      </w:pPr>
      <w:r w:rsidRPr="00CF4ECE">
        <w:rPr>
          <w:rtl/>
        </w:rPr>
        <w:t xml:space="preserve">ואי לאפוקי שי' הירושלמי, פלא שיביא שיטת תלמודא דידן בשם 'י"א' בלבד? והול"ל 'אם לאחר שנכתב נקב . . כשר - </w:t>
      </w:r>
      <w:r w:rsidRPr="00CF4ECE">
        <w:rPr>
          <w:b/>
          <w:bCs/>
          <w:rtl/>
        </w:rPr>
        <w:t>אפי'</w:t>
      </w:r>
      <w:r w:rsidRPr="00CF4ECE">
        <w:rPr>
          <w:rtl/>
        </w:rPr>
        <w:t xml:space="preserve"> ניקב כל תוכו'.</w:t>
      </w:r>
    </w:p>
    <w:p w14:paraId="7825B080" w14:textId="77777777" w:rsidR="003B5331" w:rsidRPr="00CF4ECE" w:rsidRDefault="003B5331" w:rsidP="00594C56">
      <w:pPr>
        <w:pStyle w:val="a2"/>
        <w:widowControl w:val="0"/>
        <w:rPr>
          <w:rtl/>
        </w:rPr>
      </w:pPr>
      <w:r w:rsidRPr="00CF4ECE">
        <w:rPr>
          <w:rtl/>
        </w:rPr>
        <w:t>ה) לדרך הלבו"ש - דדוקא מפאת תי' הא' חלוק ירושלמי אבבלי והטור אמנם עומד בתי' הא' - אמאי מביא שי' הירושלמי כלל מאחר שמנוגד לבבלי?</w:t>
      </w:r>
    </w:p>
    <w:p w14:paraId="58F10D05" w14:textId="77777777" w:rsidR="003B5331" w:rsidRPr="00CF4ECE" w:rsidRDefault="003B5331" w:rsidP="00594C56">
      <w:pPr>
        <w:pStyle w:val="a2"/>
        <w:widowControl w:val="0"/>
        <w:rPr>
          <w:rtl/>
        </w:rPr>
      </w:pPr>
      <w:r w:rsidRPr="00CF4ECE">
        <w:rPr>
          <w:rtl/>
        </w:rPr>
        <w:t>ו) גם כשמביא שי' הירושלמי, הירושלמי באמת חולק על כל יסוד תי' הא' ופוסל כל נקב אפי' אינו ממלא כל החלל ולמה מביאו באופן דמשמע דחולק רק אמין נקב אחד (אי לא שנפרש שכוונת 'כל תוכו' הוא נקב הנוגע באות עכ"פ כדהבאנו בקו' ד' מאחרונים).</w:t>
      </w:r>
    </w:p>
    <w:p w14:paraId="328D4FA9" w14:textId="77777777" w:rsidR="003B5331" w:rsidRPr="00CF4ECE" w:rsidRDefault="003B5331" w:rsidP="00594C56">
      <w:pPr>
        <w:pStyle w:val="a2"/>
        <w:widowControl w:val="0"/>
        <w:rPr>
          <w:rtl/>
        </w:rPr>
      </w:pPr>
      <w:r w:rsidRPr="00CF4ECE">
        <w:rPr>
          <w:rtl/>
        </w:rPr>
        <w:t xml:space="preserve">ונמצא דלעולם הצדק עם רבינו והאחרונים הנ"ל שהבינו שהוכחת הט"ז דהטור ס"ל כתי' הא' הוא לא ממה ש'עשה הטור מחלוקת' כדכ' הלבו"ש, אלא מהדין של הירושלמי </w:t>
      </w:r>
      <w:r w:rsidRPr="00CF4ECE">
        <w:rPr>
          <w:b/>
          <w:bCs/>
          <w:rtl/>
        </w:rPr>
        <w:t>גופא</w:t>
      </w:r>
      <w:r w:rsidRPr="00CF4ECE">
        <w:rPr>
          <w:rtl/>
        </w:rPr>
        <w:t xml:space="preserve"> שמביא הטור שפוסל חסרון נקב </w:t>
      </w:r>
      <w:r w:rsidRPr="00CF4ECE">
        <w:rPr>
          <w:b/>
          <w:bCs/>
          <w:rtl/>
        </w:rPr>
        <w:t xml:space="preserve">גם לאחר הכתיבה - </w:t>
      </w:r>
      <w:r w:rsidRPr="00CF4ECE">
        <w:rPr>
          <w:rtl/>
        </w:rPr>
        <w:t xml:space="preserve">דזה לא כתי' הב' שמכשיר נקב </w:t>
      </w:r>
      <w:r w:rsidRPr="00CF4ECE">
        <w:rPr>
          <w:rtl/>
        </w:rPr>
        <w:lastRenderedPageBreak/>
        <w:t xml:space="preserve">לאחר הכתיבה. </w:t>
      </w:r>
    </w:p>
    <w:p w14:paraId="7235CDE0" w14:textId="77777777" w:rsidR="003B5331" w:rsidRPr="00CF4ECE" w:rsidRDefault="003B5331" w:rsidP="00594C56">
      <w:pPr>
        <w:pStyle w:val="a2"/>
        <w:widowControl w:val="0"/>
        <w:rPr>
          <w:rtl/>
        </w:rPr>
      </w:pPr>
      <w:r w:rsidRPr="00CF4ECE">
        <w:rPr>
          <w:rtl/>
        </w:rPr>
        <w:t xml:space="preserve">ופשוט א"כ שהוכחה זו חלה </w:t>
      </w:r>
      <w:r w:rsidRPr="00CF4ECE">
        <w:rPr>
          <w:b/>
          <w:bCs/>
          <w:rtl/>
        </w:rPr>
        <w:t>בין על הטור ובין אירושלמי</w:t>
      </w:r>
      <w:r w:rsidRPr="00CF4ECE">
        <w:rPr>
          <w:rtl/>
        </w:rPr>
        <w:t xml:space="preserve"> - מקור הדין. וזה ברור בעזהי"ת בכוונת הט"ז.</w:t>
      </w:r>
    </w:p>
    <w:p w14:paraId="1527EF28" w14:textId="77777777" w:rsidR="003B5331" w:rsidRPr="00CF4ECE" w:rsidRDefault="003B5331" w:rsidP="00594C56">
      <w:pPr>
        <w:pStyle w:val="11"/>
        <w:widowControl w:val="0"/>
        <w:rPr>
          <w:rtl/>
        </w:rPr>
      </w:pPr>
      <w:r w:rsidRPr="00CF4ECE">
        <w:rPr>
          <w:rtl/>
        </w:rPr>
        <w:t>בירור דיוק הב'</w:t>
      </w:r>
    </w:p>
    <w:p w14:paraId="380E90D9" w14:textId="77777777" w:rsidR="003B5331" w:rsidRPr="00CF4ECE" w:rsidRDefault="003B5331" w:rsidP="00594C56">
      <w:pPr>
        <w:pStyle w:val="a2"/>
        <w:widowControl w:val="0"/>
        <w:rPr>
          <w:rFonts w:eastAsia="Times New Roman"/>
          <w:color w:val="222222"/>
          <w:rtl/>
        </w:rPr>
      </w:pPr>
      <w:r w:rsidRPr="00CF4ECE">
        <w:rPr>
          <w:rFonts w:eastAsia="Times New Roman"/>
          <w:color w:val="222222"/>
          <w:rtl/>
        </w:rPr>
        <w:t>והנה, מה ש</w:t>
      </w:r>
      <w:r w:rsidRPr="00CF4ECE">
        <w:rPr>
          <w:rtl/>
        </w:rPr>
        <w:t xml:space="preserve">מתיחס רבינו </w:t>
      </w:r>
      <w:r w:rsidRPr="00CF4ECE">
        <w:rPr>
          <w:rFonts w:eastAsia="Times New Roman"/>
          <w:color w:val="222222"/>
          <w:rtl/>
        </w:rPr>
        <w:t>לתי' הא' בתור 'מה שכתב ב"י לרש"י' דוקא ולא בתור 'תי' הא'' סתמא:</w:t>
      </w:r>
    </w:p>
    <w:p w14:paraId="21D79AF8" w14:textId="774C2246" w:rsidR="003B5331" w:rsidRPr="00CF4ECE" w:rsidRDefault="003B5331" w:rsidP="00594C56">
      <w:pPr>
        <w:pStyle w:val="a2"/>
        <w:widowControl w:val="0"/>
        <w:rPr>
          <w:rtl/>
        </w:rPr>
      </w:pPr>
      <w:r w:rsidRPr="00CF4ECE">
        <w:rPr>
          <w:rtl/>
        </w:rPr>
        <w:t xml:space="preserve">הנה ברור דרבינו משמיענו דיש משמעות מיוחדת בהבנת פירוש רש"י בהסוגיא ושעליו תלוי בירור הסוגיא והבנת דרכו של הט"ז. וממה שכ' רבינו בסוף דבריו 'ה"נ ס"ל לרש"י' מתבאר טפי דיש </w:t>
      </w:r>
      <w:r w:rsidRPr="00CF4ECE">
        <w:rPr>
          <w:b/>
          <w:bCs/>
          <w:rtl/>
        </w:rPr>
        <w:t>קושי</w:t>
      </w:r>
      <w:r w:rsidRPr="00CF4ECE">
        <w:rPr>
          <w:rtl/>
        </w:rPr>
        <w:t xml:space="preserve"> בדרכו של הרב"י בשי' רש"י ורבינו מחדש לנו דרך בהבנת שי' רש"י.</w:t>
      </w:r>
      <w:r w:rsidR="000C2AC2">
        <w:rPr>
          <w:rtl/>
        </w:rPr>
        <w:t xml:space="preserve"> </w:t>
      </w:r>
    </w:p>
    <w:p w14:paraId="6760D02B" w14:textId="77777777" w:rsidR="003B5331" w:rsidRPr="00CF4ECE" w:rsidRDefault="003B5331" w:rsidP="00594C56">
      <w:pPr>
        <w:pStyle w:val="a2"/>
        <w:widowControl w:val="0"/>
        <w:rPr>
          <w:rtl/>
        </w:rPr>
      </w:pPr>
      <w:r w:rsidRPr="00CF4ECE">
        <w:rPr>
          <w:rtl/>
        </w:rPr>
        <w:t>והפרטים בזה יבוארו בעזהי"ת.</w:t>
      </w:r>
    </w:p>
    <w:p w14:paraId="081EE4AE" w14:textId="77777777" w:rsidR="003B5331" w:rsidRPr="00CF4ECE" w:rsidRDefault="003B5331" w:rsidP="00594C56">
      <w:pPr>
        <w:pStyle w:val="11"/>
        <w:widowControl w:val="0"/>
        <w:rPr>
          <w:rtl/>
        </w:rPr>
      </w:pPr>
      <w:r w:rsidRPr="00CF4ECE">
        <w:rPr>
          <w:rtl/>
        </w:rPr>
        <w:t>בירור דיוק הג'</w:t>
      </w:r>
    </w:p>
    <w:p w14:paraId="24379FA2" w14:textId="77777777" w:rsidR="003B5331" w:rsidRPr="00CF4ECE" w:rsidRDefault="003B5331" w:rsidP="00594C56">
      <w:pPr>
        <w:pStyle w:val="a2"/>
        <w:widowControl w:val="0"/>
        <w:rPr>
          <w:rtl/>
        </w:rPr>
      </w:pPr>
      <w:r w:rsidRPr="00CF4ECE">
        <w:rPr>
          <w:rtl/>
        </w:rPr>
        <w:t xml:space="preserve">מה שרבינו מקשה קושיתו על הט"ז מכח </w:t>
      </w:r>
      <w:r w:rsidRPr="00CF4ECE">
        <w:rPr>
          <w:b/>
          <w:bCs/>
          <w:rtl/>
        </w:rPr>
        <w:t>פלוגתתו של אשיאן ארב דוקא</w:t>
      </w:r>
      <w:r w:rsidRPr="00CF4ECE">
        <w:rPr>
          <w:rtl/>
        </w:rPr>
        <w:t xml:space="preserve">, אע"פ דמדברי אשיאן עצמם - שפוסל נקב בתוך האות - כבר מבואר דלא ס"ל כתי' הא' דסבירא דנקב אינו פוסל כלל: </w:t>
      </w:r>
    </w:p>
    <w:p w14:paraId="04F3DB14" w14:textId="77777777" w:rsidR="003B5331" w:rsidRPr="00CF4ECE" w:rsidRDefault="003B5331" w:rsidP="00594C56">
      <w:pPr>
        <w:pStyle w:val="a2"/>
        <w:widowControl w:val="0"/>
        <w:rPr>
          <w:rFonts w:eastAsia="Times New Roman"/>
          <w:color w:val="222222"/>
        </w:rPr>
      </w:pPr>
      <w:r w:rsidRPr="00CF4ECE">
        <w:rPr>
          <w:rtl/>
        </w:rPr>
        <w:t xml:space="preserve">בירור דיוק זו כבר הארכנו בו בגליון א'קלח, ובקיצור: </w:t>
      </w:r>
      <w:r w:rsidRPr="00CF4ECE">
        <w:rPr>
          <w:rFonts w:eastAsia="Times New Roman"/>
          <w:color w:val="222222"/>
          <w:rtl/>
        </w:rPr>
        <w:t>יובן בהקדם דברי הפמ"ג שמישב דברי הט"ז דאע"פ דלתי' הא' אין נקב פוסל כלל ורק דביקות האותיות פוסל - הני מילי בחוץ לאות, אבל כשנקב כל חלל האות הרי זה כאילו חסר מגוף האות עצמו ופוסל כמו שדביקות האותיות פסול מבחוץ דאין האותיות ניכרים כ"כ.</w:t>
      </w:r>
    </w:p>
    <w:p w14:paraId="14D96E6C" w14:textId="77777777" w:rsidR="003B5331" w:rsidRPr="00CF4ECE" w:rsidRDefault="003B5331" w:rsidP="00594C56">
      <w:pPr>
        <w:pStyle w:val="11"/>
        <w:widowControl w:val="0"/>
        <w:rPr>
          <w:rtl/>
        </w:rPr>
      </w:pPr>
      <w:r w:rsidRPr="00CF4ECE">
        <w:rPr>
          <w:rtl/>
        </w:rPr>
        <w:t>הקושי בדברי הפמ"ג:</w:t>
      </w:r>
    </w:p>
    <w:p w14:paraId="746DEEBC" w14:textId="77777777" w:rsidR="003B5331" w:rsidRPr="00CF4ECE" w:rsidRDefault="003B5331" w:rsidP="00594C56">
      <w:pPr>
        <w:pStyle w:val="a2"/>
        <w:widowControl w:val="0"/>
        <w:rPr>
          <w:rFonts w:eastAsia="Times New Roman"/>
          <w:color w:val="222222"/>
          <w:rtl/>
        </w:rPr>
      </w:pPr>
      <w:r w:rsidRPr="00CF4ECE">
        <w:rPr>
          <w:rFonts w:eastAsia="Times New Roman"/>
          <w:color w:val="222222"/>
          <w:rtl/>
        </w:rPr>
        <w:t xml:space="preserve">והנה, כשמעיינים בסוגית הירושלמי מבואר דשי' אשיאן שפוסל נקב באמצע הבי"ת פליגי עם שיטתו של רב (ור"ח) דהכשיר נקב ביריכו של ה"א. ואם דברי הפמ"ג צודקים דאשיאן פוסל בחלל האות </w:t>
      </w:r>
      <w:r w:rsidRPr="003B5331">
        <w:rPr>
          <w:rFonts w:eastAsia="Times New Roman"/>
          <w:b/>
          <w:bCs/>
          <w:color w:val="222222"/>
          <w:rtl/>
        </w:rPr>
        <w:t>דוקא</w:t>
      </w:r>
      <w:r w:rsidRPr="00CF4ECE">
        <w:rPr>
          <w:rFonts w:eastAsia="Times New Roman"/>
          <w:color w:val="222222"/>
          <w:rtl/>
        </w:rPr>
        <w:t xml:space="preserve"> כי חמור חללו דנחשב כגוף האות טפי, למה הסיק רב זעירה דאשיאן חולק ארב, הרי יש לומר דהא דאשיאן פוסל הוא דוקא בחלל האות דחמור טפי, ולעולם מודה לדינו של רב דקאי בחוץ לאות דקיל. אלא מזה דאשיאן פליג על רב מבואר דאשיאן דפוסל נקב בחלל האות פוסל חוץ לאות ג"כ.</w:t>
      </w:r>
    </w:p>
    <w:p w14:paraId="3BB9ADA1" w14:textId="77777777" w:rsidR="003B5331" w:rsidRPr="00CF4ECE" w:rsidRDefault="003B5331" w:rsidP="00594C56">
      <w:pPr>
        <w:pStyle w:val="11"/>
        <w:widowControl w:val="0"/>
      </w:pPr>
      <w:r w:rsidRPr="00CF4ECE">
        <w:rPr>
          <w:rtl/>
        </w:rPr>
        <w:t>ביאור סגנון רבינו בקושיתו על הט"ז</w:t>
      </w:r>
    </w:p>
    <w:p w14:paraId="131A0CB7" w14:textId="5D46C2C4" w:rsidR="00B05C45" w:rsidRPr="00C62249" w:rsidRDefault="003B5331" w:rsidP="00594C56">
      <w:pPr>
        <w:pStyle w:val="a2"/>
        <w:widowControl w:val="0"/>
      </w:pPr>
      <w:r w:rsidRPr="00CF4ECE">
        <w:rPr>
          <w:rFonts w:eastAsia="Times New Roman"/>
          <w:color w:val="222222"/>
          <w:rtl/>
        </w:rPr>
        <w:t>ולפי הנ"ל מבואר גודל דיוק לשונו הזהב של רבינו הזקן. דאם היה מק' על הט"ז מדברי אשיאן - דפוסל נקב</w:t>
      </w:r>
      <w:r>
        <w:rPr>
          <w:rFonts w:eastAsia="Times New Roman" w:hint="cs"/>
          <w:color w:val="222222"/>
          <w:rtl/>
        </w:rPr>
        <w:t xml:space="preserve"> </w:t>
      </w:r>
      <w:r w:rsidRPr="00CF4ECE">
        <w:rPr>
          <w:rFonts w:eastAsia="Times New Roman"/>
          <w:color w:val="222222"/>
          <w:rtl/>
        </w:rPr>
        <w:t xml:space="preserve">- כשלעצמם, שפיר היינו יכולים ליישב דאשיאן פוסל בחלל האות דוקא דחמור טפי. אבל מפלוגתתו של אשיאן ארב מבואר דלא ס"ל לאשיאן דחלל האות חמור טפי. ולכן מזה דוקא קשה על הט"ז: האיך כ' דאשיאן ס"ל כתי' הא' דב"י, הלא לתי' </w:t>
      </w:r>
      <w:r w:rsidRPr="00CF4ECE">
        <w:rPr>
          <w:rFonts w:eastAsia="Times New Roman"/>
          <w:color w:val="222222"/>
          <w:rtl/>
        </w:rPr>
        <w:lastRenderedPageBreak/>
        <w:t>הא' אין נקב פוסל כלל ומפלוגתתו של אשיאן ארב מבואר דאשיאן פוסל נקב בין בפנים האות ובין חוץ לאות.</w:t>
      </w:r>
    </w:p>
    <w:p w14:paraId="69667510" w14:textId="77777777" w:rsidR="00B05C45" w:rsidRDefault="00B05C45" w:rsidP="00594C56">
      <w:pPr>
        <w:pStyle w:val="a4"/>
        <w:widowControl w:val="0"/>
        <w:bidi/>
        <w:rPr>
          <w:rtl/>
        </w:rPr>
      </w:pPr>
      <w:r w:rsidRPr="005B2705">
        <w:t>g</w:t>
      </w:r>
    </w:p>
    <w:p w14:paraId="0211BEA7" w14:textId="3C0EA6F7" w:rsidR="0067755A" w:rsidRDefault="0067755A" w:rsidP="00594C56">
      <w:pPr>
        <w:pStyle w:val="a"/>
        <w:widowControl w:val="0"/>
        <w:rPr>
          <w:rtl/>
        </w:rPr>
      </w:pPr>
      <w:bookmarkStart w:id="179" w:name="_Toc509945380"/>
      <w:r>
        <w:rPr>
          <w:rFonts w:hint="cs"/>
          <w:rtl/>
        </w:rPr>
        <w:t>גדר שכיר יום לענין איסור אמירה לנכרי</w:t>
      </w:r>
      <w:bookmarkEnd w:id="179"/>
    </w:p>
    <w:p w14:paraId="5FB89482" w14:textId="1DD2D060" w:rsidR="0067755A" w:rsidRDefault="0067755A" w:rsidP="00594C56">
      <w:pPr>
        <w:pStyle w:val="a0"/>
        <w:widowControl w:val="0"/>
        <w:rPr>
          <w:rtl/>
          <w:lang w:val="en-GB"/>
        </w:rPr>
      </w:pPr>
      <w:bookmarkStart w:id="180" w:name="_Toc509945381"/>
      <w:r>
        <w:rPr>
          <w:rFonts w:hint="cs"/>
          <w:rtl/>
          <w:lang w:val="en-GB"/>
        </w:rPr>
        <w:t>הרב משה מרקוביץ</w:t>
      </w:r>
      <w:bookmarkEnd w:id="180"/>
    </w:p>
    <w:p w14:paraId="472627D4" w14:textId="103EFC13" w:rsidR="0067755A" w:rsidRPr="0067755A" w:rsidRDefault="0067755A" w:rsidP="00594C56">
      <w:pPr>
        <w:pStyle w:val="a1"/>
        <w:widowControl w:val="0"/>
        <w:rPr>
          <w:rtl/>
          <w:lang w:val="en-GB"/>
        </w:rPr>
      </w:pPr>
      <w:r>
        <w:rPr>
          <w:rFonts w:hint="cs"/>
          <w:rtl/>
          <w:lang w:val="en-GB"/>
        </w:rPr>
        <w:t>ברוקלין, נ.י.</w:t>
      </w:r>
    </w:p>
    <w:p w14:paraId="7DCBABD6" w14:textId="77777777" w:rsidR="0067755A" w:rsidRPr="0067755A" w:rsidRDefault="0067755A" w:rsidP="00594C56">
      <w:pPr>
        <w:pStyle w:val="a2"/>
        <w:widowControl w:val="0"/>
        <w:rPr>
          <w:rtl/>
        </w:rPr>
      </w:pPr>
      <w:r w:rsidRPr="0067755A">
        <w:rPr>
          <w:rtl/>
        </w:rPr>
        <w:t>בשו"ע אדה"ז סימן רמג קונטרס אחרון סק"א, מבאר רבינו הזקן את ההכרח לשיטתו אשר איסור שליחות לנכרי בשבת אינו רק כשקובע עמו שיעשה מלאכתו בשבת אלא גם כששוכרו לימים סתם, דכיון ששוכרו לפי ימים הרי כשעובד בשבת הרי הוא שלוחו של הישראל (ודלא כשיטת כמה אחרונים, כגון התו"ש והפמ"ג, שהאיסור הוא דוקא כשקובע מלאכתו לשבת).</w:t>
      </w:r>
    </w:p>
    <w:p w14:paraId="098C202B" w14:textId="77777777" w:rsidR="0067755A" w:rsidRPr="0067755A" w:rsidRDefault="0067755A" w:rsidP="00594C56">
      <w:pPr>
        <w:pStyle w:val="a2"/>
        <w:widowControl w:val="0"/>
        <w:rPr>
          <w:rtl/>
        </w:rPr>
      </w:pPr>
      <w:r w:rsidRPr="0067755A">
        <w:rPr>
          <w:rtl/>
        </w:rPr>
        <w:t>וז"ל:</w:t>
      </w:r>
    </w:p>
    <w:p w14:paraId="5FBAB98E" w14:textId="77777777" w:rsidR="0067755A" w:rsidRPr="0067755A" w:rsidRDefault="0067755A" w:rsidP="00594C56">
      <w:pPr>
        <w:pStyle w:val="a2"/>
        <w:widowControl w:val="0"/>
        <w:rPr>
          <w:rtl/>
        </w:rPr>
      </w:pPr>
      <w:r w:rsidRPr="0067755A">
        <w:rPr>
          <w:rtl/>
        </w:rPr>
        <w:t>אף שבשו"ע כאן ["שכר את הגוי בכך וכך ליום"] י"ל [=יש לפרש] דצוהו לעשות בשבת, וכן משמע קצת מלשון הרמב"ם הועתק בשו"ע סי' רמ"ד ס"א, מכל מקום הרי פירש שם המ"א סק"ג כלומר ששכרו לימים (ור"ל כמ"ש בפנים כאן). וכך הוא בהדיא בריא"ז סוף פ"ק. וכן משמע בכל הפוסקים הובאו ב"י סי' רמ"ד שהביאו הירושלמי לחלק בין שכיר יום לקבלנות, ואי כשצוהו לעשות בשבת אף בקבלנות אסור כמבואר בסי' רנ"ב. ועיין בב"י שם שכתב ודומה כאילו כו' משמע בהדיא כמ"ש. עכ"ל.</w:t>
      </w:r>
    </w:p>
    <w:p w14:paraId="196D75AC" w14:textId="77777777" w:rsidR="0067755A" w:rsidRPr="0067755A" w:rsidRDefault="0067755A" w:rsidP="00594C56">
      <w:pPr>
        <w:pStyle w:val="a2"/>
        <w:widowControl w:val="0"/>
        <w:rPr>
          <w:rtl/>
        </w:rPr>
      </w:pPr>
      <w:r w:rsidRPr="0067755A">
        <w:rPr>
          <w:rtl/>
        </w:rPr>
        <w:t>והנה הראי' האחרונה היא מלשון הבית יוסף שזה דומה רק כאילו ציוהו לעשות בשבת, דמזה משמע שלא מדובר למי שקבע מלאכתו בפירוש לשבת.</w:t>
      </w:r>
    </w:p>
    <w:p w14:paraId="17480F58" w14:textId="77777777" w:rsidR="0067755A" w:rsidRPr="0067755A" w:rsidRDefault="0067755A" w:rsidP="00594C56">
      <w:pPr>
        <w:pStyle w:val="a2"/>
        <w:widowControl w:val="0"/>
        <w:rPr>
          <w:rtl/>
        </w:rPr>
      </w:pPr>
      <w:r w:rsidRPr="0067755A">
        <w:rPr>
          <w:rtl/>
        </w:rPr>
        <w:t>והנה במהדורה החדשה על ראי' זו (הערה י) איתא:</w:t>
      </w:r>
    </w:p>
    <w:p w14:paraId="42815DDD" w14:textId="77777777" w:rsidR="0067755A" w:rsidRPr="0067755A" w:rsidRDefault="0067755A" w:rsidP="00594C56">
      <w:pPr>
        <w:pStyle w:val="a2"/>
        <w:widowControl w:val="0"/>
        <w:rPr>
          <w:rtl/>
        </w:rPr>
      </w:pPr>
      <w:r w:rsidRPr="0067755A">
        <w:rPr>
          <w:rtl/>
        </w:rPr>
        <w:t>י) ד"ה ישראל: ודומה כמי שישראל מצוה לעשות לו מלאכה בשבת. ובפסקי ריא"ז שם: כאילו אומר לגוי לעשות מלאכתו בשבת.</w:t>
      </w:r>
    </w:p>
    <w:p w14:paraId="77FAB848" w14:textId="77777777" w:rsidR="0067755A" w:rsidRPr="0067755A" w:rsidRDefault="0067755A" w:rsidP="00594C56">
      <w:pPr>
        <w:pStyle w:val="a2"/>
        <w:widowControl w:val="0"/>
        <w:rPr>
          <w:rtl/>
        </w:rPr>
      </w:pPr>
      <w:r w:rsidRPr="0067755A">
        <w:rPr>
          <w:rtl/>
        </w:rPr>
        <w:t>כלומר, לשון זה "ודומה כאילו כו'" הוא הרכבה מלשון הריא"ז ולשון הבית יוסף (וכבר עמד על זה בס' כנישתא דבי רב, ושם פירש דאדרבה בלשון הבית יוסף ניתן לפרש אחרת ועיקר הדיוק הוא דוקא מלשון הריא"ז "כאילו אומר", דמשמע שלא אמר אלא רק הוי כאילו אמר). והעירני ח"א דצ"ב קצת למה הביא רבינו הדיוק מלשון הב"י דוקא ולא מלשון הריא"ז.</w:t>
      </w:r>
    </w:p>
    <w:p w14:paraId="5C297734" w14:textId="687C898E" w:rsidR="0067755A" w:rsidRPr="0067755A" w:rsidRDefault="0067755A" w:rsidP="00594C56">
      <w:pPr>
        <w:pStyle w:val="a2"/>
        <w:widowControl w:val="0"/>
        <w:rPr>
          <w:sz w:val="72"/>
          <w:szCs w:val="72"/>
          <w:rtl/>
          <w:lang w:val="en-GB"/>
        </w:rPr>
      </w:pPr>
      <w:r w:rsidRPr="0067755A">
        <w:rPr>
          <w:rtl/>
        </w:rPr>
        <w:t xml:space="preserve">ולכאורה פירוש הדברים, דכיון שבתחילת הקו"א הביא שבלשון המחבר יש מקום </w:t>
      </w:r>
      <w:r w:rsidRPr="0067755A">
        <w:rPr>
          <w:rtl/>
        </w:rPr>
        <w:lastRenderedPageBreak/>
        <w:t>לפרש ששכיר יום הוי כשקובע מלאכתו בשבת בפירוש, לכן בא לחזק סברת המג"א, שזו כוונת המחבר, דהרי בב"י נקט לשון כאילו (ואילו זה שכך היא דעת ריא"ז כבר הביא לעיל שכ"כ שם להדיא). ועצ"ע בזה.</w:t>
      </w:r>
    </w:p>
    <w:p w14:paraId="694069F8" w14:textId="77777777" w:rsidR="0067755A" w:rsidRPr="00EB6A22" w:rsidRDefault="0067755A" w:rsidP="00594C56">
      <w:pPr>
        <w:pStyle w:val="a4"/>
        <w:widowControl w:val="0"/>
        <w:bidi/>
        <w:rPr>
          <w:rStyle w:val="Char3"/>
          <w:rtl/>
        </w:rPr>
      </w:pPr>
      <w:r w:rsidRPr="005B2705">
        <w:t>g</w:t>
      </w:r>
    </w:p>
    <w:p w14:paraId="2AB2217A" w14:textId="7F6B1EA6" w:rsidR="001C28AC" w:rsidRDefault="001C28AC" w:rsidP="00594C56">
      <w:pPr>
        <w:pStyle w:val="a"/>
        <w:widowControl w:val="0"/>
        <w:rPr>
          <w:rtl/>
        </w:rPr>
      </w:pPr>
      <w:bookmarkStart w:id="181" w:name="_Toc509945382"/>
      <w:r w:rsidRPr="00CF2147">
        <w:rPr>
          <w:rtl/>
        </w:rPr>
        <w:t>שאל גשם באירופ</w:t>
      </w:r>
      <w:r>
        <w:rPr>
          <w:rFonts w:hint="cs"/>
          <w:rtl/>
        </w:rPr>
        <w:t>ה</w:t>
      </w:r>
      <w:r w:rsidRPr="00CF2147">
        <w:rPr>
          <w:rtl/>
        </w:rPr>
        <w:t xml:space="preserve"> בימות החמה</w:t>
      </w:r>
      <w:bookmarkEnd w:id="181"/>
    </w:p>
    <w:p w14:paraId="4A459047" w14:textId="0A40BC01" w:rsidR="001C28AC" w:rsidRPr="001C28AC" w:rsidRDefault="001C28AC" w:rsidP="00594C56">
      <w:pPr>
        <w:pStyle w:val="a0"/>
        <w:widowControl w:val="0"/>
      </w:pPr>
      <w:bookmarkStart w:id="182" w:name="_Toc509945383"/>
      <w:r>
        <w:rPr>
          <w:rFonts w:hint="cs"/>
          <w:rtl/>
        </w:rPr>
        <w:t xml:space="preserve">הרב </w:t>
      </w:r>
      <w:r w:rsidRPr="001C28AC">
        <w:rPr>
          <w:rtl/>
        </w:rPr>
        <w:t>מרדכי דובער ווילהעלם</w:t>
      </w:r>
      <w:bookmarkEnd w:id="182"/>
    </w:p>
    <w:p w14:paraId="69BCC790" w14:textId="718D44B0" w:rsidR="001C28AC" w:rsidRPr="001C28AC" w:rsidRDefault="001C28AC" w:rsidP="00594C56">
      <w:pPr>
        <w:pStyle w:val="a1"/>
        <w:widowControl w:val="0"/>
      </w:pPr>
      <w:r>
        <w:rPr>
          <w:rFonts w:hint="cs"/>
          <w:rtl/>
        </w:rPr>
        <w:t>ר"מ</w:t>
      </w:r>
      <w:r w:rsidRPr="001C28AC">
        <w:rPr>
          <w:rtl/>
        </w:rPr>
        <w:t xml:space="preserve"> </w:t>
      </w:r>
      <w:r>
        <w:rPr>
          <w:rFonts w:hint="cs"/>
          <w:rtl/>
        </w:rPr>
        <w:t>ב</w:t>
      </w:r>
      <w:r w:rsidRPr="001C28AC">
        <w:rPr>
          <w:rtl/>
        </w:rPr>
        <w:t>מתיבתא ליובאוויטש טאראנטא</w:t>
      </w:r>
    </w:p>
    <w:p w14:paraId="3E30D018" w14:textId="27CBA354" w:rsidR="001C28AC" w:rsidRPr="001C28AC" w:rsidRDefault="001C28AC" w:rsidP="00594C56">
      <w:pPr>
        <w:pStyle w:val="a0"/>
        <w:widowControl w:val="0"/>
      </w:pPr>
    </w:p>
    <w:p w14:paraId="0EBB0949" w14:textId="77777777" w:rsidR="001C28AC" w:rsidRDefault="001C28AC" w:rsidP="00594C56">
      <w:pPr>
        <w:pStyle w:val="a2"/>
        <w:widowControl w:val="0"/>
        <w:rPr>
          <w:shd w:val="clear" w:color="auto" w:fill="FFFFFF"/>
          <w:rtl/>
        </w:rPr>
      </w:pPr>
      <w:r w:rsidRPr="00CF2147">
        <w:rPr>
          <w:shd w:val="clear" w:color="auto" w:fill="FFFFFF"/>
          <w:rtl/>
        </w:rPr>
        <w:t>בשו"ע המחבר סימן קיז ס"ב "ומיהו אם בארץ אחת כולה</w:t>
      </w:r>
      <w:r w:rsidRPr="00CF2147">
        <w:rPr>
          <w:rFonts w:ascii="Cambria" w:hAnsi="Cambria" w:cs="Cambria" w:hint="cs"/>
          <w:shd w:val="clear" w:color="auto" w:fill="FFFFFF"/>
          <w:rtl/>
        </w:rPr>
        <w:t> </w:t>
      </w:r>
      <w:r w:rsidRPr="00CF2147">
        <w:rPr>
          <w:rFonts w:hint="cs"/>
          <w:shd w:val="clear" w:color="auto" w:fill="FFFFFF"/>
          <w:rtl/>
        </w:rPr>
        <w:t>הצריכים</w:t>
      </w:r>
      <w:r w:rsidRPr="00CF2147">
        <w:rPr>
          <w:rFonts w:ascii="Cambria" w:hAnsi="Cambria" w:cs="Cambria" w:hint="cs"/>
          <w:shd w:val="clear" w:color="auto" w:fill="FFFFFF"/>
          <w:rtl/>
        </w:rPr>
        <w:t> </w:t>
      </w:r>
      <w:r w:rsidRPr="00CF2147">
        <w:rPr>
          <w:rFonts w:hint="cs"/>
          <w:shd w:val="clear" w:color="auto" w:fill="FFFFFF"/>
          <w:rtl/>
        </w:rPr>
        <w:t>מטר</w:t>
      </w:r>
      <w:r w:rsidRPr="00CF2147">
        <w:rPr>
          <w:shd w:val="clear" w:color="auto" w:fill="FFFFFF"/>
          <w:rtl/>
        </w:rPr>
        <w:t xml:space="preserve"> </w:t>
      </w:r>
      <w:r w:rsidRPr="00CF2147">
        <w:rPr>
          <w:rFonts w:hint="cs"/>
          <w:shd w:val="clear" w:color="auto" w:fill="FFFFFF"/>
          <w:rtl/>
        </w:rPr>
        <w:t>בימות</w:t>
      </w:r>
      <w:r w:rsidRPr="00CF2147">
        <w:rPr>
          <w:shd w:val="clear" w:color="auto" w:fill="FFFFFF"/>
          <w:rtl/>
        </w:rPr>
        <w:t xml:space="preserve"> </w:t>
      </w:r>
      <w:r w:rsidRPr="00CF2147">
        <w:rPr>
          <w:rFonts w:hint="cs"/>
          <w:shd w:val="clear" w:color="auto" w:fill="FFFFFF"/>
          <w:rtl/>
        </w:rPr>
        <w:t>החמה</w:t>
      </w:r>
      <w:r w:rsidRPr="00CF2147">
        <w:rPr>
          <w:shd w:val="clear" w:color="auto" w:fill="FFFFFF"/>
          <w:rtl/>
        </w:rPr>
        <w:t xml:space="preserve"> </w:t>
      </w:r>
      <w:r w:rsidRPr="00CF2147">
        <w:rPr>
          <w:rFonts w:hint="cs"/>
          <w:shd w:val="clear" w:color="auto" w:fill="FFFFFF"/>
          <w:rtl/>
        </w:rPr>
        <w:t>טעה</w:t>
      </w:r>
      <w:r w:rsidRPr="00CF2147">
        <w:rPr>
          <w:shd w:val="clear" w:color="auto" w:fill="FFFFFF"/>
          <w:rtl/>
        </w:rPr>
        <w:t xml:space="preserve"> </w:t>
      </w:r>
      <w:r w:rsidRPr="00CF2147">
        <w:rPr>
          <w:rFonts w:hint="cs"/>
          <w:shd w:val="clear" w:color="auto" w:fill="FFFFFF"/>
          <w:rtl/>
        </w:rPr>
        <w:t>בה</w:t>
      </w:r>
      <w:r w:rsidRPr="00CF2147">
        <w:rPr>
          <w:shd w:val="clear" w:color="auto" w:fill="FFFFFF"/>
          <w:rtl/>
        </w:rPr>
        <w:t xml:space="preserve"> </w:t>
      </w:r>
      <w:r w:rsidRPr="00CF2147">
        <w:rPr>
          <w:rFonts w:hint="cs"/>
          <w:shd w:val="clear" w:color="auto" w:fill="FFFFFF"/>
          <w:rtl/>
        </w:rPr>
        <w:t>יחיד</w:t>
      </w:r>
      <w:r w:rsidRPr="00CF2147">
        <w:rPr>
          <w:shd w:val="clear" w:color="auto" w:fill="FFFFFF"/>
          <w:rtl/>
        </w:rPr>
        <w:t xml:space="preserve"> </w:t>
      </w:r>
      <w:r w:rsidRPr="00CF2147">
        <w:rPr>
          <w:rFonts w:hint="cs"/>
          <w:shd w:val="clear" w:color="auto" w:fill="FFFFFF"/>
          <w:rtl/>
        </w:rPr>
        <w:t>ושאל</w:t>
      </w:r>
      <w:r w:rsidRPr="00CF2147">
        <w:rPr>
          <w:shd w:val="clear" w:color="auto" w:fill="FFFFFF"/>
          <w:rtl/>
        </w:rPr>
        <w:t xml:space="preserve"> </w:t>
      </w:r>
      <w:r w:rsidRPr="00CF2147">
        <w:rPr>
          <w:rFonts w:hint="cs"/>
          <w:shd w:val="clear" w:color="auto" w:fill="FFFFFF"/>
          <w:rtl/>
        </w:rPr>
        <w:t>מטר</w:t>
      </w:r>
      <w:r w:rsidRPr="00CF2147">
        <w:rPr>
          <w:shd w:val="clear" w:color="auto" w:fill="FFFFFF"/>
          <w:rtl/>
        </w:rPr>
        <w:t xml:space="preserve"> </w:t>
      </w:r>
      <w:r w:rsidRPr="00CF2147">
        <w:rPr>
          <w:rFonts w:hint="cs"/>
          <w:shd w:val="clear" w:color="auto" w:fill="FFFFFF"/>
          <w:rtl/>
        </w:rPr>
        <w:t>בברכת</w:t>
      </w:r>
      <w:r w:rsidRPr="00CF2147">
        <w:rPr>
          <w:shd w:val="clear" w:color="auto" w:fill="FFFFFF"/>
          <w:rtl/>
        </w:rPr>
        <w:t xml:space="preserve"> </w:t>
      </w:r>
      <w:r w:rsidRPr="00CF2147">
        <w:rPr>
          <w:rFonts w:hint="cs"/>
          <w:shd w:val="clear" w:color="auto" w:fill="FFFFFF"/>
          <w:rtl/>
        </w:rPr>
        <w:t>השנים</w:t>
      </w:r>
      <w:r w:rsidRPr="00CF2147">
        <w:rPr>
          <w:shd w:val="clear" w:color="auto" w:fill="FFFFFF"/>
          <w:rtl/>
        </w:rPr>
        <w:t xml:space="preserve"> (</w:t>
      </w:r>
      <w:r w:rsidRPr="00CF2147">
        <w:rPr>
          <w:rFonts w:hint="cs"/>
          <w:shd w:val="clear" w:color="auto" w:fill="FFFFFF"/>
          <w:rtl/>
        </w:rPr>
        <w:t>אם</w:t>
      </w:r>
      <w:r w:rsidRPr="00CF2147">
        <w:rPr>
          <w:shd w:val="clear" w:color="auto" w:fill="FFFFFF"/>
          <w:rtl/>
        </w:rPr>
        <w:t xml:space="preserve"> </w:t>
      </w:r>
      <w:r w:rsidRPr="00CF2147">
        <w:rPr>
          <w:rFonts w:hint="cs"/>
          <w:shd w:val="clear" w:color="auto" w:fill="FFFFFF"/>
          <w:rtl/>
        </w:rPr>
        <w:t>רוצה</w:t>
      </w:r>
      <w:r w:rsidRPr="00CF2147">
        <w:rPr>
          <w:shd w:val="clear" w:color="auto" w:fill="FFFFFF"/>
          <w:rtl/>
        </w:rPr>
        <w:t xml:space="preserve">) </w:t>
      </w:r>
      <w:r w:rsidRPr="00CF2147">
        <w:rPr>
          <w:rFonts w:hint="cs"/>
          <w:shd w:val="clear" w:color="auto" w:fill="FFFFFF"/>
          <w:rtl/>
        </w:rPr>
        <w:t>חוזר</w:t>
      </w:r>
      <w:r w:rsidRPr="00CF2147">
        <w:rPr>
          <w:shd w:val="clear" w:color="auto" w:fill="FFFFFF"/>
          <w:rtl/>
        </w:rPr>
        <w:t xml:space="preserve"> </w:t>
      </w:r>
      <w:r w:rsidRPr="00CF2147">
        <w:rPr>
          <w:rFonts w:hint="cs"/>
          <w:shd w:val="clear" w:color="auto" w:fill="FFFFFF"/>
          <w:rtl/>
        </w:rPr>
        <w:t>ומתפלל</w:t>
      </w:r>
      <w:r w:rsidRPr="00CF2147">
        <w:rPr>
          <w:shd w:val="clear" w:color="auto" w:fill="FFFFFF"/>
          <w:rtl/>
        </w:rPr>
        <w:t xml:space="preserve"> </w:t>
      </w:r>
      <w:r w:rsidRPr="00CF2147">
        <w:rPr>
          <w:rFonts w:hint="cs"/>
          <w:shd w:val="clear" w:color="auto" w:fill="FFFFFF"/>
          <w:rtl/>
        </w:rPr>
        <w:t>בתורת</w:t>
      </w:r>
      <w:r w:rsidRPr="00CF2147">
        <w:rPr>
          <w:shd w:val="clear" w:color="auto" w:fill="FFFFFF"/>
          <w:rtl/>
        </w:rPr>
        <w:t xml:space="preserve"> </w:t>
      </w:r>
      <w:r w:rsidRPr="00CF2147">
        <w:rPr>
          <w:rFonts w:hint="cs"/>
          <w:shd w:val="clear" w:color="auto" w:fill="FFFFFF"/>
          <w:rtl/>
        </w:rPr>
        <w:t>נדבה</w:t>
      </w:r>
      <w:r w:rsidRPr="00CF2147">
        <w:rPr>
          <w:shd w:val="clear" w:color="auto" w:fill="FFFFFF"/>
          <w:rtl/>
        </w:rPr>
        <w:t xml:space="preserve"> </w:t>
      </w:r>
      <w:r w:rsidRPr="00CF2147">
        <w:rPr>
          <w:rFonts w:hint="cs"/>
          <w:shd w:val="clear" w:color="auto" w:fill="FFFFFF"/>
          <w:rtl/>
        </w:rPr>
        <w:t>בלא</w:t>
      </w:r>
      <w:r w:rsidRPr="00CF2147">
        <w:rPr>
          <w:shd w:val="clear" w:color="auto" w:fill="FFFFFF"/>
          <w:rtl/>
        </w:rPr>
        <w:t xml:space="preserve"> </w:t>
      </w:r>
      <w:r w:rsidRPr="00CF2147">
        <w:rPr>
          <w:rFonts w:hint="cs"/>
          <w:shd w:val="clear" w:color="auto" w:fill="FFFFFF"/>
          <w:rtl/>
        </w:rPr>
        <w:t>שאלה</w:t>
      </w:r>
      <w:r w:rsidRPr="00CF2147">
        <w:rPr>
          <w:shd w:val="clear" w:color="auto" w:fill="FFFFFF"/>
          <w:rtl/>
        </w:rPr>
        <w:t xml:space="preserve"> </w:t>
      </w:r>
      <w:r w:rsidRPr="00CF2147">
        <w:rPr>
          <w:rFonts w:hint="cs"/>
          <w:shd w:val="clear" w:color="auto" w:fill="FFFFFF"/>
          <w:rtl/>
        </w:rPr>
        <w:t>בברכת</w:t>
      </w:r>
      <w:r w:rsidRPr="00CF2147">
        <w:rPr>
          <w:shd w:val="clear" w:color="auto" w:fill="FFFFFF"/>
          <w:rtl/>
        </w:rPr>
        <w:t xml:space="preserve"> </w:t>
      </w:r>
      <w:r w:rsidRPr="00CF2147">
        <w:rPr>
          <w:rFonts w:hint="cs"/>
          <w:shd w:val="clear" w:color="auto" w:fill="FFFFFF"/>
          <w:rtl/>
        </w:rPr>
        <w:t>השנים</w:t>
      </w:r>
      <w:r w:rsidRPr="00CF2147">
        <w:rPr>
          <w:shd w:val="clear" w:color="auto" w:fill="FFFFFF"/>
          <w:rtl/>
        </w:rPr>
        <w:t xml:space="preserve"> (</w:t>
      </w:r>
      <w:r w:rsidRPr="00CF2147">
        <w:rPr>
          <w:rFonts w:hint="cs"/>
          <w:shd w:val="clear" w:color="auto" w:fill="FFFFFF"/>
          <w:rtl/>
        </w:rPr>
        <w:t>אבל</w:t>
      </w:r>
      <w:r w:rsidRPr="00CF2147">
        <w:rPr>
          <w:shd w:val="clear" w:color="auto" w:fill="FFFFFF"/>
          <w:rtl/>
        </w:rPr>
        <w:t xml:space="preserve"> </w:t>
      </w:r>
      <w:r w:rsidRPr="00CF2147">
        <w:rPr>
          <w:rFonts w:hint="cs"/>
          <w:shd w:val="clear" w:color="auto" w:fill="FFFFFF"/>
          <w:rtl/>
        </w:rPr>
        <w:t>אינו</w:t>
      </w:r>
      <w:r w:rsidRPr="00CF2147">
        <w:rPr>
          <w:shd w:val="clear" w:color="auto" w:fill="FFFFFF"/>
          <w:rtl/>
        </w:rPr>
        <w:t xml:space="preserve"> </w:t>
      </w:r>
      <w:r w:rsidRPr="00CF2147">
        <w:rPr>
          <w:rFonts w:hint="cs"/>
          <w:shd w:val="clear" w:color="auto" w:fill="FFFFFF"/>
          <w:rtl/>
        </w:rPr>
        <w:t>מחויב</w:t>
      </w:r>
      <w:r w:rsidRPr="00CF2147">
        <w:rPr>
          <w:shd w:val="clear" w:color="auto" w:fill="FFFFFF"/>
          <w:rtl/>
        </w:rPr>
        <w:t xml:space="preserve"> </w:t>
      </w:r>
      <w:r w:rsidRPr="00CF2147">
        <w:rPr>
          <w:rFonts w:hint="cs"/>
          <w:shd w:val="clear" w:color="auto" w:fill="FFFFFF"/>
          <w:rtl/>
        </w:rPr>
        <w:t>לחזור</w:t>
      </w:r>
      <w:r w:rsidRPr="00CF2147">
        <w:rPr>
          <w:shd w:val="clear" w:color="auto" w:fill="FFFFFF"/>
          <w:rtl/>
        </w:rPr>
        <w:t xml:space="preserve"> </w:t>
      </w:r>
      <w:r w:rsidRPr="00CF2147">
        <w:rPr>
          <w:rFonts w:hint="cs"/>
          <w:shd w:val="clear" w:color="auto" w:fill="FFFFFF"/>
          <w:rtl/>
        </w:rPr>
        <w:t>כלל</w:t>
      </w:r>
      <w:r>
        <w:rPr>
          <w:rFonts w:hint="cs"/>
          <w:shd w:val="clear" w:color="auto" w:fill="FFFFFF"/>
          <w:rtl/>
        </w:rPr>
        <w:t>)".</w:t>
      </w:r>
    </w:p>
    <w:p w14:paraId="385FDF55" w14:textId="77777777" w:rsidR="001C28AC" w:rsidRDefault="001C28AC" w:rsidP="00594C56">
      <w:pPr>
        <w:pStyle w:val="a2"/>
        <w:widowControl w:val="0"/>
        <w:rPr>
          <w:shd w:val="clear" w:color="auto" w:fill="FFFFFF"/>
          <w:rtl/>
        </w:rPr>
      </w:pPr>
      <w:r w:rsidRPr="00CF2147">
        <w:rPr>
          <w:shd w:val="clear" w:color="auto" w:fill="FFFFFF"/>
          <w:rtl/>
        </w:rPr>
        <w:t>ומדייק המגן אברהם "משמע מלשונו דדוקא כשנעצר המטר אבל בלא"ה מחזירין אותו אף על פי שהגשם במקום ההוא אינו סימן קללה וצ"ע</w:t>
      </w:r>
      <w:r>
        <w:rPr>
          <w:rFonts w:hint="cs"/>
          <w:shd w:val="clear" w:color="auto" w:fill="FFFFFF"/>
          <w:rtl/>
        </w:rPr>
        <w:t>".</w:t>
      </w:r>
    </w:p>
    <w:p w14:paraId="510780FE" w14:textId="77777777" w:rsidR="001C28AC" w:rsidRDefault="001C28AC" w:rsidP="00594C56">
      <w:pPr>
        <w:pStyle w:val="a2"/>
        <w:widowControl w:val="0"/>
        <w:rPr>
          <w:rFonts w:ascii="Cambria" w:hAnsi="Cambria" w:cs="Cambria"/>
          <w:shd w:val="clear" w:color="auto" w:fill="FFFFFF"/>
          <w:rtl/>
        </w:rPr>
      </w:pPr>
      <w:r w:rsidRPr="00CF2147">
        <w:rPr>
          <w:shd w:val="clear" w:color="auto" w:fill="FFFFFF"/>
          <w:rtl/>
        </w:rPr>
        <w:t>וכן הבין בחקרי הלכות דברי אדה"ז שם "אם ארץ אחת כולה</w:t>
      </w:r>
      <w:r w:rsidRPr="00CF2147">
        <w:rPr>
          <w:rFonts w:ascii="Cambria" w:hAnsi="Cambria" w:cs="Cambria" w:hint="cs"/>
          <w:shd w:val="clear" w:color="auto" w:fill="FFFFFF"/>
          <w:rtl/>
        </w:rPr>
        <w:t> </w:t>
      </w:r>
      <w:r w:rsidRPr="00CF2147">
        <w:rPr>
          <w:rFonts w:hint="cs"/>
          <w:shd w:val="clear" w:color="auto" w:fill="FFFFFF"/>
          <w:rtl/>
        </w:rPr>
        <w:t>צריכה</w:t>
      </w:r>
      <w:r w:rsidRPr="00CF2147">
        <w:rPr>
          <w:rFonts w:ascii="Cambria" w:hAnsi="Cambria" w:cs="Cambria" w:hint="cs"/>
          <w:shd w:val="clear" w:color="auto" w:fill="FFFFFF"/>
          <w:rtl/>
        </w:rPr>
        <w:t> </w:t>
      </w:r>
      <w:r w:rsidRPr="00CF2147">
        <w:rPr>
          <w:rFonts w:hint="cs"/>
          <w:shd w:val="clear" w:color="auto" w:fill="FFFFFF"/>
          <w:rtl/>
        </w:rPr>
        <w:t>למטר</w:t>
      </w:r>
      <w:r w:rsidRPr="00CF2147">
        <w:rPr>
          <w:shd w:val="clear" w:color="auto" w:fill="FFFFFF"/>
          <w:rtl/>
        </w:rPr>
        <w:t xml:space="preserve"> </w:t>
      </w:r>
      <w:r w:rsidRPr="00CF2147">
        <w:rPr>
          <w:rFonts w:hint="cs"/>
          <w:shd w:val="clear" w:color="auto" w:fill="FFFFFF"/>
          <w:rtl/>
        </w:rPr>
        <w:t>בימות</w:t>
      </w:r>
      <w:r w:rsidRPr="00CF2147">
        <w:rPr>
          <w:shd w:val="clear" w:color="auto" w:fill="FFFFFF"/>
          <w:rtl/>
        </w:rPr>
        <w:t xml:space="preserve"> </w:t>
      </w:r>
      <w:r w:rsidRPr="00CF2147">
        <w:rPr>
          <w:rFonts w:hint="cs"/>
          <w:shd w:val="clear" w:color="auto" w:fill="FFFFFF"/>
          <w:rtl/>
        </w:rPr>
        <w:t>החמה</w:t>
      </w:r>
      <w:r w:rsidRPr="00CF2147">
        <w:rPr>
          <w:shd w:val="clear" w:color="auto" w:fill="FFFFFF"/>
          <w:rtl/>
        </w:rPr>
        <w:t xml:space="preserve"> </w:t>
      </w:r>
      <w:r w:rsidRPr="00CF2147">
        <w:rPr>
          <w:rFonts w:hint="cs"/>
          <w:shd w:val="clear" w:color="auto" w:fill="FFFFFF"/>
          <w:rtl/>
        </w:rPr>
        <w:t>וטעה</w:t>
      </w:r>
      <w:r w:rsidRPr="00CF2147">
        <w:rPr>
          <w:shd w:val="clear" w:color="auto" w:fill="FFFFFF"/>
          <w:rtl/>
        </w:rPr>
        <w:t xml:space="preserve"> </w:t>
      </w:r>
      <w:r w:rsidRPr="00CF2147">
        <w:rPr>
          <w:rFonts w:hint="cs"/>
          <w:shd w:val="clear" w:color="auto" w:fill="FFFFFF"/>
          <w:rtl/>
        </w:rPr>
        <w:t>בה</w:t>
      </w:r>
      <w:r w:rsidRPr="00CF2147">
        <w:rPr>
          <w:shd w:val="clear" w:color="auto" w:fill="FFFFFF"/>
          <w:rtl/>
        </w:rPr>
        <w:t xml:space="preserve"> </w:t>
      </w:r>
      <w:r w:rsidRPr="00CF2147">
        <w:rPr>
          <w:rFonts w:hint="cs"/>
          <w:shd w:val="clear" w:color="auto" w:fill="FFFFFF"/>
          <w:rtl/>
        </w:rPr>
        <w:t>היחיד</w:t>
      </w:r>
      <w:r w:rsidRPr="00CF2147">
        <w:rPr>
          <w:shd w:val="clear" w:color="auto" w:fill="FFFFFF"/>
          <w:rtl/>
        </w:rPr>
        <w:t xml:space="preserve"> </w:t>
      </w:r>
      <w:r w:rsidRPr="00CF2147">
        <w:rPr>
          <w:rFonts w:hint="cs"/>
          <w:shd w:val="clear" w:color="auto" w:fill="FFFFFF"/>
          <w:rtl/>
        </w:rPr>
        <w:t>ושאל</w:t>
      </w:r>
      <w:r w:rsidRPr="00CF2147">
        <w:rPr>
          <w:shd w:val="clear" w:color="auto" w:fill="FFFFFF"/>
          <w:rtl/>
        </w:rPr>
        <w:t xml:space="preserve"> </w:t>
      </w:r>
      <w:r w:rsidRPr="00CF2147">
        <w:rPr>
          <w:rFonts w:hint="cs"/>
          <w:shd w:val="clear" w:color="auto" w:fill="FFFFFF"/>
          <w:rtl/>
        </w:rPr>
        <w:t>מטר</w:t>
      </w:r>
      <w:r w:rsidRPr="00CF2147">
        <w:rPr>
          <w:shd w:val="clear" w:color="auto" w:fill="FFFFFF"/>
          <w:rtl/>
        </w:rPr>
        <w:t xml:space="preserve"> </w:t>
      </w:r>
      <w:r w:rsidRPr="00CF2147">
        <w:rPr>
          <w:rFonts w:hint="cs"/>
          <w:shd w:val="clear" w:color="auto" w:fill="FFFFFF"/>
          <w:rtl/>
        </w:rPr>
        <w:t>בברכת</w:t>
      </w:r>
      <w:r w:rsidRPr="00CF2147">
        <w:rPr>
          <w:shd w:val="clear" w:color="auto" w:fill="FFFFFF"/>
          <w:rtl/>
        </w:rPr>
        <w:t xml:space="preserve"> </w:t>
      </w:r>
      <w:r w:rsidRPr="00CF2147">
        <w:rPr>
          <w:rFonts w:hint="cs"/>
          <w:shd w:val="clear" w:color="auto" w:fill="FFFFFF"/>
          <w:rtl/>
        </w:rPr>
        <w:t>השנים</w:t>
      </w:r>
      <w:r w:rsidRPr="00CF2147">
        <w:rPr>
          <w:shd w:val="clear" w:color="auto" w:fill="FFFFFF"/>
          <w:rtl/>
        </w:rPr>
        <w:t xml:space="preserve"> </w:t>
      </w:r>
      <w:r w:rsidRPr="00CF2147">
        <w:rPr>
          <w:rFonts w:hint="cs"/>
          <w:shd w:val="clear" w:color="auto" w:fill="FFFFFF"/>
          <w:rtl/>
        </w:rPr>
        <w:t>יכול</w:t>
      </w:r>
      <w:r w:rsidRPr="00CF2147">
        <w:rPr>
          <w:shd w:val="clear" w:color="auto" w:fill="FFFFFF"/>
          <w:rtl/>
        </w:rPr>
        <w:t xml:space="preserve"> </w:t>
      </w:r>
      <w:r w:rsidRPr="00CF2147">
        <w:rPr>
          <w:rFonts w:hint="cs"/>
          <w:shd w:val="clear" w:color="auto" w:fill="FFFFFF"/>
          <w:rtl/>
        </w:rPr>
        <w:t>לסמוך</w:t>
      </w:r>
      <w:r w:rsidRPr="00CF2147">
        <w:rPr>
          <w:shd w:val="clear" w:color="auto" w:fill="FFFFFF"/>
          <w:rtl/>
        </w:rPr>
        <w:t xml:space="preserve"> </w:t>
      </w:r>
      <w:r w:rsidRPr="00CF2147">
        <w:rPr>
          <w:rFonts w:hint="cs"/>
          <w:shd w:val="clear" w:color="auto" w:fill="FFFFFF"/>
          <w:rtl/>
        </w:rPr>
        <w:t>על</w:t>
      </w:r>
      <w:r w:rsidRPr="00CF2147">
        <w:rPr>
          <w:shd w:val="clear" w:color="auto" w:fill="FFFFFF"/>
          <w:rtl/>
        </w:rPr>
        <w:t xml:space="preserve"> </w:t>
      </w:r>
      <w:r w:rsidRPr="00CF2147">
        <w:rPr>
          <w:rFonts w:hint="cs"/>
          <w:shd w:val="clear" w:color="auto" w:fill="FFFFFF"/>
          <w:rtl/>
        </w:rPr>
        <w:t>סברא</w:t>
      </w:r>
      <w:r w:rsidRPr="00CF2147">
        <w:rPr>
          <w:shd w:val="clear" w:color="auto" w:fill="FFFFFF"/>
          <w:rtl/>
        </w:rPr>
        <w:t xml:space="preserve"> </w:t>
      </w:r>
      <w:r w:rsidRPr="00CF2147">
        <w:rPr>
          <w:rFonts w:hint="cs"/>
          <w:shd w:val="clear" w:color="auto" w:fill="FFFFFF"/>
          <w:rtl/>
        </w:rPr>
        <w:t>זו</w:t>
      </w:r>
      <w:r w:rsidRPr="00CF2147">
        <w:rPr>
          <w:shd w:val="clear" w:color="auto" w:fill="FFFFFF"/>
          <w:rtl/>
        </w:rPr>
        <w:t xml:space="preserve"> </w:t>
      </w:r>
      <w:r w:rsidRPr="00CF2147">
        <w:rPr>
          <w:rFonts w:hint="cs"/>
          <w:shd w:val="clear" w:color="auto" w:fill="FFFFFF"/>
          <w:rtl/>
        </w:rPr>
        <w:t>בדיעבד</w:t>
      </w:r>
      <w:r w:rsidRPr="00CF2147">
        <w:rPr>
          <w:shd w:val="clear" w:color="auto" w:fill="FFFFFF"/>
          <w:rtl/>
        </w:rPr>
        <w:t xml:space="preserve"> </w:t>
      </w:r>
      <w:r w:rsidRPr="00CF2147">
        <w:rPr>
          <w:rFonts w:hint="cs"/>
          <w:shd w:val="clear" w:color="auto" w:fill="FFFFFF"/>
          <w:rtl/>
        </w:rPr>
        <w:t>ואינו</w:t>
      </w:r>
      <w:r w:rsidRPr="00CF2147">
        <w:rPr>
          <w:shd w:val="clear" w:color="auto" w:fill="FFFFFF"/>
          <w:rtl/>
        </w:rPr>
        <w:t xml:space="preserve"> </w:t>
      </w:r>
      <w:r w:rsidRPr="00CF2147">
        <w:rPr>
          <w:rFonts w:hint="cs"/>
          <w:shd w:val="clear" w:color="auto" w:fill="FFFFFF"/>
          <w:rtl/>
        </w:rPr>
        <w:t>מחויב</w:t>
      </w:r>
      <w:r w:rsidRPr="00CF2147">
        <w:rPr>
          <w:shd w:val="clear" w:color="auto" w:fill="FFFFFF"/>
          <w:rtl/>
        </w:rPr>
        <w:t xml:space="preserve"> </w:t>
      </w:r>
      <w:r w:rsidRPr="00CF2147">
        <w:rPr>
          <w:rFonts w:hint="cs"/>
          <w:shd w:val="clear" w:color="auto" w:fill="FFFFFF"/>
          <w:rtl/>
        </w:rPr>
        <w:t>לחזור</w:t>
      </w:r>
      <w:r w:rsidRPr="00CF2147">
        <w:rPr>
          <w:shd w:val="clear" w:color="auto" w:fill="FFFFFF"/>
        </w:rPr>
        <w:t>"</w:t>
      </w:r>
      <w:r>
        <w:rPr>
          <w:rFonts w:hint="cs"/>
          <w:shd w:val="clear" w:color="auto" w:fill="FFFFFF"/>
          <w:rtl/>
        </w:rPr>
        <w:t>.</w:t>
      </w:r>
    </w:p>
    <w:p w14:paraId="27EC6432" w14:textId="77777777" w:rsidR="001C28AC" w:rsidRDefault="001C28AC" w:rsidP="00594C56">
      <w:pPr>
        <w:pStyle w:val="a2"/>
        <w:widowControl w:val="0"/>
        <w:rPr>
          <w:shd w:val="clear" w:color="auto" w:fill="FFFFFF"/>
          <w:rtl/>
        </w:rPr>
      </w:pPr>
      <w:r w:rsidRPr="00CF2147">
        <w:rPr>
          <w:shd w:val="clear" w:color="auto" w:fill="FFFFFF"/>
          <w:rtl/>
        </w:rPr>
        <w:t>אבל לכאורה ממ"ש אדה"ז בסימן קיד ס</w:t>
      </w:r>
      <w:r>
        <w:rPr>
          <w:rFonts w:hint="cs"/>
          <w:shd w:val="clear" w:color="auto" w:fill="FFFFFF"/>
          <w:rtl/>
        </w:rPr>
        <w:t>"</w:t>
      </w:r>
      <w:r>
        <w:rPr>
          <w:shd w:val="clear" w:color="auto" w:fill="FFFFFF"/>
          <w:rtl/>
        </w:rPr>
        <w:t>ה</w:t>
      </w:r>
      <w:r w:rsidRPr="00CF2147">
        <w:rPr>
          <w:shd w:val="clear" w:color="auto" w:fill="FFFFFF"/>
          <w:rtl/>
        </w:rPr>
        <w:t xml:space="preserve"> "ואפי' בארצות</w:t>
      </w:r>
      <w:r w:rsidRPr="00CF2147">
        <w:rPr>
          <w:rFonts w:ascii="Cambria" w:hAnsi="Cambria" w:cs="Cambria" w:hint="cs"/>
          <w:shd w:val="clear" w:color="auto" w:fill="FFFFFF"/>
          <w:rtl/>
        </w:rPr>
        <w:t> </w:t>
      </w:r>
      <w:r w:rsidRPr="00CF2147">
        <w:rPr>
          <w:rFonts w:hint="cs"/>
          <w:shd w:val="clear" w:color="auto" w:fill="FFFFFF"/>
          <w:rtl/>
        </w:rPr>
        <w:t>שלעולם</w:t>
      </w:r>
      <w:r w:rsidRPr="00CF2147">
        <w:rPr>
          <w:shd w:val="clear" w:color="auto" w:fill="FFFFFF"/>
          <w:rtl/>
        </w:rPr>
        <w:t xml:space="preserve"> </w:t>
      </w:r>
      <w:r w:rsidRPr="00CF2147">
        <w:rPr>
          <w:rFonts w:hint="cs"/>
          <w:shd w:val="clear" w:color="auto" w:fill="FFFFFF"/>
          <w:rtl/>
        </w:rPr>
        <w:t>הן</w:t>
      </w:r>
      <w:r w:rsidRPr="00CF2147">
        <w:rPr>
          <w:shd w:val="clear" w:color="auto" w:fill="FFFFFF"/>
          <w:rtl/>
        </w:rPr>
        <w:t xml:space="preserve"> </w:t>
      </w:r>
      <w:r w:rsidRPr="00CF2147">
        <w:rPr>
          <w:rFonts w:hint="cs"/>
          <w:shd w:val="clear" w:color="auto" w:fill="FFFFFF"/>
          <w:rtl/>
        </w:rPr>
        <w:t>צריכות</w:t>
      </w:r>
      <w:r w:rsidRPr="00CF2147">
        <w:rPr>
          <w:shd w:val="clear" w:color="auto" w:fill="FFFFFF"/>
          <w:rtl/>
        </w:rPr>
        <w:t xml:space="preserve"> </w:t>
      </w:r>
      <w:r w:rsidRPr="00CF2147">
        <w:rPr>
          <w:rFonts w:hint="cs"/>
          <w:shd w:val="clear" w:color="auto" w:fill="FFFFFF"/>
          <w:rtl/>
        </w:rPr>
        <w:t>לגשמים</w:t>
      </w:r>
      <w:r w:rsidRPr="00CF2147">
        <w:rPr>
          <w:rFonts w:ascii="Cambria" w:hAnsi="Cambria" w:cs="Cambria" w:hint="cs"/>
          <w:shd w:val="clear" w:color="auto" w:fill="FFFFFF"/>
          <w:rtl/>
        </w:rPr>
        <w:t> </w:t>
      </w:r>
      <w:r w:rsidRPr="00CF2147">
        <w:rPr>
          <w:rFonts w:hint="cs"/>
          <w:shd w:val="clear" w:color="auto" w:fill="FFFFFF"/>
          <w:rtl/>
        </w:rPr>
        <w:t>בימות</w:t>
      </w:r>
      <w:r w:rsidRPr="00CF2147">
        <w:rPr>
          <w:shd w:val="clear" w:color="auto" w:fill="FFFFFF"/>
          <w:rtl/>
        </w:rPr>
        <w:t xml:space="preserve"> </w:t>
      </w:r>
      <w:r w:rsidRPr="00CF2147">
        <w:rPr>
          <w:rFonts w:hint="cs"/>
          <w:shd w:val="clear" w:color="auto" w:fill="FFFFFF"/>
          <w:rtl/>
        </w:rPr>
        <w:t>החמה</w:t>
      </w:r>
      <w:r w:rsidRPr="00CF2147">
        <w:rPr>
          <w:shd w:val="clear" w:color="auto" w:fill="FFFFFF"/>
          <w:rtl/>
        </w:rPr>
        <w:t xml:space="preserve"> </w:t>
      </w:r>
      <w:r w:rsidRPr="00CF2147">
        <w:rPr>
          <w:rFonts w:hint="cs"/>
          <w:shd w:val="clear" w:color="auto" w:fill="FFFFFF"/>
          <w:rtl/>
        </w:rPr>
        <w:t>בענין</w:t>
      </w:r>
      <w:r w:rsidRPr="00CF2147">
        <w:rPr>
          <w:shd w:val="clear" w:color="auto" w:fill="FFFFFF"/>
          <w:rtl/>
        </w:rPr>
        <w:t xml:space="preserve"> </w:t>
      </w:r>
      <w:r w:rsidRPr="00CF2147">
        <w:rPr>
          <w:rFonts w:hint="cs"/>
          <w:shd w:val="clear" w:color="auto" w:fill="FFFFFF"/>
          <w:rtl/>
        </w:rPr>
        <w:t>שאם</w:t>
      </w:r>
      <w:r w:rsidRPr="00CF2147">
        <w:rPr>
          <w:shd w:val="clear" w:color="auto" w:fill="FFFFFF"/>
          <w:rtl/>
        </w:rPr>
        <w:t xml:space="preserve"> </w:t>
      </w:r>
      <w:r w:rsidRPr="00CF2147">
        <w:rPr>
          <w:rFonts w:hint="cs"/>
          <w:shd w:val="clear" w:color="auto" w:fill="FFFFFF"/>
          <w:rtl/>
        </w:rPr>
        <w:t>שאל</w:t>
      </w:r>
      <w:r w:rsidRPr="00CF2147">
        <w:rPr>
          <w:shd w:val="clear" w:color="auto" w:fill="FFFFFF"/>
          <w:rtl/>
        </w:rPr>
        <w:t xml:space="preserve"> </w:t>
      </w:r>
      <w:r w:rsidRPr="00CF2147">
        <w:rPr>
          <w:rFonts w:hint="cs"/>
          <w:shd w:val="clear" w:color="auto" w:fill="FFFFFF"/>
          <w:rtl/>
        </w:rPr>
        <w:t>בהן</w:t>
      </w:r>
      <w:r w:rsidRPr="00CF2147">
        <w:rPr>
          <w:shd w:val="clear" w:color="auto" w:fill="FFFFFF"/>
          <w:rtl/>
        </w:rPr>
        <w:t xml:space="preserve"> </w:t>
      </w:r>
      <w:r w:rsidRPr="00CF2147">
        <w:rPr>
          <w:rFonts w:hint="cs"/>
          <w:shd w:val="clear" w:color="auto" w:fill="FFFFFF"/>
          <w:rtl/>
        </w:rPr>
        <w:t>גשמים</w:t>
      </w:r>
      <w:r w:rsidRPr="00CF2147">
        <w:rPr>
          <w:shd w:val="clear" w:color="auto" w:fill="FFFFFF"/>
          <w:rtl/>
        </w:rPr>
        <w:t xml:space="preserve"> </w:t>
      </w:r>
      <w:r w:rsidRPr="00CF2147">
        <w:rPr>
          <w:rFonts w:hint="cs"/>
          <w:shd w:val="clear" w:color="auto" w:fill="FFFFFF"/>
          <w:rtl/>
        </w:rPr>
        <w:t>בימות</w:t>
      </w:r>
      <w:r w:rsidRPr="00CF2147">
        <w:rPr>
          <w:shd w:val="clear" w:color="auto" w:fill="FFFFFF"/>
          <w:rtl/>
        </w:rPr>
        <w:t xml:space="preserve"> </w:t>
      </w:r>
      <w:r w:rsidRPr="00CF2147">
        <w:rPr>
          <w:rFonts w:hint="cs"/>
          <w:shd w:val="clear" w:color="auto" w:fill="FFFFFF"/>
          <w:rtl/>
        </w:rPr>
        <w:t>החמה</w:t>
      </w:r>
      <w:r w:rsidRPr="00CF2147">
        <w:rPr>
          <w:shd w:val="clear" w:color="auto" w:fill="FFFFFF"/>
          <w:rtl/>
        </w:rPr>
        <w:t xml:space="preserve"> </w:t>
      </w:r>
      <w:r w:rsidRPr="00CF2147">
        <w:rPr>
          <w:rFonts w:hint="cs"/>
          <w:shd w:val="clear" w:color="auto" w:fill="FFFFFF"/>
          <w:rtl/>
        </w:rPr>
        <w:t>בברכת</w:t>
      </w:r>
      <w:r w:rsidRPr="00CF2147">
        <w:rPr>
          <w:shd w:val="clear" w:color="auto" w:fill="FFFFFF"/>
          <w:rtl/>
        </w:rPr>
        <w:t xml:space="preserve"> </w:t>
      </w:r>
      <w:r w:rsidRPr="00CF2147">
        <w:rPr>
          <w:rFonts w:hint="cs"/>
          <w:shd w:val="clear" w:color="auto" w:fill="FFFFFF"/>
          <w:rtl/>
        </w:rPr>
        <w:t>השנים</w:t>
      </w:r>
      <w:r w:rsidRPr="00CF2147">
        <w:rPr>
          <w:shd w:val="clear" w:color="auto" w:fill="FFFFFF"/>
          <w:rtl/>
        </w:rPr>
        <w:t xml:space="preserve"> </w:t>
      </w:r>
      <w:r w:rsidRPr="00CF2147">
        <w:rPr>
          <w:rFonts w:hint="cs"/>
          <w:shd w:val="clear" w:color="auto" w:fill="FFFFFF"/>
          <w:rtl/>
        </w:rPr>
        <w:t>אין</w:t>
      </w:r>
      <w:r w:rsidRPr="00CF2147">
        <w:rPr>
          <w:shd w:val="clear" w:color="auto" w:fill="FFFFFF"/>
          <w:rtl/>
        </w:rPr>
        <w:t xml:space="preserve"> </w:t>
      </w:r>
      <w:r w:rsidRPr="00CF2147">
        <w:rPr>
          <w:rFonts w:hint="cs"/>
          <w:shd w:val="clear" w:color="auto" w:fill="FFFFFF"/>
          <w:rtl/>
        </w:rPr>
        <w:t>מחזירין</w:t>
      </w:r>
      <w:r w:rsidRPr="00CF2147">
        <w:rPr>
          <w:shd w:val="clear" w:color="auto" w:fill="FFFFFF"/>
          <w:rtl/>
        </w:rPr>
        <w:t xml:space="preserve"> </w:t>
      </w:r>
      <w:r w:rsidRPr="00CF2147">
        <w:rPr>
          <w:rFonts w:hint="cs"/>
          <w:shd w:val="clear" w:color="auto" w:fill="FFFFFF"/>
          <w:rtl/>
        </w:rPr>
        <w:t>אותו</w:t>
      </w:r>
      <w:r w:rsidRPr="00CF2147">
        <w:rPr>
          <w:shd w:val="clear" w:color="auto" w:fill="FFFFFF"/>
          <w:rtl/>
        </w:rPr>
        <w:t xml:space="preserve"> </w:t>
      </w:r>
      <w:r w:rsidRPr="00CF2147">
        <w:rPr>
          <w:rFonts w:hint="cs"/>
          <w:shd w:val="clear" w:color="auto" w:fill="FFFFFF"/>
          <w:rtl/>
        </w:rPr>
        <w:t>כמ</w:t>
      </w:r>
      <w:r w:rsidRPr="00CF2147">
        <w:rPr>
          <w:shd w:val="clear" w:color="auto" w:fill="FFFFFF"/>
          <w:rtl/>
        </w:rPr>
        <w:t>''</w:t>
      </w:r>
      <w:r w:rsidRPr="00CF2147">
        <w:rPr>
          <w:rFonts w:hint="cs"/>
          <w:shd w:val="clear" w:color="auto" w:fill="FFFFFF"/>
          <w:rtl/>
        </w:rPr>
        <w:t>ש</w:t>
      </w:r>
      <w:r w:rsidRPr="00CF2147">
        <w:rPr>
          <w:shd w:val="clear" w:color="auto" w:fill="FFFFFF"/>
          <w:rtl/>
        </w:rPr>
        <w:t xml:space="preserve"> </w:t>
      </w:r>
      <w:r w:rsidRPr="00CF2147">
        <w:rPr>
          <w:rFonts w:hint="cs"/>
          <w:shd w:val="clear" w:color="auto" w:fill="FFFFFF"/>
          <w:rtl/>
        </w:rPr>
        <w:t>בסי</w:t>
      </w:r>
      <w:r w:rsidRPr="00CF2147">
        <w:rPr>
          <w:shd w:val="clear" w:color="auto" w:fill="FFFFFF"/>
          <w:rtl/>
        </w:rPr>
        <w:t xml:space="preserve">' </w:t>
      </w:r>
      <w:r w:rsidRPr="00CF2147">
        <w:rPr>
          <w:rFonts w:hint="cs"/>
          <w:shd w:val="clear" w:color="auto" w:fill="FFFFFF"/>
          <w:rtl/>
        </w:rPr>
        <w:t>קי</w:t>
      </w:r>
      <w:r w:rsidRPr="00CF2147">
        <w:rPr>
          <w:shd w:val="clear" w:color="auto" w:fill="FFFFFF"/>
          <w:rtl/>
        </w:rPr>
        <w:t>''</w:t>
      </w:r>
      <w:r w:rsidRPr="00CF2147">
        <w:rPr>
          <w:rFonts w:hint="cs"/>
          <w:shd w:val="clear" w:color="auto" w:fill="FFFFFF"/>
          <w:rtl/>
        </w:rPr>
        <w:t>ז</w:t>
      </w:r>
      <w:r w:rsidRPr="00CF2147">
        <w:rPr>
          <w:shd w:val="clear" w:color="auto" w:fill="FFFFFF"/>
          <w:rtl/>
        </w:rPr>
        <w:t xml:space="preserve">" </w:t>
      </w:r>
      <w:r w:rsidRPr="00CF2147">
        <w:rPr>
          <w:rFonts w:hint="cs"/>
          <w:shd w:val="clear" w:color="auto" w:fill="FFFFFF"/>
          <w:rtl/>
        </w:rPr>
        <w:t>מובן</w:t>
      </w:r>
      <w:r w:rsidRPr="00CF2147">
        <w:rPr>
          <w:shd w:val="clear" w:color="auto" w:fill="FFFFFF"/>
          <w:rtl/>
        </w:rPr>
        <w:t xml:space="preserve"> </w:t>
      </w:r>
      <w:r w:rsidRPr="00CF2147">
        <w:rPr>
          <w:rFonts w:hint="cs"/>
          <w:shd w:val="clear" w:color="auto" w:fill="FFFFFF"/>
          <w:rtl/>
        </w:rPr>
        <w:t>שאפילו</w:t>
      </w:r>
      <w:r w:rsidRPr="00CF2147">
        <w:rPr>
          <w:shd w:val="clear" w:color="auto" w:fill="FFFFFF"/>
          <w:rtl/>
        </w:rPr>
        <w:t xml:space="preserve"> </w:t>
      </w:r>
      <w:r w:rsidRPr="00CF2147">
        <w:rPr>
          <w:rFonts w:hint="cs"/>
          <w:shd w:val="clear" w:color="auto" w:fill="FFFFFF"/>
          <w:rtl/>
        </w:rPr>
        <w:t>בלי</w:t>
      </w:r>
      <w:r w:rsidRPr="00CF2147">
        <w:rPr>
          <w:shd w:val="clear" w:color="auto" w:fill="FFFFFF"/>
          <w:rtl/>
        </w:rPr>
        <w:t xml:space="preserve"> </w:t>
      </w:r>
      <w:r w:rsidRPr="00CF2147">
        <w:rPr>
          <w:rFonts w:hint="cs"/>
          <w:shd w:val="clear" w:color="auto" w:fill="FFFFFF"/>
          <w:rtl/>
        </w:rPr>
        <w:t>עצירת</w:t>
      </w:r>
      <w:r w:rsidRPr="00CF2147">
        <w:rPr>
          <w:shd w:val="clear" w:color="auto" w:fill="FFFFFF"/>
          <w:rtl/>
        </w:rPr>
        <w:t xml:space="preserve"> </w:t>
      </w:r>
      <w:r w:rsidRPr="00CF2147">
        <w:rPr>
          <w:rFonts w:hint="cs"/>
          <w:shd w:val="clear" w:color="auto" w:fill="FFFFFF"/>
          <w:rtl/>
        </w:rPr>
        <w:t>גשמים</w:t>
      </w:r>
      <w:r w:rsidRPr="00CF2147">
        <w:rPr>
          <w:shd w:val="clear" w:color="auto" w:fill="FFFFFF"/>
          <w:rtl/>
        </w:rPr>
        <w:t xml:space="preserve"> </w:t>
      </w:r>
      <w:r w:rsidRPr="00CF2147">
        <w:rPr>
          <w:rFonts w:hint="cs"/>
          <w:shd w:val="clear" w:color="auto" w:fill="FFFFFF"/>
          <w:rtl/>
        </w:rPr>
        <w:t>אין</w:t>
      </w:r>
      <w:r w:rsidRPr="00CF2147">
        <w:rPr>
          <w:shd w:val="clear" w:color="auto" w:fill="FFFFFF"/>
          <w:rtl/>
        </w:rPr>
        <w:t xml:space="preserve"> </w:t>
      </w:r>
      <w:r w:rsidRPr="00CF2147">
        <w:rPr>
          <w:rFonts w:hint="cs"/>
          <w:shd w:val="clear" w:color="auto" w:fill="FFFFFF"/>
          <w:rtl/>
        </w:rPr>
        <w:t>מחזירין</w:t>
      </w:r>
      <w:r w:rsidRPr="00CF2147">
        <w:rPr>
          <w:shd w:val="clear" w:color="auto" w:fill="FFFFFF"/>
          <w:rtl/>
        </w:rPr>
        <w:t xml:space="preserve"> </w:t>
      </w:r>
      <w:r w:rsidRPr="00CF2147">
        <w:rPr>
          <w:rFonts w:hint="cs"/>
          <w:shd w:val="clear" w:color="auto" w:fill="FFFFFF"/>
          <w:rtl/>
        </w:rPr>
        <w:t>אותו</w:t>
      </w:r>
      <w:r w:rsidRPr="00CF2147">
        <w:rPr>
          <w:shd w:val="clear" w:color="auto" w:fill="FFFFFF"/>
        </w:rPr>
        <w:t>.</w:t>
      </w:r>
    </w:p>
    <w:p w14:paraId="32CC966D" w14:textId="77777777" w:rsidR="001C28AC" w:rsidRDefault="001C28AC" w:rsidP="00594C56">
      <w:pPr>
        <w:pStyle w:val="a2"/>
        <w:widowControl w:val="0"/>
        <w:rPr>
          <w:rFonts w:ascii="Cambria" w:hAnsi="Cambria" w:cs="Cambria"/>
          <w:shd w:val="clear" w:color="auto" w:fill="FFFFFF"/>
          <w:rtl/>
        </w:rPr>
      </w:pPr>
      <w:r w:rsidRPr="00CF2147">
        <w:rPr>
          <w:shd w:val="clear" w:color="auto" w:fill="FFFFFF"/>
          <w:rtl/>
        </w:rPr>
        <w:t>והנה כתב בב</w:t>
      </w:r>
      <w:r>
        <w:rPr>
          <w:rFonts w:hint="cs"/>
          <w:shd w:val="clear" w:color="auto" w:fill="FFFFFF"/>
          <w:rtl/>
        </w:rPr>
        <w:t>י</w:t>
      </w:r>
      <w:r w:rsidRPr="00CF2147">
        <w:rPr>
          <w:shd w:val="clear" w:color="auto" w:fill="FFFFFF"/>
          <w:rtl/>
        </w:rPr>
        <w:t>אור הלכה שם ד"ה הצריכים מטר "ועיין בס' זכור לאברהם שכתב . . דה"ה לדידן במקומותינו דאנו צריכין מטר בין פסח לעצרת דאם טעה ושאל אז מטר דא"צ לחזור דכפי הנראה כל המקומות הללו הקרובים והרחוקים הם צריכים למטר והו"ל כארץ אשכנז וספרד דכתב הרא"ש</w:t>
      </w:r>
      <w:r>
        <w:rPr>
          <w:rFonts w:hint="cs"/>
          <w:shd w:val="clear" w:color="auto" w:fill="FFFFFF"/>
          <w:rtl/>
        </w:rPr>
        <w:t>".</w:t>
      </w:r>
    </w:p>
    <w:p w14:paraId="6DB39947" w14:textId="77777777" w:rsidR="001C28AC" w:rsidRDefault="001C28AC" w:rsidP="00594C56">
      <w:pPr>
        <w:pStyle w:val="a2"/>
        <w:widowControl w:val="0"/>
        <w:rPr>
          <w:shd w:val="clear" w:color="auto" w:fill="FFFFFF"/>
          <w:rtl/>
        </w:rPr>
      </w:pPr>
      <w:r w:rsidRPr="00CF2147">
        <w:rPr>
          <w:shd w:val="clear" w:color="auto" w:fill="FFFFFF"/>
          <w:rtl/>
        </w:rPr>
        <w:t>והיות שמקום מושבו של הזכור לאברהם הי' ביון יש לומר שכוונתו במ"ש "בכל מקומות הללו הקרובים והרחוקים" לכל מדינות אירופא. (כ"כ במשנ"ב המבואר הוצאת עוז והדר</w:t>
      </w:r>
      <w:r>
        <w:rPr>
          <w:rFonts w:hint="cs"/>
          <w:shd w:val="clear" w:color="auto" w:fill="FFFFFF"/>
          <w:rtl/>
        </w:rPr>
        <w:t>).</w:t>
      </w:r>
    </w:p>
    <w:p w14:paraId="5586254C" w14:textId="77777777" w:rsidR="001C28AC" w:rsidRDefault="001C28AC" w:rsidP="00594C56">
      <w:pPr>
        <w:pStyle w:val="a2"/>
        <w:widowControl w:val="0"/>
        <w:rPr>
          <w:shd w:val="clear" w:color="auto" w:fill="FFFFFF"/>
          <w:rtl/>
        </w:rPr>
      </w:pPr>
      <w:r w:rsidRPr="00CF2147">
        <w:rPr>
          <w:shd w:val="clear" w:color="auto" w:fill="FFFFFF"/>
          <w:rtl/>
        </w:rPr>
        <w:t>היוצא לנו מדיוק לשונו של אדה"ז בסימן קיד הנ"ל ומעדותו של הזכור לאברהם הנ"ל, שלפי דעת אדה"ז השואל מטר בימות החמה במדינת אירופא אין מחזירין אותו</w:t>
      </w:r>
      <w:r w:rsidRPr="00CF2147">
        <w:rPr>
          <w:shd w:val="clear" w:color="auto" w:fill="FFFFFF"/>
        </w:rPr>
        <w:t>.</w:t>
      </w:r>
    </w:p>
    <w:p w14:paraId="489F885F" w14:textId="581112C4" w:rsidR="00B05C45" w:rsidRDefault="001C28AC" w:rsidP="00594C56">
      <w:pPr>
        <w:pStyle w:val="a2"/>
        <w:widowControl w:val="0"/>
        <w:rPr>
          <w:shd w:val="clear" w:color="auto" w:fill="FFFFFF"/>
          <w:rtl/>
        </w:rPr>
      </w:pPr>
      <w:r w:rsidRPr="00CF2147">
        <w:rPr>
          <w:shd w:val="clear" w:color="auto" w:fill="FFFFFF"/>
          <w:rtl/>
        </w:rPr>
        <w:t xml:space="preserve">אבל יש להעיר שבליקוט הלכות משו"ע אדה"ז (ג) המובאים בסידור תהלת ה' (ויש </w:t>
      </w:r>
      <w:r w:rsidRPr="00CF2147">
        <w:rPr>
          <w:shd w:val="clear" w:color="auto" w:fill="FFFFFF"/>
          <w:rtl/>
        </w:rPr>
        <w:lastRenderedPageBreak/>
        <w:t>לעיין מי אחראי על הליקוט) מובא כדבר פשוט שצריך לחזור. ואם הנ"ל נכון הוא יש לומר שליקוטי הלכות אלו איננו שווה לכל מקום</w:t>
      </w:r>
      <w:r w:rsidRPr="00CF2147">
        <w:rPr>
          <w:shd w:val="clear" w:color="auto" w:fill="FFFFFF"/>
        </w:rPr>
        <w:t>.</w:t>
      </w:r>
    </w:p>
    <w:p w14:paraId="794904BD" w14:textId="77777777" w:rsidR="001C28AC" w:rsidRDefault="001C28AC" w:rsidP="00594C56">
      <w:pPr>
        <w:pStyle w:val="a4"/>
        <w:widowControl w:val="0"/>
        <w:bidi/>
        <w:rPr>
          <w:rtl/>
        </w:rPr>
      </w:pPr>
      <w:r w:rsidRPr="005B2705">
        <w:t>g</w:t>
      </w:r>
    </w:p>
    <w:p w14:paraId="3D5784A1" w14:textId="77777777" w:rsidR="00101E46" w:rsidRPr="00B15F76" w:rsidRDefault="00101E46" w:rsidP="00594C56">
      <w:pPr>
        <w:pStyle w:val="a"/>
        <w:widowControl w:val="0"/>
        <w:rPr>
          <w:rtl/>
        </w:rPr>
      </w:pPr>
      <w:bookmarkStart w:id="183" w:name="_Toc509945384"/>
      <w:r w:rsidRPr="00B15F76">
        <w:rPr>
          <w:rtl/>
        </w:rPr>
        <w:t>סדר תקנת בניית מקוואות</w:t>
      </w:r>
      <w:bookmarkEnd w:id="183"/>
    </w:p>
    <w:p w14:paraId="6187DE84" w14:textId="32D64204" w:rsidR="00101E46" w:rsidRPr="00B15F76" w:rsidRDefault="00101E46" w:rsidP="00594C56">
      <w:pPr>
        <w:pStyle w:val="a0"/>
        <w:widowControl w:val="0"/>
        <w:rPr>
          <w:rtl/>
        </w:rPr>
      </w:pPr>
      <w:bookmarkStart w:id="184" w:name="_Toc509945385"/>
      <w:r>
        <w:rPr>
          <w:rFonts w:hint="cs"/>
          <w:rtl/>
        </w:rPr>
        <w:t xml:space="preserve">הרב </w:t>
      </w:r>
      <w:r w:rsidRPr="00B15F76">
        <w:rPr>
          <w:rtl/>
        </w:rPr>
        <w:t>אלעזר הלוי רייטשיק</w:t>
      </w:r>
      <w:bookmarkEnd w:id="184"/>
    </w:p>
    <w:p w14:paraId="552569E5" w14:textId="40484745" w:rsidR="00101E46" w:rsidRPr="00B15F76" w:rsidRDefault="00101E46" w:rsidP="00594C56">
      <w:pPr>
        <w:pStyle w:val="a1"/>
        <w:widowControl w:val="0"/>
        <w:rPr>
          <w:rtl/>
        </w:rPr>
      </w:pPr>
      <w:r w:rsidRPr="00B15F76">
        <w:rPr>
          <w:rtl/>
        </w:rPr>
        <w:t>תושב השכונה</w:t>
      </w:r>
      <w:r w:rsidR="00973CBD">
        <w:rPr>
          <w:rFonts w:hint="cs"/>
          <w:rtl/>
        </w:rPr>
        <w:t xml:space="preserve"> </w:t>
      </w:r>
      <w:r>
        <w:rPr>
          <w:rFonts w:hint="cs"/>
          <w:rtl/>
        </w:rPr>
        <w:t>מומחה עולמי לבניית מקוואות</w:t>
      </w:r>
    </w:p>
    <w:p w14:paraId="175C6876" w14:textId="77777777" w:rsidR="00101E46" w:rsidRPr="00B15F76" w:rsidRDefault="00101E46" w:rsidP="00594C56">
      <w:pPr>
        <w:pStyle w:val="a2"/>
        <w:widowControl w:val="0"/>
        <w:rPr>
          <w:rtl/>
        </w:rPr>
      </w:pPr>
      <w:r>
        <w:rPr>
          <w:rFonts w:hint="cs"/>
          <w:b/>
          <w:bCs/>
          <w:rtl/>
        </w:rPr>
        <w:t xml:space="preserve">א. </w:t>
      </w:r>
      <w:r w:rsidRPr="00B15F76">
        <w:rPr>
          <w:rtl/>
        </w:rPr>
        <w:t xml:space="preserve">מזה כמה וכמה עשיריות בשנים אשר נהוג בקהילות אנ"ש ברחבי תבל לבנות מקוואות ע"פ תקנתו הידועה של כ"ק אדמו"ר </w:t>
      </w:r>
      <w:r>
        <w:rPr>
          <w:rtl/>
        </w:rPr>
        <w:t>מהורש”ב</w:t>
      </w:r>
      <w:r w:rsidRPr="00B15F76">
        <w:rPr>
          <w:rtl/>
        </w:rPr>
        <w:t xml:space="preserve"> שתיקן בבניית המקוואות. בשורות הבאות נבוא לעורר אודות מספר ענינים אשר לפענ"ד לא שמים לב עליהם כ"כ, למרות חשיבותם הגדולה ועיקרית.</w:t>
      </w:r>
    </w:p>
    <w:p w14:paraId="4F202A6B" w14:textId="77777777" w:rsidR="00101E46" w:rsidRPr="00B15F76" w:rsidRDefault="00101E46" w:rsidP="00594C56">
      <w:pPr>
        <w:pStyle w:val="a2"/>
        <w:widowControl w:val="0"/>
        <w:rPr>
          <w:rtl/>
        </w:rPr>
      </w:pPr>
      <w:r w:rsidRPr="00B15F76">
        <w:rPr>
          <w:rtl/>
        </w:rPr>
        <w:t xml:space="preserve">הנה ידוע דכאשר בנה כ"ק אדמו"ר </w:t>
      </w:r>
      <w:r>
        <w:rPr>
          <w:rtl/>
        </w:rPr>
        <w:t>מהורש”ב</w:t>
      </w:r>
      <w:r w:rsidRPr="00B15F76">
        <w:rPr>
          <w:rtl/>
        </w:rPr>
        <w:t xml:space="preserve"> את המקווה ברוסטוב, בנהו בצורת 'בור על גבי בור'. היינו: בור מי גשמים (בור התחתון - השקה) וע"ג בור הטבילה.</w:t>
      </w:r>
    </w:p>
    <w:p w14:paraId="20082383" w14:textId="77777777" w:rsidR="00101E46" w:rsidRPr="00B15F76" w:rsidRDefault="00101E46" w:rsidP="00594C56">
      <w:pPr>
        <w:pStyle w:val="a2"/>
        <w:widowControl w:val="0"/>
        <w:rPr>
          <w:highlight w:val="yellow"/>
          <w:rtl/>
        </w:rPr>
      </w:pPr>
      <w:r w:rsidRPr="00B15F76">
        <w:rPr>
          <w:rtl/>
        </w:rPr>
        <w:t>ובנוסף לכך בנה אדמו"ר הרש"ב בחצר אוצר [מחסן/מאגר] למי הגשמים, וכל מי הגשמים שנטפו אל הגג ירדו ישירות אל תוך האוצר. ומזמן לזמן – 'תמידין כסדרן', היו מחליפים את מי הגשמים בבור התחתון, וזה בכדי לחשוש לדעת הראב"ד ב"נתן סאה ונטל סאה".</w:t>
      </w:r>
    </w:p>
    <w:p w14:paraId="73472DDB" w14:textId="77777777" w:rsidR="00101E46" w:rsidRPr="00B15F76" w:rsidRDefault="00101E46" w:rsidP="00594C56">
      <w:pPr>
        <w:pStyle w:val="a2"/>
        <w:widowControl w:val="0"/>
        <w:rPr>
          <w:rtl/>
        </w:rPr>
      </w:pPr>
      <w:r w:rsidRPr="00B15F76">
        <w:rPr>
          <w:rtl/>
        </w:rPr>
        <w:t>וא"כ נמצא, שכל המי גשמים שבגג ירדו לתוך האוצר, ולפני שהמי גשמים נכנסו לאוצר, ה"ה עברו דרך המשכה ('קרקע הראוי' לבלוע'), ולאחמ"כ המי גשמים נכנסו לאוצר.</w:t>
      </w:r>
    </w:p>
    <w:p w14:paraId="0CB71F86" w14:textId="77777777" w:rsidR="00101E46" w:rsidRPr="00B15F76" w:rsidRDefault="00101E46" w:rsidP="00594C56">
      <w:pPr>
        <w:pStyle w:val="a2"/>
        <w:widowControl w:val="0"/>
        <w:rPr>
          <w:rtl/>
        </w:rPr>
      </w:pPr>
      <w:r w:rsidRPr="00B15F76">
        <w:rPr>
          <w:rtl/>
        </w:rPr>
        <w:t>וזה הי' בהקפדה גדולה שהמי גשמים יעברו בתחילה דרך 'המשכה' לפני שהם נקבצים באוצר שבחצר.</w:t>
      </w:r>
    </w:p>
    <w:p w14:paraId="68411FFC" w14:textId="77777777" w:rsidR="00101E46" w:rsidRDefault="00101E46" w:rsidP="00594C56">
      <w:pPr>
        <w:pStyle w:val="a2"/>
        <w:widowControl w:val="0"/>
        <w:rPr>
          <w:rtl/>
        </w:rPr>
      </w:pPr>
      <w:r w:rsidRPr="00B15F76">
        <w:rPr>
          <w:rtl/>
        </w:rPr>
        <w:t>וז"ל של ה</w:t>
      </w:r>
      <w:r>
        <w:rPr>
          <w:rFonts w:hint="cs"/>
          <w:rtl/>
        </w:rPr>
        <w:t>רה"</w:t>
      </w:r>
      <w:r w:rsidRPr="00B15F76">
        <w:rPr>
          <w:rtl/>
        </w:rPr>
        <w:t>ג</w:t>
      </w:r>
      <w:r>
        <w:rPr>
          <w:rFonts w:hint="cs"/>
          <w:rtl/>
        </w:rPr>
        <w:t xml:space="preserve"> </w:t>
      </w:r>
      <w:r w:rsidRPr="00B15F76">
        <w:rPr>
          <w:rtl/>
        </w:rPr>
        <w:t>ה</w:t>
      </w:r>
      <w:r>
        <w:rPr>
          <w:rFonts w:hint="cs"/>
          <w:rtl/>
        </w:rPr>
        <w:t>רה</w:t>
      </w:r>
      <w:r w:rsidRPr="00B15F76">
        <w:rPr>
          <w:rtl/>
        </w:rPr>
        <w:t>"ח הר</w:t>
      </w:r>
      <w:r>
        <w:rPr>
          <w:rFonts w:hint="cs"/>
          <w:rtl/>
        </w:rPr>
        <w:t>"ר</w:t>
      </w:r>
      <w:r w:rsidRPr="00B15F76">
        <w:rPr>
          <w:rtl/>
        </w:rPr>
        <w:t xml:space="preserve"> יעקב לנדא ע"ה </w:t>
      </w:r>
      <w:r>
        <w:rPr>
          <w:rFonts w:hint="cs"/>
          <w:rtl/>
        </w:rPr>
        <w:t xml:space="preserve">אב"ד דב"ב, </w:t>
      </w:r>
      <w:r w:rsidRPr="00B15F76">
        <w:rPr>
          <w:rtl/>
        </w:rPr>
        <w:t>ברשימה הידועה שכתב אודות המקווה ברוסטוב (סעיף יג)</w:t>
      </w:r>
      <w:r>
        <w:rPr>
          <w:rFonts w:hint="cs"/>
          <w:rtl/>
        </w:rPr>
        <w:t xml:space="preserve"> וז"ל</w:t>
      </w:r>
      <w:r w:rsidRPr="00B15F76">
        <w:rPr>
          <w:rtl/>
        </w:rPr>
        <w:t>:</w:t>
      </w:r>
    </w:p>
    <w:p w14:paraId="2574EB41" w14:textId="77777777" w:rsidR="00101E46" w:rsidRPr="00B15F76" w:rsidRDefault="00101E46" w:rsidP="00594C56">
      <w:pPr>
        <w:pStyle w:val="a2"/>
        <w:widowControl w:val="0"/>
        <w:rPr>
          <w:rtl/>
        </w:rPr>
      </w:pPr>
      <w:r w:rsidRPr="00B15F76">
        <w:rPr>
          <w:rtl/>
        </w:rPr>
        <w:t>"הגג דרך עליו עוברים מי הגשמים לא יהיו בו מקומות המעכבים המים וכש"כ שלא יהיו סילונות פח סתומים. רצוי שהסילון מהגג למטה יהי' ישר בלי ארכובות. ואח"כ יעברו המים דרך צנור בתוך הקרקע עשוי ממלט שיהי' ראוי לבלוע".</w:t>
      </w:r>
    </w:p>
    <w:p w14:paraId="1171D4E3" w14:textId="77777777" w:rsidR="00101E46" w:rsidRPr="00B15F76" w:rsidRDefault="00101E46" w:rsidP="00594C56">
      <w:pPr>
        <w:pStyle w:val="a2"/>
        <w:widowControl w:val="0"/>
        <w:rPr>
          <w:rtl/>
        </w:rPr>
      </w:pPr>
      <w:r>
        <w:rPr>
          <w:rFonts w:hint="cs"/>
          <w:b/>
          <w:bCs/>
          <w:rtl/>
        </w:rPr>
        <w:t xml:space="preserve">ב. </w:t>
      </w:r>
      <w:r w:rsidRPr="00B15F76">
        <w:rPr>
          <w:rtl/>
        </w:rPr>
        <w:t>והנה בשנים האחרונות נתגלה המקווה והאוצר ברוסטוב (אשר בנה כ"ק אדמו"ר הרש"ב). ונראה במוחש אשר המי גשמים שבגג הולכים דרך 'המשכה' טרם כניסתם לאוצר שבחצר.</w:t>
      </w:r>
    </w:p>
    <w:p w14:paraId="5700CBC0" w14:textId="77777777" w:rsidR="00101E46" w:rsidRPr="00B15F76" w:rsidRDefault="00101E46" w:rsidP="00594C56">
      <w:pPr>
        <w:pStyle w:val="a2"/>
        <w:widowControl w:val="0"/>
        <w:rPr>
          <w:rtl/>
        </w:rPr>
      </w:pPr>
      <w:r w:rsidRPr="00B15F76">
        <w:rPr>
          <w:rtl/>
        </w:rPr>
        <w:lastRenderedPageBreak/>
        <w:t>ו"אינו דומה שמיעה לראי'", ע"כ מצו"ב תמונות מהאוצר ברוסטוב כמו שהוא עכשיו וכמו שהי' כאשר נתגלה (בשנת תשנ"ט) בעת שחפרו ומצאו את האוצר בחצר.</w:t>
      </w:r>
    </w:p>
    <w:p w14:paraId="549562EF" w14:textId="77777777" w:rsidR="00101E46" w:rsidRPr="00B15F76" w:rsidRDefault="00101E46" w:rsidP="00594C56">
      <w:pPr>
        <w:pStyle w:val="a2"/>
        <w:widowControl w:val="0"/>
        <w:rPr>
          <w:rtl/>
        </w:rPr>
      </w:pPr>
      <w:r w:rsidRPr="00B15F76">
        <w:rPr>
          <w:rtl/>
        </w:rPr>
        <w:t>ועל זאת באתי להעיר ו</w:t>
      </w:r>
      <w:r>
        <w:rPr>
          <w:rFonts w:hint="cs"/>
          <w:rtl/>
        </w:rPr>
        <w:t>להאיר ו</w:t>
      </w:r>
      <w:r w:rsidRPr="00B15F76">
        <w:rPr>
          <w:rtl/>
        </w:rPr>
        <w:t>לעורר את דעת הקוראים, אשר ראיתי הרבה אוצרות מי גשמים שנבנו בארץ הקודש, והמי גשמים נכנסים ישירות לאוצר – בלי 'המשכה' ע"ג 'קרקע הראוי' לבלוע'.</w:t>
      </w:r>
    </w:p>
    <w:p w14:paraId="02015108" w14:textId="77777777" w:rsidR="00101E46" w:rsidRPr="00B15F76" w:rsidRDefault="00101E46" w:rsidP="00594C56">
      <w:pPr>
        <w:pStyle w:val="a2"/>
        <w:widowControl w:val="0"/>
        <w:rPr>
          <w:rtl/>
        </w:rPr>
      </w:pPr>
      <w:r w:rsidRPr="00B15F76">
        <w:rPr>
          <w:rtl/>
        </w:rPr>
        <w:t>[ובחו"ל – מטעם שאינו מובן כלל וכלל, בונים מקוואות 'בור ע"ג בור'. אולם לדאבוננו הרב, לא בונים במקוואות אוצרות למי גשמים. וכיום ישנם מקוואות שנבנו בשיטת 'בור ע"ג בור' לפני כמה שנים (ואפי' לפני</w:t>
      </w:r>
      <w:r>
        <w:rPr>
          <w:rFonts w:hint="cs"/>
          <w:rtl/>
        </w:rPr>
        <w:t xml:space="preserve"> יותר</w:t>
      </w:r>
      <w:r w:rsidRPr="00B15F76">
        <w:rPr>
          <w:rtl/>
        </w:rPr>
        <w:t xml:space="preserve"> </w:t>
      </w:r>
      <w:r>
        <w:rPr>
          <w:rFonts w:hint="cs"/>
          <w:rtl/>
        </w:rPr>
        <w:t>מ</w:t>
      </w:r>
      <w:r w:rsidRPr="00B15F76">
        <w:rPr>
          <w:rtl/>
        </w:rPr>
        <w:t>ארבעים שנה!) ועוד לא החליפו את המי גשמים בבור התחתון עד היום הזה].</w:t>
      </w:r>
    </w:p>
    <w:p w14:paraId="078E4A18" w14:textId="77777777" w:rsidR="00101E46" w:rsidRPr="00E0623E" w:rsidRDefault="00101E46" w:rsidP="00594C56">
      <w:pPr>
        <w:pStyle w:val="a2"/>
        <w:widowControl w:val="0"/>
        <w:rPr>
          <w:rtl/>
        </w:rPr>
      </w:pPr>
      <w:r w:rsidRPr="00B15F76">
        <w:rPr>
          <w:rtl/>
        </w:rPr>
        <w:t>וע"ד החיוב שמצינו שצריכים להחליף את המי גשמים בבור התחתון 'תמידין כסדרן'. ובענין זה ראה מה שכתבתי בקונטרס 'תורת טבלין', וראה גם מה שהאריך הגה"ח הרב שד"ב שיחי' לוין בספרו 'סדר תיקוני מקוואות'.</w:t>
      </w:r>
    </w:p>
    <w:p w14:paraId="78BD384F" w14:textId="77777777" w:rsidR="00101E46" w:rsidRPr="00B15F76" w:rsidRDefault="00101E46" w:rsidP="00594C56">
      <w:pPr>
        <w:pStyle w:val="a2"/>
        <w:widowControl w:val="0"/>
        <w:rPr>
          <w:rtl/>
        </w:rPr>
      </w:pPr>
      <w:r w:rsidRPr="00E0623E">
        <w:rPr>
          <w:rFonts w:hint="cs"/>
          <w:b/>
          <w:bCs/>
          <w:rtl/>
        </w:rPr>
        <w:t>ג</w:t>
      </w:r>
      <w:r>
        <w:rPr>
          <w:rFonts w:hint="cs"/>
          <w:rtl/>
        </w:rPr>
        <w:t xml:space="preserve">. </w:t>
      </w:r>
      <w:r w:rsidRPr="00B15F76">
        <w:rPr>
          <w:rtl/>
        </w:rPr>
        <w:t>ועוד באתי להעיר בענין זה:</w:t>
      </w:r>
    </w:p>
    <w:p w14:paraId="695AAFCE" w14:textId="417170EA" w:rsidR="00101E46" w:rsidRPr="00B15F76" w:rsidRDefault="00101E46" w:rsidP="00594C56">
      <w:pPr>
        <w:pStyle w:val="a2"/>
        <w:widowControl w:val="0"/>
        <w:rPr>
          <w:rtl/>
        </w:rPr>
      </w:pPr>
      <w:r w:rsidRPr="00B15F76">
        <w:rPr>
          <w:rtl/>
        </w:rPr>
        <w:t>ברשימה הנ"ל של הרב יעקב לנדא ע"ה נכתב (סעיף י)</w:t>
      </w:r>
      <w:r>
        <w:rPr>
          <w:rFonts w:hint="cs"/>
          <w:rtl/>
        </w:rPr>
        <w:t>,</w:t>
      </w:r>
      <w:r w:rsidRPr="00B15F76">
        <w:rPr>
          <w:rtl/>
        </w:rPr>
        <w:t xml:space="preserve"> וז"ל: "נקוי המקוה הי' ע"י משאבה וצנור גומי".</w:t>
      </w:r>
    </w:p>
    <w:p w14:paraId="571758F0" w14:textId="77777777" w:rsidR="00101E46" w:rsidRPr="00B15F76" w:rsidRDefault="00101E46" w:rsidP="00594C56">
      <w:pPr>
        <w:pStyle w:val="a2"/>
        <w:widowControl w:val="0"/>
        <w:rPr>
          <w:rtl/>
        </w:rPr>
      </w:pPr>
      <w:r w:rsidRPr="00B15F76">
        <w:rPr>
          <w:rtl/>
        </w:rPr>
        <w:t>והיינו, דבכל עת שרצו לנקות את בור הטבילה (בור העליון) ולהחליפו מהמים שהיו בו, היו צריכים לחבר צינור גומי למשאבה, ולשים זאת בתוך בור הטבילה ע"מ להוציא את המים, ולאחמ"כ הוציאוהו עד לפעם הבאה שניקו את בור הטבילה.</w:t>
      </w:r>
    </w:p>
    <w:p w14:paraId="35BBC6A1" w14:textId="77777777" w:rsidR="00101E46" w:rsidRPr="00B15F76" w:rsidRDefault="00101E46" w:rsidP="00594C56">
      <w:pPr>
        <w:pStyle w:val="a2"/>
        <w:widowControl w:val="0"/>
        <w:rPr>
          <w:rtl/>
        </w:rPr>
      </w:pPr>
      <w:r w:rsidRPr="00B15F76">
        <w:rPr>
          <w:rtl/>
        </w:rPr>
        <w:t xml:space="preserve">ויש לעיין בדבר זה, דלכאורה מדוע השתמשו בניקוי הבור דווקא ע"י צינור של גומי (ע"מ להוציא את המים), וה"ז טירחא גדולה ביותר להכניס ולהוציא את הצינור בכל פעם - והלא היו יכולים לשים צינור </w:t>
      </w:r>
      <w:r w:rsidRPr="00B15F76">
        <w:rPr>
          <w:b/>
          <w:bCs/>
          <w:rtl/>
        </w:rPr>
        <w:t>קבוע</w:t>
      </w:r>
      <w:r w:rsidRPr="00B15F76">
        <w:rPr>
          <w:rtl/>
        </w:rPr>
        <w:t xml:space="preserve"> בתוך המקווה (דע"פ ההיגיון – הרי היו צריכים לנקות את המקווה </w:t>
      </w:r>
      <w:r>
        <w:rPr>
          <w:rFonts w:hint="cs"/>
          <w:rtl/>
        </w:rPr>
        <w:t xml:space="preserve">לכה"פ </w:t>
      </w:r>
      <w:r w:rsidRPr="00B15F76">
        <w:rPr>
          <w:rtl/>
        </w:rPr>
        <w:t>אחת לשבוע או שבועיים ולהחליף את המים)?!</w:t>
      </w:r>
    </w:p>
    <w:p w14:paraId="7FBFE75A" w14:textId="77777777" w:rsidR="00101E46" w:rsidRPr="00B15F76" w:rsidRDefault="00101E46" w:rsidP="00594C56">
      <w:pPr>
        <w:pStyle w:val="a2"/>
        <w:widowControl w:val="0"/>
        <w:rPr>
          <w:rtl/>
        </w:rPr>
      </w:pPr>
      <w:r w:rsidRPr="00B15F76">
        <w:rPr>
          <w:rtl/>
        </w:rPr>
        <w:t>ולפענ"ד י"ל הסברא בזה, דדבר זה הי' ע"מ שאף פעם לא תארע 'זחילה' בעת הטבילה במקווה. היינו: דבאם הי' במקווה צינור קבוע, הי' אפשר ללא ידיעה להפעיל את המשאבה, וא"כ המים שבתוך המקווה היו נפסלים מטעם 'זחילה'.</w:t>
      </w:r>
    </w:p>
    <w:p w14:paraId="001B51DF" w14:textId="77777777" w:rsidR="00101E46" w:rsidRPr="00B15F76" w:rsidRDefault="00101E46" w:rsidP="00594C56">
      <w:pPr>
        <w:pStyle w:val="a2"/>
        <w:widowControl w:val="0"/>
        <w:rPr>
          <w:rtl/>
        </w:rPr>
      </w:pPr>
      <w:r w:rsidRPr="00B15F76">
        <w:rPr>
          <w:rtl/>
        </w:rPr>
        <w:t>ומטעם זה של 'זחילה' (דהוי פסול מדאורייתא) לא נעשה במקווה שום נקב – לא בבור הטבילה (בור העליון) ולא בבור התחתון – ע"מ להוציא את המים וכו'. וכמ"ש ברשימה הנ"ל (סעיף ג), וז"ל התם: "שום נקב בשביל יציאת המים לא יהי' לא בעליונה ולא בתחתונה, ומקום כניסת מי הגשמים יהי' ע"י נקב בעליונה למעלה ממדת המים בכדי שלא יהא חשש זחילה, ודרך העליונה יכנסו לתחתונה".</w:t>
      </w:r>
    </w:p>
    <w:p w14:paraId="33209A53" w14:textId="77777777" w:rsidR="00101E46" w:rsidRPr="00B15F76" w:rsidRDefault="00101E46" w:rsidP="00594C56">
      <w:pPr>
        <w:pStyle w:val="a2"/>
        <w:widowControl w:val="0"/>
        <w:rPr>
          <w:rtl/>
        </w:rPr>
      </w:pPr>
      <w:r w:rsidRPr="00B15F76">
        <w:rPr>
          <w:rtl/>
        </w:rPr>
        <w:t xml:space="preserve">ואין לתרץ ולומר, דטעם הדבר שלא שמו במקווה צינור ברזל קבוע מהמשאבה הוא </w:t>
      </w:r>
      <w:r w:rsidRPr="00B15F76">
        <w:rPr>
          <w:rtl/>
        </w:rPr>
        <w:lastRenderedPageBreak/>
        <w:t xml:space="preserve">משום שזה הי' חפץ </w:t>
      </w:r>
      <w:r w:rsidRPr="00B15F76">
        <w:rPr>
          <w:b/>
          <w:bCs/>
          <w:rtl/>
        </w:rPr>
        <w:t>מברזל</w:t>
      </w:r>
      <w:r w:rsidRPr="00B15F76">
        <w:rPr>
          <w:rtl/>
        </w:rPr>
        <w:t xml:space="preserve"> (שנמצא באופן תמידי בתוך המים). והיות שלא רצוי שיהי' בתוך המקווה (באופן קבוע) צינור ברזל דהוי 'דבר המקבל טומאה' מפנ"ז לא השתמשו בצינור ברזל קבוע, אלא השתמשו בצינור </w:t>
      </w:r>
      <w:r w:rsidRPr="00B15F76">
        <w:rPr>
          <w:b/>
          <w:bCs/>
          <w:rtl/>
        </w:rPr>
        <w:t xml:space="preserve">גומי </w:t>
      </w:r>
      <w:r w:rsidRPr="00B15F76">
        <w:rPr>
          <w:rtl/>
        </w:rPr>
        <w:t>–</w:t>
      </w:r>
    </w:p>
    <w:p w14:paraId="04CD327B" w14:textId="77777777" w:rsidR="00101E46" w:rsidRPr="00B15F76" w:rsidRDefault="00101E46" w:rsidP="00594C56">
      <w:pPr>
        <w:pStyle w:val="a2"/>
        <w:widowControl w:val="0"/>
        <w:rPr>
          <w:rtl/>
        </w:rPr>
      </w:pPr>
      <w:r w:rsidRPr="00B15F76">
        <w:rPr>
          <w:rtl/>
        </w:rPr>
        <w:t>דהלא, בבור הטבילה היו כו"כ צינורות מברזל שהיו עשויים לחמם את המים שיהא נוח לטבול בהם, וכפי שמצינו במפורש בשו"ת תורת שלום (סימן ס), וז"ל: "ובדבר לחמם את המקוה, כאשר היא אצל דופן התנור הגדול . . אפשר יכולים לעשות שתתחמם מן התנור על ידי טרובין</w:t>
      </w:r>
      <w:r w:rsidRPr="00B15F76">
        <w:rPr>
          <w:rStyle w:val="FootnoteReference"/>
          <w:rFonts w:ascii="AAd_FbMazal" w:hAnsi="AAd_FbMazal" w:cs="1Carizma"/>
          <w:rtl/>
        </w:rPr>
        <w:footnoteReference w:id="209"/>
      </w:r>
      <w:r w:rsidRPr="00B15F76">
        <w:rPr>
          <w:rtl/>
        </w:rPr>
        <w:t>, או אפשר יכולים לחממה על ידי פארע מהבאק מים רותחים</w:t>
      </w:r>
      <w:r w:rsidRPr="00B15F76">
        <w:rPr>
          <w:rStyle w:val="FootnoteReference"/>
          <w:rFonts w:ascii="AAd_FbMazal" w:hAnsi="AAd_FbMazal" w:cs="1Carizma"/>
          <w:rtl/>
        </w:rPr>
        <w:footnoteReference w:id="210"/>
      </w:r>
      <w:r w:rsidRPr="00B15F76">
        <w:rPr>
          <w:rtl/>
        </w:rPr>
        <w:t xml:space="preserve"> שיהי' מהפליטא".</w:t>
      </w:r>
    </w:p>
    <w:p w14:paraId="4F164FC1" w14:textId="77777777" w:rsidR="00101E46" w:rsidRPr="00B15F76" w:rsidRDefault="00101E46" w:rsidP="00594C56">
      <w:pPr>
        <w:pStyle w:val="a2"/>
        <w:widowControl w:val="0"/>
        <w:rPr>
          <w:rtl/>
        </w:rPr>
      </w:pPr>
      <w:r w:rsidRPr="00B15F76">
        <w:rPr>
          <w:rtl/>
        </w:rPr>
        <w:t>ועוד כתב שם (סימן סב), וז"ל: "ולהחם המקוה הי' טוב שיהי' על ידי פאראויק</w:t>
      </w:r>
      <w:r w:rsidRPr="00B15F76">
        <w:rPr>
          <w:rStyle w:val="FootnoteReference"/>
          <w:rFonts w:ascii="AAd_FbMazal" w:hAnsi="AAd_FbMazal" w:cs="1Carizma"/>
          <w:rtl/>
        </w:rPr>
        <w:footnoteReference w:id="211"/>
      </w:r>
      <w:r w:rsidRPr="00B15F76">
        <w:rPr>
          <w:rtl/>
        </w:rPr>
        <w:t xml:space="preserve"> קטן, כאשר הציע לי וידרין".</w:t>
      </w:r>
    </w:p>
    <w:p w14:paraId="25FE8C5C" w14:textId="77777777" w:rsidR="00101E46" w:rsidRPr="00B15F76" w:rsidRDefault="00101E46" w:rsidP="00594C56">
      <w:pPr>
        <w:pStyle w:val="a2"/>
        <w:widowControl w:val="0"/>
        <w:rPr>
          <w:rtl/>
        </w:rPr>
      </w:pPr>
      <w:r w:rsidRPr="00B15F76">
        <w:rPr>
          <w:rtl/>
        </w:rPr>
        <w:t>וא"כ מצינו במפורש שהיו צינורות מברזל בתוך מי המקווה, ונדחה הטעם הנ"ל.</w:t>
      </w:r>
    </w:p>
    <w:p w14:paraId="315B78D1" w14:textId="77777777" w:rsidR="00101E46" w:rsidRPr="00B15F76" w:rsidRDefault="00101E46" w:rsidP="00594C56">
      <w:pPr>
        <w:pStyle w:val="a2"/>
        <w:widowControl w:val="0"/>
        <w:rPr>
          <w:rtl/>
        </w:rPr>
      </w:pPr>
      <w:r w:rsidRPr="00B15F76">
        <w:rPr>
          <w:rtl/>
        </w:rPr>
        <w:t xml:space="preserve">[לפועל לא ידוע האם החימום התבצע למעשה ע"י צינורות מברזל (עם אדים ממש), או שהי' זה ע"י רדיאטור עם מים חמים שהסתובב בתוך הצינורות, שהרי הרידאטור הומצא בשנת תרט"ו (1855 למניינם) ע"י גוי בעיר פטרבורג, והי' זה </w:t>
      </w:r>
      <w:r w:rsidRPr="00B15F76">
        <w:rPr>
          <w:b/>
          <w:bCs/>
          <w:rtl/>
        </w:rPr>
        <w:t>שישים שנה</w:t>
      </w:r>
      <w:r w:rsidRPr="00B15F76">
        <w:rPr>
          <w:rtl/>
        </w:rPr>
        <w:t xml:space="preserve"> לפני שנבנה המקווה ברוסטוב. ויש לעיין].</w:t>
      </w:r>
    </w:p>
    <w:p w14:paraId="1D36CA23" w14:textId="77777777" w:rsidR="00101E46" w:rsidRPr="00B15F76" w:rsidRDefault="00101E46" w:rsidP="00594C56">
      <w:pPr>
        <w:pStyle w:val="a2"/>
        <w:widowControl w:val="0"/>
        <w:rPr>
          <w:rtl/>
        </w:rPr>
      </w:pPr>
      <w:r w:rsidRPr="00B15F76">
        <w:rPr>
          <w:rtl/>
        </w:rPr>
        <w:t xml:space="preserve">המורם מכל האמור הוא, דלפענ"ד </w:t>
      </w:r>
      <w:r w:rsidRPr="00B15F76">
        <w:rPr>
          <w:b/>
          <w:bCs/>
          <w:rtl/>
        </w:rPr>
        <w:t>אסור לקבוע שום צינור קבוע של משאבה או פילטר בתוך המקווה</w:t>
      </w:r>
      <w:r w:rsidRPr="00B15F76">
        <w:rPr>
          <w:rtl/>
        </w:rPr>
        <w:t xml:space="preserve">, דיש לחשוש שבעת מן העיתים יפתחו את המשאבה או את הפילטר (ללא כוונה תחילה) בעת הטבילה, ויהי' למקווה דין 'זוחלין' – </w:t>
      </w:r>
      <w:r w:rsidRPr="00B15F76">
        <w:rPr>
          <w:b/>
          <w:bCs/>
          <w:rtl/>
        </w:rPr>
        <w:t>דהוי פסול מדאורייתא!</w:t>
      </w:r>
    </w:p>
    <w:p w14:paraId="59F55CE2" w14:textId="77777777" w:rsidR="00101E46" w:rsidRPr="00B15F76" w:rsidRDefault="00101E46" w:rsidP="00594C56">
      <w:pPr>
        <w:pStyle w:val="a2"/>
        <w:widowControl w:val="0"/>
        <w:rPr>
          <w:rtl/>
        </w:rPr>
      </w:pPr>
      <w:r>
        <w:rPr>
          <w:rFonts w:hint="cs"/>
          <w:b/>
          <w:bCs/>
          <w:rtl/>
        </w:rPr>
        <w:t xml:space="preserve">ד. </w:t>
      </w:r>
      <w:r w:rsidRPr="00B15F76">
        <w:rPr>
          <w:rtl/>
        </w:rPr>
        <w:t xml:space="preserve">ועוד באתי להעיר, דבאם באים לבנות מקווה ע"פ תקנת כ"ק אדמו"ר </w:t>
      </w:r>
      <w:r>
        <w:rPr>
          <w:rtl/>
        </w:rPr>
        <w:t>מהורש”ב</w:t>
      </w:r>
      <w:r w:rsidRPr="00B15F76">
        <w:rPr>
          <w:rtl/>
        </w:rPr>
        <w:t xml:space="preserve"> – 'בור ע"ג בור', ולאחמ"כ רוצים לפרסם שמקווה זה נבנה ופועל ע"פ תקנת אדמו"ר הרש"ב, הרי שהמקווה צריך להכיל בתוכו מספר דברים שהם עיקר בבנין המקווה:</w:t>
      </w:r>
    </w:p>
    <w:p w14:paraId="34F91E79"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שיהי' נבנה 'בור ע"ג בור'. היינו, שהבור של המי גשמים [בור התחתון - השקה] יהי' מתחת לבור הטבילה.</w:t>
      </w:r>
    </w:p>
    <w:p w14:paraId="5412CFAA" w14:textId="438D51EE" w:rsidR="00101E46" w:rsidRPr="00B15F76" w:rsidRDefault="00101E46" w:rsidP="00594C56">
      <w:pPr>
        <w:pStyle w:val="a2"/>
        <w:widowControl w:val="0"/>
        <w:rPr>
          <w:rtl/>
        </w:rPr>
      </w:pPr>
      <w:r w:rsidRPr="00B15F76">
        <w:rPr>
          <w:rFonts w:ascii="Times New Roman" w:hAnsi="Times New Roman" w:cs="Times New Roman" w:hint="cs"/>
          <w:rtl/>
        </w:rPr>
        <w:t>●</w:t>
      </w:r>
      <w:r>
        <w:rPr>
          <w:rFonts w:ascii="Times New Roman" w:hAnsi="Times New Roman" w:cs="Times New Roman" w:hint="cs"/>
          <w:rtl/>
        </w:rPr>
        <w:t xml:space="preserve"> </w:t>
      </w:r>
      <w:r w:rsidRPr="00B15F76">
        <w:rPr>
          <w:rtl/>
        </w:rPr>
        <w:t>שהבור התחתון יכיל בתוכו 1452 ליטר, היינו: פעמיים ארבעים סאה</w:t>
      </w:r>
      <w:r>
        <w:t xml:space="preserve"> –</w:t>
      </w:r>
      <w:r w:rsidR="00973CBD">
        <w:t xml:space="preserve"> </w:t>
      </w:r>
      <w:r>
        <w:t xml:space="preserve">384 </w:t>
      </w:r>
      <w:r>
        <w:rPr>
          <w:rFonts w:hint="cs"/>
        </w:rPr>
        <w:t>US GAL</w:t>
      </w:r>
      <w:r>
        <w:rPr>
          <w:rFonts w:hint="cs"/>
          <w:rtl/>
        </w:rPr>
        <w:t>.</w:t>
      </w:r>
    </w:p>
    <w:p w14:paraId="70B58013" w14:textId="77777777" w:rsidR="00101E46" w:rsidRPr="00B15F76" w:rsidRDefault="00101E46" w:rsidP="00594C56">
      <w:pPr>
        <w:pStyle w:val="a2"/>
        <w:widowControl w:val="0"/>
        <w:rPr>
          <w:rtl/>
        </w:rPr>
      </w:pPr>
      <w:r w:rsidRPr="00B15F76">
        <w:rPr>
          <w:rFonts w:ascii="Times New Roman" w:hAnsi="Times New Roman" w:cs="Times New Roman" w:hint="cs"/>
          <w:rtl/>
        </w:rPr>
        <w:t>●</w:t>
      </w:r>
      <w:r>
        <w:rPr>
          <w:rFonts w:ascii="Times New Roman" w:hAnsi="Times New Roman" w:cs="Times New Roman" w:hint="cs"/>
          <w:rtl/>
        </w:rPr>
        <w:t xml:space="preserve"> </w:t>
      </w:r>
      <w:r w:rsidRPr="00B15F76">
        <w:rPr>
          <w:rtl/>
        </w:rPr>
        <w:t xml:space="preserve">שיהיו במקווה שני נקבים </w:t>
      </w:r>
      <w:r>
        <w:rPr>
          <w:rFonts w:hint="cs"/>
          <w:rtl/>
        </w:rPr>
        <w:t xml:space="preserve">להשקה </w:t>
      </w:r>
      <w:r w:rsidRPr="00B15F76">
        <w:rPr>
          <w:rtl/>
        </w:rPr>
        <w:t xml:space="preserve">– טפח על טפח מרובע – בין 'בור העליון' לה'בור </w:t>
      </w:r>
      <w:r w:rsidRPr="00B15F76">
        <w:rPr>
          <w:rtl/>
        </w:rPr>
        <w:lastRenderedPageBreak/>
        <w:t>התחתון'. והיינו לערך</w:t>
      </w:r>
      <w:r>
        <w:rPr>
          <w:rFonts w:hint="cs"/>
          <w:rtl/>
        </w:rPr>
        <w:t xml:space="preserve"> 10.4 ס"מ. </w:t>
      </w:r>
      <w:r>
        <w:rPr>
          <w:rFonts w:hint="cs"/>
        </w:rPr>
        <w:t>X</w:t>
      </w:r>
      <w:r>
        <w:rPr>
          <w:rFonts w:hint="cs"/>
          <w:rtl/>
        </w:rPr>
        <w:t>.</w:t>
      </w:r>
    </w:p>
    <w:p w14:paraId="7DFF5880"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שלא יהי' שום נקב בכותל המקווה – בבור הטבילה [בור העליון] או בבור התחתון [של מי הגשמים] (למטה משיעור המים) – ע"מ להוציא את המים.</w:t>
      </w:r>
    </w:p>
    <w:p w14:paraId="47F33397"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גם המי גשמים וגם המי העיר (השאובים) צריכים להכנס למקווה – למעלה מהכותל של המקווה.</w:t>
      </w:r>
    </w:p>
    <w:p w14:paraId="580F02E4"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שהמי העיר בבור הטבילה (העליון) צריכים לילך דרך 'המשכה' קודם שנכנסים לבור הטבילה (העליון).</w:t>
      </w:r>
    </w:p>
    <w:p w14:paraId="52EED944" w14:textId="7CEF6A31"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צריך לבנות 'אוצר'</w:t>
      </w:r>
      <w:r>
        <w:rPr>
          <w:rFonts w:hint="cs"/>
          <w:rtl/>
        </w:rPr>
        <w:t xml:space="preserve"> </w:t>
      </w:r>
      <w:r w:rsidRPr="00B15F76">
        <w:rPr>
          <w:rtl/>
        </w:rPr>
        <w:t>[מחסן/מאגר]</w:t>
      </w:r>
      <w:r w:rsidR="00973CBD">
        <w:rPr>
          <w:rtl/>
        </w:rPr>
        <w:t xml:space="preserve"> </w:t>
      </w:r>
      <w:r>
        <w:rPr>
          <w:rFonts w:hint="cs"/>
          <w:rtl/>
        </w:rPr>
        <w:t xml:space="preserve">שיהי' בו </w:t>
      </w:r>
      <w:r w:rsidRPr="00B15F76">
        <w:rPr>
          <w:rtl/>
        </w:rPr>
        <w:t>מי גשמים למקווה</w:t>
      </w:r>
      <w:r>
        <w:rPr>
          <w:rFonts w:hint="cs"/>
          <w:rtl/>
        </w:rPr>
        <w:t>.</w:t>
      </w:r>
      <w:r w:rsidRPr="00B15F76">
        <w:rPr>
          <w:rtl/>
        </w:rPr>
        <w:t xml:space="preserve"> </w:t>
      </w:r>
      <w:r>
        <w:rPr>
          <w:rFonts w:hint="cs"/>
          <w:rtl/>
        </w:rPr>
        <w:t>והוא צריך לה</w:t>
      </w:r>
      <w:r w:rsidRPr="00B15F76">
        <w:rPr>
          <w:rtl/>
        </w:rPr>
        <w:t>כיל בתוכו לכה"פ כמות של מי גשמים, כמו בהבור התחתון.</w:t>
      </w:r>
    </w:p>
    <w:p w14:paraId="3011E9E2"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מזמן לזמן 'תמידין כסדרן'</w:t>
      </w:r>
      <w:r>
        <w:rPr>
          <w:rFonts w:hint="cs"/>
          <w:rtl/>
        </w:rPr>
        <w:t xml:space="preserve"> </w:t>
      </w:r>
      <w:r w:rsidRPr="00B15F76">
        <w:rPr>
          <w:rtl/>
        </w:rPr>
        <w:t>צריכים לנקות את הבור התחתון (של המי גשמים), ולמלאות אותו מחדש עם מי גשמים מה'אוצר'. וזה נעשה בשביל לחשוש לדעת הראב"ד ד"נתן סאה ונטל סאה".</w:t>
      </w:r>
    </w:p>
    <w:p w14:paraId="3A465752" w14:textId="77777777" w:rsidR="00101E46" w:rsidRPr="00B15F76" w:rsidRDefault="00101E46" w:rsidP="00594C56">
      <w:pPr>
        <w:pStyle w:val="a2"/>
        <w:widowControl w:val="0"/>
        <w:rPr>
          <w:rtl/>
        </w:rPr>
      </w:pPr>
      <w:r w:rsidRPr="00B15F76">
        <w:rPr>
          <w:rtl/>
        </w:rPr>
        <w:t>[וללא אוצר מי גשמים זה דבר שכמעט א"א לעשותו. היות וא"א לסגור את המקווה לזמן ארוך (ואפילו לא לכמה ימים) עד שהבור התחתון יתמלא מחדש עם מי גשמים].</w:t>
      </w:r>
    </w:p>
    <w:p w14:paraId="3790C4EC"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המי גשמים ילכו מה'אוצר' למקווה דרך 'המשכה' - קודם שנכנסים למקווה.</w:t>
      </w:r>
    </w:p>
    <w:p w14:paraId="47DF6D4C"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המי גשמים ילכו מהגג דרך 'המשכה' - </w:t>
      </w:r>
      <w:r>
        <w:rPr>
          <w:rFonts w:hint="cs"/>
          <w:rtl/>
        </w:rPr>
        <w:t>לפני</w:t>
      </w:r>
      <w:r w:rsidRPr="00B15F76">
        <w:rPr>
          <w:rtl/>
        </w:rPr>
        <w:t xml:space="preserve"> שנכנסים ל'אוצר'.</w:t>
      </w:r>
    </w:p>
    <w:p w14:paraId="6170D519"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הצינורות שמובילים </w:t>
      </w:r>
      <w:r>
        <w:rPr>
          <w:rFonts w:hint="cs"/>
          <w:rtl/>
        </w:rPr>
        <w:t xml:space="preserve">את המי גשמים </w:t>
      </w:r>
      <w:r w:rsidRPr="00B15F76">
        <w:rPr>
          <w:rtl/>
        </w:rPr>
        <w:t>מהגג ל'אוצר' יהיו באופן ישיר (וללא שום כפיפות וכיו"ב).</w:t>
      </w:r>
    </w:p>
    <w:p w14:paraId="40AC0DC7" w14:textId="77777777" w:rsidR="00101E46" w:rsidRPr="00B15F76" w:rsidRDefault="00101E46" w:rsidP="00594C56">
      <w:pPr>
        <w:pStyle w:val="a2"/>
        <w:widowControl w:val="0"/>
        <w:rPr>
          <w:rtl/>
        </w:rPr>
      </w:pPr>
      <w:r w:rsidRPr="00B15F76">
        <w:rPr>
          <w:rFonts w:ascii="Times New Roman" w:hAnsi="Times New Roman" w:cs="Times New Roman" w:hint="cs"/>
          <w:rtl/>
        </w:rPr>
        <w:t>●</w:t>
      </w:r>
      <w:r w:rsidRPr="00B15F76">
        <w:rPr>
          <w:rtl/>
        </w:rPr>
        <w:t xml:space="preserve"> לא יהיו שום סילונות סתומים.</w:t>
      </w:r>
    </w:p>
    <w:p w14:paraId="23996223" w14:textId="77777777" w:rsidR="00101E46" w:rsidRPr="00B15F76" w:rsidRDefault="00101E46" w:rsidP="00594C56">
      <w:pPr>
        <w:pStyle w:val="a2"/>
        <w:widowControl w:val="0"/>
        <w:rPr>
          <w:rtl/>
        </w:rPr>
      </w:pPr>
      <w:r w:rsidRPr="00B15F76">
        <w:rPr>
          <w:rtl/>
        </w:rPr>
        <w:t xml:space="preserve">כל הנ"ל הם </w:t>
      </w:r>
      <w:r>
        <w:rPr>
          <w:rFonts w:hint="cs"/>
          <w:rtl/>
        </w:rPr>
        <w:t xml:space="preserve">רק </w:t>
      </w:r>
      <w:r w:rsidRPr="00B15F76">
        <w:rPr>
          <w:rtl/>
        </w:rPr>
        <w:t>מספר דברים עיקריים, אך דעו נא רבותיי כי רבים הם הפרטים</w:t>
      </w:r>
      <w:r>
        <w:rPr>
          <w:rFonts w:hint="cs"/>
          <w:rtl/>
        </w:rPr>
        <w:t xml:space="preserve"> ופרטי פרטים</w:t>
      </w:r>
      <w:r w:rsidRPr="00B15F76">
        <w:rPr>
          <w:rtl/>
        </w:rPr>
        <w:t xml:space="preserve"> הנדרשים בנוגע לבניית המקווה – וא"א לפורטם</w:t>
      </w:r>
      <w:r>
        <w:rPr>
          <w:rFonts w:hint="cs"/>
          <w:rtl/>
        </w:rPr>
        <w:t xml:space="preserve"> כאן</w:t>
      </w:r>
      <w:r w:rsidRPr="00B15F76">
        <w:rPr>
          <w:rStyle w:val="FootnoteReference"/>
          <w:rFonts w:ascii="AAd_FbMazal" w:hAnsi="AAd_FbMazal" w:cs="1Carizma"/>
          <w:rtl/>
        </w:rPr>
        <w:footnoteReference w:id="212"/>
      </w:r>
      <w:r w:rsidRPr="00B15F76">
        <w:rPr>
          <w:rtl/>
        </w:rPr>
        <w:t>.</w:t>
      </w:r>
    </w:p>
    <w:p w14:paraId="4E56A032" w14:textId="77777777" w:rsidR="00101E46" w:rsidRPr="00B15F76" w:rsidRDefault="00101E46" w:rsidP="00594C56">
      <w:pPr>
        <w:pStyle w:val="a2"/>
        <w:widowControl w:val="0"/>
        <w:rPr>
          <w:rtl/>
        </w:rPr>
      </w:pPr>
      <w:r w:rsidRPr="00B15F76">
        <w:rPr>
          <w:rtl/>
        </w:rPr>
        <w:t>ו</w:t>
      </w:r>
      <w:r>
        <w:rPr>
          <w:rFonts w:hint="cs"/>
          <w:rtl/>
        </w:rPr>
        <w:t xml:space="preserve">ע"כ </w:t>
      </w:r>
      <w:r w:rsidRPr="00B15F76">
        <w:rPr>
          <w:rtl/>
        </w:rPr>
        <w:t xml:space="preserve">כאשר בונים מקווה וחסרים בו כמה מן הפרטים דלעיל (וגם כמה מן הפרטי פרטים שנתבארו בתקנת כ"ק אדמו"ר </w:t>
      </w:r>
      <w:r>
        <w:rPr>
          <w:rtl/>
        </w:rPr>
        <w:t>מהורש”ב</w:t>
      </w:r>
      <w:r w:rsidRPr="00B15F76">
        <w:rPr>
          <w:rtl/>
        </w:rPr>
        <w:t xml:space="preserve">) הרי </w:t>
      </w:r>
      <w:r w:rsidRPr="00B15F76">
        <w:rPr>
          <w:b/>
          <w:bCs/>
          <w:rtl/>
        </w:rPr>
        <w:t xml:space="preserve">שא"א לומר שמקווה זה נבנה </w:t>
      </w:r>
      <w:r>
        <w:rPr>
          <w:rFonts w:hint="cs"/>
          <w:b/>
          <w:bCs/>
          <w:rtl/>
        </w:rPr>
        <w:t xml:space="preserve">ופועל </w:t>
      </w:r>
      <w:r w:rsidRPr="00B15F76">
        <w:rPr>
          <w:b/>
          <w:bCs/>
          <w:rtl/>
        </w:rPr>
        <w:t xml:space="preserve">כשיטת כ"ק אדמו"ר מהורש"ב! </w:t>
      </w:r>
      <w:r w:rsidRPr="00B15F76">
        <w:rPr>
          <w:rtl/>
        </w:rPr>
        <w:t>ואפשר</w:t>
      </w:r>
      <w:r>
        <w:rPr>
          <w:rFonts w:hint="cs"/>
          <w:rtl/>
        </w:rPr>
        <w:t xml:space="preserve"> רק</w:t>
      </w:r>
      <w:r w:rsidRPr="00B15F76">
        <w:rPr>
          <w:rtl/>
        </w:rPr>
        <w:t xml:space="preserve"> לומר שבמקווה זה יש כמה פרטים </w:t>
      </w:r>
      <w:r w:rsidRPr="00B15F76">
        <w:rPr>
          <w:b/>
          <w:bCs/>
          <w:rtl/>
        </w:rPr>
        <w:t>מעין</w:t>
      </w:r>
      <w:r w:rsidRPr="00B15F76">
        <w:rPr>
          <w:rtl/>
        </w:rPr>
        <w:t xml:space="preserve"> תקנת אדמו"ר הרש"ב</w:t>
      </w:r>
      <w:r>
        <w:rPr>
          <w:rFonts w:hint="cs"/>
          <w:rtl/>
        </w:rPr>
        <w:t xml:space="preserve"> במקוואות</w:t>
      </w:r>
      <w:r w:rsidRPr="00B15F76">
        <w:rPr>
          <w:rtl/>
        </w:rPr>
        <w:t>.</w:t>
      </w:r>
    </w:p>
    <w:p w14:paraId="6C4C82F1" w14:textId="77777777" w:rsidR="00101E46" w:rsidRPr="00B15F76" w:rsidRDefault="00101E46" w:rsidP="00594C56">
      <w:pPr>
        <w:pStyle w:val="a2"/>
        <w:widowControl w:val="0"/>
        <w:jc w:val="center"/>
        <w:rPr>
          <w:rtl/>
        </w:rPr>
      </w:pPr>
      <w:r w:rsidRPr="00B15F76">
        <w:rPr>
          <w:rFonts w:ascii="Times New Roman" w:hAnsi="Times New Roman"/>
        </w:rPr>
        <w:t>●</w:t>
      </w:r>
    </w:p>
    <w:p w14:paraId="4E483D27" w14:textId="77777777" w:rsidR="00101E46" w:rsidRDefault="00101E46" w:rsidP="00594C56">
      <w:pPr>
        <w:pStyle w:val="a2"/>
        <w:widowControl w:val="0"/>
        <w:rPr>
          <w:rtl/>
        </w:rPr>
      </w:pPr>
      <w:r w:rsidRPr="00B15F76">
        <w:rPr>
          <w:rtl/>
        </w:rPr>
        <w:t xml:space="preserve">וע"כ לגופו של ענין: כל הרוצה לבנות מקווה שיהי' כפי תקנת אדמו"ר הרש"ב, חובה </w:t>
      </w:r>
      <w:r w:rsidRPr="00B15F76">
        <w:rPr>
          <w:rtl/>
        </w:rPr>
        <w:lastRenderedPageBreak/>
        <w:t xml:space="preserve">עליו לקחת </w:t>
      </w:r>
      <w:r w:rsidRPr="00D171BF">
        <w:rPr>
          <w:b/>
          <w:bCs/>
          <w:rtl/>
        </w:rPr>
        <w:t xml:space="preserve">השגחה והדרכה </w:t>
      </w:r>
      <w:r w:rsidRPr="00B15F76">
        <w:rPr>
          <w:rtl/>
        </w:rPr>
        <w:t xml:space="preserve">של </w:t>
      </w:r>
      <w:r w:rsidRPr="00B15F76">
        <w:rPr>
          <w:b/>
          <w:bCs/>
          <w:rtl/>
        </w:rPr>
        <w:t xml:space="preserve">רב מורה הוראה </w:t>
      </w:r>
      <w:r>
        <w:rPr>
          <w:rFonts w:hint="cs"/>
          <w:rtl/>
        </w:rPr>
        <w:t>ב</w:t>
      </w:r>
      <w:r w:rsidRPr="00B15F76">
        <w:rPr>
          <w:rtl/>
        </w:rPr>
        <w:t xml:space="preserve">ישראל. ושיהי' זה </w:t>
      </w:r>
      <w:r w:rsidRPr="00B15F76">
        <w:rPr>
          <w:b/>
          <w:bCs/>
          <w:rtl/>
        </w:rPr>
        <w:t>מהתחלת תכנון הבני'</w:t>
      </w:r>
      <w:r w:rsidRPr="00B15F76">
        <w:rPr>
          <w:rtl/>
        </w:rPr>
        <w:t xml:space="preserve"> עד לסוף הבני'</w:t>
      </w:r>
      <w:r>
        <w:rPr>
          <w:rFonts w:hint="cs"/>
          <w:rtl/>
        </w:rPr>
        <w:t xml:space="preserve"> ומילוי המי גשמים</w:t>
      </w:r>
      <w:r w:rsidRPr="00B15F76">
        <w:rPr>
          <w:rtl/>
        </w:rPr>
        <w:t>.</w:t>
      </w:r>
    </w:p>
    <w:p w14:paraId="445EE6B2" w14:textId="1B4BB6C0" w:rsidR="00101E46" w:rsidRPr="00B15F76" w:rsidRDefault="00101E46" w:rsidP="00594C56">
      <w:pPr>
        <w:pStyle w:val="a2"/>
        <w:widowControl w:val="0"/>
        <w:rPr>
          <w:rtl/>
        </w:rPr>
      </w:pPr>
      <w:r w:rsidRPr="00B15F76">
        <w:rPr>
          <w:rtl/>
        </w:rPr>
        <w:t xml:space="preserve">וצריך שיהי' זה א' שיודע ובקי בכל הפרטים שבהל' מקוואות, וגם יש לו נסיון והבנה רבה בתחום </w:t>
      </w:r>
      <w:r>
        <w:rPr>
          <w:rFonts w:hint="cs"/>
          <w:rtl/>
        </w:rPr>
        <w:t>התכנון והבני', וגם יש לו הבנה בטכנולוגי' מודרנית הקשורה למקוואות</w:t>
      </w:r>
      <w:r w:rsidRPr="00B15F76">
        <w:rPr>
          <w:rtl/>
        </w:rPr>
        <w:t>, עם כל הפרטים המסתעפים מכך</w:t>
      </w:r>
      <w:r>
        <w:rPr>
          <w:rStyle w:val="FootnoteReference"/>
          <w:rFonts w:ascii="AAd_FbMazal" w:hAnsi="AAd_FbMazal" w:cs="1Carizma"/>
          <w:rtl/>
        </w:rPr>
        <w:footnoteReference w:id="213"/>
      </w:r>
      <w:r w:rsidRPr="00B15F76">
        <w:rPr>
          <w:rtl/>
        </w:rPr>
        <w:t xml:space="preserve">. ולא באתי אלא </w:t>
      </w:r>
      <w:r>
        <w:rPr>
          <w:rFonts w:hint="cs"/>
          <w:rtl/>
        </w:rPr>
        <w:t>להעיר ולהאיר ו</w:t>
      </w:r>
      <w:r w:rsidRPr="00B15F76">
        <w:rPr>
          <w:rtl/>
        </w:rPr>
        <w:t>לעורר את דעת קוראים.</w:t>
      </w:r>
    </w:p>
    <w:p w14:paraId="07C5193A" w14:textId="77777777" w:rsidR="00101E46" w:rsidRPr="00E0623E" w:rsidRDefault="00101E46" w:rsidP="00594C56">
      <w:pPr>
        <w:pStyle w:val="a2"/>
        <w:widowControl w:val="0"/>
        <w:rPr>
          <w:rtl/>
        </w:rPr>
      </w:pPr>
      <w:r w:rsidRPr="00B15F76">
        <w:rPr>
          <w:rtl/>
        </w:rPr>
        <w:t>ונזכה שתיכף ומיד יקויים הייעוד "וזרקתי עליכם מים טהורים וטהרתם מכל טומאותיכם", ותיכף ומיד ממש.</w:t>
      </w:r>
    </w:p>
    <w:p w14:paraId="57E1E629" w14:textId="77777777" w:rsidR="00101E46" w:rsidRDefault="00101E46" w:rsidP="00594C56">
      <w:pPr>
        <w:pStyle w:val="a4"/>
        <w:widowControl w:val="0"/>
        <w:bidi/>
        <w:rPr>
          <w:rtl/>
        </w:rPr>
      </w:pPr>
      <w:r w:rsidRPr="005B2705">
        <w:t>g</w:t>
      </w:r>
    </w:p>
    <w:p w14:paraId="7417EC85" w14:textId="7CCC859F" w:rsidR="00D25BEA" w:rsidRDefault="00D25BEA" w:rsidP="00D25BEA">
      <w:pPr>
        <w:pStyle w:val="a4"/>
        <w:widowControl w:val="0"/>
        <w:bidi/>
        <w:rPr>
          <w:rtl/>
        </w:rPr>
      </w:pPr>
      <w:r w:rsidRPr="00D25BEA">
        <w:rPr>
          <w:rFonts w:cs="Times New Roman"/>
          <w:noProof/>
          <w:rtl/>
        </w:rPr>
        <w:drawing>
          <wp:inline distT="0" distB="0" distL="0" distR="0" wp14:anchorId="550BD180" wp14:editId="51BB163C">
            <wp:extent cx="3929443" cy="3185962"/>
            <wp:effectExtent l="0" t="0" r="0" b="0"/>
            <wp:docPr id="7" name="Picture 7" descr="C:\Users\HEORES\Downloads\להדפסה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ORES\Downloads\להדפסה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50964" cy="3203411"/>
                    </a:xfrm>
                    <a:prstGeom prst="rect">
                      <a:avLst/>
                    </a:prstGeom>
                    <a:noFill/>
                    <a:ln>
                      <a:noFill/>
                    </a:ln>
                  </pic:spPr>
                </pic:pic>
              </a:graphicData>
            </a:graphic>
          </wp:inline>
        </w:drawing>
      </w:r>
    </w:p>
    <w:p w14:paraId="63ECD4B6" w14:textId="0CE66EEB" w:rsidR="00D25BEA" w:rsidRDefault="00D25BEA" w:rsidP="00594C56">
      <w:pPr>
        <w:pStyle w:val="a"/>
        <w:widowControl w:val="0"/>
        <w:rPr>
          <w:rFonts w:eastAsia="Calibri"/>
          <w:rtl/>
        </w:rPr>
      </w:pPr>
      <w:bookmarkStart w:id="185" w:name="_Toc509945386"/>
      <w:r w:rsidRPr="00D25BEA">
        <w:rPr>
          <w:rFonts w:eastAsia="Calibri"/>
          <w:noProof/>
          <w:rtl/>
          <w:lang w:val="en-US"/>
        </w:rPr>
        <w:lastRenderedPageBreak/>
        <w:drawing>
          <wp:inline distT="0" distB="0" distL="0" distR="0" wp14:anchorId="1E9C01AD" wp14:editId="5082C12F">
            <wp:extent cx="3931920" cy="5088367"/>
            <wp:effectExtent l="0" t="0" r="0" b="0"/>
            <wp:docPr id="9" name="Picture 9" descr="C:\Users\HEORES\Downloads\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ORES\Downloads\Pictur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1920" cy="5088367"/>
                    </a:xfrm>
                    <a:prstGeom prst="rect">
                      <a:avLst/>
                    </a:prstGeom>
                    <a:noFill/>
                    <a:ln>
                      <a:noFill/>
                    </a:ln>
                  </pic:spPr>
                </pic:pic>
              </a:graphicData>
            </a:graphic>
          </wp:inline>
        </w:drawing>
      </w:r>
      <w:r w:rsidRPr="00D25BEA">
        <w:rPr>
          <w:rFonts w:ascii="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D25BEA">
        <w:rPr>
          <w:rFonts w:eastAsia="Calibri"/>
          <w:noProof/>
          <w:rtl/>
          <w:lang w:val="en-US"/>
        </w:rPr>
        <w:lastRenderedPageBreak/>
        <w:drawing>
          <wp:inline distT="0" distB="0" distL="0" distR="0" wp14:anchorId="22265792" wp14:editId="329E48C3">
            <wp:extent cx="3931920" cy="5088367"/>
            <wp:effectExtent l="0" t="0" r="0" b="0"/>
            <wp:docPr id="10" name="Picture 10" descr="C:\Users\HEORES\Downloads\להדפסה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ORES\Downloads\להדפסה_Page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31920" cy="5088367"/>
                    </a:xfrm>
                    <a:prstGeom prst="rect">
                      <a:avLst/>
                    </a:prstGeom>
                    <a:noFill/>
                    <a:ln>
                      <a:noFill/>
                    </a:ln>
                  </pic:spPr>
                </pic:pic>
              </a:graphicData>
            </a:graphic>
          </wp:inline>
        </w:drawing>
      </w:r>
      <w:bookmarkEnd w:id="185"/>
    </w:p>
    <w:p w14:paraId="766FDB4B" w14:textId="77777777" w:rsidR="00FF1F31" w:rsidRPr="00FF1F31" w:rsidRDefault="00FF1F31" w:rsidP="00594C56">
      <w:pPr>
        <w:pStyle w:val="a"/>
        <w:widowControl w:val="0"/>
        <w:rPr>
          <w:rFonts w:eastAsia="Calibri"/>
          <w:rtl/>
        </w:rPr>
      </w:pPr>
      <w:bookmarkStart w:id="186" w:name="_Toc509945387"/>
      <w:r w:rsidRPr="00FF1F31">
        <w:rPr>
          <w:rFonts w:eastAsia="Calibri" w:hint="cs"/>
          <w:rtl/>
        </w:rPr>
        <w:t>מנהגנו בהפטרת פ' פקודי</w:t>
      </w:r>
      <w:bookmarkEnd w:id="186"/>
      <w:r w:rsidRPr="00FF1F31">
        <w:rPr>
          <w:rFonts w:eastAsia="Calibri"/>
          <w:rtl/>
        </w:rPr>
        <w:t xml:space="preserve"> </w:t>
      </w:r>
    </w:p>
    <w:p w14:paraId="3C3CB752" w14:textId="7D57091C" w:rsidR="00FF1F31" w:rsidRPr="00AD5C9E" w:rsidRDefault="00FF1F31" w:rsidP="00594C56">
      <w:pPr>
        <w:pStyle w:val="a0"/>
        <w:widowControl w:val="0"/>
        <w:rPr>
          <w:rFonts w:ascii="Narkisim" w:hAnsi="Narkisim" w:cs="Narkisim"/>
          <w:rtl/>
        </w:rPr>
      </w:pPr>
      <w:bookmarkStart w:id="187" w:name="_Toc458140187"/>
      <w:r w:rsidRPr="00AD5C9E">
        <w:rPr>
          <w:rFonts w:ascii="Narkisim" w:hAnsi="Narkisim" w:cs="Narkisim"/>
          <w:rtl/>
        </w:rPr>
        <w:t xml:space="preserve"> </w:t>
      </w:r>
      <w:bookmarkStart w:id="188" w:name="_Toc509945388"/>
      <w:r w:rsidRPr="00FF1F31">
        <w:rPr>
          <w:rFonts w:hint="cs"/>
          <w:rtl/>
        </w:rPr>
        <w:t xml:space="preserve">הרב </w:t>
      </w:r>
      <w:r w:rsidRPr="00FF1F31">
        <w:rPr>
          <w:rtl/>
        </w:rPr>
        <w:t>מנחם מענדל רייצס</w:t>
      </w:r>
      <w:bookmarkEnd w:id="187"/>
      <w:bookmarkEnd w:id="188"/>
    </w:p>
    <w:p w14:paraId="00518E00" w14:textId="656F435D" w:rsidR="00FF1F31" w:rsidRPr="007B01CE" w:rsidRDefault="00FF1F31" w:rsidP="00594C56">
      <w:pPr>
        <w:pStyle w:val="a1"/>
        <w:widowControl w:val="0"/>
        <w:rPr>
          <w:rtl/>
        </w:rPr>
      </w:pPr>
      <w:r w:rsidRPr="007B01CE">
        <w:rPr>
          <w:rtl/>
        </w:rPr>
        <w:t>קרית גת</w:t>
      </w:r>
      <w:r w:rsidRPr="007B01CE">
        <w:rPr>
          <w:rFonts w:hint="cs"/>
          <w:rtl/>
        </w:rPr>
        <w:t>, אה"ק</w:t>
      </w:r>
    </w:p>
    <w:p w14:paraId="53C134DF" w14:textId="3AB6491F" w:rsidR="00FF1F31" w:rsidRDefault="00FF1F31" w:rsidP="00594C56">
      <w:pPr>
        <w:pStyle w:val="a2"/>
        <w:widowControl w:val="0"/>
      </w:pPr>
      <w:r>
        <w:rPr>
          <w:rFonts w:hint="cs"/>
          <w:rtl/>
        </w:rPr>
        <w:t>א. בהגהות של כ"ק אדמו"ר מהורש"ב נ"ע לסידור תורה אור (נדפס לאחרונה בשו"ת 'תורת שלום' ע' טו):</w:t>
      </w:r>
      <w:r>
        <w:rPr>
          <w:rFonts w:hint="cs"/>
        </w:rPr>
        <w:t xml:space="preserve"> </w:t>
      </w:r>
      <w:r>
        <w:rPr>
          <w:rFonts w:hint="cs"/>
          <w:rtl/>
        </w:rPr>
        <w:t>"וכ"ק אאמו"ר זצוקללה"ה היה אומר רוב ההפטרות כמנהג ספרדים, וארשום אותן הרשומות בזכרוני .</w:t>
      </w:r>
      <w:r w:rsidR="007B01CE">
        <w:rPr>
          <w:rFonts w:hint="cs"/>
          <w:rtl/>
        </w:rPr>
        <w:t xml:space="preserve"> </w:t>
      </w:r>
      <w:r>
        <w:rPr>
          <w:rFonts w:hint="cs"/>
          <w:rtl/>
        </w:rPr>
        <w:t xml:space="preserve">. שמות </w:t>
      </w:r>
      <w:r>
        <w:rPr>
          <w:rtl/>
        </w:rPr>
        <w:t>–</w:t>
      </w:r>
      <w:r>
        <w:rPr>
          <w:rFonts w:hint="cs"/>
          <w:rtl/>
        </w:rPr>
        <w:t xml:space="preserve"> הבאים ישרש .</w:t>
      </w:r>
      <w:r w:rsidR="007B01CE">
        <w:rPr>
          <w:rFonts w:hint="cs"/>
          <w:rtl/>
        </w:rPr>
        <w:t xml:space="preserve"> </w:t>
      </w:r>
      <w:r>
        <w:rPr>
          <w:rFonts w:hint="cs"/>
          <w:rtl/>
        </w:rPr>
        <w:t>. ויקהל (כמדומה לי ברור)</w:t>
      </w:r>
      <w:r>
        <w:rPr>
          <w:rFonts w:hint="cs"/>
        </w:rPr>
        <w:t xml:space="preserve"> </w:t>
      </w:r>
      <w:r>
        <w:rPr>
          <w:rFonts w:hint="cs"/>
          <w:rtl/>
        </w:rPr>
        <w:t xml:space="preserve">- </w:t>
      </w:r>
      <w:r>
        <w:rPr>
          <w:rFonts w:hint="cs"/>
          <w:rtl/>
        </w:rPr>
        <w:lastRenderedPageBreak/>
        <w:t xml:space="preserve">וישלח המלך שלמה. פקודי </w:t>
      </w:r>
      <w:r>
        <w:rPr>
          <w:rtl/>
        </w:rPr>
        <w:t>–</w:t>
      </w:r>
      <w:r>
        <w:rPr>
          <w:rFonts w:hint="cs"/>
          <w:rtl/>
        </w:rPr>
        <w:t xml:space="preserve"> אינני זוכר" וכו'. </w:t>
      </w:r>
    </w:p>
    <w:p w14:paraId="3616228F" w14:textId="77777777" w:rsidR="00FF1F31" w:rsidRDefault="00FF1F31" w:rsidP="00594C56">
      <w:pPr>
        <w:pStyle w:val="a2"/>
        <w:widowControl w:val="0"/>
        <w:rPr>
          <w:rtl/>
        </w:rPr>
      </w:pPr>
      <w:r>
        <w:rPr>
          <w:rFonts w:hint="cs"/>
          <w:rtl/>
        </w:rPr>
        <w:t xml:space="preserve">ולכאורה, הטעם שבפ' ויקהל ובפ' פקודי כותב באופן מסופק </w:t>
      </w:r>
      <w:r>
        <w:rPr>
          <w:rtl/>
        </w:rPr>
        <w:t>–</w:t>
      </w:r>
      <w:r>
        <w:rPr>
          <w:rFonts w:hint="cs"/>
          <w:rtl/>
        </w:rPr>
        <w:t xml:space="preserve"> בפ' ויקהל כותב "כמדומה לי ברור" ובפ' פקודי כותב "אינני זוכר" לגמרי </w:t>
      </w:r>
      <w:r>
        <w:rPr>
          <w:rtl/>
        </w:rPr>
        <w:t>–</w:t>
      </w:r>
      <w:r>
        <w:rPr>
          <w:rFonts w:hint="cs"/>
          <w:rtl/>
        </w:rPr>
        <w:t xml:space="preserve"> ודלא כשאר פרשיות שבהן כותב באופן ברור, הוא משום שנדיר הדבר שיקראו הפטרות פרשיות אלו, שהרי ברוב השנים (פ' ויקהל פקודי מחוברות, וברוב השנים) קוראים בהם או פ' החודש או פ' שקלים, ומפטירים ההפטרה המתאימה ולא ההפטרה דפרשת השבוע, כך שאין מצוי שיפטירו ההפטרות הללו ולכן מובן שאין להשוותן לשאר הפטרות הנקראות מדי שנה בשנה. </w:t>
      </w:r>
    </w:p>
    <w:p w14:paraId="0A389E1F" w14:textId="77777777" w:rsidR="00FF1F31" w:rsidRDefault="00FF1F31" w:rsidP="00594C56">
      <w:pPr>
        <w:pStyle w:val="a2"/>
        <w:widowControl w:val="0"/>
      </w:pPr>
      <w:r>
        <w:rPr>
          <w:rFonts w:hint="cs"/>
          <w:rtl/>
        </w:rPr>
        <w:t xml:space="preserve">ב. והנה, למעשה מנהגנו בפ' פקודי הוא כמנהג האשכנזים, שמפטירים "ותשלם כל המלאכה", ולא כמנהג הספרדים שמפטירים "ויעש חירום". וכמו שמספר כ"ק אדמו"ר ברשימותיו </w:t>
      </w:r>
      <w:r w:rsidRPr="00F21DF6">
        <w:rPr>
          <w:rtl/>
        </w:rPr>
        <w:t>(תורת מנחם רשימת היומן ע' רנג) שכן נהג אדמו"ר מהוריי"צ בשנת תרצ"ב.</w:t>
      </w:r>
      <w:r>
        <w:rPr>
          <w:rFonts w:hint="cs"/>
          <w:rtl/>
        </w:rPr>
        <w:t xml:space="preserve"> </w:t>
      </w:r>
    </w:p>
    <w:p w14:paraId="3916BA64" w14:textId="77777777" w:rsidR="00FF1F31" w:rsidRDefault="00FF1F31" w:rsidP="00594C56">
      <w:pPr>
        <w:pStyle w:val="a2"/>
        <w:widowControl w:val="0"/>
        <w:rPr>
          <w:rtl/>
        </w:rPr>
      </w:pPr>
      <w:r>
        <w:rPr>
          <w:rFonts w:hint="cs"/>
          <w:rtl/>
        </w:rPr>
        <w:t xml:space="preserve">ואולי יש לבאר הטעם שבהפטרה זו אין נוהגים כמנהג הספרדים </w:t>
      </w:r>
      <w:r>
        <w:rPr>
          <w:rtl/>
        </w:rPr>
        <w:t>–</w:t>
      </w:r>
      <w:r>
        <w:rPr>
          <w:rFonts w:hint="cs"/>
          <w:rtl/>
        </w:rPr>
        <w:t xml:space="preserve"> בשונה מרוב ההפטרות שבהן כן נוהגים כמנהגם </w:t>
      </w:r>
      <w:r>
        <w:rPr>
          <w:rtl/>
        </w:rPr>
        <w:t>–</w:t>
      </w:r>
      <w:r>
        <w:rPr>
          <w:rFonts w:hint="cs"/>
          <w:rtl/>
        </w:rPr>
        <w:t xml:space="preserve"> שהוא בדומה למנהגנו בהפטרת פ' שמות, שגם בה אין נוהגים כמנהג הספרדים אלא כמנהג האשכנזים, ולכן מפטירים "הבאים ישרש גו'" ולא "דברי ירמיהו" (ומודגש בה'חסידישע פרשה' בתורה אור לפ' שמות שבא שם דרוש על הפסוק "הבאים ישרש" דוקא). </w:t>
      </w:r>
    </w:p>
    <w:p w14:paraId="37F971D5" w14:textId="77777777" w:rsidR="00FF1F31" w:rsidRDefault="00FF1F31" w:rsidP="00594C56">
      <w:pPr>
        <w:pStyle w:val="a2"/>
        <w:widowControl w:val="0"/>
        <w:rPr>
          <w:rtl/>
        </w:rPr>
      </w:pPr>
      <w:r>
        <w:rPr>
          <w:rFonts w:hint="cs"/>
          <w:rtl/>
        </w:rPr>
        <w:t xml:space="preserve">והיינו, שאף שבדרך כלל נוהגים אנו כמנהג הספרדים, הרי בשתי הפטרות אלו מעדיפים אנו את מנהג האשכנזים משום שלמנהג הספרדים בהפטרות אלו נמצא שמפטירים הפטרה זו </w:t>
      </w:r>
      <w:r w:rsidRPr="00F21DF6">
        <w:rPr>
          <w:rFonts w:hint="cs"/>
          <w:b/>
          <w:bCs/>
          <w:rtl/>
        </w:rPr>
        <w:t>פעמיים במהלך השנה</w:t>
      </w:r>
      <w:r>
        <w:rPr>
          <w:rFonts w:hint="cs"/>
          <w:rtl/>
        </w:rPr>
        <w:t xml:space="preserve">, כי "דברי ירמיהו" </w:t>
      </w:r>
      <w:r>
        <w:rPr>
          <w:rtl/>
        </w:rPr>
        <w:t>–</w:t>
      </w:r>
      <w:r>
        <w:rPr>
          <w:rFonts w:hint="cs"/>
          <w:rtl/>
        </w:rPr>
        <w:t xml:space="preserve"> ההפטרה לפ' שמות להספרדים </w:t>
      </w:r>
      <w:r>
        <w:rPr>
          <w:rtl/>
        </w:rPr>
        <w:t>–</w:t>
      </w:r>
      <w:r>
        <w:rPr>
          <w:rFonts w:hint="cs"/>
          <w:rtl/>
        </w:rPr>
        <w:t xml:space="preserve"> מפטירים כבר בהשבת הראשונה דתלתא דפורענותא, וכן "ויעש חירום" </w:t>
      </w:r>
      <w:r>
        <w:rPr>
          <w:rtl/>
        </w:rPr>
        <w:t>–</w:t>
      </w:r>
      <w:r>
        <w:rPr>
          <w:rFonts w:hint="cs"/>
          <w:rtl/>
        </w:rPr>
        <w:t xml:space="preserve"> הפטרת פ' פקודי להספרדים </w:t>
      </w:r>
      <w:r>
        <w:rPr>
          <w:rtl/>
        </w:rPr>
        <w:t>–</w:t>
      </w:r>
      <w:r>
        <w:rPr>
          <w:rFonts w:hint="cs"/>
          <w:rtl/>
        </w:rPr>
        <w:t xml:space="preserve"> מפטירים בשבת שניה של חנוכה; </w:t>
      </w:r>
    </w:p>
    <w:p w14:paraId="7790DA9B" w14:textId="77777777" w:rsidR="00FF1F31" w:rsidRDefault="00FF1F31" w:rsidP="00594C56">
      <w:pPr>
        <w:pStyle w:val="a2"/>
        <w:widowControl w:val="0"/>
        <w:rPr>
          <w:rtl/>
        </w:rPr>
      </w:pPr>
      <w:r>
        <w:rPr>
          <w:rFonts w:hint="cs"/>
          <w:rtl/>
        </w:rPr>
        <w:t xml:space="preserve">ולכן מעדיפים אנו את מנהג האשכנזים, כדי שתהיה הפטרה חדשה שלא קוראים אותה בפעם אחרת. </w:t>
      </w:r>
    </w:p>
    <w:p w14:paraId="0B1F7189" w14:textId="77777777" w:rsidR="00FF1F31" w:rsidRDefault="00FF1F31" w:rsidP="00594C56">
      <w:pPr>
        <w:pStyle w:val="a2"/>
        <w:widowControl w:val="0"/>
      </w:pPr>
      <w:r>
        <w:rPr>
          <w:rFonts w:hint="cs"/>
          <w:rtl/>
        </w:rPr>
        <w:t>ג.</w:t>
      </w:r>
      <w:r>
        <w:rPr>
          <w:rFonts w:hint="cs"/>
        </w:rPr>
        <w:t xml:space="preserve"> </w:t>
      </w:r>
      <w:r>
        <w:rPr>
          <w:rFonts w:hint="cs"/>
          <w:rtl/>
        </w:rPr>
        <w:t xml:space="preserve">והנה, לפי זה יומתק גם זה שכ"ק אדמו"ר מהורש"ב כותב על הפטרה זו דפ' פקודי </w:t>
      </w:r>
      <w:r w:rsidRPr="00AA54AD">
        <w:rPr>
          <w:rFonts w:hint="cs"/>
          <w:b/>
          <w:bCs/>
          <w:rtl/>
        </w:rPr>
        <w:t>ש"אינני זוכר"</w:t>
      </w:r>
      <w:r>
        <w:rPr>
          <w:rFonts w:hint="cs"/>
          <w:rtl/>
        </w:rPr>
        <w:t xml:space="preserve"> </w:t>
      </w:r>
      <w:r>
        <w:rPr>
          <w:rtl/>
        </w:rPr>
        <w:t>–</w:t>
      </w:r>
      <w:r>
        <w:rPr>
          <w:rFonts w:hint="cs"/>
          <w:rtl/>
        </w:rPr>
        <w:t xml:space="preserve"> דלא כהפטרת פ' שמות שבה כתב </w:t>
      </w:r>
      <w:r w:rsidRPr="00AA54AD">
        <w:rPr>
          <w:rFonts w:hint="cs"/>
          <w:b/>
          <w:bCs/>
          <w:rtl/>
        </w:rPr>
        <w:t>ברור</w:t>
      </w:r>
      <w:r>
        <w:rPr>
          <w:rFonts w:hint="cs"/>
          <w:rtl/>
        </w:rPr>
        <w:t xml:space="preserve"> שמפטירים כהאשכנזים </w:t>
      </w:r>
      <w:r>
        <w:rPr>
          <w:rtl/>
        </w:rPr>
        <w:t>–</w:t>
      </w:r>
      <w:r>
        <w:rPr>
          <w:rFonts w:hint="cs"/>
          <w:rtl/>
        </w:rPr>
        <w:t xml:space="preserve"> כי אף שיש דמיון בין שתי הפטרות אלו, כנ"ל שבשתיהן הספרדים מפטירים הפטרה שנקראת כבר בזמן אחר ולכן מעדיפים אנו את מנהג האשכנזים, הרי באמת יש לחלק ביניהם, ויש מקום לומר שאף שבפ' שמות הסברא פשוטה להעדיף את מנהג האשכנזים, הרי בפ' פקודי </w:t>
      </w:r>
      <w:r w:rsidRPr="00AA54AD">
        <w:rPr>
          <w:rFonts w:hint="cs"/>
          <w:b/>
          <w:bCs/>
          <w:rtl/>
        </w:rPr>
        <w:t>אין הדברים פשוטים כ"כ</w:t>
      </w:r>
      <w:r>
        <w:rPr>
          <w:rFonts w:hint="cs"/>
          <w:rtl/>
        </w:rPr>
        <w:t xml:space="preserve"> ויש מקום לספק. </w:t>
      </w:r>
    </w:p>
    <w:p w14:paraId="505346BF" w14:textId="77777777" w:rsidR="00FF1F31" w:rsidRDefault="00FF1F31" w:rsidP="00594C56">
      <w:pPr>
        <w:pStyle w:val="a2"/>
        <w:widowControl w:val="0"/>
        <w:rPr>
          <w:rtl/>
        </w:rPr>
      </w:pPr>
      <w:r>
        <w:rPr>
          <w:rFonts w:hint="cs"/>
          <w:rtl/>
        </w:rPr>
        <w:t>והענין בזה:</w:t>
      </w:r>
      <w:r>
        <w:rPr>
          <w:rFonts w:hint="cs"/>
        </w:rPr>
        <w:t xml:space="preserve"> </w:t>
      </w:r>
    </w:p>
    <w:p w14:paraId="25CDED26" w14:textId="77777777" w:rsidR="00FF1F31" w:rsidRDefault="00FF1F31" w:rsidP="00594C56">
      <w:pPr>
        <w:pStyle w:val="a2"/>
        <w:widowControl w:val="0"/>
        <w:rPr>
          <w:rtl/>
        </w:rPr>
      </w:pPr>
      <w:r>
        <w:rPr>
          <w:rFonts w:hint="cs"/>
          <w:rtl/>
        </w:rPr>
        <w:t xml:space="preserve">נתבאר לעיל שההפטרה דפ' פקודי למנהג הספרדים </w:t>
      </w:r>
      <w:r>
        <w:rPr>
          <w:rtl/>
        </w:rPr>
        <w:t>–</w:t>
      </w:r>
      <w:r>
        <w:rPr>
          <w:rFonts w:hint="cs"/>
          <w:rtl/>
        </w:rPr>
        <w:t xml:space="preserve"> "ויעש חירום"</w:t>
      </w:r>
      <w:r>
        <w:rPr>
          <w:rFonts w:hint="cs"/>
        </w:rPr>
        <w:t xml:space="preserve"> </w:t>
      </w:r>
      <w:r>
        <w:rPr>
          <w:rtl/>
        </w:rPr>
        <w:t>–</w:t>
      </w:r>
      <w:r>
        <w:rPr>
          <w:rFonts w:hint="cs"/>
          <w:rtl/>
        </w:rPr>
        <w:t xml:space="preserve"> נקראת כבר בשבת השניה של חנוכה, ולכן יש סברא להעדיף הפטרה אחרת. אמנם באמת, הרי ברוב השנים </w:t>
      </w:r>
      <w:r w:rsidRPr="00AA54AD">
        <w:rPr>
          <w:rFonts w:hint="cs"/>
          <w:b/>
          <w:bCs/>
          <w:rtl/>
        </w:rPr>
        <w:t>אין שתי שבתות בחנוכה</w:t>
      </w:r>
      <w:r>
        <w:rPr>
          <w:rFonts w:hint="cs"/>
          <w:rtl/>
        </w:rPr>
        <w:t xml:space="preserve"> אלא שבת אחת בלבד (ולאידך גיסא </w:t>
      </w:r>
      <w:r>
        <w:rPr>
          <w:rtl/>
        </w:rPr>
        <w:t>–</w:t>
      </w:r>
      <w:r>
        <w:rPr>
          <w:rFonts w:hint="cs"/>
          <w:rtl/>
        </w:rPr>
        <w:t xml:space="preserve"> באותה קביעות </w:t>
      </w:r>
      <w:r>
        <w:rPr>
          <w:rFonts w:hint="cs"/>
          <w:rtl/>
        </w:rPr>
        <w:lastRenderedPageBreak/>
        <w:t>שבה יש שתי שבתות בחנוכה הרי פעמים רבות בכלל לא קוראים באותה שנה בהפטרת פקודי כי נדחית היא מפני הפטרת פ' החודש וכו'), כך שנמצא שבפועל (פעמים רבות)</w:t>
      </w:r>
      <w:r>
        <w:rPr>
          <w:rFonts w:hint="cs"/>
        </w:rPr>
        <w:t xml:space="preserve"> </w:t>
      </w:r>
      <w:r>
        <w:rPr>
          <w:rFonts w:hint="cs"/>
          <w:rtl/>
        </w:rPr>
        <w:t>לא נקראת הפטרה זו בזמן אחר;</w:t>
      </w:r>
      <w:r>
        <w:rPr>
          <w:rFonts w:hint="cs"/>
        </w:rPr>
        <w:t xml:space="preserve"> </w:t>
      </w:r>
    </w:p>
    <w:p w14:paraId="680F8386" w14:textId="7283DA27" w:rsidR="00FF1F31" w:rsidRDefault="00FF1F31" w:rsidP="00594C56">
      <w:pPr>
        <w:pStyle w:val="a2"/>
        <w:widowControl w:val="0"/>
        <w:rPr>
          <w:rtl/>
        </w:rPr>
      </w:pPr>
      <w:r>
        <w:rPr>
          <w:rFonts w:hint="cs"/>
          <w:rtl/>
        </w:rPr>
        <w:t xml:space="preserve">ולאידך גיסא, הרי </w:t>
      </w:r>
      <w:r w:rsidRPr="00AA54AD">
        <w:rPr>
          <w:rFonts w:hint="cs"/>
          <w:b/>
          <w:bCs/>
          <w:rtl/>
        </w:rPr>
        <w:t>רוב</w:t>
      </w:r>
      <w:r>
        <w:rPr>
          <w:rFonts w:hint="cs"/>
          <w:rtl/>
        </w:rPr>
        <w:t xml:space="preserve"> ההפטרה כמנהג האשכנזים </w:t>
      </w:r>
      <w:r>
        <w:rPr>
          <w:rtl/>
        </w:rPr>
        <w:t>–</w:t>
      </w:r>
      <w:r>
        <w:rPr>
          <w:rFonts w:hint="cs"/>
          <w:rtl/>
        </w:rPr>
        <w:t xml:space="preserve"> "ותשלם כל המלאכה" </w:t>
      </w:r>
      <w:r>
        <w:rPr>
          <w:rtl/>
        </w:rPr>
        <w:t>–</w:t>
      </w:r>
      <w:r>
        <w:rPr>
          <w:rFonts w:hint="cs"/>
          <w:rtl/>
        </w:rPr>
        <w:t xml:space="preserve"> נקראת היא בקביעות בכל שנה ושנה ביום השני דחג הסוכות, אלא שבהפטרה דפ' פקודי מוסיפים כמה פסוקים שאין קוראים אז </w:t>
      </w:r>
      <w:r>
        <w:rPr>
          <w:rtl/>
        </w:rPr>
        <w:t>–</w:t>
      </w:r>
      <w:r>
        <w:rPr>
          <w:rFonts w:hint="cs"/>
          <w:rtl/>
        </w:rPr>
        <w:t xml:space="preserve"> אבל סו"ס </w:t>
      </w:r>
      <w:r w:rsidRPr="00AA54AD">
        <w:rPr>
          <w:rFonts w:hint="cs"/>
          <w:b/>
          <w:bCs/>
          <w:rtl/>
        </w:rPr>
        <w:t>רוב ההפטרה</w:t>
      </w:r>
      <w:r>
        <w:rPr>
          <w:rFonts w:hint="cs"/>
          <w:rtl/>
        </w:rPr>
        <w:t xml:space="preserve"> נקראת כבר ביום השני דחג הסוכות (אמנם להעיר שהוא רק בחו"ל ולא באה"ק ששם אין מפטירים בכלל ביום השני דחג הסוכות, כמובן).</w:t>
      </w:r>
      <w:r w:rsidR="000804D8">
        <w:rPr>
          <w:rFonts w:hint="cs"/>
          <w:rtl/>
        </w:rPr>
        <w:t xml:space="preserve"> </w:t>
      </w:r>
    </w:p>
    <w:p w14:paraId="363598C7" w14:textId="77777777" w:rsidR="00FF1F31" w:rsidRPr="00AD5C9E" w:rsidRDefault="00FF1F31" w:rsidP="00594C56">
      <w:pPr>
        <w:pStyle w:val="a2"/>
        <w:widowControl w:val="0"/>
        <w:rPr>
          <w:rtl/>
        </w:rPr>
      </w:pPr>
      <w:r>
        <w:rPr>
          <w:rFonts w:hint="cs"/>
          <w:rtl/>
        </w:rPr>
        <w:t xml:space="preserve">ונמצא, שיש בענין זה סברות לכאן ולכאן, ומובן למה יש מקום לספק בהפטרה זו במיוחד, וק"ל. </w:t>
      </w:r>
    </w:p>
    <w:p w14:paraId="29B53460" w14:textId="77777777" w:rsidR="007B01CE" w:rsidRDefault="00FF1F31" w:rsidP="00594C56">
      <w:pPr>
        <w:pStyle w:val="a4"/>
        <w:widowControl w:val="0"/>
        <w:bidi/>
        <w:rPr>
          <w:rtl/>
        </w:rPr>
      </w:pPr>
      <w:r w:rsidRPr="00E61313">
        <w:rPr>
          <w:rFonts w:hint="cs"/>
          <w:sz w:val="26"/>
          <w:szCs w:val="26"/>
          <w:rtl/>
        </w:rPr>
        <w:t xml:space="preserve"> </w:t>
      </w:r>
      <w:r w:rsidR="007B01CE" w:rsidRPr="005B2705">
        <w:t>g</w:t>
      </w:r>
    </w:p>
    <w:p w14:paraId="3C4F8658" w14:textId="5C0845DC" w:rsidR="00B05C45" w:rsidRPr="003D265B" w:rsidRDefault="00B05C45" w:rsidP="00594C56">
      <w:pPr>
        <w:pStyle w:val="a"/>
        <w:widowControl w:val="0"/>
        <w:spacing w:after="240"/>
        <w:rPr>
          <w:rStyle w:val="Char3"/>
          <w:rFonts w:eastAsiaTheme="minorHAnsi"/>
          <w:b/>
          <w:bCs w:val="0"/>
          <w:rtl/>
        </w:rPr>
      </w:pPr>
      <w:bookmarkStart w:id="189" w:name="_Toc509945389"/>
      <w:r w:rsidRPr="003D265B">
        <w:rPr>
          <w:rStyle w:val="Char3"/>
          <w:rFonts w:eastAsiaTheme="minorHAnsi" w:hint="cs"/>
          <w:b/>
          <w:bCs w:val="0"/>
          <w:rtl/>
        </w:rPr>
        <w:t>פשוטו של מקרא</w:t>
      </w:r>
      <w:bookmarkEnd w:id="169"/>
      <w:bookmarkEnd w:id="189"/>
    </w:p>
    <w:p w14:paraId="35FA08B5" w14:textId="198821D4" w:rsidR="00D27D8E" w:rsidRPr="00357EB9" w:rsidRDefault="00D27D8E" w:rsidP="00594C56">
      <w:pPr>
        <w:pStyle w:val="a"/>
        <w:widowControl w:val="0"/>
      </w:pPr>
      <w:bookmarkStart w:id="190" w:name="_Toc509945390"/>
      <w:bookmarkStart w:id="191" w:name="_Toc504475515"/>
      <w:r>
        <w:rPr>
          <w:rFonts w:hint="cs"/>
          <w:rtl/>
        </w:rPr>
        <w:t>"</w:t>
      </w:r>
      <w:r w:rsidRPr="00357EB9">
        <w:rPr>
          <w:rtl/>
        </w:rPr>
        <w:t>ואת מכסה" לשיטת רבי יהודה</w:t>
      </w:r>
      <w:bookmarkEnd w:id="190"/>
    </w:p>
    <w:p w14:paraId="594770D8" w14:textId="43255C04" w:rsidR="00D27D8E" w:rsidRPr="00357EB9" w:rsidRDefault="00D27D8E" w:rsidP="00594C56">
      <w:pPr>
        <w:pStyle w:val="a0"/>
        <w:widowControl w:val="0"/>
      </w:pPr>
      <w:bookmarkStart w:id="192" w:name="_Toc509945391"/>
      <w:r>
        <w:rPr>
          <w:rtl/>
        </w:rPr>
        <w:t>הת</w:t>
      </w:r>
      <w:r w:rsidRPr="00020121">
        <w:rPr>
          <w:rFonts w:ascii="FbSfaradi" w:hAnsi="FbSfaradi" w:cs="FbSfaradi"/>
          <w:b w:val="0"/>
          <w:bCs w:val="0"/>
          <w:rtl/>
        </w:rPr>
        <w:t>'</w:t>
      </w:r>
      <w:r>
        <w:rPr>
          <w:rtl/>
        </w:rPr>
        <w:t xml:space="preserve"> דב בעריש</w:t>
      </w:r>
      <w:r w:rsidRPr="00357EB9">
        <w:rPr>
          <w:rtl/>
        </w:rPr>
        <w:t xml:space="preserve"> רוטנברג</w:t>
      </w:r>
      <w:bookmarkEnd w:id="192"/>
    </w:p>
    <w:p w14:paraId="24C106F5" w14:textId="77777777" w:rsidR="00D27D8E" w:rsidRPr="00357EB9" w:rsidRDefault="00D27D8E" w:rsidP="00594C56">
      <w:pPr>
        <w:pStyle w:val="a1"/>
        <w:widowControl w:val="0"/>
      </w:pPr>
      <w:r w:rsidRPr="00357EB9">
        <w:rPr>
          <w:rtl/>
        </w:rPr>
        <w:t>מתלמידי הישיבה שעל יד האוהל הק</w:t>
      </w:r>
      <w:r w:rsidRPr="00357EB9">
        <w:t>'</w:t>
      </w:r>
    </w:p>
    <w:p w14:paraId="1C349B7B" w14:textId="77777777" w:rsidR="00D27D8E" w:rsidRPr="00357EB9" w:rsidRDefault="00D27D8E" w:rsidP="00594C56">
      <w:pPr>
        <w:pStyle w:val="a2"/>
        <w:widowControl w:val="0"/>
      </w:pPr>
      <w:r w:rsidRPr="00357EB9">
        <w:rPr>
          <w:rtl/>
        </w:rPr>
        <w:t>בפרשת תרומה פרק כו פסוק יד - "ועשית מכסה לאהל עורות אילים מאדמים ומכסה עורות תחשים מלמעלה</w:t>
      </w:r>
      <w:r>
        <w:rPr>
          <w:rFonts w:hint="cs"/>
          <w:rtl/>
        </w:rPr>
        <w:t>".</w:t>
      </w:r>
    </w:p>
    <w:p w14:paraId="293D732F" w14:textId="77777777" w:rsidR="00D27D8E" w:rsidRPr="00357EB9" w:rsidRDefault="00D27D8E" w:rsidP="00594C56">
      <w:pPr>
        <w:pStyle w:val="a2"/>
        <w:widowControl w:val="0"/>
      </w:pPr>
      <w:r w:rsidRPr="00357EB9">
        <w:rPr>
          <w:rtl/>
        </w:rPr>
        <w:t>וברש"י - לאותו גג של יריעות עיזים עשה עוד מכסה אחד של עורות אילים מאדמים ועוד למעלה ממנו מכסה עורות תחשים, ואותן מכסאות לא היו מכסין אלא את הגג ארכן ל' ורחבן י', אלו דברי רבי נחמיה. ולדברי רבי יהודה מכסה אחד היה חציו של עורות אילים מאדמים וחציו של עורות תחשים</w:t>
      </w:r>
      <w:r w:rsidRPr="00357EB9">
        <w:t>.</w:t>
      </w:r>
    </w:p>
    <w:p w14:paraId="3578A013" w14:textId="77777777" w:rsidR="00D27D8E" w:rsidRPr="00357EB9" w:rsidRDefault="00D27D8E" w:rsidP="00594C56">
      <w:pPr>
        <w:pStyle w:val="a2"/>
        <w:widowControl w:val="0"/>
      </w:pPr>
      <w:r w:rsidRPr="00357EB9">
        <w:rPr>
          <w:rtl/>
        </w:rPr>
        <w:t>וצריך להבין איך יפרש רבי יהודה את הכתוב בפרשת פקודי</w:t>
      </w:r>
      <w:r w:rsidRPr="00357EB9">
        <w:rPr>
          <w:rFonts w:ascii="Cambria" w:hAnsi="Cambria" w:cs="Cambria" w:hint="cs"/>
          <w:rtl/>
        </w:rPr>
        <w:t> </w:t>
      </w:r>
      <w:r w:rsidRPr="00357EB9">
        <w:rPr>
          <w:rtl/>
        </w:rPr>
        <w:t>(</w:t>
      </w:r>
      <w:r w:rsidRPr="00357EB9">
        <w:rPr>
          <w:rFonts w:hint="cs"/>
          <w:rtl/>
        </w:rPr>
        <w:t>לט</w:t>
      </w:r>
      <w:r w:rsidRPr="00357EB9">
        <w:rPr>
          <w:rtl/>
        </w:rPr>
        <w:t xml:space="preserve">, </w:t>
      </w:r>
      <w:r w:rsidRPr="00357EB9">
        <w:rPr>
          <w:rFonts w:hint="cs"/>
          <w:rtl/>
        </w:rPr>
        <w:t>לג</w:t>
      </w:r>
      <w:r w:rsidRPr="00357EB9">
        <w:rPr>
          <w:rtl/>
        </w:rPr>
        <w:t>-</w:t>
      </w:r>
      <w:r w:rsidRPr="00357EB9">
        <w:rPr>
          <w:rFonts w:hint="cs"/>
          <w:rtl/>
        </w:rPr>
        <w:t>לד</w:t>
      </w:r>
      <w:r w:rsidRPr="00357EB9">
        <w:rPr>
          <w:rtl/>
        </w:rPr>
        <w:t>) "</w:t>
      </w:r>
      <w:r w:rsidRPr="00357EB9">
        <w:rPr>
          <w:rFonts w:hint="cs"/>
          <w:rtl/>
        </w:rPr>
        <w:t>ויביאו</w:t>
      </w:r>
      <w:r w:rsidRPr="00357EB9">
        <w:rPr>
          <w:rtl/>
        </w:rPr>
        <w:t xml:space="preserve"> </w:t>
      </w:r>
      <w:r w:rsidRPr="00357EB9">
        <w:rPr>
          <w:rFonts w:hint="cs"/>
          <w:rtl/>
        </w:rPr>
        <w:t>את</w:t>
      </w:r>
      <w:r w:rsidRPr="00357EB9">
        <w:rPr>
          <w:rtl/>
        </w:rPr>
        <w:t xml:space="preserve"> </w:t>
      </w:r>
      <w:r w:rsidRPr="00357EB9">
        <w:rPr>
          <w:rFonts w:hint="cs"/>
          <w:rtl/>
        </w:rPr>
        <w:t>המשכן</w:t>
      </w:r>
      <w:r w:rsidRPr="00357EB9">
        <w:rPr>
          <w:rtl/>
        </w:rPr>
        <w:t xml:space="preserve"> </w:t>
      </w:r>
      <w:r w:rsidRPr="00357EB9">
        <w:rPr>
          <w:rFonts w:hint="cs"/>
          <w:rtl/>
        </w:rPr>
        <w:t>אל</w:t>
      </w:r>
      <w:r w:rsidRPr="00357EB9">
        <w:rPr>
          <w:rtl/>
        </w:rPr>
        <w:t xml:space="preserve"> </w:t>
      </w:r>
      <w:r w:rsidRPr="00357EB9">
        <w:rPr>
          <w:rFonts w:hint="cs"/>
          <w:rtl/>
        </w:rPr>
        <w:t>משה</w:t>
      </w:r>
      <w:r w:rsidRPr="00357EB9">
        <w:t xml:space="preserve"> . .</w:t>
      </w:r>
      <w:r w:rsidRPr="00357EB9">
        <w:rPr>
          <w:rFonts w:ascii="Cambria" w:hAnsi="Cambria" w:cs="Cambria"/>
        </w:rPr>
        <w:t> </w:t>
      </w:r>
      <w:r w:rsidRPr="00357EB9">
        <w:rPr>
          <w:b/>
          <w:bCs/>
          <w:rtl/>
        </w:rPr>
        <w:t>ואת</w:t>
      </w:r>
      <w:r w:rsidRPr="00357EB9">
        <w:rPr>
          <w:rFonts w:ascii="Cambria" w:hAnsi="Cambria" w:cs="Cambria" w:hint="cs"/>
          <w:rtl/>
        </w:rPr>
        <w:t> </w:t>
      </w:r>
      <w:r w:rsidRPr="00357EB9">
        <w:rPr>
          <w:rFonts w:hint="cs"/>
          <w:rtl/>
        </w:rPr>
        <w:t>מכסה</w:t>
      </w:r>
      <w:r w:rsidRPr="00357EB9">
        <w:rPr>
          <w:rtl/>
        </w:rPr>
        <w:t xml:space="preserve"> </w:t>
      </w:r>
      <w:r w:rsidRPr="00357EB9">
        <w:rPr>
          <w:rFonts w:hint="cs"/>
          <w:rtl/>
        </w:rPr>
        <w:t>עורות</w:t>
      </w:r>
      <w:r w:rsidRPr="00357EB9">
        <w:rPr>
          <w:rtl/>
        </w:rPr>
        <w:t xml:space="preserve"> </w:t>
      </w:r>
      <w:r w:rsidRPr="00357EB9">
        <w:rPr>
          <w:rFonts w:hint="cs"/>
          <w:rtl/>
        </w:rPr>
        <w:t>האילים</w:t>
      </w:r>
      <w:r w:rsidRPr="00357EB9">
        <w:rPr>
          <w:rtl/>
        </w:rPr>
        <w:t xml:space="preserve"> </w:t>
      </w:r>
      <w:r w:rsidRPr="00357EB9">
        <w:rPr>
          <w:rFonts w:hint="cs"/>
          <w:rtl/>
        </w:rPr>
        <w:t>המאדמים</w:t>
      </w:r>
      <w:r w:rsidRPr="00357EB9">
        <w:rPr>
          <w:rFonts w:ascii="Cambria" w:hAnsi="Cambria" w:cs="Cambria" w:hint="cs"/>
          <w:rtl/>
        </w:rPr>
        <w:t> </w:t>
      </w:r>
      <w:r w:rsidRPr="00357EB9">
        <w:rPr>
          <w:b/>
          <w:bCs/>
          <w:rtl/>
        </w:rPr>
        <w:t>ואת</w:t>
      </w:r>
      <w:r w:rsidRPr="00357EB9">
        <w:rPr>
          <w:rFonts w:ascii="Cambria" w:hAnsi="Cambria" w:cs="Cambria" w:hint="cs"/>
          <w:rtl/>
        </w:rPr>
        <w:t> </w:t>
      </w:r>
      <w:r w:rsidRPr="00357EB9">
        <w:rPr>
          <w:rFonts w:hint="cs"/>
          <w:rtl/>
        </w:rPr>
        <w:t>מכסה</w:t>
      </w:r>
      <w:r w:rsidRPr="00357EB9">
        <w:rPr>
          <w:rtl/>
        </w:rPr>
        <w:t xml:space="preserve"> </w:t>
      </w:r>
      <w:r w:rsidRPr="00357EB9">
        <w:rPr>
          <w:rFonts w:hint="cs"/>
          <w:rtl/>
        </w:rPr>
        <w:t>עורות</w:t>
      </w:r>
      <w:r w:rsidRPr="00357EB9">
        <w:rPr>
          <w:rtl/>
        </w:rPr>
        <w:t xml:space="preserve"> </w:t>
      </w:r>
      <w:r w:rsidRPr="00357EB9">
        <w:rPr>
          <w:rFonts w:hint="cs"/>
          <w:rtl/>
        </w:rPr>
        <w:t>התחשים</w:t>
      </w:r>
      <w:r w:rsidRPr="00357EB9">
        <w:rPr>
          <w:rtl/>
        </w:rPr>
        <w:t xml:space="preserve"> </w:t>
      </w:r>
      <w:r w:rsidRPr="00357EB9">
        <w:rPr>
          <w:rFonts w:hint="cs"/>
          <w:rtl/>
        </w:rPr>
        <w:t>ואת</w:t>
      </w:r>
      <w:r w:rsidRPr="00357EB9">
        <w:rPr>
          <w:rtl/>
        </w:rPr>
        <w:t xml:space="preserve"> </w:t>
      </w:r>
      <w:r w:rsidRPr="00357EB9">
        <w:rPr>
          <w:rFonts w:hint="cs"/>
          <w:rtl/>
        </w:rPr>
        <w:t>פרוכת</w:t>
      </w:r>
      <w:r w:rsidRPr="00357EB9">
        <w:rPr>
          <w:rtl/>
        </w:rPr>
        <w:t xml:space="preserve"> </w:t>
      </w:r>
      <w:r w:rsidRPr="00357EB9">
        <w:rPr>
          <w:rFonts w:hint="cs"/>
          <w:rtl/>
        </w:rPr>
        <w:t>המסך</w:t>
      </w:r>
      <w:r w:rsidRPr="00357EB9">
        <w:rPr>
          <w:rtl/>
        </w:rPr>
        <w:t xml:space="preserve">" - </w:t>
      </w:r>
      <w:r w:rsidRPr="00357EB9">
        <w:rPr>
          <w:rFonts w:hint="cs"/>
          <w:rtl/>
        </w:rPr>
        <w:t>דמשמע</w:t>
      </w:r>
      <w:r w:rsidRPr="00357EB9">
        <w:rPr>
          <w:rtl/>
        </w:rPr>
        <w:t xml:space="preserve"> </w:t>
      </w:r>
      <w:r w:rsidRPr="00357EB9">
        <w:rPr>
          <w:rFonts w:hint="cs"/>
          <w:rtl/>
        </w:rPr>
        <w:t>בפירוש</w:t>
      </w:r>
      <w:r w:rsidRPr="00357EB9">
        <w:rPr>
          <w:rtl/>
        </w:rPr>
        <w:t xml:space="preserve"> </w:t>
      </w:r>
      <w:r w:rsidRPr="00357EB9">
        <w:rPr>
          <w:rFonts w:hint="cs"/>
          <w:rtl/>
        </w:rPr>
        <w:t>שהיו</w:t>
      </w:r>
      <w:r w:rsidRPr="00357EB9">
        <w:rPr>
          <w:rtl/>
        </w:rPr>
        <w:t xml:space="preserve"> </w:t>
      </w:r>
      <w:r w:rsidRPr="00357EB9">
        <w:rPr>
          <w:rFonts w:hint="cs"/>
          <w:rtl/>
        </w:rPr>
        <w:t>שני</w:t>
      </w:r>
      <w:r w:rsidRPr="00357EB9">
        <w:rPr>
          <w:rtl/>
        </w:rPr>
        <w:t xml:space="preserve"> </w:t>
      </w:r>
      <w:r w:rsidRPr="00357EB9">
        <w:rPr>
          <w:rFonts w:hint="cs"/>
          <w:rtl/>
        </w:rPr>
        <w:t>מכסאות</w:t>
      </w:r>
      <w:r w:rsidRPr="00357EB9">
        <w:rPr>
          <w:rtl/>
        </w:rPr>
        <w:t xml:space="preserve"> </w:t>
      </w:r>
      <w:r w:rsidRPr="00357EB9">
        <w:rPr>
          <w:rFonts w:hint="cs"/>
          <w:rtl/>
        </w:rPr>
        <w:t>שונים</w:t>
      </w:r>
      <w:r w:rsidRPr="00357EB9">
        <w:rPr>
          <w:rtl/>
        </w:rPr>
        <w:t xml:space="preserve"> </w:t>
      </w:r>
      <w:r w:rsidRPr="00357EB9">
        <w:rPr>
          <w:rFonts w:hint="cs"/>
          <w:rtl/>
        </w:rPr>
        <w:t>שהובאו</w:t>
      </w:r>
      <w:r w:rsidRPr="00357EB9">
        <w:rPr>
          <w:rtl/>
        </w:rPr>
        <w:t xml:space="preserve"> </w:t>
      </w:r>
      <w:r w:rsidRPr="00357EB9">
        <w:rPr>
          <w:rFonts w:hint="cs"/>
          <w:rtl/>
        </w:rPr>
        <w:t>אל</w:t>
      </w:r>
      <w:r w:rsidRPr="00357EB9">
        <w:rPr>
          <w:rtl/>
        </w:rPr>
        <w:t xml:space="preserve"> </w:t>
      </w:r>
      <w:r w:rsidRPr="00357EB9">
        <w:rPr>
          <w:rFonts w:hint="cs"/>
          <w:rtl/>
        </w:rPr>
        <w:t>משה</w:t>
      </w:r>
      <w:r w:rsidRPr="00357EB9">
        <w:rPr>
          <w:rtl/>
        </w:rPr>
        <w:t xml:space="preserve"> </w:t>
      </w:r>
      <w:r w:rsidRPr="00357EB9">
        <w:rPr>
          <w:rFonts w:hint="cs"/>
          <w:rtl/>
        </w:rPr>
        <w:t>בנפרד</w:t>
      </w:r>
      <w:r w:rsidRPr="00357EB9">
        <w:rPr>
          <w:rtl/>
        </w:rPr>
        <w:t xml:space="preserve"> </w:t>
      </w:r>
      <w:r w:rsidRPr="00357EB9">
        <w:rPr>
          <w:rFonts w:hint="cs"/>
          <w:rtl/>
        </w:rPr>
        <w:t>ולא</w:t>
      </w:r>
      <w:r w:rsidRPr="00357EB9">
        <w:rPr>
          <w:rtl/>
        </w:rPr>
        <w:t xml:space="preserve"> </w:t>
      </w:r>
      <w:r w:rsidRPr="00357EB9">
        <w:rPr>
          <w:rFonts w:hint="cs"/>
          <w:rtl/>
        </w:rPr>
        <w:t>אחד</w:t>
      </w:r>
      <w:r w:rsidRPr="00357EB9">
        <w:t>?!</w:t>
      </w:r>
    </w:p>
    <w:p w14:paraId="6FA1D61C" w14:textId="77777777" w:rsidR="00D27D8E" w:rsidRPr="00357EB9" w:rsidRDefault="00D27D8E" w:rsidP="00594C56">
      <w:pPr>
        <w:pStyle w:val="a2"/>
        <w:widowControl w:val="0"/>
      </w:pPr>
      <w:r w:rsidRPr="00357EB9">
        <w:rPr>
          <w:rtl/>
        </w:rPr>
        <w:t>ובסגנון שמוכיח כ"ק אדמו"ר (לקו"ש חט"</w:t>
      </w:r>
      <w:r>
        <w:rPr>
          <w:rtl/>
        </w:rPr>
        <w:t>ז עמוד 324) מהמשך הפסוקים שם (ל</w:t>
      </w:r>
      <w:r w:rsidRPr="00357EB9">
        <w:rPr>
          <w:rtl/>
        </w:rPr>
        <w:t xml:space="preserve">ט) "את המנורה הטהורה את נרותיה נרות המערכה ואת כל כליה ואת שמן המאור" שבפשוטו </w:t>
      </w:r>
      <w:r w:rsidRPr="00357EB9">
        <w:rPr>
          <w:rtl/>
        </w:rPr>
        <w:lastRenderedPageBreak/>
        <w:t>של מקרא לא היו הנרות מחוברים למנורה, שהרי אם היו מחוברים אי אפשר לומר שהביאו את המנורה</w:t>
      </w:r>
      <w:r w:rsidRPr="00357EB9">
        <w:rPr>
          <w:rFonts w:ascii="Cambria" w:hAnsi="Cambria" w:cs="Cambria" w:hint="cs"/>
          <w:rtl/>
        </w:rPr>
        <w:t> </w:t>
      </w:r>
      <w:r w:rsidRPr="00357EB9">
        <w:rPr>
          <w:b/>
          <w:bCs/>
          <w:rtl/>
        </w:rPr>
        <w:t>וגם</w:t>
      </w:r>
      <w:r w:rsidRPr="00357EB9">
        <w:rPr>
          <w:rFonts w:ascii="Cambria" w:hAnsi="Cambria" w:cs="Cambria" w:hint="cs"/>
          <w:rtl/>
        </w:rPr>
        <w:t> </w:t>
      </w:r>
      <w:r w:rsidRPr="00357EB9">
        <w:rPr>
          <w:rFonts w:hint="cs"/>
          <w:rtl/>
        </w:rPr>
        <w:t>את</w:t>
      </w:r>
      <w:r w:rsidRPr="00357EB9">
        <w:rPr>
          <w:rtl/>
        </w:rPr>
        <w:t xml:space="preserve"> </w:t>
      </w:r>
      <w:r w:rsidRPr="00357EB9">
        <w:rPr>
          <w:rFonts w:hint="cs"/>
          <w:rtl/>
        </w:rPr>
        <w:t>הנרות</w:t>
      </w:r>
      <w:r w:rsidRPr="00357EB9">
        <w:rPr>
          <w:rtl/>
        </w:rPr>
        <w:t xml:space="preserve"> </w:t>
      </w:r>
      <w:r w:rsidRPr="00357EB9">
        <w:rPr>
          <w:rFonts w:hint="cs"/>
          <w:rtl/>
        </w:rPr>
        <w:t>אל</w:t>
      </w:r>
      <w:r w:rsidRPr="00357EB9">
        <w:rPr>
          <w:rtl/>
        </w:rPr>
        <w:t xml:space="preserve"> </w:t>
      </w:r>
      <w:r w:rsidRPr="00357EB9">
        <w:rPr>
          <w:rFonts w:hint="cs"/>
          <w:rtl/>
        </w:rPr>
        <w:t>משה</w:t>
      </w:r>
      <w:r w:rsidRPr="00357EB9">
        <w:rPr>
          <w:rtl/>
        </w:rPr>
        <w:t xml:space="preserve"> - </w:t>
      </w:r>
      <w:r w:rsidRPr="00357EB9">
        <w:rPr>
          <w:rFonts w:hint="cs"/>
          <w:rtl/>
        </w:rPr>
        <w:t>ובלשונו</w:t>
      </w:r>
      <w:r w:rsidRPr="00357EB9">
        <w:rPr>
          <w:rtl/>
        </w:rPr>
        <w:t xml:space="preserve"> </w:t>
      </w:r>
      <w:r w:rsidRPr="00357EB9">
        <w:rPr>
          <w:rFonts w:hint="cs"/>
          <w:rtl/>
        </w:rPr>
        <w:t>הק</w:t>
      </w:r>
      <w:r>
        <w:rPr>
          <w:rFonts w:hint="cs"/>
          <w:rtl/>
        </w:rPr>
        <w:t>':</w:t>
      </w:r>
    </w:p>
    <w:p w14:paraId="2E9FEEE1" w14:textId="77777777" w:rsidR="00D27D8E" w:rsidRPr="00357EB9" w:rsidRDefault="00D27D8E" w:rsidP="00594C56">
      <w:pPr>
        <w:pStyle w:val="a2"/>
        <w:widowControl w:val="0"/>
      </w:pPr>
      <w:r w:rsidRPr="00357EB9">
        <w:rPr>
          <w:rtl/>
        </w:rPr>
        <w:t>נאך א הוכחה אויף דעם: אין פ' פקודי, וואו עס ווערט דערציילט ווי מען האט געבראכט דעם משכן צום משה'ן, שטייט: "את המנורה הטהורה את נרותי' גו'" - איז בשלמא אויב מ'וועט לערנען אז די נרות זיינען געווען</w:t>
      </w:r>
      <w:r w:rsidRPr="00357EB9">
        <w:rPr>
          <w:rFonts w:ascii="Cambria" w:hAnsi="Cambria" w:cs="Cambria" w:hint="cs"/>
          <w:rtl/>
        </w:rPr>
        <w:t> </w:t>
      </w:r>
      <w:r w:rsidRPr="00357EB9">
        <w:rPr>
          <w:b/>
          <w:bCs/>
          <w:rtl/>
        </w:rPr>
        <w:t>נפרדים</w:t>
      </w:r>
      <w:r w:rsidRPr="00357EB9">
        <w:rPr>
          <w:rFonts w:ascii="Cambria" w:hAnsi="Cambria" w:cs="Cambria" w:hint="cs"/>
          <w:rtl/>
        </w:rPr>
        <w:t> </w:t>
      </w:r>
      <w:r w:rsidRPr="00357EB9">
        <w:rPr>
          <w:rFonts w:hint="cs"/>
          <w:rtl/>
        </w:rPr>
        <w:t>פון</w:t>
      </w:r>
      <w:r w:rsidRPr="00357EB9">
        <w:rPr>
          <w:rtl/>
        </w:rPr>
        <w:t xml:space="preserve"> </w:t>
      </w:r>
      <w:r w:rsidRPr="00357EB9">
        <w:rPr>
          <w:rFonts w:hint="cs"/>
          <w:rtl/>
        </w:rPr>
        <w:t>דער</w:t>
      </w:r>
      <w:r w:rsidRPr="00357EB9">
        <w:rPr>
          <w:rtl/>
        </w:rPr>
        <w:t xml:space="preserve"> </w:t>
      </w:r>
      <w:r w:rsidRPr="00357EB9">
        <w:rPr>
          <w:rFonts w:hint="cs"/>
          <w:rtl/>
        </w:rPr>
        <w:t>מנורה</w:t>
      </w:r>
      <w:r w:rsidRPr="00357EB9">
        <w:rPr>
          <w:rtl/>
        </w:rPr>
        <w:t xml:space="preserve">, </w:t>
      </w:r>
      <w:r w:rsidRPr="00357EB9">
        <w:rPr>
          <w:rFonts w:hint="cs"/>
          <w:rtl/>
        </w:rPr>
        <w:t>איז</w:t>
      </w:r>
      <w:r w:rsidRPr="00357EB9">
        <w:rPr>
          <w:rtl/>
        </w:rPr>
        <w:t xml:space="preserve"> </w:t>
      </w:r>
      <w:r w:rsidRPr="00357EB9">
        <w:rPr>
          <w:rFonts w:hint="cs"/>
          <w:rtl/>
        </w:rPr>
        <w:t>מובן</w:t>
      </w:r>
      <w:r w:rsidRPr="00357EB9">
        <w:rPr>
          <w:rtl/>
        </w:rPr>
        <w:t xml:space="preserve"> </w:t>
      </w:r>
      <w:r w:rsidRPr="00357EB9">
        <w:rPr>
          <w:rFonts w:hint="cs"/>
          <w:rtl/>
        </w:rPr>
        <w:t>וואס</w:t>
      </w:r>
      <w:r w:rsidRPr="00357EB9">
        <w:rPr>
          <w:rtl/>
        </w:rPr>
        <w:t xml:space="preserve"> </w:t>
      </w:r>
      <w:r w:rsidRPr="00357EB9">
        <w:rPr>
          <w:rFonts w:hint="cs"/>
          <w:rtl/>
        </w:rPr>
        <w:t>דער</w:t>
      </w:r>
      <w:r w:rsidRPr="00357EB9">
        <w:rPr>
          <w:rtl/>
        </w:rPr>
        <w:t xml:space="preserve"> </w:t>
      </w:r>
      <w:r w:rsidRPr="00357EB9">
        <w:rPr>
          <w:rFonts w:hint="cs"/>
          <w:rtl/>
        </w:rPr>
        <w:t>פסוק</w:t>
      </w:r>
      <w:r w:rsidRPr="00357EB9">
        <w:rPr>
          <w:rtl/>
        </w:rPr>
        <w:t xml:space="preserve"> </w:t>
      </w:r>
      <w:r w:rsidRPr="00357EB9">
        <w:rPr>
          <w:rFonts w:hint="cs"/>
          <w:rtl/>
        </w:rPr>
        <w:t>טיילט</w:t>
      </w:r>
      <w:r w:rsidRPr="00357EB9">
        <w:rPr>
          <w:rtl/>
        </w:rPr>
        <w:t xml:space="preserve"> </w:t>
      </w:r>
      <w:r w:rsidRPr="00357EB9">
        <w:rPr>
          <w:rFonts w:hint="cs"/>
          <w:rtl/>
        </w:rPr>
        <w:t>זיי</w:t>
      </w:r>
      <w:r w:rsidRPr="00357EB9">
        <w:rPr>
          <w:rtl/>
        </w:rPr>
        <w:t xml:space="preserve"> </w:t>
      </w:r>
      <w:r w:rsidRPr="00357EB9">
        <w:rPr>
          <w:rFonts w:hint="cs"/>
          <w:rtl/>
        </w:rPr>
        <w:t>אויס</w:t>
      </w:r>
      <w:r w:rsidRPr="00357EB9">
        <w:rPr>
          <w:rtl/>
        </w:rPr>
        <w:t xml:space="preserve"> </w:t>
      </w:r>
      <w:r w:rsidRPr="00357EB9">
        <w:rPr>
          <w:rFonts w:hint="cs"/>
          <w:rtl/>
        </w:rPr>
        <w:t>באזונדער</w:t>
      </w:r>
      <w:r w:rsidRPr="00357EB9">
        <w:rPr>
          <w:rtl/>
        </w:rPr>
        <w:t xml:space="preserve"> אין דעם סדר</w:t>
      </w:r>
      <w:r w:rsidRPr="00357EB9">
        <w:rPr>
          <w:rFonts w:ascii="Cambria" w:hAnsi="Cambria" w:cs="Cambria" w:hint="cs"/>
          <w:rtl/>
        </w:rPr>
        <w:t> </w:t>
      </w:r>
      <w:r w:rsidRPr="00357EB9">
        <w:rPr>
          <w:b/>
          <w:bCs/>
          <w:rtl/>
        </w:rPr>
        <w:t>ההבאה</w:t>
      </w:r>
      <w:r w:rsidRPr="00357EB9">
        <w:t>;</w:t>
      </w:r>
    </w:p>
    <w:p w14:paraId="489BE735" w14:textId="77777777" w:rsidR="00D27D8E" w:rsidRPr="00357EB9" w:rsidRDefault="00D27D8E" w:rsidP="00594C56">
      <w:pPr>
        <w:pStyle w:val="a2"/>
        <w:widowControl w:val="0"/>
      </w:pPr>
      <w:r w:rsidRPr="00357EB9">
        <w:rPr>
          <w:rtl/>
        </w:rPr>
        <w:t>אויב אבער די נרות זיינען געווען "מקשה" מיט דער מנורה, האט דאך קיין ארט ניט צו זאגן, אז מ'האט געבראכט די מנורה און (אויך) נרותי' - בריינגענדיק די מנורה ווערן במילא געבראכט אויך די נרות [פונקט ווי עס פאסט ניט צו זאגן אז מ'האט געבראכט די</w:t>
      </w:r>
      <w:r w:rsidRPr="00357EB9">
        <w:rPr>
          <w:rFonts w:ascii="Cambria" w:hAnsi="Cambria" w:cs="Cambria" w:hint="cs"/>
          <w:rtl/>
        </w:rPr>
        <w:t> </w:t>
      </w:r>
      <w:r w:rsidRPr="00357EB9">
        <w:rPr>
          <w:b/>
          <w:bCs/>
          <w:rtl/>
        </w:rPr>
        <w:t>מנורה און</w:t>
      </w:r>
      <w:r w:rsidRPr="00357EB9">
        <w:rPr>
          <w:rFonts w:ascii="Cambria" w:hAnsi="Cambria" w:cs="Cambria" w:hint="cs"/>
          <w:rtl/>
        </w:rPr>
        <w:t> </w:t>
      </w:r>
      <w:r w:rsidRPr="00357EB9">
        <w:rPr>
          <w:rFonts w:hint="cs"/>
          <w:rtl/>
        </w:rPr>
        <w:t>די</w:t>
      </w:r>
      <w:r w:rsidRPr="00357EB9">
        <w:rPr>
          <w:rtl/>
        </w:rPr>
        <w:t xml:space="preserve"> </w:t>
      </w:r>
      <w:r w:rsidRPr="00357EB9">
        <w:rPr>
          <w:rFonts w:hint="cs"/>
          <w:rtl/>
        </w:rPr>
        <w:t>קנים</w:t>
      </w:r>
      <w:r w:rsidRPr="00357EB9">
        <w:rPr>
          <w:rtl/>
        </w:rPr>
        <w:t xml:space="preserve">, </w:t>
      </w:r>
      <w:r w:rsidRPr="00357EB9">
        <w:rPr>
          <w:rFonts w:hint="cs"/>
          <w:rtl/>
        </w:rPr>
        <w:t>גביעים</w:t>
      </w:r>
      <w:r w:rsidRPr="00357EB9">
        <w:rPr>
          <w:rtl/>
        </w:rPr>
        <w:t xml:space="preserve"> </w:t>
      </w:r>
      <w:r w:rsidRPr="00357EB9">
        <w:rPr>
          <w:rFonts w:hint="cs"/>
          <w:rtl/>
        </w:rPr>
        <w:t>וכו</w:t>
      </w:r>
      <w:r w:rsidRPr="00357EB9">
        <w:rPr>
          <w:rtl/>
        </w:rPr>
        <w:t xml:space="preserve">']. </w:t>
      </w:r>
      <w:r w:rsidRPr="00357EB9">
        <w:rPr>
          <w:rFonts w:hint="cs"/>
          <w:rtl/>
        </w:rPr>
        <w:t>עכלה</w:t>
      </w:r>
      <w:r w:rsidRPr="00357EB9">
        <w:rPr>
          <w:rtl/>
        </w:rPr>
        <w:t>"</w:t>
      </w:r>
      <w:r w:rsidRPr="00357EB9">
        <w:rPr>
          <w:rFonts w:hint="cs"/>
          <w:rtl/>
        </w:rPr>
        <w:t>ק</w:t>
      </w:r>
      <w:r w:rsidRPr="00357EB9">
        <w:t>.</w:t>
      </w:r>
    </w:p>
    <w:p w14:paraId="2001C24F" w14:textId="77777777" w:rsidR="00D27D8E" w:rsidRPr="00357EB9" w:rsidRDefault="00D27D8E" w:rsidP="00594C56">
      <w:pPr>
        <w:pStyle w:val="a2"/>
        <w:widowControl w:val="0"/>
      </w:pPr>
      <w:r w:rsidRPr="00357EB9">
        <w:rPr>
          <w:rtl/>
        </w:rPr>
        <w:t>וכמו כן יש להקשות על דעת רבי יהודה - לשיטתו 'האט דאך קיין ארט ניט צו זאגן' "ואת מכסה עורות האילים המאדמים ואת מכסה עורות התחשים</w:t>
      </w:r>
      <w:r w:rsidRPr="00357EB9">
        <w:t>"?!</w:t>
      </w:r>
    </w:p>
    <w:p w14:paraId="7E88134F" w14:textId="77777777" w:rsidR="00D27D8E" w:rsidRPr="00357EB9" w:rsidRDefault="00D27D8E" w:rsidP="00594C56">
      <w:pPr>
        <w:pStyle w:val="a2"/>
        <w:widowControl w:val="0"/>
      </w:pPr>
      <w:r w:rsidRPr="00357EB9">
        <w:rPr>
          <w:rtl/>
        </w:rPr>
        <w:t>ומה רבה הקושיא - רבה התמיהה שלא עמד על כך אף לא אחד ממפרשי רש"י (שתח"י), גם לא המשכיל לדוד שמבאר פסוק אחר בפרשת פקודי לשיטותיהם (הובאו דבריו לקמן</w:t>
      </w:r>
      <w:r>
        <w:rPr>
          <w:rFonts w:hint="cs"/>
          <w:rtl/>
        </w:rPr>
        <w:t>)!</w:t>
      </w:r>
    </w:p>
    <w:p w14:paraId="4559A9E5" w14:textId="77777777" w:rsidR="00D27D8E" w:rsidRPr="00357EB9" w:rsidRDefault="00D27D8E" w:rsidP="00594C56">
      <w:pPr>
        <w:pStyle w:val="a2"/>
        <w:widowControl w:val="0"/>
      </w:pPr>
      <w:r>
        <w:rPr>
          <w:rFonts w:hint="cs"/>
          <w:rtl/>
        </w:rPr>
        <w:t>[</w:t>
      </w:r>
      <w:r w:rsidRPr="00357EB9">
        <w:rPr>
          <w:rtl/>
        </w:rPr>
        <w:t>העירני חכם א', שלולא השיחה היה אפשר לתרץ שאכן הביאו אותם אל משה נפרדים זה מזה ומשה חיבר אותם</w:t>
      </w:r>
      <w:r w:rsidRPr="00357EB9">
        <w:t>.</w:t>
      </w:r>
    </w:p>
    <w:p w14:paraId="1BD79B1F" w14:textId="77777777" w:rsidR="00D27D8E" w:rsidRPr="00357EB9" w:rsidRDefault="00D27D8E" w:rsidP="00594C56">
      <w:pPr>
        <w:pStyle w:val="a2"/>
        <w:widowControl w:val="0"/>
      </w:pPr>
      <w:r w:rsidRPr="00357EB9">
        <w:rPr>
          <w:rtl/>
        </w:rPr>
        <w:t>אך מתוך השיחה שמוכיח מהבאת הנרות בפ"ע שלא היו מחוברים</w:t>
      </w:r>
      <w:r w:rsidRPr="00357EB9">
        <w:rPr>
          <w:rFonts w:ascii="Cambria" w:hAnsi="Cambria" w:cs="Cambria" w:hint="cs"/>
          <w:rtl/>
        </w:rPr>
        <w:t> </w:t>
      </w:r>
      <w:r w:rsidRPr="00357EB9">
        <w:rPr>
          <w:b/>
          <w:bCs/>
          <w:rtl/>
        </w:rPr>
        <w:t>גם לאחר מכן</w:t>
      </w:r>
      <w:r w:rsidRPr="00357EB9">
        <w:rPr>
          <w:rFonts w:ascii="Cambria" w:hAnsi="Cambria" w:cs="Cambria"/>
        </w:rPr>
        <w:t> </w:t>
      </w:r>
      <w:r w:rsidRPr="00357EB9">
        <w:t xml:space="preserve">- </w:t>
      </w:r>
      <w:r w:rsidRPr="00357EB9">
        <w:rPr>
          <w:rtl/>
        </w:rPr>
        <w:t>מובן שאי אפשר לתרץ כן. ובפשטות: הביאום אל משה שלמים ומוכנים להקמת המשכן</w:t>
      </w:r>
      <w:r>
        <w:rPr>
          <w:rFonts w:hint="cs"/>
          <w:rtl/>
        </w:rPr>
        <w:t>].</w:t>
      </w:r>
    </w:p>
    <w:p w14:paraId="3966C170" w14:textId="77777777" w:rsidR="00D27D8E" w:rsidRPr="00357EB9" w:rsidRDefault="00D27D8E" w:rsidP="00594C56">
      <w:pPr>
        <w:pStyle w:val="a2"/>
        <w:widowControl w:val="0"/>
      </w:pPr>
      <w:r w:rsidRPr="00357EB9">
        <w:rPr>
          <w:rtl/>
        </w:rPr>
        <w:t>ובדוחק (ואולי - ע"ד צחות) יש לתרץ דאזלו רבי נחמיה ורבי יהודה לשיטתייהו בפירוש הכתובים, כפי שמבאר כ"ק אדמו"ר (לקו"ש ח"ה עמוד 271 והמצוין בהערה 39 שם) ששיטת הלימוד של רבי יהודה היא 'צו אפשטעלן זיך בעיקר אויף כללות הענין' ואילו רבי נחמיה 'שטעלט זיך אפ בעיקר אויפן פרט, אויפן ווארט</w:t>
      </w:r>
      <w:r>
        <w:rPr>
          <w:rFonts w:hint="cs"/>
          <w:rtl/>
        </w:rPr>
        <w:t>'.</w:t>
      </w:r>
    </w:p>
    <w:p w14:paraId="3617C2F9" w14:textId="77777777" w:rsidR="00D27D8E" w:rsidRPr="00357EB9" w:rsidRDefault="00D27D8E" w:rsidP="00594C56">
      <w:pPr>
        <w:pStyle w:val="a2"/>
        <w:widowControl w:val="0"/>
      </w:pPr>
      <w:r w:rsidRPr="00357EB9">
        <w:rPr>
          <w:rtl/>
        </w:rPr>
        <w:t>וזוהי אם כן סיבת מחלוקתם גם כאן</w:t>
      </w:r>
      <w:r w:rsidRPr="00357EB9">
        <w:rPr>
          <w:rFonts w:ascii="Cambria" w:hAnsi="Cambria" w:cs="Cambria" w:hint="cs"/>
          <w:rtl/>
        </w:rPr>
        <w:t> </w:t>
      </w:r>
      <w:r w:rsidRPr="00357EB9">
        <w:rPr>
          <w:b/>
          <w:bCs/>
          <w:rtl/>
        </w:rPr>
        <w:t>ודווקא בגלל</w:t>
      </w:r>
      <w:r w:rsidRPr="00357EB9">
        <w:rPr>
          <w:rFonts w:ascii="Cambria" w:hAnsi="Cambria" w:cs="Cambria"/>
        </w:rPr>
        <w:t> </w:t>
      </w:r>
      <w:r w:rsidRPr="00357EB9">
        <w:rPr>
          <w:rtl/>
        </w:rPr>
        <w:t>משמעות הפסוק הנ"ל בפרשת פקודי</w:t>
      </w:r>
      <w:r w:rsidRPr="00357EB9">
        <w:t>:</w:t>
      </w:r>
    </w:p>
    <w:p w14:paraId="489FA9C4" w14:textId="77777777" w:rsidR="00D27D8E" w:rsidRPr="00357EB9" w:rsidRDefault="00D27D8E" w:rsidP="00594C56">
      <w:pPr>
        <w:pStyle w:val="a2"/>
        <w:widowControl w:val="0"/>
      </w:pPr>
      <w:r w:rsidRPr="00357EB9">
        <w:rPr>
          <w:rtl/>
        </w:rPr>
        <w:t>לרבי נחמיה שמדייק ומפרש על פי משמעות כל מילה ומילה שפיר מוכח מהפסוק הנ"ל שהיו שני מכסים שונים, כנ"ל</w:t>
      </w:r>
      <w:r w:rsidRPr="00357EB9">
        <w:t>.</w:t>
      </w:r>
    </w:p>
    <w:p w14:paraId="30409FD7" w14:textId="77777777" w:rsidR="00D27D8E" w:rsidRPr="00357EB9" w:rsidRDefault="00D27D8E" w:rsidP="00594C56">
      <w:pPr>
        <w:pStyle w:val="a2"/>
        <w:widowControl w:val="0"/>
      </w:pPr>
      <w:r w:rsidRPr="00357EB9">
        <w:rPr>
          <w:rtl/>
        </w:rPr>
        <w:t>אך לרבי יהודה שעומד בעיקר על כללות הענין אין לדייק מחילוק התיבה הפרטית "את . . ואת מכסה" שהיו שני מכסים, ושפיר יש ללמוד שמדובר במכסה אחד</w:t>
      </w:r>
      <w:r w:rsidRPr="00357EB9">
        <w:t>.</w:t>
      </w:r>
    </w:p>
    <w:p w14:paraId="3A40DA91" w14:textId="77777777" w:rsidR="00D27D8E" w:rsidRPr="00357EB9" w:rsidRDefault="00D27D8E" w:rsidP="00594C56">
      <w:pPr>
        <w:pStyle w:val="a2"/>
        <w:widowControl w:val="0"/>
      </w:pPr>
      <w:r>
        <w:rPr>
          <w:rFonts w:hint="cs"/>
          <w:rtl/>
        </w:rPr>
        <w:t>[</w:t>
      </w:r>
      <w:r w:rsidRPr="00357EB9">
        <w:rPr>
          <w:b/>
          <w:bCs/>
          <w:rtl/>
        </w:rPr>
        <w:t>ולהעיר</w:t>
      </w:r>
      <w:r w:rsidRPr="00357EB9">
        <w:rPr>
          <w:rFonts w:ascii="Cambria" w:hAnsi="Cambria" w:cs="Cambria"/>
        </w:rPr>
        <w:t> </w:t>
      </w:r>
      <w:r w:rsidRPr="00357EB9">
        <w:rPr>
          <w:rtl/>
        </w:rPr>
        <w:t xml:space="preserve">מסיום השיחה בחט"ז שם, שבאחד המקומות רש"י משמיט בדיבור המתחיל את המילה "ואת" 'מיט דער כוונה צו מדגיש זיין דערמיט, אז מ'דארף לערנען דעם פסוק </w:t>
      </w:r>
      <w:r w:rsidRPr="00357EB9">
        <w:rPr>
          <w:rtl/>
        </w:rPr>
        <w:lastRenderedPageBreak/>
        <w:t>כאילו ווי עס וואלט פאר "נרותי</w:t>
      </w:r>
      <w:r w:rsidRPr="00357EB9">
        <w:t>'"</w:t>
      </w:r>
      <w:r w:rsidRPr="00357EB9">
        <w:rPr>
          <w:rFonts w:ascii="Cambria" w:hAnsi="Cambria" w:cs="Cambria"/>
        </w:rPr>
        <w:t> </w:t>
      </w:r>
      <w:r w:rsidRPr="00357EB9">
        <w:rPr>
          <w:b/>
          <w:bCs/>
          <w:rtl/>
        </w:rPr>
        <w:t>ניט</w:t>
      </w:r>
      <w:r w:rsidRPr="00357EB9">
        <w:rPr>
          <w:rFonts w:ascii="Cambria" w:hAnsi="Cambria" w:cs="Cambria"/>
        </w:rPr>
        <w:t> </w:t>
      </w:r>
      <w:r w:rsidRPr="00357EB9">
        <w:rPr>
          <w:rtl/>
        </w:rPr>
        <w:t>געשטאנען דער ווארט "ואת</w:t>
      </w:r>
      <w:r>
        <w:rPr>
          <w:rFonts w:hint="cs"/>
          <w:rtl/>
        </w:rPr>
        <w:t>'"].</w:t>
      </w:r>
    </w:p>
    <w:p w14:paraId="650DAFE2" w14:textId="77777777" w:rsidR="00D27D8E" w:rsidRPr="00357EB9" w:rsidRDefault="00D27D8E" w:rsidP="00594C56">
      <w:pPr>
        <w:pStyle w:val="a2"/>
        <w:widowControl w:val="0"/>
      </w:pPr>
      <w:r w:rsidRPr="00357EB9">
        <w:rPr>
          <w:rtl/>
        </w:rPr>
        <w:t>ולהעיר שבמשכיל לדוד (על פירש"י תרומה שם) מבאר את הכרחו של כל אחד מהם - באופן שמתאים למחלוקת זו שלהם (אך יש לציין שהמשכיל לדוד עצמו גורס רבי יוסי במקום רבי יהודה</w:t>
      </w:r>
      <w:r>
        <w:rPr>
          <w:rFonts w:hint="cs"/>
          <w:rtl/>
        </w:rPr>
        <w:t>):</w:t>
      </w:r>
    </w:p>
    <w:p w14:paraId="59216EAE" w14:textId="77777777" w:rsidR="00D27D8E" w:rsidRPr="00357EB9" w:rsidRDefault="00D27D8E" w:rsidP="00594C56">
      <w:pPr>
        <w:pStyle w:val="a2"/>
        <w:widowControl w:val="0"/>
      </w:pPr>
      <w:r w:rsidRPr="00357EB9">
        <w:rPr>
          <w:rtl/>
        </w:rPr>
        <w:t>הכרחו של רבי נחמיה הוא מכך שהפסוק בפרשת תרומה חוזר פעמיים על המילה "מכסה" ולא כותב "מכסה עורות אילים מאדמים ועורות תחשים"</w:t>
      </w:r>
      <w:r>
        <w:rPr>
          <w:rFonts w:ascii="Cambria" w:hAnsi="Cambria" w:cs="Times New Roman" w:hint="cs"/>
          <w:rtl/>
        </w:rPr>
        <w:t xml:space="preserve"> </w:t>
      </w:r>
      <w:r w:rsidRPr="00357EB9">
        <w:rPr>
          <w:rtl/>
        </w:rPr>
        <w:t xml:space="preserve">- </w:t>
      </w:r>
      <w:r w:rsidRPr="00357EB9">
        <w:rPr>
          <w:rFonts w:hint="cs"/>
          <w:rtl/>
        </w:rPr>
        <w:t>בהתאם</w:t>
      </w:r>
      <w:r w:rsidRPr="00357EB9">
        <w:rPr>
          <w:rtl/>
        </w:rPr>
        <w:t xml:space="preserve"> </w:t>
      </w:r>
      <w:r w:rsidRPr="00357EB9">
        <w:rPr>
          <w:rFonts w:hint="cs"/>
          <w:rtl/>
        </w:rPr>
        <w:t>לשיטתו</w:t>
      </w:r>
      <w:r w:rsidRPr="00357EB9">
        <w:rPr>
          <w:rtl/>
        </w:rPr>
        <w:t xml:space="preserve"> </w:t>
      </w:r>
      <w:r w:rsidRPr="00357EB9">
        <w:rPr>
          <w:rFonts w:hint="cs"/>
          <w:rtl/>
        </w:rPr>
        <w:t>שיש</w:t>
      </w:r>
      <w:r w:rsidRPr="00357EB9">
        <w:rPr>
          <w:rtl/>
        </w:rPr>
        <w:t xml:space="preserve"> </w:t>
      </w:r>
      <w:r w:rsidRPr="00357EB9">
        <w:rPr>
          <w:rFonts w:hint="cs"/>
          <w:rtl/>
        </w:rPr>
        <w:t>לדייק</w:t>
      </w:r>
      <w:r w:rsidRPr="00357EB9">
        <w:rPr>
          <w:rtl/>
        </w:rPr>
        <w:t xml:space="preserve"> </w:t>
      </w:r>
      <w:r w:rsidRPr="00357EB9">
        <w:rPr>
          <w:rFonts w:hint="cs"/>
          <w:rtl/>
        </w:rPr>
        <w:t>על</w:t>
      </w:r>
      <w:r w:rsidRPr="00357EB9">
        <w:rPr>
          <w:rtl/>
        </w:rPr>
        <w:t xml:space="preserve"> </w:t>
      </w:r>
      <w:r w:rsidRPr="00357EB9">
        <w:rPr>
          <w:rFonts w:hint="cs"/>
          <w:rtl/>
        </w:rPr>
        <w:t>מילה</w:t>
      </w:r>
      <w:r w:rsidRPr="00357EB9">
        <w:rPr>
          <w:rtl/>
        </w:rPr>
        <w:t xml:space="preserve"> </w:t>
      </w:r>
      <w:r w:rsidRPr="00357EB9">
        <w:rPr>
          <w:rFonts w:hint="cs"/>
          <w:rtl/>
        </w:rPr>
        <w:t>פרטית</w:t>
      </w:r>
      <w:r w:rsidRPr="00357EB9">
        <w:rPr>
          <w:rtl/>
        </w:rPr>
        <w:t xml:space="preserve"> (</w:t>
      </w:r>
      <w:r w:rsidRPr="00357EB9">
        <w:rPr>
          <w:rFonts w:hint="cs"/>
          <w:rtl/>
        </w:rPr>
        <w:t>ומענה</w:t>
      </w:r>
      <w:r w:rsidRPr="00357EB9">
        <w:rPr>
          <w:rtl/>
        </w:rPr>
        <w:t xml:space="preserve"> </w:t>
      </w:r>
      <w:r w:rsidRPr="00357EB9">
        <w:rPr>
          <w:rFonts w:hint="cs"/>
          <w:rtl/>
        </w:rPr>
        <w:t>רבי</w:t>
      </w:r>
      <w:r w:rsidRPr="00357EB9">
        <w:rPr>
          <w:rtl/>
        </w:rPr>
        <w:t xml:space="preserve"> </w:t>
      </w:r>
      <w:r w:rsidRPr="00357EB9">
        <w:rPr>
          <w:rFonts w:hint="cs"/>
          <w:rtl/>
        </w:rPr>
        <w:t>יהודה</w:t>
      </w:r>
      <w:r w:rsidRPr="00357EB9">
        <w:rPr>
          <w:rtl/>
        </w:rPr>
        <w:t xml:space="preserve"> </w:t>
      </w:r>
      <w:r w:rsidRPr="00357EB9">
        <w:rPr>
          <w:rFonts w:hint="cs"/>
          <w:rtl/>
        </w:rPr>
        <w:t>הוא</w:t>
      </w:r>
      <w:r w:rsidRPr="00357EB9">
        <w:rPr>
          <w:rtl/>
        </w:rPr>
        <w:t xml:space="preserve"> </w:t>
      </w:r>
      <w:r w:rsidRPr="00357EB9">
        <w:rPr>
          <w:rFonts w:hint="cs"/>
          <w:rtl/>
        </w:rPr>
        <w:t>שישנה</w:t>
      </w:r>
      <w:r w:rsidRPr="00357EB9">
        <w:rPr>
          <w:rtl/>
        </w:rPr>
        <w:t xml:space="preserve"> </w:t>
      </w:r>
      <w:r w:rsidRPr="00357EB9">
        <w:rPr>
          <w:rFonts w:hint="cs"/>
          <w:rtl/>
        </w:rPr>
        <w:t>סיבה</w:t>
      </w:r>
      <w:r w:rsidRPr="00357EB9">
        <w:rPr>
          <w:rtl/>
        </w:rPr>
        <w:t xml:space="preserve"> </w:t>
      </w:r>
      <w:r w:rsidRPr="00357EB9">
        <w:rPr>
          <w:rFonts w:hint="cs"/>
          <w:rtl/>
        </w:rPr>
        <w:t>צדדית</w:t>
      </w:r>
      <w:r w:rsidRPr="00357EB9">
        <w:rPr>
          <w:rtl/>
        </w:rPr>
        <w:t xml:space="preserve"> </w:t>
      </w:r>
      <w:r w:rsidRPr="00357EB9">
        <w:rPr>
          <w:rFonts w:hint="cs"/>
          <w:rtl/>
        </w:rPr>
        <w:t>לכפילות</w:t>
      </w:r>
      <w:r w:rsidRPr="00357EB9">
        <w:rPr>
          <w:rtl/>
        </w:rPr>
        <w:t xml:space="preserve"> </w:t>
      </w:r>
      <w:r w:rsidRPr="00357EB9">
        <w:rPr>
          <w:rFonts w:hint="cs"/>
          <w:rtl/>
        </w:rPr>
        <w:t>המילה</w:t>
      </w:r>
      <w:r w:rsidRPr="00357EB9">
        <w:rPr>
          <w:rtl/>
        </w:rPr>
        <w:t xml:space="preserve">, </w:t>
      </w:r>
      <w:r w:rsidRPr="00357EB9">
        <w:rPr>
          <w:rFonts w:hint="cs"/>
          <w:rtl/>
        </w:rPr>
        <w:t>לשלול</w:t>
      </w:r>
      <w:r w:rsidRPr="00357EB9">
        <w:rPr>
          <w:rtl/>
        </w:rPr>
        <w:t xml:space="preserve"> </w:t>
      </w:r>
      <w:r w:rsidRPr="00357EB9">
        <w:rPr>
          <w:rFonts w:hint="cs"/>
          <w:rtl/>
        </w:rPr>
        <w:t>שלא</w:t>
      </w:r>
      <w:r w:rsidRPr="00357EB9">
        <w:rPr>
          <w:rtl/>
        </w:rPr>
        <w:t xml:space="preserve"> </w:t>
      </w:r>
      <w:r w:rsidRPr="00357EB9">
        <w:rPr>
          <w:rFonts w:hint="cs"/>
          <w:rtl/>
        </w:rPr>
        <w:t>יהיו</w:t>
      </w:r>
      <w:r w:rsidRPr="00357EB9">
        <w:rPr>
          <w:rtl/>
        </w:rPr>
        <w:t xml:space="preserve"> </w:t>
      </w:r>
      <w:r w:rsidRPr="00357EB9">
        <w:rPr>
          <w:rFonts w:hint="cs"/>
          <w:rtl/>
        </w:rPr>
        <w:t>בערבוביא</w:t>
      </w:r>
      <w:r>
        <w:rPr>
          <w:rFonts w:hint="cs"/>
          <w:rtl/>
        </w:rPr>
        <w:t>).</w:t>
      </w:r>
    </w:p>
    <w:p w14:paraId="729FF388" w14:textId="77777777" w:rsidR="00D27D8E" w:rsidRPr="00357EB9" w:rsidRDefault="00D27D8E" w:rsidP="00594C56">
      <w:pPr>
        <w:pStyle w:val="a2"/>
        <w:widowControl w:val="0"/>
      </w:pPr>
      <w:r w:rsidRPr="00357EB9">
        <w:rPr>
          <w:rtl/>
        </w:rPr>
        <w:t>הכרחו של רבי יה</w:t>
      </w:r>
      <w:r>
        <w:rPr>
          <w:rtl/>
        </w:rPr>
        <w:t>ודה הוא מפסוק בפרשת פקודי (מ, י</w:t>
      </w:r>
      <w:r w:rsidRPr="00357EB9">
        <w:rPr>
          <w:rtl/>
        </w:rPr>
        <w:t>ט) "וישם את מכסה האוהל עליו מלמעלה" דמשמע שהיה רק מכסה אחד בשימה אחת - בהתאם לשיטתו שמדייק על כללות כוונת הפסוק, ומענה רבי נחמיה הוא שהמילה "מלמעלה" שבסוף הפסוק הינה מיותרת ובאה לרבות את מכסה התחשים - בהתאם לשיטתו שמדייק על התיבה הפרטית (והפסוק כולל אותם בשימה אחת רק כדי להודיע שהוצרכו שניהם להינתן על המשכן בבת אחת</w:t>
      </w:r>
      <w:r>
        <w:rPr>
          <w:rFonts w:hint="cs"/>
          <w:rtl/>
        </w:rPr>
        <w:t>).</w:t>
      </w:r>
    </w:p>
    <w:p w14:paraId="7D4E9EF0" w14:textId="77777777" w:rsidR="00D27D8E" w:rsidRPr="00357EB9" w:rsidRDefault="00D27D8E" w:rsidP="00594C56">
      <w:pPr>
        <w:pStyle w:val="a2"/>
        <w:widowControl w:val="0"/>
      </w:pPr>
      <w:r>
        <w:rPr>
          <w:rFonts w:hint="cs"/>
          <w:rtl/>
        </w:rPr>
        <w:t>[</w:t>
      </w:r>
      <w:r w:rsidRPr="00357EB9">
        <w:rPr>
          <w:rtl/>
        </w:rPr>
        <w:t xml:space="preserve">ולהעיר </w:t>
      </w:r>
      <w:r>
        <w:rPr>
          <w:rtl/>
        </w:rPr>
        <w:t>שאינו מציין לפסוק נוסף (ויקהל לה, י</w:t>
      </w:r>
      <w:r w:rsidRPr="00357EB9">
        <w:rPr>
          <w:rtl/>
        </w:rPr>
        <w:t>א) "את המשכן את אהלו ואת מכסהו" דמשמע שהיה רק מכסה אחד, וכאן אין לתרץ אליבא דרבי נחמיה כפי שמתרץ את הפסוק בפרשת פקודי</w:t>
      </w:r>
      <w:r>
        <w:rPr>
          <w:rFonts w:hint="cs"/>
          <w:rtl/>
        </w:rPr>
        <w:t>].</w:t>
      </w:r>
    </w:p>
    <w:p w14:paraId="4C346B2D" w14:textId="77777777" w:rsidR="00D27D8E" w:rsidRPr="00357EB9" w:rsidRDefault="00D27D8E" w:rsidP="00594C56">
      <w:pPr>
        <w:pStyle w:val="a2"/>
        <w:widowControl w:val="0"/>
      </w:pPr>
      <w:r w:rsidRPr="00357EB9">
        <w:rPr>
          <w:rtl/>
        </w:rPr>
        <w:t>ועל פי ביאור זה (דאזלו לשיטתייהו) תומתק לשון רש"י "אלו דברי רבי נחמיה</w:t>
      </w:r>
      <w:r>
        <w:rPr>
          <w:rFonts w:hint="cs"/>
          <w:rtl/>
        </w:rPr>
        <w:t xml:space="preserve">, </w:t>
      </w:r>
      <w:r w:rsidRPr="00357EB9">
        <w:rPr>
          <w:b/>
          <w:bCs/>
          <w:rtl/>
        </w:rPr>
        <w:t>ולדברי</w:t>
      </w:r>
      <w:r w:rsidRPr="00357EB9">
        <w:rPr>
          <w:rFonts w:ascii="Cambria" w:hAnsi="Cambria" w:cs="Cambria"/>
        </w:rPr>
        <w:t> </w:t>
      </w:r>
      <w:r w:rsidRPr="00357EB9">
        <w:rPr>
          <w:rtl/>
        </w:rPr>
        <w:t>רבי יהודה" - שמשמעותה (גם)</w:t>
      </w:r>
      <w:r>
        <w:rPr>
          <w:rFonts w:ascii="Cambria" w:hAnsi="Cambria" w:cs="Times New Roman" w:hint="cs"/>
          <w:rtl/>
        </w:rPr>
        <w:t xml:space="preserve"> </w:t>
      </w:r>
      <w:r w:rsidRPr="00357EB9">
        <w:rPr>
          <w:rFonts w:hint="cs"/>
          <w:rtl/>
        </w:rPr>
        <w:t>שעל</w:t>
      </w:r>
      <w:r w:rsidRPr="00357EB9">
        <w:rPr>
          <w:rtl/>
        </w:rPr>
        <w:t xml:space="preserve"> </w:t>
      </w:r>
      <w:r w:rsidRPr="00357EB9">
        <w:rPr>
          <w:rFonts w:hint="cs"/>
          <w:rtl/>
        </w:rPr>
        <w:t>פי</w:t>
      </w:r>
      <w:r w:rsidRPr="00357EB9">
        <w:rPr>
          <w:rtl/>
        </w:rPr>
        <w:t xml:space="preserve"> </w:t>
      </w:r>
      <w:r w:rsidRPr="00357EB9">
        <w:rPr>
          <w:rFonts w:hint="cs"/>
          <w:rtl/>
        </w:rPr>
        <w:t>מחלוקתו</w:t>
      </w:r>
      <w:r w:rsidRPr="00357EB9">
        <w:rPr>
          <w:rtl/>
        </w:rPr>
        <w:t xml:space="preserve"> </w:t>
      </w:r>
      <w:r w:rsidRPr="00357EB9">
        <w:rPr>
          <w:rFonts w:hint="cs"/>
          <w:rtl/>
        </w:rPr>
        <w:t>על</w:t>
      </w:r>
      <w:r w:rsidRPr="00357EB9">
        <w:rPr>
          <w:rtl/>
        </w:rPr>
        <w:t xml:space="preserve"> </w:t>
      </w:r>
      <w:r w:rsidRPr="00357EB9">
        <w:rPr>
          <w:rFonts w:hint="cs"/>
          <w:rtl/>
        </w:rPr>
        <w:t>רבי</w:t>
      </w:r>
      <w:r w:rsidRPr="00357EB9">
        <w:rPr>
          <w:rtl/>
        </w:rPr>
        <w:t xml:space="preserve"> </w:t>
      </w:r>
      <w:r w:rsidRPr="00357EB9">
        <w:rPr>
          <w:rFonts w:hint="cs"/>
          <w:rtl/>
        </w:rPr>
        <w:t>נחמיה</w:t>
      </w:r>
      <w:r w:rsidRPr="00357EB9">
        <w:rPr>
          <w:rtl/>
        </w:rPr>
        <w:t xml:space="preserve"> </w:t>
      </w:r>
      <w:r w:rsidRPr="00357EB9">
        <w:rPr>
          <w:rFonts w:hint="cs"/>
          <w:rtl/>
        </w:rPr>
        <w:t>במקומות</w:t>
      </w:r>
      <w:r w:rsidRPr="00357EB9">
        <w:rPr>
          <w:rtl/>
        </w:rPr>
        <w:t xml:space="preserve"> </w:t>
      </w:r>
      <w:r w:rsidRPr="00357EB9">
        <w:rPr>
          <w:rFonts w:hint="cs"/>
          <w:rtl/>
        </w:rPr>
        <w:t>אחרים</w:t>
      </w:r>
      <w:r w:rsidRPr="00357EB9">
        <w:rPr>
          <w:rtl/>
        </w:rPr>
        <w:t xml:space="preserve"> </w:t>
      </w:r>
      <w:r w:rsidRPr="00357EB9">
        <w:rPr>
          <w:rFonts w:hint="cs"/>
          <w:rtl/>
        </w:rPr>
        <w:t>מובנת</w:t>
      </w:r>
      <w:r w:rsidRPr="00357EB9">
        <w:rPr>
          <w:rtl/>
        </w:rPr>
        <w:t xml:space="preserve"> </w:t>
      </w:r>
      <w:r w:rsidRPr="00357EB9">
        <w:rPr>
          <w:rFonts w:hint="cs"/>
          <w:rtl/>
        </w:rPr>
        <w:t>מעצמה</w:t>
      </w:r>
      <w:r w:rsidRPr="00357EB9">
        <w:rPr>
          <w:rtl/>
        </w:rPr>
        <w:t xml:space="preserve"> </w:t>
      </w:r>
      <w:r w:rsidRPr="00357EB9">
        <w:rPr>
          <w:rFonts w:hint="cs"/>
          <w:rtl/>
        </w:rPr>
        <w:t>שיטתו</w:t>
      </w:r>
      <w:r w:rsidRPr="00357EB9">
        <w:rPr>
          <w:rtl/>
        </w:rPr>
        <w:t xml:space="preserve"> </w:t>
      </w:r>
      <w:r w:rsidRPr="00357EB9">
        <w:rPr>
          <w:rFonts w:hint="cs"/>
          <w:rtl/>
        </w:rPr>
        <w:t>כאן</w:t>
      </w:r>
      <w:r w:rsidRPr="00357EB9">
        <w:t>.</w:t>
      </w:r>
    </w:p>
    <w:p w14:paraId="12007F48" w14:textId="77777777" w:rsidR="00D27D8E" w:rsidRPr="00357EB9" w:rsidRDefault="00D27D8E" w:rsidP="00594C56">
      <w:pPr>
        <w:pStyle w:val="a2"/>
        <w:widowControl w:val="0"/>
      </w:pPr>
      <w:r w:rsidRPr="00357EB9">
        <w:rPr>
          <w:rtl/>
        </w:rPr>
        <w:t>אמנם ביאור זה דחוק במקצת</w:t>
      </w:r>
      <w:r w:rsidRPr="00357EB9">
        <w:t>:</w:t>
      </w:r>
    </w:p>
    <w:p w14:paraId="381FB025" w14:textId="77777777" w:rsidR="00D27D8E" w:rsidRPr="00357EB9" w:rsidRDefault="00D27D8E" w:rsidP="00594C56">
      <w:pPr>
        <w:pStyle w:val="a2"/>
        <w:widowControl w:val="0"/>
      </w:pPr>
      <w:r w:rsidRPr="00357EB9">
        <w:rPr>
          <w:rtl/>
        </w:rPr>
        <w:t>א) כאן קשה יותר לומר שמשמעות הפסוק "את מכסה . . ואת מכסה" היא רק 'דיוק בתיבה פרטית</w:t>
      </w:r>
      <w:r>
        <w:rPr>
          <w:rFonts w:hint="cs"/>
          <w:rtl/>
        </w:rPr>
        <w:t>'.</w:t>
      </w:r>
    </w:p>
    <w:p w14:paraId="32B53DC1" w14:textId="77777777" w:rsidR="00D27D8E" w:rsidRPr="00357EB9" w:rsidRDefault="00D27D8E" w:rsidP="00594C56">
      <w:pPr>
        <w:pStyle w:val="a2"/>
        <w:widowControl w:val="0"/>
      </w:pPr>
      <w:r>
        <w:rPr>
          <w:rtl/>
        </w:rPr>
        <w:t>ב) לפי זה הוכחת רבינו בחלק ט</w:t>
      </w:r>
      <w:r w:rsidRPr="00357EB9">
        <w:rPr>
          <w:rtl/>
        </w:rPr>
        <w:t>ז בנוגע לנרות מתאימה בעיקר לשיטת רבי נחמיה ולא כל כך לשיטת רבי יהודה</w:t>
      </w:r>
      <w:r w:rsidRPr="00357EB9">
        <w:t>.</w:t>
      </w:r>
    </w:p>
    <w:p w14:paraId="6E0EE56F" w14:textId="77777777" w:rsidR="00D27D8E" w:rsidRPr="00357EB9" w:rsidRDefault="00D27D8E" w:rsidP="00594C56">
      <w:pPr>
        <w:pStyle w:val="a2"/>
        <w:widowControl w:val="0"/>
      </w:pPr>
      <w:r w:rsidRPr="00357EB9">
        <w:rPr>
          <w:rtl/>
        </w:rPr>
        <w:t>ג) בחלק ה' שם הערה 39 מגיע הרבי למסקנא שרבי נחמיה חולק על רבי יהודה לפי שמדייק בתיבה פרטית</w:t>
      </w:r>
      <w:r w:rsidRPr="00357EB9">
        <w:rPr>
          <w:rFonts w:ascii="Cambria" w:hAnsi="Cambria" w:cs="Cambria" w:hint="cs"/>
          <w:rtl/>
        </w:rPr>
        <w:t> </w:t>
      </w:r>
      <w:r w:rsidRPr="00357EB9">
        <w:rPr>
          <w:b/>
          <w:bCs/>
          <w:rtl/>
        </w:rPr>
        <w:t>וגם</w:t>
      </w:r>
      <w:r w:rsidRPr="00357EB9">
        <w:rPr>
          <w:rFonts w:ascii="Cambria" w:hAnsi="Cambria" w:cs="Cambria"/>
        </w:rPr>
        <w:t> </w:t>
      </w:r>
      <w:r w:rsidRPr="00357EB9">
        <w:rPr>
          <w:rtl/>
        </w:rPr>
        <w:t>לפי שמהדר בכבודן של ישראל (כאשר משמעות כללות הפסוק היא היפך כבודן) - ורק כאשר קיימים</w:t>
      </w:r>
      <w:r w:rsidRPr="00357EB9">
        <w:rPr>
          <w:rFonts w:ascii="Cambria" w:hAnsi="Cambria" w:cs="Cambria" w:hint="cs"/>
          <w:rtl/>
        </w:rPr>
        <w:t> </w:t>
      </w:r>
      <w:r w:rsidRPr="00357EB9">
        <w:rPr>
          <w:b/>
          <w:bCs/>
          <w:rtl/>
        </w:rPr>
        <w:t>שניהם יחד</w:t>
      </w:r>
      <w:r>
        <w:rPr>
          <w:rFonts w:hint="cs"/>
          <w:rtl/>
        </w:rPr>
        <w:t xml:space="preserve"> (</w:t>
      </w:r>
      <w:r w:rsidRPr="00357EB9">
        <w:rPr>
          <w:rtl/>
        </w:rPr>
        <w:t>ראה שם ובהערה 28 כמה דוגמאות</w:t>
      </w:r>
      <w:r>
        <w:rPr>
          <w:rFonts w:hint="cs"/>
          <w:rtl/>
        </w:rPr>
        <w:t>).</w:t>
      </w:r>
    </w:p>
    <w:p w14:paraId="78221F86" w14:textId="4C84C8BD" w:rsidR="00D37335" w:rsidRDefault="00D27D8E" w:rsidP="00594C56">
      <w:pPr>
        <w:pStyle w:val="a2"/>
        <w:widowControl w:val="0"/>
      </w:pPr>
      <w:r w:rsidRPr="00357EB9">
        <w:rPr>
          <w:rtl/>
        </w:rPr>
        <w:t>ואולי גם כאן יש לומר אשר הסברא שתרמו והכינו בני ישראל עוד</w:t>
      </w:r>
      <w:r w:rsidRPr="00357EB9">
        <w:rPr>
          <w:rFonts w:ascii="Cambria" w:hAnsi="Cambria" w:cs="Cambria" w:hint="cs"/>
          <w:rtl/>
        </w:rPr>
        <w:t> </w:t>
      </w:r>
      <w:r w:rsidRPr="00357EB9">
        <w:rPr>
          <w:b/>
          <w:bCs/>
          <w:rtl/>
        </w:rPr>
        <w:t>שני</w:t>
      </w:r>
      <w:r w:rsidRPr="00357EB9">
        <w:rPr>
          <w:rFonts w:ascii="Cambria" w:hAnsi="Cambria" w:cs="Cambria"/>
        </w:rPr>
        <w:t> </w:t>
      </w:r>
      <w:r w:rsidRPr="00357EB9">
        <w:rPr>
          <w:rtl/>
        </w:rPr>
        <w:t>מכסים למשכן ולא רק אחד המורכב משני חלקים - הוא הידור בכבודן של ישראל</w:t>
      </w:r>
      <w:r w:rsidRPr="00357EB9">
        <w:t>.</w:t>
      </w:r>
    </w:p>
    <w:p w14:paraId="03C3B66C" w14:textId="386A9B4D" w:rsidR="0041092C" w:rsidRDefault="0041092C" w:rsidP="00594C56">
      <w:pPr>
        <w:pStyle w:val="a"/>
        <w:widowControl w:val="0"/>
        <w:rPr>
          <w:rtl/>
        </w:rPr>
      </w:pPr>
      <w:bookmarkStart w:id="193" w:name="_Toc509945392"/>
      <w:r w:rsidRPr="00F72553">
        <w:rPr>
          <w:rFonts w:hint="cs"/>
          <w:rtl/>
        </w:rPr>
        <w:lastRenderedPageBreak/>
        <w:t xml:space="preserve">"יתרו </w:t>
      </w:r>
      <w:r w:rsidRPr="00F72553">
        <w:rPr>
          <w:rtl/>
        </w:rPr>
        <w:t>–</w:t>
      </w:r>
      <w:r w:rsidRPr="00F72553">
        <w:rPr>
          <w:rFonts w:hint="cs"/>
          <w:rtl/>
        </w:rPr>
        <w:t xml:space="preserve"> חותן משה"</w:t>
      </w:r>
      <w:r w:rsidRPr="00B05C45">
        <w:rPr>
          <w:sz w:val="32"/>
          <w:szCs w:val="32"/>
          <w:vertAlign w:val="superscript"/>
        </w:rPr>
        <w:footnoteReference w:customMarkFollows="1" w:id="214"/>
        <w:sym w:font="Symbol" w:char="F02A"/>
      </w:r>
      <w:bookmarkEnd w:id="193"/>
    </w:p>
    <w:p w14:paraId="063A0AE7" w14:textId="0F9AE249" w:rsidR="0041092C" w:rsidRDefault="0041092C" w:rsidP="00594C56">
      <w:pPr>
        <w:pStyle w:val="a0"/>
        <w:widowControl w:val="0"/>
        <w:rPr>
          <w:rtl/>
        </w:rPr>
      </w:pPr>
      <w:bookmarkStart w:id="194" w:name="_Toc509945393"/>
      <w:r w:rsidRPr="00F72553">
        <w:rPr>
          <w:rFonts w:hint="cs"/>
          <w:rtl/>
        </w:rPr>
        <w:t>הת</w:t>
      </w:r>
      <w:r w:rsidRPr="00D31F16">
        <w:rPr>
          <w:rFonts w:ascii="FbSfaradi" w:hAnsi="FbSfaradi" w:cs="FbSfaradi"/>
          <w:b w:val="0"/>
          <w:bCs w:val="0"/>
          <w:rtl/>
        </w:rPr>
        <w:t>'</w:t>
      </w:r>
      <w:r w:rsidR="00D31F16" w:rsidRPr="00D31F16">
        <w:rPr>
          <w:rFonts w:ascii="FbSfaradi" w:hAnsi="FbSfaradi" w:cs="FbSfaradi"/>
          <w:b w:val="0"/>
          <w:bCs w:val="0"/>
          <w:rtl/>
        </w:rPr>
        <w:t xml:space="preserve"> </w:t>
      </w:r>
      <w:r w:rsidR="00D31F16">
        <w:rPr>
          <w:rFonts w:hint="cs"/>
          <w:rtl/>
        </w:rPr>
        <w:t>שניאור זלמן</w:t>
      </w:r>
      <w:r>
        <w:rPr>
          <w:rFonts w:hint="cs"/>
          <w:rtl/>
        </w:rPr>
        <w:t xml:space="preserve"> סלונים</w:t>
      </w:r>
      <w:bookmarkEnd w:id="194"/>
    </w:p>
    <w:p w14:paraId="7BC10633" w14:textId="77777777" w:rsidR="0041092C" w:rsidRPr="00F72553" w:rsidRDefault="0041092C" w:rsidP="00594C56">
      <w:pPr>
        <w:pStyle w:val="a1"/>
        <w:widowControl w:val="0"/>
        <w:rPr>
          <w:rtl/>
        </w:rPr>
      </w:pPr>
      <w:r w:rsidRPr="00F72553">
        <w:rPr>
          <w:rFonts w:hint="cs"/>
          <w:rtl/>
        </w:rPr>
        <w:t>ישיבת תות"ל המרכזית - 770</w:t>
      </w:r>
    </w:p>
    <w:p w14:paraId="3717BAE7" w14:textId="77777777" w:rsidR="0041092C" w:rsidRPr="0041092C" w:rsidRDefault="0041092C" w:rsidP="00594C56">
      <w:pPr>
        <w:pStyle w:val="a2"/>
        <w:widowControl w:val="0"/>
        <w:rPr>
          <w:color w:val="222222"/>
          <w:shd w:val="clear" w:color="auto" w:fill="FFFFFF"/>
          <w:rtl/>
        </w:rPr>
      </w:pPr>
      <w:r w:rsidRPr="0041092C">
        <w:rPr>
          <w:b/>
          <w:bCs/>
          <w:rtl/>
        </w:rPr>
        <w:t xml:space="preserve">א. </w:t>
      </w:r>
      <w:r w:rsidRPr="0041092C">
        <w:rPr>
          <w:rtl/>
        </w:rPr>
        <w:t>על הפסוק (יתרו יח, א) "וישמע יתרו כהן מדין חתן משה את כל אשר עשה אלהים למשה ולישראל עמו כי הוציא ה' את ישראל ממצרים", מפרש רש"י: "</w:t>
      </w:r>
      <w:r w:rsidRPr="0041092C">
        <w:rPr>
          <w:b/>
          <w:bCs/>
          <w:rtl/>
        </w:rPr>
        <w:t>חתן משה</w:t>
      </w:r>
      <w:r w:rsidRPr="0041092C">
        <w:rPr>
          <w:rtl/>
        </w:rPr>
        <w:t xml:space="preserve"> - </w:t>
      </w:r>
      <w:r w:rsidRPr="0041092C">
        <w:rPr>
          <w:color w:val="222222"/>
          <w:shd w:val="clear" w:color="auto" w:fill="FFFFFF"/>
          <w:rtl/>
        </w:rPr>
        <w:t>כאן היה יתרו מתכבד במשה אני חותן המלך ולשעבר היה משה תולה הגדולה בחמיו שנאמר וישב אל יתר חותנו".</w:t>
      </w:r>
    </w:p>
    <w:p w14:paraId="246A0ACF"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ובפשטות, בא רש"י לתרץ על הא (דהוקשה לי' ל'בן חמש למקרא') מדוע נקט הפסוק "חתן משה", והלא הפסוק בא לתאר מיהו </w:t>
      </w:r>
      <w:r w:rsidRPr="0041092C">
        <w:rPr>
          <w:b/>
          <w:bCs/>
          <w:color w:val="222222"/>
          <w:shd w:val="clear" w:color="auto" w:fill="FFFFFF"/>
          <w:rtl/>
        </w:rPr>
        <w:t>יתרו</w:t>
      </w:r>
      <w:r w:rsidRPr="0041092C">
        <w:rPr>
          <w:color w:val="222222"/>
          <w:shd w:val="clear" w:color="auto" w:fill="FFFFFF"/>
          <w:rtl/>
        </w:rPr>
        <w:t>, ומה נוגע לנו היותו "חתן משה"?</w:t>
      </w:r>
    </w:p>
    <w:p w14:paraId="132D6757"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וע"כ מבאר רש"י, דהיות ויתרו התכבד במשה – שהי' אומר "אני חותן המלך" – א"כ גם היותו "חתן משה" הוי חלק מן התוארים השייכים ליתרו</w:t>
      </w:r>
      <w:r w:rsidRPr="0041092C">
        <w:rPr>
          <w:rStyle w:val="FootnoteReference"/>
          <w:color w:val="222222"/>
          <w:shd w:val="clear" w:color="auto" w:fill="FFFFFF"/>
          <w:rtl/>
        </w:rPr>
        <w:footnoteReference w:id="215"/>
      </w:r>
      <w:r w:rsidRPr="0041092C">
        <w:rPr>
          <w:color w:val="222222"/>
          <w:shd w:val="clear" w:color="auto" w:fill="FFFFFF"/>
          <w:rtl/>
        </w:rPr>
        <w:t>.</w:t>
      </w:r>
    </w:p>
    <w:p w14:paraId="4FE23AAA"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[בשונה מפ' שמות, דהתם מצינו במפורש אשר משה רבינו התכבד בחותנו - שהרי הפסוק מתאר גבי משה רבינו "וישב אל יתר חותנו". וזהו החידוש בפרשתנו</w:t>
      </w:r>
      <w:r w:rsidRPr="0041092C">
        <w:rPr>
          <w:rStyle w:val="FootnoteReference"/>
          <w:color w:val="222222"/>
          <w:shd w:val="clear" w:color="auto" w:fill="FFFFFF"/>
          <w:rtl/>
        </w:rPr>
        <w:footnoteReference w:id="216"/>
      </w:r>
      <w:r w:rsidRPr="0041092C">
        <w:rPr>
          <w:color w:val="222222"/>
          <w:shd w:val="clear" w:color="auto" w:fill="FFFFFF"/>
          <w:rtl/>
        </w:rPr>
        <w:t>].</w:t>
      </w:r>
    </w:p>
    <w:p w14:paraId="34F15F3B"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ולאחר פסוק זה מוצאים אנו בפסוקים שלאחמ"כ אשר ממשיכה התורה לקורא ולכנות את יתרו בשם "חתן משה", ואין לרש"י צורך לבאר בכ"מ מדוע נקרא יתרו בשם זה, כידוע ומפורסם בכללי רש"י דרש"י סומך על מ"ש לפנ"ז</w:t>
      </w:r>
      <w:r w:rsidRPr="0041092C">
        <w:rPr>
          <w:rStyle w:val="FootnoteReference"/>
          <w:color w:val="222222"/>
          <w:shd w:val="clear" w:color="auto" w:fill="FFFFFF"/>
          <w:rtl/>
        </w:rPr>
        <w:footnoteReference w:id="217"/>
      </w:r>
      <w:r w:rsidRPr="0041092C">
        <w:rPr>
          <w:color w:val="222222"/>
          <w:shd w:val="clear" w:color="auto" w:fill="FFFFFF"/>
          <w:rtl/>
        </w:rPr>
        <w:t>.</w:t>
      </w:r>
    </w:p>
    <w:p w14:paraId="2ADF1B40"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[וכן מצינו בפסוק ב: "ויקח יתרו חתן משה", ובפסוק ה: "ויבא יתרו חתן משה", </w:t>
      </w:r>
      <w:r w:rsidRPr="0041092C">
        <w:rPr>
          <w:color w:val="222222"/>
          <w:shd w:val="clear" w:color="auto" w:fill="FFFFFF"/>
          <w:rtl/>
        </w:rPr>
        <w:lastRenderedPageBreak/>
        <w:t>ובפסוק יב: "ויקח יתרו חתן משה"</w:t>
      </w:r>
      <w:r w:rsidRPr="0041092C">
        <w:rPr>
          <w:rStyle w:val="FootnoteReference"/>
          <w:color w:val="222222"/>
          <w:shd w:val="clear" w:color="auto" w:fill="FFFFFF"/>
          <w:rtl/>
        </w:rPr>
        <w:footnoteReference w:id="218"/>
      </w:r>
      <w:r w:rsidRPr="0041092C">
        <w:rPr>
          <w:color w:val="222222"/>
          <w:shd w:val="clear" w:color="auto" w:fill="FFFFFF"/>
          <w:rtl/>
        </w:rPr>
        <w:t>].</w:t>
      </w:r>
    </w:p>
    <w:p w14:paraId="4C251E4C"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ועפ"ז יש לעיין בפרש"י בהמשך הפרשה: דהנה על הפסוק (יז) "ויאמר חתן משה אליו לא טוב הדבר אשר אתה עשה" פי' רש"י: "</w:t>
      </w:r>
      <w:r w:rsidRPr="0041092C">
        <w:rPr>
          <w:b/>
          <w:bCs/>
          <w:color w:val="222222"/>
          <w:shd w:val="clear" w:color="auto" w:fill="FFFFFF"/>
          <w:rtl/>
        </w:rPr>
        <w:t>ויאמר חתן משה</w:t>
      </w:r>
      <w:r w:rsidRPr="0041092C">
        <w:rPr>
          <w:color w:val="222222"/>
          <w:shd w:val="clear" w:color="auto" w:fill="FFFFFF"/>
          <w:rtl/>
        </w:rPr>
        <w:t xml:space="preserve"> - דרך כבוד קוראו הכתוב חותנו של מלך". וצריך להבין: מדוע חוזר רש"י ומבאר מדוע מכנה התורה את יתרו בשם "חתן משה", והלא רש"י כבר ביאר זאת בריש הפרשה [ובמיוחד, דכנ"ל מצינו במספר פסוקים לאחמ"כ שחוזרת התורה ומכנה את יתרו בשם "חתן משה" ורש"י לא מפרש כלום] ומאי שנא הכא?</w:t>
      </w:r>
    </w:p>
    <w:p w14:paraId="47081E5A" w14:textId="77777777" w:rsidR="0041092C" w:rsidRPr="0041092C" w:rsidRDefault="0041092C" w:rsidP="00594C56">
      <w:pPr>
        <w:pStyle w:val="a2"/>
        <w:widowControl w:val="0"/>
        <w:rPr>
          <w:color w:val="222222"/>
          <w:shd w:val="clear" w:color="auto" w:fill="FFFFFF"/>
          <w:rtl/>
        </w:rPr>
      </w:pPr>
      <w:r w:rsidRPr="0041092C">
        <w:rPr>
          <w:b/>
          <w:bCs/>
          <w:color w:val="222222"/>
          <w:shd w:val="clear" w:color="auto" w:fill="FFFFFF"/>
          <w:rtl/>
        </w:rPr>
        <w:lastRenderedPageBreak/>
        <w:t>ב.</w:t>
      </w:r>
      <w:r w:rsidRPr="0041092C">
        <w:rPr>
          <w:color w:val="222222"/>
          <w:shd w:val="clear" w:color="auto" w:fill="FFFFFF"/>
          <w:rtl/>
        </w:rPr>
        <w:t xml:space="preserve"> והנה ב'שפתי חכמים' על הפסוק (אות ל) כתב ליישב את פרש"י. וז"ל: "והא דלא פי' רש"י זה לעיל גבי וירא חותן משה וגו', י"ל משום דכתיב לעיל מיניה [פסוק טו] ויאמר משה לחותנו כי יבא וגו', אם כן היה לו גם כן כאן לכתוב ויאמר </w:t>
      </w:r>
      <w:r w:rsidRPr="0041092C">
        <w:rPr>
          <w:b/>
          <w:bCs/>
          <w:color w:val="222222"/>
          <w:shd w:val="clear" w:color="auto" w:fill="FFFFFF"/>
          <w:rtl/>
        </w:rPr>
        <w:t>חותנו</w:t>
      </w:r>
      <w:r w:rsidRPr="0041092C">
        <w:rPr>
          <w:color w:val="222222"/>
          <w:shd w:val="clear" w:color="auto" w:fill="FFFFFF"/>
          <w:rtl/>
        </w:rPr>
        <w:t xml:space="preserve"> ולא להזכיר משה לכ"פ דרך כבוד וכו'. ומשום הכי פירש הכא ולא פירש זה לעיל".</w:t>
      </w:r>
    </w:p>
    <w:p w14:paraId="1D814D3F"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ויוצא מדבריו, דרש"י בא לבאר מדוע לא נכתב בפסוק 'ויאמר </w:t>
      </w:r>
      <w:r w:rsidRPr="0041092C">
        <w:rPr>
          <w:b/>
          <w:bCs/>
          <w:color w:val="222222"/>
          <w:shd w:val="clear" w:color="auto" w:fill="FFFFFF"/>
          <w:rtl/>
        </w:rPr>
        <w:t>חותנו</w:t>
      </w:r>
      <w:r w:rsidRPr="0041092C">
        <w:rPr>
          <w:color w:val="222222"/>
          <w:shd w:val="clear" w:color="auto" w:fill="FFFFFF"/>
          <w:rtl/>
        </w:rPr>
        <w:t>' בהמשך למ"ש לפנ"ז בפסוק טו "ויאמר משה לחתנו" [דבפסוק הכא יתרו עונה למשה על דבריו, ובהתאם לכך הי' מתאים לכתוב "חותנו" כפי שכתבה התורה בדברי משה]. וע"כ ביאר רש"י ד"דרך כבוד קוראו הכתוב חותנו של מלך", ומשום הכי נקטינן הכא "חותן משה". ועפ"ז מובן החידוש שבדברי רש"י, בנוסף לפירושו בתחילת הפרשה.</w:t>
      </w:r>
    </w:p>
    <w:p w14:paraId="047D289B"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אולם תירוץ זה צ"ע, שהרי:</w:t>
      </w:r>
    </w:p>
    <w:p w14:paraId="508B770F"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א. מצינו כבר במספר פסוקים לפנ"ז שכותבת התורה (פסוק ח) "ויספר משה לחתנו", ובפסוקים שלאחמ"כ (ט-י) נאמר "ויחד יתרו . . ויאמר יתרו", ומדוע התם לא הוקשה לי' לרש"י מדוע לא כותבת התורה [במקום "ויאמר יתרו"] 'ויאמר חותנו', בהתאם לנאמר ללפנ"ז</w:t>
      </w:r>
      <w:r w:rsidRPr="0041092C">
        <w:rPr>
          <w:rStyle w:val="FootnoteReference"/>
          <w:color w:val="222222"/>
          <w:shd w:val="clear" w:color="auto" w:fill="FFFFFF"/>
          <w:rtl/>
        </w:rPr>
        <w:footnoteReference w:id="219"/>
      </w:r>
      <w:r w:rsidRPr="0041092C">
        <w:rPr>
          <w:color w:val="222222"/>
          <w:shd w:val="clear" w:color="auto" w:fill="FFFFFF"/>
          <w:rtl/>
        </w:rPr>
        <w:t>, ורק בפסוק דילן נעמד ע"כ רש"י?</w:t>
      </w:r>
    </w:p>
    <w:p w14:paraId="11634F7F"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ב. בגוף ביאורו של ה'שפתי חכמים' אינו מובן כלל, דבאם בא רש"י בפירושו לבאר מדוע לא כותבת התורה 'ויאמר חותנו', א"כ מה הביאור בדבריו "דרך כבוד קוראו הכתוב </w:t>
      </w:r>
      <w:r w:rsidRPr="0041092C">
        <w:rPr>
          <w:b/>
          <w:bCs/>
          <w:color w:val="222222"/>
          <w:shd w:val="clear" w:color="auto" w:fill="FFFFFF"/>
          <w:rtl/>
        </w:rPr>
        <w:t>חותנו של מלך</w:t>
      </w:r>
      <w:r w:rsidRPr="0041092C">
        <w:rPr>
          <w:color w:val="222222"/>
          <w:shd w:val="clear" w:color="auto" w:fill="FFFFFF"/>
          <w:rtl/>
        </w:rPr>
        <w:t>", דלפי דברים אלו איפכא מסתברא – דדווקא התואר "</w:t>
      </w:r>
      <w:r w:rsidRPr="0041092C">
        <w:rPr>
          <w:b/>
          <w:bCs/>
          <w:color w:val="222222"/>
          <w:shd w:val="clear" w:color="auto" w:fill="FFFFFF"/>
          <w:rtl/>
        </w:rPr>
        <w:t>חותנו</w:t>
      </w:r>
      <w:r w:rsidRPr="0041092C">
        <w:rPr>
          <w:color w:val="222222"/>
          <w:shd w:val="clear" w:color="auto" w:fill="FFFFFF"/>
          <w:rtl/>
        </w:rPr>
        <w:t>" שפיר יתבאר עם דברי רש"י "</w:t>
      </w:r>
      <w:r w:rsidRPr="0041092C">
        <w:rPr>
          <w:b/>
          <w:bCs/>
          <w:color w:val="222222"/>
          <w:shd w:val="clear" w:color="auto" w:fill="FFFFFF"/>
          <w:rtl/>
        </w:rPr>
        <w:t>חותנו</w:t>
      </w:r>
      <w:r w:rsidRPr="0041092C">
        <w:rPr>
          <w:color w:val="222222"/>
          <w:shd w:val="clear" w:color="auto" w:fill="FFFFFF"/>
          <w:rtl/>
        </w:rPr>
        <w:t xml:space="preserve"> של מלך"?</w:t>
      </w:r>
    </w:p>
    <w:p w14:paraId="29ED74D5" w14:textId="77777777" w:rsidR="0041092C" w:rsidRPr="0041092C" w:rsidRDefault="0041092C" w:rsidP="00594C56">
      <w:pPr>
        <w:pStyle w:val="a2"/>
        <w:widowControl w:val="0"/>
        <w:rPr>
          <w:color w:val="222222"/>
          <w:shd w:val="clear" w:color="auto" w:fill="FFFFFF"/>
          <w:rtl/>
        </w:rPr>
      </w:pPr>
      <w:r w:rsidRPr="0041092C">
        <w:rPr>
          <w:b/>
          <w:bCs/>
          <w:color w:val="222222"/>
          <w:shd w:val="clear" w:color="auto" w:fill="FFFFFF"/>
          <w:rtl/>
        </w:rPr>
        <w:t>ג.</w:t>
      </w:r>
      <w:r w:rsidRPr="0041092C">
        <w:rPr>
          <w:color w:val="222222"/>
          <w:shd w:val="clear" w:color="auto" w:fill="FFFFFF"/>
          <w:rtl/>
        </w:rPr>
        <w:t xml:space="preserve"> וע"כ נראה לבאר באופ"א את דברי רש"י. ובהקדים:</w:t>
      </w:r>
    </w:p>
    <w:p w14:paraId="15A7E3FA"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דהנה יש לעיין בדברי רש"י, מדוע הביא בד"ה את המילה "</w:t>
      </w:r>
      <w:r w:rsidRPr="0041092C">
        <w:rPr>
          <w:b/>
          <w:bCs/>
          <w:color w:val="222222"/>
          <w:shd w:val="clear" w:color="auto" w:fill="FFFFFF"/>
          <w:rtl/>
        </w:rPr>
        <w:t>ויאמר</w:t>
      </w:r>
      <w:r w:rsidRPr="0041092C">
        <w:rPr>
          <w:color w:val="222222"/>
          <w:shd w:val="clear" w:color="auto" w:fill="FFFFFF"/>
          <w:rtl/>
        </w:rPr>
        <w:t>" [חתן משה], והלא רש"י לא בא לבאר אלא את המילים "חתן משה" (דנכתבו כאן מפני ה"דרך כבוד" שקוראו הכתוב), ומה מקום להביא בד"ה גם את המילה "ויאמר" שעל פניו אינה מתבארת בדברי רש"י?</w:t>
      </w:r>
    </w:p>
    <w:p w14:paraId="64E1A411"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אלא י"ל, דשתי הקושיות מתורצות בחדא מחתא:</w:t>
      </w:r>
    </w:p>
    <w:p w14:paraId="3F600D7F"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דרש"י בא לבאר קושי העלול להתעורר ל'בן חמש למקרא'. כאשר ה'בן חמש למקרא' לומד את פרש"י בריש הפרשה "</w:t>
      </w:r>
      <w:r w:rsidRPr="0041092C">
        <w:rPr>
          <w:b/>
          <w:bCs/>
          <w:rtl/>
        </w:rPr>
        <w:t>חתן משה</w:t>
      </w:r>
      <w:r w:rsidRPr="0041092C">
        <w:rPr>
          <w:rtl/>
        </w:rPr>
        <w:t xml:space="preserve"> - </w:t>
      </w:r>
      <w:r w:rsidRPr="0041092C">
        <w:rPr>
          <w:color w:val="222222"/>
          <w:shd w:val="clear" w:color="auto" w:fill="FFFFFF"/>
          <w:rtl/>
        </w:rPr>
        <w:t xml:space="preserve">כאן היה יתרו מתכבד במשה אני חותן המלך", הרי הוא מבין שכאשר נאמר בתורה גבי יתרו "חותן משה" ה"ז משום שיתרו התכבד </w:t>
      </w:r>
      <w:r w:rsidRPr="0041092C">
        <w:rPr>
          <w:color w:val="222222"/>
          <w:shd w:val="clear" w:color="auto" w:fill="FFFFFF"/>
          <w:rtl/>
        </w:rPr>
        <w:lastRenderedPageBreak/>
        <w:t xml:space="preserve">במשה. </w:t>
      </w:r>
    </w:p>
    <w:p w14:paraId="62F29B80"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ולפ"ז מבין ה'בן חמש למקרא' מדוע נאמר בתורה בהמשך הכתובים גבי יתרו "חותן משה", דתואר זה הינו תואר כבוד כלפי יתרו שגרם לו להתפאר ולומר אני חותן משה.</w:t>
      </w:r>
    </w:p>
    <w:p w14:paraId="10445997"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אולם שמגיעים לפסוק דילן מתעורר ה'בן חמש למקרא' בקושיא: דהלא בפסוק זה יתרו טוען כבי' כלפי משה ומשיב על דבריו – "ויאמר חתן משה לא טוב הדבר אשר אתה עשה". וא"כ, כיצד ניתן לומר גם בפסוק זה אשר הא דנאמר כלפי יתרו "חותן משה" הוא תואר כבוד שנאמר כלפיו, והרי יתרו בפסוק זה לא 'התכבד' במשה, ואדרבא – הוא טען כלפיו "לא טוב הדבר אשר אתה עשה". וכיצד כותבת התורה על יתרו "חותן משה" (דמשמע שיתרו 'התכבד' במשה)?</w:t>
      </w:r>
    </w:p>
    <w:p w14:paraId="292DB266"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וזה בא רש"י לתרץ בדבריו "דרך כבוד קוראו הכתוב חותנו של מלך". דהטעם בפסוק זה שונה מהפסוקים שלפניו: דהכא מכנה התורה את יתרו בשם "חותן משה" [לא בגלל שיתרו 'התכבד' במשה, אלא משום] "דרך כבוד" שקוראת כלפיו התורה. ויובן היטב מדוע חוזר רש"י ומבאר מדוע נאמר בכתוב "חותן משה", אף שכבר ביאר זאת בתחילת הפרשה – דהכא יש טעם שונה לכתיבת מילים אלו. </w:t>
      </w:r>
    </w:p>
    <w:p w14:paraId="5921C3E7" w14:textId="77777777" w:rsidR="0041092C" w:rsidRDefault="0041092C" w:rsidP="00594C56">
      <w:pPr>
        <w:pStyle w:val="a2"/>
        <w:widowControl w:val="0"/>
        <w:rPr>
          <w:color w:val="222222"/>
          <w:shd w:val="clear" w:color="auto" w:fill="FFFFFF"/>
        </w:rPr>
      </w:pPr>
      <w:r w:rsidRPr="0041092C">
        <w:rPr>
          <w:color w:val="222222"/>
          <w:shd w:val="clear" w:color="auto" w:fill="FFFFFF"/>
          <w:rtl/>
        </w:rPr>
        <w:t>ועפכ"ז שפיר יבואר מדוע הביא רש"י בד"ה את המילה "ויאמר": דכל ההכרח לפירושו [דבפסוק זה התואר "חותן משה" הוא מטעם אחר כנ"ל] הוא מפני דברי יתרו שנאמרו בפסוק "לא טוב הדבר אשר אתה עשה", דמדברים אלו מוכח מפורשות שיתרו לא 'התכבד' במשה. אלא ע"כ ישנו טעם אחר לתואר "חותן משה", וזהו כנ"ל משום "דרך כבוד וכו'". וזהו "</w:t>
      </w:r>
      <w:r w:rsidRPr="0041092C">
        <w:rPr>
          <w:b/>
          <w:bCs/>
          <w:color w:val="222222"/>
          <w:shd w:val="clear" w:color="auto" w:fill="FFFFFF"/>
          <w:rtl/>
        </w:rPr>
        <w:t>ויאמר</w:t>
      </w:r>
      <w:r w:rsidRPr="0041092C">
        <w:rPr>
          <w:color w:val="222222"/>
          <w:shd w:val="clear" w:color="auto" w:fill="FFFFFF"/>
          <w:rtl/>
        </w:rPr>
        <w:t xml:space="preserve"> חותן משה" – דמהדברים שנאמרו ("ויאמר") מוכרחים למצוא טעם ל"חותן משה".</w:t>
      </w:r>
    </w:p>
    <w:p w14:paraId="691E83BE" w14:textId="52B100F1" w:rsidR="0041092C" w:rsidRPr="0041092C" w:rsidRDefault="0041092C" w:rsidP="00594C56">
      <w:pPr>
        <w:pStyle w:val="a2"/>
        <w:widowControl w:val="0"/>
        <w:jc w:val="center"/>
        <w:rPr>
          <w:color w:val="222222"/>
          <w:shd w:val="clear" w:color="auto" w:fill="FFFFFF"/>
          <w:rtl/>
        </w:rPr>
      </w:pPr>
      <w:r>
        <w:rPr>
          <w:color w:val="222222"/>
          <w:shd w:val="clear" w:color="auto" w:fill="FFFFFF"/>
        </w:rPr>
        <w:t>*</w:t>
      </w:r>
    </w:p>
    <w:p w14:paraId="6C7CDACB" w14:textId="77777777" w:rsidR="0041092C" w:rsidRPr="0041092C" w:rsidRDefault="0041092C" w:rsidP="00594C56">
      <w:pPr>
        <w:pStyle w:val="a2"/>
        <w:widowControl w:val="0"/>
        <w:rPr>
          <w:color w:val="222222"/>
          <w:shd w:val="clear" w:color="auto" w:fill="FFFFFF"/>
          <w:rtl/>
        </w:rPr>
      </w:pPr>
      <w:r w:rsidRPr="0041092C">
        <w:rPr>
          <w:b/>
          <w:bCs/>
          <w:color w:val="222222"/>
          <w:shd w:val="clear" w:color="auto" w:fill="FFFFFF"/>
          <w:rtl/>
        </w:rPr>
        <w:t>ד.</w:t>
      </w:r>
      <w:r w:rsidRPr="0041092C">
        <w:rPr>
          <w:color w:val="222222"/>
          <w:shd w:val="clear" w:color="auto" w:fill="FFFFFF"/>
          <w:rtl/>
        </w:rPr>
        <w:t xml:space="preserve"> הנה מקור דברי רש"י בתחילת הפרשה "</w:t>
      </w:r>
      <w:r w:rsidRPr="0041092C">
        <w:rPr>
          <w:rtl/>
        </w:rPr>
        <w:t xml:space="preserve">חתן משה - </w:t>
      </w:r>
      <w:r w:rsidRPr="0041092C">
        <w:rPr>
          <w:color w:val="222222"/>
          <w:shd w:val="clear" w:color="auto" w:fill="FFFFFF"/>
          <w:rtl/>
        </w:rPr>
        <w:t>כאן היה יתרו מתכבד במשה אני חותן המלך ולשעבר היה משה תולה הגדולה בחמיו שנאמר וישב אל יתר חותנו", הוא במכילתא על הפרשה (פרשה א), וז"ל המכילתא: "</w:t>
      </w:r>
      <w:r w:rsidRPr="0041092C">
        <w:rPr>
          <w:b/>
          <w:bCs/>
          <w:color w:val="222222"/>
          <w:shd w:val="clear" w:color="auto" w:fill="FFFFFF"/>
          <w:rtl/>
        </w:rPr>
        <w:t>חתן משה</w:t>
      </w:r>
      <w:r w:rsidRPr="0041092C">
        <w:rPr>
          <w:color w:val="222222"/>
          <w:shd w:val="clear" w:color="auto" w:fill="FFFFFF"/>
          <w:rtl/>
        </w:rPr>
        <w:t xml:space="preserve"> - מתחילה היה משה מתכבד בחמיו, שנאמר "וילך משה וישב אל יתר חתנו", עכשיו חמיו מתכבד בו, אמרו לו מה טיבך, אמר להם אני חותן משה".</w:t>
      </w:r>
    </w:p>
    <w:p w14:paraId="0CE28BD2"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ויש לעיין במספר שינויים שמצינו בין דברי רש"י למ"ש במכילתא:</w:t>
      </w:r>
    </w:p>
    <w:p w14:paraId="6A1AA452"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א. במכילתא איתא "מתחילה היה משה </w:t>
      </w:r>
      <w:r w:rsidRPr="0041092C">
        <w:rPr>
          <w:b/>
          <w:bCs/>
          <w:color w:val="222222"/>
          <w:shd w:val="clear" w:color="auto" w:fill="FFFFFF"/>
          <w:rtl/>
        </w:rPr>
        <w:t>מתכבד</w:t>
      </w:r>
      <w:r w:rsidRPr="0041092C">
        <w:rPr>
          <w:color w:val="222222"/>
          <w:shd w:val="clear" w:color="auto" w:fill="FFFFFF"/>
          <w:rtl/>
        </w:rPr>
        <w:t xml:space="preserve"> בחמיו", ואילו רש"י כתב "ולשעבר </w:t>
      </w:r>
      <w:r w:rsidRPr="0041092C">
        <w:rPr>
          <w:color w:val="222222"/>
          <w:shd w:val="clear" w:color="auto" w:fill="FFFFFF"/>
          <w:rtl/>
        </w:rPr>
        <w:lastRenderedPageBreak/>
        <w:t xml:space="preserve">היה משה </w:t>
      </w:r>
      <w:r w:rsidRPr="0041092C">
        <w:rPr>
          <w:b/>
          <w:bCs/>
          <w:color w:val="222222"/>
          <w:shd w:val="clear" w:color="auto" w:fill="FFFFFF"/>
          <w:rtl/>
        </w:rPr>
        <w:t>תולה הגדולה</w:t>
      </w:r>
      <w:r w:rsidRPr="0041092C">
        <w:rPr>
          <w:color w:val="222222"/>
          <w:shd w:val="clear" w:color="auto" w:fill="FFFFFF"/>
          <w:rtl/>
        </w:rPr>
        <w:t xml:space="preserve"> בחמיו"</w:t>
      </w:r>
      <w:r w:rsidRPr="0041092C">
        <w:rPr>
          <w:rStyle w:val="FootnoteReference"/>
          <w:color w:val="222222"/>
          <w:shd w:val="clear" w:color="auto" w:fill="FFFFFF"/>
          <w:rtl/>
        </w:rPr>
        <w:footnoteReference w:id="220"/>
      </w:r>
      <w:r w:rsidRPr="0041092C">
        <w:rPr>
          <w:color w:val="222222"/>
          <w:shd w:val="clear" w:color="auto" w:fill="FFFFFF"/>
          <w:rtl/>
        </w:rPr>
        <w:t xml:space="preserve">; ב. במכילתא איתא "אמר להם [יתרו] אני </w:t>
      </w:r>
      <w:r w:rsidRPr="0041092C">
        <w:rPr>
          <w:b/>
          <w:bCs/>
          <w:color w:val="222222"/>
          <w:shd w:val="clear" w:color="auto" w:fill="FFFFFF"/>
          <w:rtl/>
        </w:rPr>
        <w:t>חותן משה</w:t>
      </w:r>
      <w:r w:rsidRPr="0041092C">
        <w:rPr>
          <w:color w:val="222222"/>
          <w:shd w:val="clear" w:color="auto" w:fill="FFFFFF"/>
          <w:rtl/>
        </w:rPr>
        <w:t xml:space="preserve">", ואילו רש"י כתב "כאן היה יתרו מתכבד במשה אני </w:t>
      </w:r>
      <w:r w:rsidRPr="0041092C">
        <w:rPr>
          <w:b/>
          <w:bCs/>
          <w:color w:val="222222"/>
          <w:shd w:val="clear" w:color="auto" w:fill="FFFFFF"/>
          <w:rtl/>
        </w:rPr>
        <w:t>חותן המלך</w:t>
      </w:r>
      <w:r w:rsidRPr="0041092C">
        <w:rPr>
          <w:color w:val="222222"/>
          <w:shd w:val="clear" w:color="auto" w:fill="FFFFFF"/>
          <w:rtl/>
        </w:rPr>
        <w:t>". וטעמא בעי – מדוע שינה רש"י מדברי המכילתא?</w:t>
      </w:r>
    </w:p>
    <w:p w14:paraId="1B1EBE00" w14:textId="77777777" w:rsidR="0041092C" w:rsidRPr="0041092C" w:rsidRDefault="0041092C" w:rsidP="00594C56">
      <w:pPr>
        <w:pStyle w:val="a2"/>
        <w:widowControl w:val="0"/>
        <w:rPr>
          <w:color w:val="222222"/>
          <w:shd w:val="clear" w:color="auto" w:fill="FFFFFF"/>
          <w:rtl/>
        </w:rPr>
      </w:pPr>
      <w:r w:rsidRPr="0041092C">
        <w:rPr>
          <w:b/>
          <w:bCs/>
          <w:color w:val="222222"/>
          <w:shd w:val="clear" w:color="auto" w:fill="FFFFFF"/>
          <w:rtl/>
        </w:rPr>
        <w:t>ה.</w:t>
      </w:r>
      <w:r w:rsidRPr="0041092C">
        <w:rPr>
          <w:color w:val="222222"/>
          <w:shd w:val="clear" w:color="auto" w:fill="FFFFFF"/>
          <w:rtl/>
        </w:rPr>
        <w:t xml:space="preserve"> ויש לבאר זאת ע"פ דברי רש"י במק"א:</w:t>
      </w:r>
    </w:p>
    <w:p w14:paraId="056BC22C"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דהנה בפרשת ויחי על הפסוק (מח, ב) "ויגד ליעקב ויאמר הנה בנך יוסף בא אליך ויתחזק ישראל וישב על המטה", פי' רש"י: "</w:t>
      </w:r>
      <w:r w:rsidRPr="0041092C">
        <w:rPr>
          <w:b/>
          <w:bCs/>
          <w:color w:val="222222"/>
          <w:shd w:val="clear" w:color="auto" w:fill="FFFFFF"/>
          <w:rtl/>
        </w:rPr>
        <w:t>ויתחזק ישראל</w:t>
      </w:r>
      <w:r w:rsidRPr="0041092C">
        <w:rPr>
          <w:color w:val="222222"/>
          <w:shd w:val="clear" w:color="auto" w:fill="FFFFFF"/>
          <w:rtl/>
        </w:rPr>
        <w:t xml:space="preserve"> - אמר אע"פ שהוא בני מלך הוא, אחלק לו כבוד. מכאן שחולקין כבוד למלכות".</w:t>
      </w:r>
    </w:p>
    <w:p w14:paraId="1204BFFE"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וא"כ מוכח מדברי רש"י אלו ש"חולקין כבוד למלכות", וזהו חלק מפשש"מ שה'כבוד' הוא מענינו של מלך.</w:t>
      </w:r>
    </w:p>
    <w:p w14:paraId="5B463AFA"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וזהו הביאור ברש"י בפרשתנו: דכאשר ה'בן חמש למקרא' קורא ברש"י ש"היה יתרו </w:t>
      </w:r>
      <w:r w:rsidRPr="0041092C">
        <w:rPr>
          <w:b/>
          <w:bCs/>
          <w:color w:val="222222"/>
          <w:shd w:val="clear" w:color="auto" w:fill="FFFFFF"/>
          <w:rtl/>
        </w:rPr>
        <w:t>מתכבד</w:t>
      </w:r>
      <w:r w:rsidRPr="0041092C">
        <w:rPr>
          <w:color w:val="222222"/>
          <w:shd w:val="clear" w:color="auto" w:fill="FFFFFF"/>
          <w:rtl/>
        </w:rPr>
        <w:t xml:space="preserve"> במשה", מבין ה'בן חמש למקרא' שיש כאן דרך כבוד שנעשתה כלפי משה (שיתרו 'התכבד' בו), ומפנ"ז רש"י כותב בדבריו [מה יתרו התכבד במשה-] "אני חותן </w:t>
      </w:r>
      <w:r w:rsidRPr="0041092C">
        <w:rPr>
          <w:b/>
          <w:bCs/>
          <w:color w:val="222222"/>
          <w:shd w:val="clear" w:color="auto" w:fill="FFFFFF"/>
          <w:rtl/>
        </w:rPr>
        <w:t>המלך</w:t>
      </w:r>
      <w:r w:rsidRPr="0041092C">
        <w:rPr>
          <w:color w:val="222222"/>
          <w:shd w:val="clear" w:color="auto" w:fill="FFFFFF"/>
          <w:rtl/>
        </w:rPr>
        <w:t>", דהיות ומשה רבינו הי' נשיא ומלך ישראל</w:t>
      </w:r>
      <w:r w:rsidRPr="0041092C">
        <w:rPr>
          <w:rStyle w:val="FootnoteReference"/>
          <w:color w:val="222222"/>
          <w:shd w:val="clear" w:color="auto" w:fill="FFFFFF"/>
          <w:rtl/>
        </w:rPr>
        <w:footnoteReference w:id="221"/>
      </w:r>
      <w:r w:rsidRPr="0041092C">
        <w:rPr>
          <w:color w:val="222222"/>
          <w:shd w:val="clear" w:color="auto" w:fill="FFFFFF"/>
          <w:rtl/>
        </w:rPr>
        <w:t xml:space="preserve"> לכן יכל יתרו להתכבד בו, כי כנ"ל בדברי רש"י ש"חולקין כבוד למלכות".</w:t>
      </w:r>
    </w:p>
    <w:p w14:paraId="30518281"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משא"כ משה רבינו שלא יכל 'להתכבד' בחמיו, היות וכבוד זהו מדרכי המלוכה דווקא (ששייך רק כלפי משה), ולכן משה היה "תולה הגדולה בחמיו", אך לא היה בכך משום כבוד ("מתכבד").</w:t>
      </w:r>
    </w:p>
    <w:p w14:paraId="4208681A" w14:textId="77777777" w:rsidR="0041092C" w:rsidRPr="0041092C" w:rsidRDefault="0041092C" w:rsidP="00594C56">
      <w:pPr>
        <w:pStyle w:val="a2"/>
        <w:widowControl w:val="0"/>
        <w:rPr>
          <w:color w:val="222222"/>
          <w:shd w:val="clear" w:color="auto" w:fill="FFFFFF"/>
          <w:rtl/>
        </w:rPr>
      </w:pPr>
      <w:r w:rsidRPr="0041092C">
        <w:rPr>
          <w:b/>
          <w:bCs/>
          <w:color w:val="222222"/>
          <w:shd w:val="clear" w:color="auto" w:fill="FFFFFF"/>
          <w:rtl/>
        </w:rPr>
        <w:t>ו.</w:t>
      </w:r>
      <w:r w:rsidRPr="0041092C">
        <w:rPr>
          <w:color w:val="222222"/>
          <w:shd w:val="clear" w:color="auto" w:fill="FFFFFF"/>
          <w:rtl/>
        </w:rPr>
        <w:t xml:space="preserve"> אמנם, ביאור זה שפיר יובן בדברי רש"י בתחילת הפרשה. אך הנה יש לעיין בדברי רש"י בהמשך הפרשה שביארנו לעיל (פסוק יז): "ויאמר חתן משה – דרך כבוד קוראו הכתוב חותנו של מלך", ויש לעיין הכא מדוע נאמר גם בפרש"י זה הלשון "חותנו של </w:t>
      </w:r>
      <w:r w:rsidRPr="0041092C">
        <w:rPr>
          <w:b/>
          <w:bCs/>
          <w:color w:val="222222"/>
          <w:shd w:val="clear" w:color="auto" w:fill="FFFFFF"/>
          <w:rtl/>
        </w:rPr>
        <w:t>מלך</w:t>
      </w:r>
      <w:r w:rsidRPr="0041092C">
        <w:rPr>
          <w:color w:val="222222"/>
          <w:shd w:val="clear" w:color="auto" w:fill="FFFFFF"/>
          <w:rtl/>
        </w:rPr>
        <w:t>", אע"ג שאין המדובר כאן שיתרו הי' 'מתכבד' במשה</w:t>
      </w:r>
      <w:r w:rsidRPr="0041092C">
        <w:rPr>
          <w:rStyle w:val="FootnoteReference"/>
          <w:color w:val="222222"/>
          <w:shd w:val="clear" w:color="auto" w:fill="FFFFFF"/>
          <w:rtl/>
        </w:rPr>
        <w:footnoteReference w:id="222"/>
      </w:r>
      <w:r w:rsidRPr="0041092C">
        <w:rPr>
          <w:color w:val="222222"/>
          <w:shd w:val="clear" w:color="auto" w:fill="FFFFFF"/>
          <w:rtl/>
        </w:rPr>
        <w:t>, אלא סתם "דרך כבוד [ש]קוראו הכתוב"?</w:t>
      </w:r>
    </w:p>
    <w:p w14:paraId="578E9419"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ויש לבאר גם הכא ע"פ דברי רש"י שנאמרו לפנ"ז:</w:t>
      </w:r>
    </w:p>
    <w:p w14:paraId="13D45714"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lastRenderedPageBreak/>
        <w:t>דהנה בפסוק זה יתרו פורס בפני משה רבינו את טענותיו מדוע "לא טוב הדבר אשר אתה עשה" [וממשיך לומר בפסוקים הבאים "כי כבד ממך הדבר וכו'", ואז מייעץ לו יתרו למנות שרים שידונו את עם ישראל].</w:t>
      </w:r>
    </w:p>
    <w:p w14:paraId="541D657E"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והנה, בפסוק יג כתב רש"י: "</w:t>
      </w:r>
      <w:r w:rsidRPr="0041092C">
        <w:rPr>
          <w:b/>
          <w:bCs/>
          <w:color w:val="222222"/>
          <w:shd w:val="clear" w:color="auto" w:fill="FFFFFF"/>
          <w:rtl/>
        </w:rPr>
        <w:t>וישב משה . . ויעמד העם</w:t>
      </w:r>
      <w:r w:rsidRPr="0041092C">
        <w:rPr>
          <w:color w:val="222222"/>
          <w:shd w:val="clear" w:color="auto" w:fill="FFFFFF"/>
          <w:rtl/>
        </w:rPr>
        <w:t xml:space="preserve"> – יושב כמלך וכולן עומדים. והוקשה הדבר ליתרו שהיה מזלזל בכבודן של ישראל, והוכיחו על כך שנא' מדוע אתה יושב לבדך וכלם נצבים".</w:t>
      </w:r>
    </w:p>
    <w:p w14:paraId="06CB7AB4"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והנה מבואר אשר טענתו של יתרו כלפי משה רבינו הייתה בכך שמשה יושב </w:t>
      </w:r>
      <w:r w:rsidRPr="0041092C">
        <w:rPr>
          <w:b/>
          <w:bCs/>
          <w:color w:val="222222"/>
          <w:shd w:val="clear" w:color="auto" w:fill="FFFFFF"/>
          <w:rtl/>
        </w:rPr>
        <w:t>כמלך</w:t>
      </w:r>
      <w:r w:rsidRPr="0041092C">
        <w:rPr>
          <w:color w:val="222222"/>
          <w:shd w:val="clear" w:color="auto" w:fill="FFFFFF"/>
          <w:rtl/>
        </w:rPr>
        <w:t>, וכל העם עומדים עליו. וע"כ אמר יתרו למשה "מה הדבר הזה . . לא טוב הדבר".</w:t>
      </w:r>
    </w:p>
    <w:p w14:paraId="472EFC65" w14:textId="77777777" w:rsidR="0041092C" w:rsidRPr="0041092C" w:rsidRDefault="0041092C" w:rsidP="00594C56">
      <w:pPr>
        <w:pStyle w:val="a2"/>
        <w:widowControl w:val="0"/>
        <w:rPr>
          <w:color w:val="222222"/>
          <w:shd w:val="clear" w:color="auto" w:fill="FFFFFF"/>
          <w:rtl/>
        </w:rPr>
      </w:pPr>
      <w:r w:rsidRPr="0041092C">
        <w:rPr>
          <w:color w:val="222222"/>
          <w:shd w:val="clear" w:color="auto" w:fill="FFFFFF"/>
          <w:rtl/>
        </w:rPr>
        <w:t xml:space="preserve">וא"כ מבואר טפי דברי רש"י: דבפסוק "ויאמר חתן משה" מוכרחים לומר שמפני הטעם ש"דרך כבוד קוראו הכתוב חותנו של </w:t>
      </w:r>
      <w:r w:rsidRPr="0041092C">
        <w:rPr>
          <w:b/>
          <w:bCs/>
          <w:color w:val="222222"/>
          <w:shd w:val="clear" w:color="auto" w:fill="FFFFFF"/>
          <w:rtl/>
        </w:rPr>
        <w:t>מלך</w:t>
      </w:r>
      <w:r w:rsidRPr="0041092C">
        <w:rPr>
          <w:color w:val="222222"/>
          <w:shd w:val="clear" w:color="auto" w:fill="FFFFFF"/>
          <w:rtl/>
        </w:rPr>
        <w:t xml:space="preserve">" דווקא לכן נאמר "חותן משה". ומדייק רש"י בדבריו "חותנו של </w:t>
      </w:r>
      <w:r w:rsidRPr="0041092C">
        <w:rPr>
          <w:b/>
          <w:bCs/>
          <w:color w:val="222222"/>
          <w:shd w:val="clear" w:color="auto" w:fill="FFFFFF"/>
          <w:rtl/>
        </w:rPr>
        <w:t>מלך</w:t>
      </w:r>
      <w:r w:rsidRPr="0041092C">
        <w:rPr>
          <w:color w:val="222222"/>
          <w:shd w:val="clear" w:color="auto" w:fill="FFFFFF"/>
          <w:rtl/>
        </w:rPr>
        <w:t xml:space="preserve">", היות וכל טענתו של ייתרו שטען כלפי משה התבססה ע"כ שמשה היה "יושב </w:t>
      </w:r>
      <w:r w:rsidRPr="0041092C">
        <w:rPr>
          <w:b/>
          <w:bCs/>
          <w:color w:val="222222"/>
          <w:shd w:val="clear" w:color="auto" w:fill="FFFFFF"/>
          <w:rtl/>
        </w:rPr>
        <w:t>כמלך</w:t>
      </w:r>
      <w:r w:rsidRPr="0041092C">
        <w:rPr>
          <w:color w:val="222222"/>
          <w:shd w:val="clear" w:color="auto" w:fill="FFFFFF"/>
          <w:rtl/>
        </w:rPr>
        <w:t xml:space="preserve"> וכולן עומדים", וע"כ נאמר "לא טוב הדבר אשר אתה עשה".</w:t>
      </w:r>
    </w:p>
    <w:p w14:paraId="70958096" w14:textId="77777777" w:rsidR="0041092C" w:rsidRDefault="0041092C" w:rsidP="00594C56">
      <w:pPr>
        <w:pStyle w:val="a2"/>
        <w:widowControl w:val="0"/>
        <w:rPr>
          <w:color w:val="222222"/>
          <w:shd w:val="clear" w:color="auto" w:fill="FFFFFF"/>
          <w:rtl/>
        </w:rPr>
      </w:pPr>
      <w:r w:rsidRPr="0041092C">
        <w:rPr>
          <w:color w:val="222222"/>
          <w:shd w:val="clear" w:color="auto" w:fill="FFFFFF"/>
          <w:rtl/>
        </w:rPr>
        <w:t>ומבואר היטב מהיכא משמע לי' לרש"י דבריו אלו. וניתן לראות מכאן את דיוקו המופלא של רש"י בכל מילה ומילה בפירושו, כפי שנתבאר באין ספור שיחותיו הק' של הרבי.</w:t>
      </w:r>
    </w:p>
    <w:p w14:paraId="597AA71D" w14:textId="77777777" w:rsidR="0067755A" w:rsidRPr="00EB6A22" w:rsidRDefault="0067755A" w:rsidP="00594C56">
      <w:pPr>
        <w:pStyle w:val="a4"/>
        <w:widowControl w:val="0"/>
        <w:bidi/>
        <w:rPr>
          <w:rStyle w:val="Char3"/>
          <w:rtl/>
        </w:rPr>
      </w:pPr>
      <w:r w:rsidRPr="005B2705">
        <w:t>g</w:t>
      </w:r>
    </w:p>
    <w:p w14:paraId="315F0F92" w14:textId="77777777" w:rsidR="0067755A" w:rsidRDefault="0067755A" w:rsidP="00594C56">
      <w:pPr>
        <w:pStyle w:val="a"/>
        <w:widowControl w:val="0"/>
        <w:rPr>
          <w:rtl/>
        </w:rPr>
      </w:pPr>
      <w:bookmarkStart w:id="195" w:name="_Toc509945394"/>
      <w:r>
        <w:rPr>
          <w:rFonts w:hint="cs"/>
          <w:rtl/>
        </w:rPr>
        <w:t>הארון שבו היו שברי לוחות</w:t>
      </w:r>
      <w:bookmarkEnd w:id="195"/>
    </w:p>
    <w:p w14:paraId="5169D97A" w14:textId="6CD143EE" w:rsidR="0067755A" w:rsidRDefault="0067755A" w:rsidP="00594C56">
      <w:pPr>
        <w:pStyle w:val="a0"/>
        <w:widowControl w:val="0"/>
        <w:rPr>
          <w:rtl/>
          <w:lang w:val="en-GB"/>
        </w:rPr>
      </w:pPr>
      <w:bookmarkStart w:id="196" w:name="_Toc509945395"/>
      <w:r>
        <w:rPr>
          <w:rFonts w:hint="cs"/>
          <w:rtl/>
          <w:lang w:val="en-GB"/>
        </w:rPr>
        <w:t>הרב משה מרקוביץ</w:t>
      </w:r>
      <w:bookmarkEnd w:id="196"/>
    </w:p>
    <w:p w14:paraId="0EB5BAF0" w14:textId="3327EAE3" w:rsidR="0067755A" w:rsidRPr="0067755A" w:rsidRDefault="0067755A" w:rsidP="00594C56">
      <w:pPr>
        <w:pStyle w:val="a1"/>
        <w:widowControl w:val="0"/>
        <w:rPr>
          <w:rtl/>
          <w:lang w:val="en-GB"/>
        </w:rPr>
      </w:pPr>
      <w:r>
        <w:rPr>
          <w:rFonts w:hint="cs"/>
          <w:rtl/>
          <w:lang w:val="en-GB"/>
        </w:rPr>
        <w:t>ברוקלין, נ.י.</w:t>
      </w:r>
    </w:p>
    <w:p w14:paraId="26E5323A" w14:textId="77777777" w:rsidR="0067755A" w:rsidRDefault="0067755A" w:rsidP="00594C56">
      <w:pPr>
        <w:pStyle w:val="a2"/>
        <w:widowControl w:val="0"/>
        <w:rPr>
          <w:rtl/>
        </w:rPr>
      </w:pPr>
      <w:r>
        <w:rPr>
          <w:rFonts w:hint="cs"/>
          <w:rtl/>
        </w:rPr>
        <w:t>בפירוש רש"י על התורה בהעלותך (י, לג) מבאר שהארון שבו היו שברי לוחות אינו הארון שבו היו הלוחות והוא הארון שעשה משה ושיצאו עמו למלחמה, ועליו כתוב שם "וארון ברית ה' נוסע לפניהם דרך שלושת ימים לתור להם מנוחה". וכן הובא בכמה מדרשים בפ' בהעלותך שם , אשר קובצו להם יחדיו בתורה שלמה על הפסוק. ואילו הארון שעשה בצלאל שבו היו הלוחות, היה נוסע עמהם במקומו עם חלקי המשכן, כאשר יחנו כן יסעו. וכן פירש רש"י בפ' עקב על הפסוק ועשית לך ארון עץ (י, א) שהארון היוצא למלחמה אינו הארון שבמשכן.</w:t>
      </w:r>
    </w:p>
    <w:p w14:paraId="41C49AE9" w14:textId="77777777" w:rsidR="0067755A" w:rsidRDefault="0067755A" w:rsidP="00594C56">
      <w:pPr>
        <w:pStyle w:val="a2"/>
        <w:widowControl w:val="0"/>
        <w:rPr>
          <w:rtl/>
        </w:rPr>
      </w:pPr>
      <w:r>
        <w:rPr>
          <w:rFonts w:hint="cs"/>
          <w:rtl/>
        </w:rPr>
        <w:t>אמנם הרמב"ן בפרשת עקב שם חלק על רש"י וס"ל שזו אגדה בעלמא, ולא הי' אלא ארון אחד, ובו היו הלוחות ושברי לוחות.</w:t>
      </w:r>
    </w:p>
    <w:p w14:paraId="2E77AD32" w14:textId="77777777" w:rsidR="0067755A" w:rsidRDefault="0067755A" w:rsidP="00594C56">
      <w:pPr>
        <w:pStyle w:val="a2"/>
        <w:widowControl w:val="0"/>
        <w:rPr>
          <w:rtl/>
        </w:rPr>
      </w:pPr>
      <w:r>
        <w:rPr>
          <w:rFonts w:hint="cs"/>
          <w:rtl/>
        </w:rPr>
        <w:t>והביא דבריו האברבנאל בפ' בהעלותך שם, שדעת רבותינו בכל מקום שהיה ארון אחד בלבד ובו לוחות ושברי לוחות.</w:t>
      </w:r>
    </w:p>
    <w:p w14:paraId="403C14C1" w14:textId="77777777" w:rsidR="0067755A" w:rsidRDefault="0067755A" w:rsidP="00594C56">
      <w:pPr>
        <w:pStyle w:val="a2"/>
        <w:widowControl w:val="0"/>
        <w:rPr>
          <w:rtl/>
        </w:rPr>
      </w:pPr>
      <w:r>
        <w:rPr>
          <w:rFonts w:hint="cs"/>
          <w:rtl/>
        </w:rPr>
        <w:lastRenderedPageBreak/>
        <w:t>ומה שכתוב שם שהארון הלך שלשת ימים לפניהם לתור להם מנוחה, דלכאורה כאשר יחנו כן יסעו, והיה הארון הולך באמצע המחנה עם כל חלקי המשככן, מפרש האברבנאל שזו הוראת שעה בלבד פעם אחת באותו מסע ובמסע נוסף.</w:t>
      </w:r>
    </w:p>
    <w:p w14:paraId="5BF515CA" w14:textId="77777777" w:rsidR="0067755A" w:rsidRDefault="0067755A" w:rsidP="00594C56">
      <w:pPr>
        <w:pStyle w:val="a2"/>
        <w:widowControl w:val="0"/>
        <w:rPr>
          <w:rtl/>
        </w:rPr>
      </w:pPr>
      <w:r>
        <w:rPr>
          <w:rFonts w:hint="cs"/>
          <w:rtl/>
        </w:rPr>
        <w:t>אך צע"ק מדוע לא פירש הרמב"ן בפ' בהעלותך מהי הכוונה בזה שהארון הלך לפני המשכן שלשת ימים.</w:t>
      </w:r>
    </w:p>
    <w:p w14:paraId="240E1644" w14:textId="6451D2E1" w:rsidR="0067755A" w:rsidRPr="0041092C" w:rsidRDefault="0067755A" w:rsidP="00594C56">
      <w:pPr>
        <w:pStyle w:val="a2"/>
        <w:widowControl w:val="0"/>
        <w:rPr>
          <w:color w:val="222222"/>
          <w:shd w:val="clear" w:color="auto" w:fill="FFFFFF"/>
          <w:rtl/>
        </w:rPr>
      </w:pPr>
      <w:r>
        <w:rPr>
          <w:rFonts w:hint="cs"/>
          <w:rtl/>
        </w:rPr>
        <w:t>[עוד יש להעיר, שבלקו"ש ח"ט עמוד 201 הערה 31 משמע שהפירוש ששברי הלוחות היו מונחין בארון שעשה משה הוא חידושו של הרא"ם בהעלותך שם, וצ"ב דהא מפורש הוא ברש"י שם וברמב"ן פ' עקב שם].</w:t>
      </w:r>
    </w:p>
    <w:p w14:paraId="01C4449B" w14:textId="77777777" w:rsidR="00B05C45" w:rsidRPr="00EB6A22" w:rsidRDefault="00B05C45" w:rsidP="00594C56">
      <w:pPr>
        <w:pStyle w:val="a4"/>
        <w:widowControl w:val="0"/>
        <w:bidi/>
        <w:rPr>
          <w:rStyle w:val="Char3"/>
          <w:rtl/>
        </w:rPr>
      </w:pPr>
      <w:r w:rsidRPr="005B2705">
        <w:t>g</w:t>
      </w:r>
    </w:p>
    <w:p w14:paraId="6188B052" w14:textId="436B2BF7" w:rsidR="00B05C45" w:rsidRPr="00C30C3F" w:rsidRDefault="00B05C45" w:rsidP="00594C56">
      <w:pPr>
        <w:pStyle w:val="a3"/>
        <w:widowControl w:val="0"/>
        <w:rPr>
          <w:rtl/>
        </w:rPr>
      </w:pPr>
      <w:bookmarkStart w:id="197" w:name="_Toc509945396"/>
      <w:r w:rsidRPr="00C30C3F">
        <w:rPr>
          <w:rStyle w:val="Char3"/>
          <w:rFonts w:eastAsiaTheme="minorHAnsi" w:hint="cs"/>
          <w:rtl/>
        </w:rPr>
        <w:t>שונות</w:t>
      </w:r>
      <w:bookmarkEnd w:id="191"/>
      <w:bookmarkEnd w:id="197"/>
    </w:p>
    <w:p w14:paraId="53E1149B" w14:textId="1DF54B5A" w:rsidR="00B05C45" w:rsidRPr="00BB4305" w:rsidRDefault="00BB4305" w:rsidP="00594C56">
      <w:pPr>
        <w:pStyle w:val="a"/>
        <w:widowControl w:val="0"/>
        <w:rPr>
          <w:rtl/>
        </w:rPr>
      </w:pPr>
      <w:bookmarkStart w:id="198" w:name="_Toc509945397"/>
      <w:bookmarkStart w:id="199" w:name="_Toc504475516"/>
      <w:r w:rsidRPr="00971824">
        <w:rPr>
          <w:rFonts w:hint="cs"/>
          <w:rtl/>
        </w:rPr>
        <w:t>איך חשב המן לאבד את ישראל</w:t>
      </w:r>
      <w:r>
        <w:rPr>
          <w:rFonts w:hint="cs"/>
          <w:rtl/>
        </w:rPr>
        <w:t>,</w:t>
      </w:r>
      <w:r w:rsidRPr="00971824">
        <w:rPr>
          <w:rFonts w:hint="cs"/>
          <w:rtl/>
        </w:rPr>
        <w:t xml:space="preserve"> וכי לא ידע שיעשו תשובה לבטל הגזרה</w:t>
      </w:r>
      <w:r>
        <w:rPr>
          <w:rFonts w:hint="cs"/>
          <w:rtl/>
        </w:rPr>
        <w:t>?</w:t>
      </w:r>
      <w:bookmarkEnd w:id="198"/>
    </w:p>
    <w:p w14:paraId="7CE04E7A" w14:textId="77777777" w:rsidR="00B05C45" w:rsidRPr="007B06F7" w:rsidRDefault="00B05C45" w:rsidP="00594C56">
      <w:pPr>
        <w:pStyle w:val="a0"/>
        <w:widowControl w:val="0"/>
        <w:rPr>
          <w:rtl/>
        </w:rPr>
      </w:pPr>
      <w:r>
        <w:rPr>
          <w:rtl/>
        </w:rPr>
        <w:tab/>
      </w:r>
      <w:r>
        <w:rPr>
          <w:rtl/>
        </w:rPr>
        <w:tab/>
      </w:r>
      <w:bookmarkStart w:id="200" w:name="_Toc509945398"/>
      <w:r>
        <w:rPr>
          <w:rFonts w:hint="cs"/>
          <w:rtl/>
        </w:rPr>
        <w:t>הרב ישכר דוד קלויזנר</w:t>
      </w:r>
      <w:bookmarkEnd w:id="200"/>
    </w:p>
    <w:p w14:paraId="442FAC29" w14:textId="77777777" w:rsidR="00B05C45" w:rsidRDefault="00B05C45" w:rsidP="00594C56">
      <w:pPr>
        <w:pStyle w:val="a1"/>
        <w:widowControl w:val="0"/>
        <w:rPr>
          <w:rtl/>
        </w:rPr>
      </w:pPr>
      <w:r>
        <w:rPr>
          <w:rFonts w:hint="cs"/>
          <w:rtl/>
        </w:rPr>
        <w:t>נחלת הר חב"ד, אה"ק</w:t>
      </w:r>
    </w:p>
    <w:p w14:paraId="642B2B5A" w14:textId="77777777" w:rsidR="00650D5B" w:rsidRDefault="00650D5B" w:rsidP="00594C56">
      <w:pPr>
        <w:pStyle w:val="a2"/>
        <w:widowControl w:val="0"/>
        <w:rPr>
          <w:rtl/>
        </w:rPr>
      </w:pPr>
      <w:r>
        <w:rPr>
          <w:rFonts w:hint="cs"/>
          <w:rtl/>
        </w:rPr>
        <w:t>בספר 'זרע שמשון' על מגילת אסתר (אות יג) כתב בין השאר: "ובכסף נבחר בפ' בראשית (ד"ה וע"פ) תמה על אותו הרשע המן, ובמה שכתבו חכמי האמת שנתלבש בו ס"מ בעצמו, איך חשב לאבד את ישראל, וכי לא היה יודע שאין לך דבר דעומד בפני התשובה, ויש בתוכם חסידים, ובפרט מרדכי והתך ותלמידיו שיעשו תפלה ותשובה לבטל הגזרה, ולמה הוציא בעדם עשרת אלפים ככר כסף. אלא בזה טעה הרשע, שעיקר התשובה היא הודוי, וחשב שאי אפשר להם לישראל לשוב בתשובה כראוי, שהרי צריך לזכור כל העוונות, ואי אפשר שיזכרו בהם</w:t>
      </w:r>
      <w:r w:rsidRPr="004E6C61">
        <w:rPr>
          <w:rFonts w:hint="cs"/>
          <w:rtl/>
        </w:rPr>
        <w:t xml:space="preserve"> </w:t>
      </w:r>
      <w:r>
        <w:rPr>
          <w:rFonts w:hint="cs"/>
          <w:rtl/>
        </w:rPr>
        <w:t>[כי רבים הם], ולעולם לא תהיה תשובתם גמורה, ובשביל זה לא תהיה מקובלת, עכ"ל בקיצור".</w:t>
      </w:r>
    </w:p>
    <w:p w14:paraId="672B02CB" w14:textId="77777777" w:rsidR="00650D5B" w:rsidRDefault="00650D5B" w:rsidP="00594C56">
      <w:pPr>
        <w:pStyle w:val="a2"/>
        <w:widowControl w:val="0"/>
        <w:rPr>
          <w:rtl/>
        </w:rPr>
      </w:pPr>
      <w:r>
        <w:rPr>
          <w:rFonts w:hint="cs"/>
          <w:rtl/>
        </w:rPr>
        <w:t>ויש להבין, א"כ במה באמת טעה, שהרי לכאורה צדק בחישובו "שעיקר התשובה היא הודוי, וחשב שאי אפשר להם לישראל לשוב בתשובה כראוי, שהרי צריך לזכור כל העוונות, ואי אפשר שיזכרו בהם, ולעולם לא תהיה תשובתם גמורה, ובשביל זה לא תהיה מקובלת".</w:t>
      </w:r>
    </w:p>
    <w:p w14:paraId="7817238C" w14:textId="77777777" w:rsidR="00650D5B" w:rsidRPr="000C01A2" w:rsidRDefault="00650D5B" w:rsidP="00594C56">
      <w:pPr>
        <w:pStyle w:val="a2"/>
        <w:widowControl w:val="0"/>
        <w:rPr>
          <w:rtl/>
        </w:rPr>
      </w:pPr>
      <w:r>
        <w:rPr>
          <w:rFonts w:hint="cs"/>
          <w:rtl/>
        </w:rPr>
        <w:t>והנראה בזה לבאר בהקדם מ"ש אאזמו"ר הי"ד בשו"ת משנה שכיר (מהדורת 'קרן רא"ם') או"ח ח"ב סי' רלט (במהדורה קודמת סי' קסב): "</w:t>
      </w:r>
      <w:r w:rsidRPr="000C01A2">
        <w:rPr>
          <w:rtl/>
        </w:rPr>
        <w:t xml:space="preserve">המנחת </w:t>
      </w:r>
      <w:r>
        <w:rPr>
          <w:rtl/>
        </w:rPr>
        <w:t xml:space="preserve">חינוך במצוה שסד [אות </w:t>
      </w:r>
      <w:r>
        <w:rPr>
          <w:rtl/>
        </w:rPr>
        <w:lastRenderedPageBreak/>
        <w:t>א</w:t>
      </w:r>
      <w:r w:rsidRPr="000C01A2">
        <w:rPr>
          <w:rtl/>
        </w:rPr>
        <w:t xml:space="preserve">] עשה פלוגתא בין החינוך לרמב"ם, דלדעת החינוך הוידוי אינו מעכב התשובה, ולדעת הרמב"ם [ה' תשובה פ"ב ה"ב] הוידוי מעכב התשובה, והקשה על הרמב"ם משבועות י"ב [ע"ב] דפריך האי עשה ה"ד, אי דעשה תשובה הרי כבר נמחל, ואי דלא עשה תשובה זבח רשעים תועבה, עיי"ש, והשתא לרמב"ם משכחת דעשה תשובה בלב בלא וידוי, דרשע לא הוי כיון דכבר חשב בלבו לעזוב הרשע, וכפרה צריך כיון דהוי בלא וידוי דמעכב לדעת הרמב"ם, והניח בצ"ע. </w:t>
      </w:r>
    </w:p>
    <w:p w14:paraId="2ABBB117" w14:textId="77777777" w:rsidR="00650D5B" w:rsidRDefault="00650D5B" w:rsidP="00594C56">
      <w:pPr>
        <w:pStyle w:val="a2"/>
        <w:widowControl w:val="0"/>
        <w:rPr>
          <w:rtl/>
        </w:rPr>
      </w:pPr>
      <w:r>
        <w:rPr>
          <w:rFonts w:hint="cs"/>
          <w:rtl/>
        </w:rPr>
        <w:t>וממשיך אא"ז הי"ד: "</w:t>
      </w:r>
      <w:r w:rsidRPr="000C01A2">
        <w:rPr>
          <w:rtl/>
        </w:rPr>
        <w:t>ולפע"ד אין כאן פלוגתא כלל בינייהו, עפי"ד ספר החיים לרבינו חיים א</w:t>
      </w:r>
      <w:r w:rsidRPr="000C01A2">
        <w:rPr>
          <w:rFonts w:hint="cs"/>
          <w:rtl/>
        </w:rPr>
        <w:t>ח</w:t>
      </w:r>
      <w:r w:rsidRPr="000C01A2">
        <w:rPr>
          <w:rtl/>
        </w:rPr>
        <w:t>י מהר"ל מפראג, בספר סליחה ומחילה סוף פ"ו, שכתב בטעם הוידוי, משום דאולי אין התשובה מעומקא דליבא עד שכמעט שהתשובה בטלה בלבו של אדם, על כן צריך להתוודות את חטאיו בפירוש בפיו, שאז לא יוכלו</w:t>
      </w:r>
      <w:r>
        <w:rPr>
          <w:rtl/>
        </w:rPr>
        <w:t xml:space="preserve"> הדברים שבלב לבטל את דברי פיו</w:t>
      </w:r>
      <w:r>
        <w:rPr>
          <w:rFonts w:hint="cs"/>
          <w:rtl/>
        </w:rPr>
        <w:t xml:space="preserve"> וכו'</w:t>
      </w:r>
      <w:r w:rsidRPr="000C01A2">
        <w:rPr>
          <w:rtl/>
        </w:rPr>
        <w:t xml:space="preserve">, וכש"כ כשעושה ג"כ מעשה המורה על התשובה, והוא מה שמכה על לבו בשעה שאומר חטאתי עויתי ופשעתי, שאז מבטל מחשבות לבו הרע ע"י דבור ומעשה. ובזה מיושב מה שמצינו </w:t>
      </w:r>
      <w:r>
        <w:rPr>
          <w:rtl/>
        </w:rPr>
        <w:t xml:space="preserve">בכמה מקומות שאמרו ז"ל </w:t>
      </w:r>
      <w:r w:rsidRPr="00C62144">
        <w:rPr>
          <w:rFonts w:asciiTheme="minorBidi" w:hAnsiTheme="minorBidi"/>
          <w:rtl/>
        </w:rPr>
        <w:t>[ר"ה ו, א. יבמות קו, א. קידושין נ, א</w:t>
      </w:r>
      <w:r>
        <w:rPr>
          <w:rFonts w:asciiTheme="minorBidi" w:hAnsiTheme="minorBidi" w:hint="cs"/>
          <w:rtl/>
        </w:rPr>
        <w:t>.</w:t>
      </w:r>
      <w:r w:rsidRPr="00C62144">
        <w:rPr>
          <w:rFonts w:asciiTheme="minorBidi" w:hAnsiTheme="minorBidi"/>
          <w:rtl/>
        </w:rPr>
        <w:t xml:space="preserve"> ב"ב מח, א. ערכין כא, א]</w:t>
      </w:r>
      <w:r w:rsidRPr="00A4108A">
        <w:rPr>
          <w:rFonts w:asciiTheme="minorBidi" w:hAnsiTheme="minorBidi"/>
          <w:b/>
          <w:bCs/>
          <w:rtl/>
        </w:rPr>
        <w:t xml:space="preserve"> </w:t>
      </w:r>
      <w:r w:rsidRPr="000C01A2">
        <w:rPr>
          <w:rtl/>
        </w:rPr>
        <w:t>כופין אותו עד שיאמר רוצה אני, שיש להקשות דמה לנו באמירתו רוצה אני, הול"ל כופין אותו עד שיעשה, אבל לפי שהלב אינו מסכים על הדבר שהאדם מוכרח לעשותו, ע"כ הצריכוהו לומר בפירוש שרוצה כדי שיבטל דברי פיו הדברים שהיו בלבו, עכ"ד.</w:t>
      </w:r>
    </w:p>
    <w:p w14:paraId="7D858350" w14:textId="77777777" w:rsidR="00650D5B" w:rsidRPr="000C01A2" w:rsidRDefault="00650D5B" w:rsidP="00594C56">
      <w:pPr>
        <w:pStyle w:val="a2"/>
        <w:widowControl w:val="0"/>
        <w:rPr>
          <w:rtl/>
        </w:rPr>
      </w:pPr>
      <w:r w:rsidRPr="000C01A2">
        <w:rPr>
          <w:rtl/>
        </w:rPr>
        <w:t>ולפי"ז י"ל, דודאי כ"ע מודים דאם היתה התשובה בלבו באמת ובתמים, אז ה</w:t>
      </w:r>
      <w:r>
        <w:rPr>
          <w:rFonts w:hint="cs"/>
          <w:rtl/>
        </w:rPr>
        <w:t>ו</w:t>
      </w:r>
      <w:r w:rsidRPr="000C01A2">
        <w:rPr>
          <w:rtl/>
        </w:rPr>
        <w:t xml:space="preserve">ידוי אינו מעכב הכפרה, ורק היכא דבלב לא היתה תשובה גמורה, היינו בסתם בנ"א, והתורה ירדה לסוף דעתו של אדם דלאו כל אחד מכוין את לבו לתשובה אמיתית וגמורה, ע"כ חייבה לעשות ג"כ וידוי פה כדי שיבטלו אמרי פיו את מחשבות לבו. נמצא דבזה הוי ודאי העיקר הוידוי, וכל זמן דלא אמר הוידוי בפיו לא מתכפר לו, ע"כ שפיר כתב הרמב"ם דהוידוי מעכב הכפרה, אבל בעיקרא דמילתא באמת אין הוידוי מעכב היכא דהוי תשובה מלב גמור. ועפי"ז אין פלוגתא כלל בין החינוך לרמב"ם, וזה אמת וברור. </w:t>
      </w:r>
    </w:p>
    <w:p w14:paraId="060B8A9A" w14:textId="77777777" w:rsidR="00650D5B" w:rsidRPr="000C01A2" w:rsidRDefault="00650D5B" w:rsidP="00594C56">
      <w:pPr>
        <w:pStyle w:val="a2"/>
        <w:widowControl w:val="0"/>
        <w:rPr>
          <w:rtl/>
        </w:rPr>
      </w:pPr>
      <w:r w:rsidRPr="000C01A2">
        <w:rPr>
          <w:rtl/>
        </w:rPr>
        <w:t>ועפי"ז מתורצת הקושיא על הרמב"ם ממקדש ע"מ שאני צדיק גמור הרי זו מקודש</w:t>
      </w:r>
      <w:r>
        <w:rPr>
          <w:rtl/>
        </w:rPr>
        <w:t>ת שמא הרהר תשובה בלבו [ק</w:t>
      </w:r>
      <w:r>
        <w:rPr>
          <w:rFonts w:hint="cs"/>
          <w:rtl/>
        </w:rPr>
        <w:t>י</w:t>
      </w:r>
      <w:r>
        <w:rPr>
          <w:rtl/>
        </w:rPr>
        <w:t>דושין מט</w:t>
      </w:r>
      <w:r>
        <w:rPr>
          <w:rFonts w:hint="cs"/>
          <w:rtl/>
        </w:rPr>
        <w:t xml:space="preserve">, </w:t>
      </w:r>
      <w:r w:rsidRPr="000C01A2">
        <w:rPr>
          <w:rtl/>
        </w:rPr>
        <w:t xml:space="preserve">ב], שהקשה המנ"ח דלהרמב"ם לא די בתשובה לחוד, ולהנ"ל א"ש, דהכונה דשמא הוא מן העושים תשובה בלבם ואינו צריך וידוי גם להרמב"ם, ולק"מ. </w:t>
      </w:r>
    </w:p>
    <w:p w14:paraId="03D0F736" w14:textId="77777777" w:rsidR="00650D5B" w:rsidRPr="000C01A2" w:rsidRDefault="00650D5B" w:rsidP="00594C56">
      <w:pPr>
        <w:pStyle w:val="a2"/>
        <w:widowControl w:val="0"/>
        <w:rPr>
          <w:rtl/>
        </w:rPr>
      </w:pPr>
      <w:r w:rsidRPr="000C01A2">
        <w:rPr>
          <w:rtl/>
        </w:rPr>
        <w:t xml:space="preserve">ומתורצת ג"כ הקושיא משבועות הנ"ל, דנימא דמיירי דעשה תשובה בלי וידוי דמקבלין מיניה, דכיון דכבר עשה תשובה בלבו לא הוי רשע, דזה אינו, דממ"נ אם עשה תשובה בלבו תו לא צריך וידוי ומתכפר, ואי לא עשה תשובה בלבו כיון דלא אמר הוידוי עדיין רשע הוא וזבח רשעים תועבה, וא"ש ולק"מ, ודו"ק. </w:t>
      </w:r>
    </w:p>
    <w:p w14:paraId="02A88E1D" w14:textId="77777777" w:rsidR="00650D5B" w:rsidRPr="000C01A2" w:rsidRDefault="00650D5B" w:rsidP="00594C56">
      <w:pPr>
        <w:pStyle w:val="a2"/>
        <w:widowControl w:val="0"/>
        <w:rPr>
          <w:rtl/>
        </w:rPr>
      </w:pPr>
      <w:r w:rsidRPr="000C01A2">
        <w:rPr>
          <w:rtl/>
        </w:rPr>
        <w:t xml:space="preserve">ומה שיש להקשות על הרבינו חיים הנ"ל, מדברי אדונינו הרמב"ם, בפ"ב מה' תשובה </w:t>
      </w:r>
      <w:r w:rsidRPr="000C01A2">
        <w:rPr>
          <w:rtl/>
        </w:rPr>
        <w:lastRenderedPageBreak/>
        <w:t>[ה"ב], שכתב בזה"ל, ומה היא התשובה, הוא שיעזוב החוטא חטאו ויסירו ממחשבתו ויגמור בלבו שלא יעשה עוד,</w:t>
      </w:r>
      <w:r>
        <w:rPr>
          <w:rtl/>
        </w:rPr>
        <w:t xml:space="preserve"> שנאמר [ישעיה נה, ז</w:t>
      </w:r>
      <w:r w:rsidRPr="000C01A2">
        <w:rPr>
          <w:rtl/>
        </w:rPr>
        <w:t>] יעזוב רשע דרכו וגו', וכן יתנחם על שעבר כו', וצריך להתודות בשפתיו ולומר עניינות אלו שגמר בלבו, [ובה"ג כתב] כל המתודה בדברים ולא גמר בלבו לעזוב הרי זה דומה לטובל ושרץ בידו שאין הטבילה מועלת לו עד שי</w:t>
      </w:r>
      <w:r>
        <w:rPr>
          <w:rtl/>
        </w:rPr>
        <w:t>שליך השרץ, וכן הוא אומר [משלי כח, י</w:t>
      </w:r>
      <w:r w:rsidRPr="000C01A2">
        <w:rPr>
          <w:rtl/>
        </w:rPr>
        <w:t xml:space="preserve">ג] ומודה ועוזב ירוחם, עכ"ל. ולדברי ספר החיים סגי אף בדברים בלבד מפני שמבטל דבריו שבלבו, וזו קושיא אלימתא על דבריו. וכן קשה מהנוסח דועל חטא שחטאנו לפניך בוידוי פה, הרי דוידוי פה לא סגי, וצע"ג לכאורה. </w:t>
      </w:r>
    </w:p>
    <w:p w14:paraId="1760AA8E" w14:textId="77777777" w:rsidR="00650D5B" w:rsidRPr="000C01A2" w:rsidRDefault="00650D5B" w:rsidP="00594C56">
      <w:pPr>
        <w:pStyle w:val="a2"/>
        <w:widowControl w:val="0"/>
        <w:rPr>
          <w:rtl/>
        </w:rPr>
      </w:pPr>
      <w:r w:rsidRPr="000C01A2">
        <w:rPr>
          <w:rtl/>
        </w:rPr>
        <w:t>ונראה בס"ד לבאר דבריו, דכונתו היתה כך, עפי"ד החינו</w:t>
      </w:r>
      <w:r>
        <w:rPr>
          <w:rtl/>
        </w:rPr>
        <w:t>ך בפ' בא [מצוה ט</w:t>
      </w:r>
      <w:r w:rsidRPr="000C01A2">
        <w:rPr>
          <w:rtl/>
        </w:rPr>
        <w:t xml:space="preserve">ז], ובשאר דוכתי, דהאדם נפעל כפי פעולותיו תמיד, אחר מעשיו שעוסק בהם, עיי"ש שהאריך בזה. וכן מבואר בספרים דלרוב פעמים אברים החיצוניים מעוררים </w:t>
      </w:r>
      <w:r>
        <w:rPr>
          <w:rtl/>
        </w:rPr>
        <w:t>הפנימיים. וכן אמרו [קצש"ע סי' ו</w:t>
      </w:r>
      <w:r w:rsidRPr="000C01A2">
        <w:rPr>
          <w:rtl/>
        </w:rPr>
        <w:t xml:space="preserve"> סק"א בשם של"ה] הקול מעורר הכונה, היינו מה"ט שאם אינו במדרגה שיוכל תיכף לכוין את לבו לשמים, יעסוק תחילה באבריו החיצוניים ואח"כ יתעורר בקרבו גם לבו מבפנים. ועל זה כיון הספר החיים הנ"ל, דאם אינו יכול לכוין תיכף לבו לתשובה, יאמר וידוי ויכה עצמו על החזה, ומעשה זה שעושה בעקימת שפתיו והכאה על לבו בידיו יעוררו את לבו בקרבו ויעשה תשובה גמורה מעומקא דליבא. ואפשר לכוין זאת בדבריו, במה שכתב דאז בטל מחשבות לבו הרע ע"י דבור ומעשה, היינו שבטלין לגמרי ונהפכו לטוב, לכוין אל הדברים שדובר להיות אחד. ואל זה נמי כיון במה שסיים כדי שיבטל דברי פיו הדברים שהיו בלבו, וא"ש מאד בהבנת הדברים. שוב ראי</w:t>
      </w:r>
      <w:r>
        <w:rPr>
          <w:rtl/>
        </w:rPr>
        <w:t>תי בתשובת רמ"ץ, או"ח סי' מו [אות ט</w:t>
      </w:r>
      <w:r w:rsidRPr="000C01A2">
        <w:rPr>
          <w:rtl/>
        </w:rPr>
        <w:t>]</w:t>
      </w:r>
      <w:r>
        <w:rPr>
          <w:rtl/>
        </w:rPr>
        <w:t>, שהביא בשם הרמב"ם במורה נבוכים</w:t>
      </w:r>
      <w:r w:rsidRPr="000C01A2">
        <w:rPr>
          <w:rtl/>
        </w:rPr>
        <w:t xml:space="preserve"> שכתב דאם דעיקרי התשובה הם חרטה גמורה ועזיבת החטא, עכ"ז הדעות צריכין לפעולות, ועיי"ש שהאריך, והן הדברים שכתבתי פה בביאור דברי ספר החיים, ודו"ק. </w:t>
      </w:r>
    </w:p>
    <w:p w14:paraId="727BD005" w14:textId="77777777" w:rsidR="00650D5B" w:rsidRPr="000C01A2" w:rsidRDefault="00650D5B" w:rsidP="00594C56">
      <w:pPr>
        <w:pStyle w:val="a2"/>
        <w:widowControl w:val="0"/>
        <w:rPr>
          <w:rtl/>
        </w:rPr>
      </w:pPr>
      <w:r w:rsidRPr="000C01A2">
        <w:rPr>
          <w:rtl/>
        </w:rPr>
        <w:t xml:space="preserve">ומה שכתב הרמב"ם כל המתודה בדברים ואינו גומר כו', היינו שגם אחר הוידוי אינו גומר בלבו, זה באמת לא מהני, אבל עכ"פ זה אמת שהוידוי מועיל ומהני לבטל הדברים שבלבו. ואפשר שזה נמי מאמר הכתוב ומודה ועוזב ירוחם, היינו שתחלה מודה ואח"כ עוזב. עכ"פ לפי"ז צדקו דברי הרמב"ם שהוידוי מעכב הכפרה והתשובה, כיון דהעיקר בא ע"י הוידוי פה, והיכא דאינו אומר הוידוי יש לחשוש דהתשובה לא תועיל כלל ועודנו הוא ברשעו, וא"ש הגמרא דשבועות ולק"מ, ודו"ק. </w:t>
      </w:r>
    </w:p>
    <w:p w14:paraId="12E836C5" w14:textId="77777777" w:rsidR="00650D5B" w:rsidRDefault="00650D5B" w:rsidP="00594C56">
      <w:pPr>
        <w:pStyle w:val="a2"/>
        <w:widowControl w:val="0"/>
        <w:rPr>
          <w:rtl/>
        </w:rPr>
      </w:pPr>
      <w:r w:rsidRPr="000C01A2">
        <w:rPr>
          <w:rtl/>
        </w:rPr>
        <w:t xml:space="preserve">ובזה א"ש נמי מה דהביא בישמח משה בפ' נשא [ד"ה והתודו], דנשאל מדוע לא נמצא בתורה ציווי על מצות תשובה רק מצות וידוי, עיי"ש מה שתירץ. אבל בהנ"ל א"ש, מפני דהוידוי גורם התשובה, אבל באמת מי שיכול לכוין את לבו תיכף לתשובה גמורה בלי פעולה חיצונית אז נגמרה התשובה והכפרה ואינו תלוי כלל בוידוי, ולדידיה הוידוי רק מ"ע נוספת, שאינו מעכב הכפרה, וליכא פלוגתא כלל בין הרמב"ם והחינוך, כן נראה לי בס"ד. </w:t>
      </w:r>
      <w:r w:rsidRPr="000C01A2">
        <w:rPr>
          <w:rtl/>
        </w:rPr>
        <w:lastRenderedPageBreak/>
        <w:t>והשי"ת ישים חלקי בין העושים תשובה לקב"ה מעומקא דליבא, אכי"ר. ועיין בפרמ"ג בפתיחה כוללת ח"ו אות י', ובגנזי יוסף שם [סקנ"ב], ובספר קצה המטה סי' תר"ז אות ו', ודו"ק</w:t>
      </w:r>
      <w:r>
        <w:rPr>
          <w:rFonts w:hint="cs"/>
          <w:rtl/>
        </w:rPr>
        <w:t>", עכ"ל אא"ז</w:t>
      </w:r>
      <w:r w:rsidRPr="000C01A2">
        <w:rPr>
          <w:rtl/>
        </w:rPr>
        <w:t>.</w:t>
      </w:r>
    </w:p>
    <w:p w14:paraId="7189ED38" w14:textId="77777777" w:rsidR="00650D5B" w:rsidRDefault="00650D5B" w:rsidP="00594C56">
      <w:pPr>
        <w:pStyle w:val="a2"/>
        <w:widowControl w:val="0"/>
        <w:rPr>
          <w:rtl/>
        </w:rPr>
      </w:pPr>
      <w:r>
        <w:rPr>
          <w:rFonts w:hint="cs"/>
          <w:rtl/>
        </w:rPr>
        <w:t>באגרת התשובה כתב רבנו הזקן: "ו</w:t>
      </w:r>
      <w:r w:rsidRPr="005F45D3">
        <w:rPr>
          <w:rtl/>
        </w:rPr>
        <w:t>הנה</w:t>
      </w:r>
      <w:r w:rsidRPr="005F45D3">
        <w:rPr>
          <w:rFonts w:ascii="Cambria" w:hAnsi="Cambria" w:cs="Cambria"/>
        </w:rPr>
        <w:t> </w:t>
      </w:r>
      <w:r w:rsidRPr="005F45D3">
        <w:rPr>
          <w:b/>
          <w:bCs/>
          <w:rtl/>
        </w:rPr>
        <w:t>מצות התשובה מן התורה היא עזיבת החטא בלבד</w:t>
      </w:r>
      <w:r w:rsidRPr="005F45D3">
        <w:rPr>
          <w:rtl/>
        </w:rPr>
        <w:t xml:space="preserve"> </w:t>
      </w:r>
      <w:r>
        <w:rPr>
          <w:rFonts w:hint="cs"/>
          <w:rtl/>
        </w:rPr>
        <w:t xml:space="preserve">. . </w:t>
      </w:r>
      <w:r w:rsidRPr="005F45D3">
        <w:rPr>
          <w:b/>
          <w:bCs/>
          <w:rtl/>
        </w:rPr>
        <w:t>דהיינו שיגמור בלבו בלב שלם לבל ישוב עוד לכסלה למרוד במלכותו ית' ולא יעבור עוד מצות המלך ח"ו הן במ"ע הן במל"ת. וזהו עיקר פי' לשון תשובה לשוב אל ה' בכל לבו ובכל נפשו לעבדו ולשמור כל מצותיו כמ"ש יעזוב רשע דרכו ואיש און מחשבותיו וישוב אל ה' וכו'. ובפ' נצבים כתיב ושבת עד ה' אלקיך ושמעת בקולו וכו' בכל לבבך וכו' שובה ישראל עד ה' אלקיך וכו' השיבנו ה' אליך וכו'</w:t>
      </w:r>
      <w:r>
        <w:rPr>
          <w:rFonts w:hint="cs"/>
          <w:b/>
          <w:bCs/>
          <w:rtl/>
        </w:rPr>
        <w:t xml:space="preserve"> </w:t>
      </w:r>
      <w:r w:rsidRPr="005F45D3">
        <w:rPr>
          <w:b/>
          <w:bCs/>
          <w:rtl/>
        </w:rPr>
        <w:t>.</w:t>
      </w:r>
      <w:r w:rsidRPr="005F45D3">
        <w:rPr>
          <w:rtl/>
        </w:rPr>
        <w:t xml:space="preserve"> </w:t>
      </w:r>
      <w:r>
        <w:rPr>
          <w:rFonts w:hint="cs"/>
          <w:rtl/>
        </w:rPr>
        <w:t xml:space="preserve">. </w:t>
      </w:r>
      <w:r w:rsidRPr="004874AD">
        <w:rPr>
          <w:b/>
          <w:bCs/>
          <w:rtl/>
        </w:rPr>
        <w:t>ולכן לא הזכירו הרמב"ם והסמ"ג שום תענית כלל במצות התשובה אף בכריתות ומיתות ב"ד. רק הוידוי ובקשת מחילה כמ"ש בתורה והתודו את חטאתם וכו</w:t>
      </w:r>
      <w:r>
        <w:rPr>
          <w:rFonts w:hint="cs"/>
          <w:b/>
          <w:bCs/>
          <w:rtl/>
        </w:rPr>
        <w:t>'".</w:t>
      </w:r>
      <w:r>
        <w:rPr>
          <w:rFonts w:hint="cs"/>
          <w:rtl/>
        </w:rPr>
        <w:t xml:space="preserve"> </w:t>
      </w:r>
    </w:p>
    <w:p w14:paraId="535E6C63" w14:textId="77777777" w:rsidR="00650D5B" w:rsidRDefault="00650D5B" w:rsidP="00594C56">
      <w:pPr>
        <w:pStyle w:val="a2"/>
        <w:widowControl w:val="0"/>
        <w:rPr>
          <w:rtl/>
        </w:rPr>
      </w:pPr>
      <w:r w:rsidRPr="00EC53E4">
        <w:rPr>
          <w:rFonts w:hint="cs"/>
          <w:rtl/>
        </w:rPr>
        <w:t>והיינו דמצות התשובה מה"ת</w:t>
      </w:r>
      <w:r w:rsidRPr="00EC53E4">
        <w:rPr>
          <w:rtl/>
        </w:rPr>
        <w:t xml:space="preserve"> </w:t>
      </w:r>
      <w:r w:rsidRPr="00EC53E4">
        <w:rPr>
          <w:rFonts w:hint="cs"/>
          <w:rtl/>
        </w:rPr>
        <w:t xml:space="preserve">הוא </w:t>
      </w:r>
      <w:r w:rsidRPr="00EC53E4">
        <w:rPr>
          <w:rtl/>
        </w:rPr>
        <w:t>שיגמור בלבו בלב שלם לבל ישוב עוד לכסלה למרוד במלכותו ית' ולא יעבור עוד מצות המלך ח"ו הן במ"ע הן במל"ת. וזהו עיקר פי' לשון תשובה לשוב אל ה' בכל לבו ובכל נפשו לעבדו ולשמור כל מצותיו</w:t>
      </w:r>
      <w:r w:rsidRPr="00EC53E4">
        <w:rPr>
          <w:rFonts w:hint="cs"/>
          <w:rtl/>
        </w:rPr>
        <w:t>,</w:t>
      </w:r>
      <w:r>
        <w:rPr>
          <w:rFonts w:hint="cs"/>
          <w:b/>
          <w:bCs/>
          <w:rtl/>
        </w:rPr>
        <w:t xml:space="preserve"> וזהו גם לדעת הרמב"ם - שבמצב כזה - קיים המצוה אפילו בלי וידוי</w:t>
      </w:r>
      <w:r>
        <w:rPr>
          <w:rFonts w:hint="cs"/>
          <w:rtl/>
        </w:rPr>
        <w:t xml:space="preserve"> כמ"ש אא"ז במשנה שכיר הנ"ל, וא"ש.</w:t>
      </w:r>
    </w:p>
    <w:p w14:paraId="6870F34B" w14:textId="302BBADD" w:rsidR="00650D5B" w:rsidRDefault="00650D5B" w:rsidP="00594C56">
      <w:pPr>
        <w:pStyle w:val="a2"/>
        <w:widowControl w:val="0"/>
        <w:rPr>
          <w:rtl/>
        </w:rPr>
      </w:pPr>
      <w:r>
        <w:rPr>
          <w:rFonts w:hint="cs"/>
          <w:rtl/>
        </w:rPr>
        <w:t>ומעתה י"ל דזה היה טעותו של המן שחשב דלדעת הרמב"ם בכל מצב צריך הוידוי בפה ובלי זה לא מקיים מצות התשובה, אבל לפי הנ"ל אינו כך,</w:t>
      </w:r>
      <w:r w:rsidRPr="000C01A2">
        <w:rPr>
          <w:rtl/>
        </w:rPr>
        <w:t xml:space="preserve"> דודאי כ"ע מודים דאם היתה התשובה בלבו באמת ובתמים, אז ה</w:t>
      </w:r>
      <w:r>
        <w:rPr>
          <w:rFonts w:hint="cs"/>
          <w:rtl/>
        </w:rPr>
        <w:t>ו</w:t>
      </w:r>
      <w:r w:rsidRPr="000C01A2">
        <w:rPr>
          <w:rtl/>
        </w:rPr>
        <w:t xml:space="preserve">ידוי אינו מעכב הכפרה, ורק היכא דבלב לא היתה תשובה גמורה, היינו בסתם בנ"א, והתורה ירדה לסוף דעתו של אדם דלאו כל אחד מכוין את לבו לתשובה אמיתית וגמורה, ע"כ חייבה לעשות ג"כ וידוי פה כדי שיבטלו אמרי פיו את מחשבות לבו. נמצא דבזה הוי ודאי העיקר הוידוי, וכל זמן דלא אמר הוידוי בפיו לא מתכפר לו, ע"כ שפיר כתב הרמב"ם דהוידוי מעכב הכפרה, אבל בעיקרא דמילתא באמת אין הוידוי מעכב היכא דהוי </w:t>
      </w:r>
      <w:r>
        <w:rPr>
          <w:rtl/>
        </w:rPr>
        <w:t>תשובה מלב גמור</w:t>
      </w:r>
      <w:r>
        <w:rPr>
          <w:rStyle w:val="FootnoteReference"/>
          <w:rtl/>
        </w:rPr>
        <w:footnoteReference w:id="223"/>
      </w:r>
      <w:r>
        <w:rPr>
          <w:rFonts w:hint="cs"/>
          <w:rtl/>
        </w:rPr>
        <w:t>, וא"ש.</w:t>
      </w:r>
    </w:p>
    <w:p w14:paraId="50328293" w14:textId="77777777" w:rsidR="00650D5B" w:rsidRPr="00530799" w:rsidRDefault="00650D5B" w:rsidP="00594C56">
      <w:pPr>
        <w:pStyle w:val="a2"/>
        <w:widowControl w:val="0"/>
        <w:rPr>
          <w:rtl/>
        </w:rPr>
      </w:pPr>
      <w:r w:rsidRPr="00530799">
        <w:rPr>
          <w:rFonts w:hint="cs"/>
          <w:rtl/>
        </w:rPr>
        <w:lastRenderedPageBreak/>
        <w:t>בלקוטי שיחות ח</w:t>
      </w:r>
      <w:r>
        <w:rPr>
          <w:rFonts w:hint="cs"/>
          <w:rtl/>
        </w:rPr>
        <w:t>לק י</w:t>
      </w:r>
      <w:r w:rsidRPr="00530799">
        <w:rPr>
          <w:rFonts w:hint="cs"/>
          <w:rtl/>
        </w:rPr>
        <w:t>ט (ע' 3</w:t>
      </w:r>
      <w:r>
        <w:rPr>
          <w:rFonts w:hint="cs"/>
          <w:rtl/>
        </w:rPr>
        <w:t>94 הערה 20) מבאר כ"ק אדמו"ר</w:t>
      </w:r>
      <w:r w:rsidRPr="00530799">
        <w:rPr>
          <w:rFonts w:hint="cs"/>
          <w:rtl/>
        </w:rPr>
        <w:t>: "ומחדש בזה אדה"ז, שהגמר בלב צריך להיות לא רק שלא יעשה עוד פעם החטא שעשה (כדמשמע מפשטות לשון הרמב"ם שם:"שלא יעשהו עוד"), כי אם שלא יעבור על שום מצוה ("הן במ"ע הן במל"ת"), ויתירה מזו: שצריך לגמור בלבו (גם) שלא למרוד במלכותו ית', ומהמשך הענין באגה"ת שם משמע שזה מעכב ב"מצות התשובה מן התורה"".</w:t>
      </w:r>
    </w:p>
    <w:p w14:paraId="3CC824AF" w14:textId="77777777" w:rsidR="00650D5B" w:rsidRDefault="00650D5B" w:rsidP="00594C56">
      <w:pPr>
        <w:pStyle w:val="a2"/>
        <w:widowControl w:val="0"/>
        <w:rPr>
          <w:rtl/>
        </w:rPr>
      </w:pPr>
      <w:r w:rsidRPr="00530799">
        <w:rPr>
          <w:rFonts w:hint="cs"/>
          <w:rtl/>
        </w:rPr>
        <w:t xml:space="preserve">ומסביר שם מדוע רבנו הזקן מחמיר כל כך שלא מספיק שיעשה תשובה רק על אותו החטא שחטא בלבד, כיון ש"ע"י עשיית חטא (גם על ידי חטא אחד) פורק ממנו עול מצות (בכלל), וזה מורה - שפרק מעליו גם עול מלכות שמים (היסוד דעול מצות - ראה מכילתא יתרו כ, ג. וראה גם </w:t>
      </w:r>
      <w:r w:rsidRPr="00530799">
        <w:rPr>
          <w:rtl/>
        </w:rPr>
        <w:t xml:space="preserve">ברכות </w:t>
      </w:r>
      <w:r w:rsidRPr="00530799">
        <w:rPr>
          <w:rFonts w:hint="cs"/>
          <w:rtl/>
        </w:rPr>
        <w:t xml:space="preserve">יג, א), ולכן גדר התשובה היא - שיקבל עליו (מחדש) עול מלכות שמים (שלא למרוד במלכותו ית'), ואח"כ עול מצות (שלא לעבור על מצות המלך)". </w:t>
      </w:r>
      <w:r>
        <w:rPr>
          <w:rFonts w:hint="cs"/>
          <w:rtl/>
        </w:rPr>
        <w:t>ובאותו ענין הקשה כ"ק אדמו"ר</w:t>
      </w:r>
      <w:r w:rsidRPr="00530799">
        <w:rPr>
          <w:rFonts w:hint="cs"/>
          <w:rtl/>
        </w:rPr>
        <w:t xml:space="preserve"> (בהערתו בשיעורים בספר התניא, נדפס גם "מ"מ ליקוט פירושים" כו' עמ' כב): "ולכאורה הוא חידוש גדול וצ"ע המקור ע"ז בפוסקים"</w:t>
      </w:r>
      <w:r>
        <w:rPr>
          <w:rStyle w:val="FootnoteReference"/>
          <w:rtl/>
        </w:rPr>
        <w:footnoteReference w:id="224"/>
      </w:r>
      <w:r w:rsidRPr="00530799">
        <w:rPr>
          <w:rFonts w:hint="cs"/>
          <w:rtl/>
        </w:rPr>
        <w:t>, עכ"ל.</w:t>
      </w:r>
    </w:p>
    <w:p w14:paraId="65341AE6" w14:textId="42FE95EA" w:rsidR="00650D5B" w:rsidRDefault="00650D5B" w:rsidP="00594C56">
      <w:pPr>
        <w:pStyle w:val="a2"/>
        <w:widowControl w:val="0"/>
        <w:rPr>
          <w:rtl/>
        </w:rPr>
      </w:pPr>
      <w:r>
        <w:rPr>
          <w:rFonts w:hint="cs"/>
          <w:rtl/>
        </w:rPr>
        <w:lastRenderedPageBreak/>
        <w:t>בכל אופן, לפי הנ"ל (יוצא גם קולא ש)גם לדעת הרמב"ם אם עושה תשובה כמ"ש רבנו הזקן</w:t>
      </w:r>
      <w:r w:rsidRPr="0085495C">
        <w:rPr>
          <w:rFonts w:hint="cs"/>
          <w:rtl/>
        </w:rPr>
        <w:t xml:space="preserve"> </w:t>
      </w:r>
      <w:r w:rsidRPr="00530799">
        <w:rPr>
          <w:rFonts w:hint="cs"/>
          <w:rtl/>
        </w:rPr>
        <w:t>שלא יעבור על שום מצוה ("הן במ"ע הן במל"ת"), ויתירה מזו: שצריך לגמור בלבו (גם) שלא למרוד במלכותו ית'</w:t>
      </w:r>
      <w:r>
        <w:rPr>
          <w:rFonts w:hint="cs"/>
          <w:rtl/>
        </w:rPr>
        <w:t>, אז אינו</w:t>
      </w:r>
      <w:r w:rsidR="00A801AD">
        <w:rPr>
          <w:rFonts w:hint="cs"/>
          <w:rtl/>
        </w:rPr>
        <w:t xml:space="preserve"> </w:t>
      </w:r>
      <w:r>
        <w:rPr>
          <w:rFonts w:hint="cs"/>
          <w:rtl/>
        </w:rPr>
        <w:t>יותר לוידוי בפה, ואז אינו</w:t>
      </w:r>
      <w:r w:rsidRPr="0085495C">
        <w:rPr>
          <w:rFonts w:hint="cs"/>
          <w:rtl/>
        </w:rPr>
        <w:t xml:space="preserve"> </w:t>
      </w:r>
      <w:r>
        <w:rPr>
          <w:rFonts w:hint="cs"/>
          <w:rtl/>
        </w:rPr>
        <w:t>צריך לזכור</w:t>
      </w:r>
      <w:r w:rsidRPr="0085495C">
        <w:rPr>
          <w:rFonts w:hint="cs"/>
          <w:b/>
          <w:bCs/>
          <w:rtl/>
        </w:rPr>
        <w:t xml:space="preserve"> כל</w:t>
      </w:r>
      <w:r>
        <w:rPr>
          <w:rFonts w:hint="cs"/>
          <w:rtl/>
        </w:rPr>
        <w:t xml:space="preserve"> העוונות כפי שטען המן שאי אפשר שיזכרו בהם</w:t>
      </w:r>
      <w:r w:rsidRPr="004E6C61">
        <w:rPr>
          <w:rFonts w:hint="cs"/>
          <w:rtl/>
        </w:rPr>
        <w:t xml:space="preserve"> </w:t>
      </w:r>
      <w:r>
        <w:rPr>
          <w:rFonts w:hint="cs"/>
          <w:rtl/>
        </w:rPr>
        <w:t>[כי רבים הם], וזה היה טעותו של המן שאמר שלעולם לא תהיה תשובתם גמורה, ובשביל זה לא תהיה מקובלת, כי</w:t>
      </w:r>
      <w:r w:rsidRPr="0085495C">
        <w:rPr>
          <w:rFonts w:hint="cs"/>
          <w:b/>
          <w:bCs/>
          <w:rtl/>
        </w:rPr>
        <w:t xml:space="preserve"> עצם</w:t>
      </w:r>
      <w:r>
        <w:rPr>
          <w:rFonts w:hint="cs"/>
          <w:rtl/>
        </w:rPr>
        <w:t xml:space="preserve"> </w:t>
      </w:r>
      <w:r>
        <w:rPr>
          <w:rFonts w:hint="cs"/>
          <w:b/>
          <w:bCs/>
          <w:rtl/>
        </w:rPr>
        <w:t>"</w:t>
      </w:r>
      <w:r w:rsidRPr="005F45D3">
        <w:rPr>
          <w:b/>
          <w:bCs/>
          <w:rtl/>
        </w:rPr>
        <w:t xml:space="preserve">מצות </w:t>
      </w:r>
      <w:r w:rsidRPr="005F45D3">
        <w:rPr>
          <w:b/>
          <w:bCs/>
          <w:rtl/>
        </w:rPr>
        <w:lastRenderedPageBreak/>
        <w:t>התשובה מן התורה היא עזיבת החטא בלבד</w:t>
      </w:r>
      <w:r>
        <w:rPr>
          <w:rFonts w:hint="cs"/>
          <w:rtl/>
        </w:rPr>
        <w:t>,</w:t>
      </w:r>
      <w:r w:rsidRPr="005F45D3">
        <w:rPr>
          <w:rtl/>
        </w:rPr>
        <w:t xml:space="preserve"> </w:t>
      </w:r>
      <w:r w:rsidRPr="005F45D3">
        <w:rPr>
          <w:b/>
          <w:bCs/>
          <w:rtl/>
        </w:rPr>
        <w:t>דהיינו שיגמור בלבו בלב שלם לבל ישוב עוד לכסלה למרוד במלכותו ית' ולא יעבור עוד מצות המלך ח"ו הן במ"ע הן במל"ת. וזהו עיקר פי' לשון תשובה לשוב אל ה' בכל לבו ובכל נפשו לעבדו ולשמור כל מצותיו</w:t>
      </w:r>
      <w:r>
        <w:rPr>
          <w:rFonts w:hint="cs"/>
          <w:b/>
          <w:bCs/>
          <w:rtl/>
        </w:rPr>
        <w:t>".</w:t>
      </w:r>
    </w:p>
    <w:p w14:paraId="5707AD5C" w14:textId="06D23C0D" w:rsidR="00650D5B" w:rsidRDefault="00650D5B" w:rsidP="00594C56">
      <w:pPr>
        <w:pStyle w:val="a2"/>
        <w:widowControl w:val="0"/>
        <w:rPr>
          <w:rtl/>
        </w:rPr>
      </w:pPr>
      <w:r>
        <w:rPr>
          <w:rFonts w:hint="cs"/>
          <w:rtl/>
        </w:rPr>
        <w:t>ומ"ש רב</w:t>
      </w:r>
      <w:r w:rsidR="003E3095">
        <w:rPr>
          <w:rFonts w:hint="cs"/>
          <w:rtl/>
        </w:rPr>
        <w:t>י</w:t>
      </w:r>
      <w:r>
        <w:rPr>
          <w:rFonts w:hint="cs"/>
          <w:rtl/>
        </w:rPr>
        <w:t xml:space="preserve">נו הזקן: </w:t>
      </w:r>
      <w:r>
        <w:rPr>
          <w:rFonts w:hint="cs"/>
          <w:b/>
          <w:bCs/>
          <w:rtl/>
        </w:rPr>
        <w:t>"</w:t>
      </w:r>
      <w:r w:rsidRPr="004874AD">
        <w:rPr>
          <w:b/>
          <w:bCs/>
          <w:rtl/>
        </w:rPr>
        <w:t xml:space="preserve">ולכן לא הזכירו הרמב"ם והסמ"ג </w:t>
      </w:r>
      <w:r>
        <w:rPr>
          <w:rFonts w:hint="cs"/>
          <w:b/>
          <w:bCs/>
          <w:rtl/>
        </w:rPr>
        <w:t xml:space="preserve">. . </w:t>
      </w:r>
      <w:r w:rsidRPr="004874AD">
        <w:rPr>
          <w:b/>
          <w:bCs/>
          <w:rtl/>
        </w:rPr>
        <w:t>רק הוידוי ובקשת מחילה כמ"ש בתורה והתודו את חטאתם וכו</w:t>
      </w:r>
      <w:r>
        <w:rPr>
          <w:rFonts w:hint="cs"/>
          <w:b/>
          <w:bCs/>
          <w:rtl/>
        </w:rPr>
        <w:t>'",</w:t>
      </w:r>
      <w:r>
        <w:rPr>
          <w:rFonts w:hint="cs"/>
          <w:rtl/>
        </w:rPr>
        <w:t xml:space="preserve"> גם זאת</w:t>
      </w:r>
      <w:r w:rsidRPr="009F3FE3">
        <w:rPr>
          <w:rFonts w:hint="cs"/>
          <w:rtl/>
        </w:rPr>
        <w:t xml:space="preserve"> הוידוי הוא</w:t>
      </w:r>
      <w:r>
        <w:rPr>
          <w:rFonts w:hint="cs"/>
          <w:rtl/>
        </w:rPr>
        <w:t xml:space="preserve"> לרוב בני אדם, </w:t>
      </w:r>
      <w:r w:rsidRPr="000C01A2">
        <w:rPr>
          <w:rtl/>
        </w:rPr>
        <w:t>דודאי כ"ע מודים דאם היתה התשובה בלבו באמת ובתמים, אז ה</w:t>
      </w:r>
      <w:r>
        <w:rPr>
          <w:rFonts w:hint="cs"/>
          <w:rtl/>
        </w:rPr>
        <w:t>ו</w:t>
      </w:r>
      <w:r w:rsidRPr="000C01A2">
        <w:rPr>
          <w:rtl/>
        </w:rPr>
        <w:t>ידוי אינו מעכב הכפרה, ורק היכא דבלב לא היתה תשובה גמורה, היינו בסתם בנ"א, והתורה ירדה לסוף דעתו של אדם דלאו כל אחד מכוין את לבו לתשובה אמיתית וגמורה, ע"כ חייבה לעשות ג"כ וידוי פה כדי שיבטלו אמרי פיו את מחשבות לבו. נמצא דבזה הוי ודאי העיקר הוידוי, וכל זמן דלא אמר הוידוי בפיו לא מתכפר לו, ע"כ שפיר כתב הרמב"ם דהוידוי מעכב הכפרה, אבל בעיקרא דמילתא באמת אין הוידוי מעכב היכא דהוי תשובה מלב גמור.</w:t>
      </w:r>
    </w:p>
    <w:bookmarkEnd w:id="199"/>
    <w:p w14:paraId="5C7C28ED" w14:textId="77777777" w:rsidR="00B05C45" w:rsidRPr="0036387E" w:rsidRDefault="00B05C45" w:rsidP="00594C56">
      <w:pPr>
        <w:pStyle w:val="a4"/>
        <w:widowControl w:val="0"/>
        <w:bidi/>
      </w:pPr>
      <w:r w:rsidRPr="0036387E">
        <w:t>g</w:t>
      </w:r>
    </w:p>
    <w:p w14:paraId="64B0DB40" w14:textId="77777777" w:rsidR="0062606A" w:rsidRDefault="0062606A" w:rsidP="00594C56">
      <w:pPr>
        <w:pStyle w:val="a"/>
        <w:widowControl w:val="0"/>
        <w:rPr>
          <w:rtl/>
        </w:rPr>
      </w:pPr>
      <w:bookmarkStart w:id="201" w:name="_Toc509945399"/>
      <w:r>
        <w:rPr>
          <w:rFonts w:hint="cs"/>
          <w:rtl/>
        </w:rPr>
        <w:t>טעם תלונת בני ישראל שהביאה לעונש הנחשים</w:t>
      </w:r>
      <w:bookmarkEnd w:id="201"/>
    </w:p>
    <w:p w14:paraId="0A9A8B01" w14:textId="404B3F91" w:rsidR="0062606A" w:rsidRDefault="0062606A" w:rsidP="00594C56">
      <w:pPr>
        <w:pStyle w:val="a0"/>
        <w:widowControl w:val="0"/>
        <w:rPr>
          <w:rtl/>
          <w:lang w:val="en-GB"/>
        </w:rPr>
      </w:pPr>
      <w:bookmarkStart w:id="202" w:name="_Toc509945400"/>
      <w:r>
        <w:rPr>
          <w:rFonts w:hint="cs"/>
          <w:rtl/>
          <w:lang w:val="en-GB"/>
        </w:rPr>
        <w:t>הרב משה מרקוביץ</w:t>
      </w:r>
      <w:bookmarkEnd w:id="202"/>
    </w:p>
    <w:p w14:paraId="602681B7" w14:textId="21D281B5" w:rsidR="0062606A" w:rsidRPr="0062606A" w:rsidRDefault="0062606A" w:rsidP="00594C56">
      <w:pPr>
        <w:pStyle w:val="a1"/>
        <w:widowControl w:val="0"/>
        <w:rPr>
          <w:rtl/>
          <w:lang w:val="en-GB"/>
        </w:rPr>
      </w:pPr>
      <w:r>
        <w:rPr>
          <w:rFonts w:hint="cs"/>
          <w:rtl/>
          <w:lang w:val="en-GB"/>
        </w:rPr>
        <w:t>ברוקלין, נ.י.</w:t>
      </w:r>
    </w:p>
    <w:p w14:paraId="6FD81AC3" w14:textId="77777777" w:rsidR="0062606A" w:rsidRDefault="0062606A" w:rsidP="00594C56">
      <w:pPr>
        <w:pStyle w:val="a2"/>
        <w:widowControl w:val="0"/>
        <w:rPr>
          <w:rtl/>
        </w:rPr>
      </w:pPr>
      <w:r>
        <w:rPr>
          <w:rFonts w:hint="cs"/>
          <w:rtl/>
        </w:rPr>
        <w:t>בכתוב חוקת (כא, ד-ה): ויסעו מהר ההר דרך ים סוף לסבוב את ארץ אדום ותקצר נפש העם בדרך, וידבר העם באלקים ובמשה וגו'. ובהמשך לזה בא עונש הנחשים.</w:t>
      </w:r>
    </w:p>
    <w:p w14:paraId="508795FD" w14:textId="77777777" w:rsidR="0062606A" w:rsidRDefault="0062606A" w:rsidP="00594C56">
      <w:pPr>
        <w:pStyle w:val="a2"/>
        <w:widowControl w:val="0"/>
        <w:rPr>
          <w:rtl/>
        </w:rPr>
      </w:pPr>
      <w:r>
        <w:rPr>
          <w:rFonts w:hint="cs"/>
          <w:rtl/>
        </w:rPr>
        <w:t xml:space="preserve">ופירש רש"י: "דרך ים סוף </w:t>
      </w:r>
      <w:r>
        <w:rPr>
          <w:rtl/>
        </w:rPr>
        <w:t>–</w:t>
      </w:r>
      <w:r>
        <w:rPr>
          <w:rFonts w:hint="cs"/>
          <w:rtl/>
        </w:rPr>
        <w:t xml:space="preserve"> כיון שמת אהרן ובאה עליהם מלחמה זו חזרו לאחוריהם דרך ים סוף . . וכאן חזרו לאחוריהם שבע מסעות שנא' ובני ישראל נסעו מבארות בני יעקן מוסרה שם מת אהרן, וכי במוסרה מת והלא בהר ההר מת אלא שם חזרו והתאבלו עליו . . לסבוב את ארץ אדום </w:t>
      </w:r>
      <w:r>
        <w:rPr>
          <w:rtl/>
        </w:rPr>
        <w:t>–</w:t>
      </w:r>
      <w:r>
        <w:rPr>
          <w:rFonts w:hint="cs"/>
          <w:rtl/>
        </w:rPr>
        <w:t xml:space="preserve"> שלא נתנם לעובר בארצו, ותקצר נפש העם בדרך </w:t>
      </w:r>
      <w:r>
        <w:rPr>
          <w:rtl/>
        </w:rPr>
        <w:t>–</w:t>
      </w:r>
      <w:r>
        <w:rPr>
          <w:rFonts w:hint="cs"/>
          <w:rtl/>
        </w:rPr>
        <w:t xml:space="preserve"> בטורח הדרך שהוקשה להם, </w:t>
      </w:r>
      <w:r w:rsidRPr="00832C88">
        <w:rPr>
          <w:rFonts w:hint="cs"/>
          <w:b/>
          <w:bCs/>
          <w:rtl/>
        </w:rPr>
        <w:t>אמרו, היינו קרובים ליכנס לארץ ואנו חוזרים לאחורינו, כך חזרו אבותינו ונשתהו שלשם ושמונה שנה עד היום, לפיכך קצרה נפשם בעינוי הדרך</w:t>
      </w:r>
      <w:r>
        <w:rPr>
          <w:rFonts w:hint="cs"/>
          <w:rtl/>
        </w:rPr>
        <w:t>".</w:t>
      </w:r>
    </w:p>
    <w:p w14:paraId="7C91DB28" w14:textId="77777777" w:rsidR="0062606A" w:rsidRDefault="0062606A" w:rsidP="00594C56">
      <w:pPr>
        <w:pStyle w:val="a2"/>
        <w:widowControl w:val="0"/>
        <w:rPr>
          <w:rtl/>
        </w:rPr>
      </w:pPr>
      <w:r>
        <w:rPr>
          <w:rFonts w:hint="cs"/>
          <w:rtl/>
        </w:rPr>
        <w:t xml:space="preserve">מזה משמע שזה שחזרו אחורה שבע מסעות הוא </w:t>
      </w:r>
      <w:r w:rsidRPr="009879DA">
        <w:rPr>
          <w:rFonts w:hint="cs"/>
          <w:b/>
          <w:bCs/>
          <w:rtl/>
        </w:rPr>
        <w:t>מחמת טורח המלחמה ומחמת שלא נתנם אדום לעבור בגבולו</w:t>
      </w:r>
      <w:r>
        <w:rPr>
          <w:rFonts w:hint="cs"/>
          <w:rtl/>
        </w:rPr>
        <w:t>, ולכן זה גרם לקוצר נפשם.</w:t>
      </w:r>
    </w:p>
    <w:p w14:paraId="02917BFB" w14:textId="77777777" w:rsidR="0062606A" w:rsidRDefault="0062606A" w:rsidP="00594C56">
      <w:pPr>
        <w:pStyle w:val="a2"/>
        <w:widowControl w:val="0"/>
        <w:rPr>
          <w:rtl/>
        </w:rPr>
      </w:pPr>
      <w:r>
        <w:rPr>
          <w:rFonts w:hint="cs"/>
          <w:rtl/>
        </w:rPr>
        <w:t xml:space="preserve">אמנם לקמן בפרשת פינחס (כו, יג) כותב רש"י: ומצאתי בגמרא ירושלמית שכשמת אהרן ונסתלקו ענני הכבוד ובאו כנענים להלחם בישראל </w:t>
      </w:r>
      <w:r w:rsidRPr="0052134A">
        <w:rPr>
          <w:rFonts w:hint="cs"/>
          <w:b/>
          <w:bCs/>
          <w:rtl/>
        </w:rPr>
        <w:t xml:space="preserve">ונתנו לב לחזור למצרים וחזרו לאחוריהם ח' מסעות </w:t>
      </w:r>
      <w:r>
        <w:rPr>
          <w:rFonts w:hint="cs"/>
          <w:rtl/>
        </w:rPr>
        <w:t>מהר ההר למוסרה שנאמר ובני ישראל נסעו בני יעקן מוסרה שם מת אהרן . . שחזרו לאחריהם ורדפו אחריהם בני לוי להשיגם וכו'. וכן הוא גם בפרש"י דברים (א, מ). והובאו שניהם בפירוש אשל אברהם לרש"י חוקת שם.</w:t>
      </w:r>
    </w:p>
    <w:p w14:paraId="224DF5C5" w14:textId="77777777" w:rsidR="0062606A" w:rsidRDefault="0062606A" w:rsidP="00594C56">
      <w:pPr>
        <w:pStyle w:val="a2"/>
        <w:widowControl w:val="0"/>
        <w:rPr>
          <w:rtl/>
        </w:rPr>
      </w:pPr>
      <w:r>
        <w:rPr>
          <w:rFonts w:hint="cs"/>
          <w:rtl/>
        </w:rPr>
        <w:lastRenderedPageBreak/>
        <w:t xml:space="preserve">והעירני ח"א, דלכאורה לפי דברי רש"י אלה, מה שנסעו אחורה שבע או שמונה מסעות [ובמפרשי רש"י פינחס שם עמוד על הסתירה בין מספר ז' ומספר ח'] </w:t>
      </w:r>
      <w:r>
        <w:rPr>
          <w:rtl/>
        </w:rPr>
        <w:t>–</w:t>
      </w:r>
      <w:r>
        <w:rPr>
          <w:rFonts w:hint="cs"/>
          <w:rtl/>
        </w:rPr>
        <w:t xml:space="preserve"> היה זה מרצונם, </w:t>
      </w:r>
      <w:r w:rsidRPr="0060324B">
        <w:rPr>
          <w:rFonts w:hint="cs"/>
          <w:b/>
          <w:bCs/>
          <w:rtl/>
        </w:rPr>
        <w:t>שרצו לחזור למצרים</w:t>
      </w:r>
      <w:r>
        <w:rPr>
          <w:rFonts w:hint="cs"/>
          <w:rtl/>
        </w:rPr>
        <w:t xml:space="preserve">, עד שרדפו אחריהם בני לוי וכו', ולפי זה אינו מובן איך </w:t>
      </w:r>
      <w:r w:rsidRPr="0060324B">
        <w:rPr>
          <w:rFonts w:hint="cs"/>
          <w:b/>
          <w:bCs/>
          <w:rtl/>
        </w:rPr>
        <w:t>"קצרה נפש בעינוי הדרך" שהם עצמם גרמו לו</w:t>
      </w:r>
      <w:r>
        <w:rPr>
          <w:rFonts w:hint="cs"/>
          <w:rtl/>
        </w:rPr>
        <w:t>?</w:t>
      </w:r>
    </w:p>
    <w:p w14:paraId="5EFF4CC1" w14:textId="77777777" w:rsidR="0062606A" w:rsidRDefault="0062606A" w:rsidP="00594C56">
      <w:pPr>
        <w:pStyle w:val="a2"/>
        <w:widowControl w:val="0"/>
        <w:rPr>
          <w:rtl/>
        </w:rPr>
      </w:pPr>
      <w:r>
        <w:rPr>
          <w:rFonts w:hint="cs"/>
          <w:rtl/>
        </w:rPr>
        <w:t>והנה באשל אברהם שם אות כה מביא מדברי הרא"ם בפרשת דברים (י, ז) שהכל נגרם מחמת מיתת אהרן, ונמצא שמיתת אהרן גרמה להם החזרה. ולפי זה היה ניתן לפרש שעל זה קצרה נפש העם. אך לכאורה דוחק קצת לפרש שהטענה של העם נגד משה היא תוצאה ישירה ממעשה שהם עצמם עשו בבחירתם לברוח חזרה כמה מסעות. וצ"ב.</w:t>
      </w:r>
    </w:p>
    <w:p w14:paraId="7305157B" w14:textId="77777777" w:rsidR="0062606A" w:rsidRPr="0036387E" w:rsidRDefault="0062606A" w:rsidP="00594C56">
      <w:pPr>
        <w:pStyle w:val="a4"/>
        <w:widowControl w:val="0"/>
        <w:bidi/>
      </w:pPr>
      <w:r w:rsidRPr="0036387E">
        <w:t>g</w:t>
      </w:r>
    </w:p>
    <w:p w14:paraId="51E3DE6B" w14:textId="77777777" w:rsidR="00EF2312" w:rsidRDefault="00EF2312" w:rsidP="00594C56">
      <w:pPr>
        <w:pStyle w:val="a2"/>
        <w:widowControl w:val="0"/>
        <w:jc w:val="center"/>
        <w:rPr>
          <w:rFonts w:ascii="1ShefaClassic" w:cs="1ShefaClassic"/>
          <w:sz w:val="28"/>
          <w:szCs w:val="28"/>
          <w:rtl/>
        </w:rPr>
      </w:pPr>
    </w:p>
    <w:p w14:paraId="2DD8966C" w14:textId="77777777" w:rsidR="00EF2312" w:rsidRDefault="00EF2312" w:rsidP="00594C56">
      <w:pPr>
        <w:pStyle w:val="a2"/>
        <w:widowControl w:val="0"/>
        <w:jc w:val="center"/>
        <w:rPr>
          <w:rFonts w:ascii="1ShefaClassic" w:cs="1ShefaClassic"/>
          <w:sz w:val="28"/>
          <w:szCs w:val="28"/>
          <w:rtl/>
        </w:rPr>
      </w:pPr>
    </w:p>
    <w:p w14:paraId="690F881F" w14:textId="77777777" w:rsidR="00EF2312" w:rsidRDefault="00EF2312" w:rsidP="00594C56">
      <w:pPr>
        <w:pStyle w:val="a2"/>
        <w:widowControl w:val="0"/>
        <w:jc w:val="center"/>
        <w:rPr>
          <w:rFonts w:ascii="1ShefaClassic" w:cs="1ShefaClassic"/>
          <w:sz w:val="28"/>
          <w:szCs w:val="28"/>
        </w:rPr>
      </w:pPr>
    </w:p>
    <w:p w14:paraId="13E5F3C4" w14:textId="36E55D26" w:rsidR="008D58BE" w:rsidRDefault="008D58BE">
      <w:pPr>
        <w:rPr>
          <w:rFonts w:ascii="1ShefaClassic" w:eastAsia="Calibri" w:hAnsi="FbFrankReal" w:cs="1ShefaClassic"/>
          <w:sz w:val="28"/>
          <w:szCs w:val="28"/>
          <w:rtl/>
        </w:rPr>
      </w:pPr>
      <w:r>
        <w:rPr>
          <w:rFonts w:ascii="1ShefaClassic" w:cs="1ShefaClassic"/>
          <w:sz w:val="28"/>
          <w:szCs w:val="28"/>
          <w:rtl/>
        </w:rPr>
        <w:br w:type="page"/>
      </w:r>
    </w:p>
    <w:p w14:paraId="18335120" w14:textId="77777777" w:rsidR="00EF2312" w:rsidRDefault="00EF2312" w:rsidP="00594C56">
      <w:pPr>
        <w:pStyle w:val="a2"/>
        <w:widowControl w:val="0"/>
        <w:jc w:val="center"/>
        <w:rPr>
          <w:rFonts w:ascii="1ShefaClassic" w:cs="1ShefaClassic"/>
          <w:sz w:val="28"/>
          <w:szCs w:val="28"/>
          <w:rtl/>
        </w:rPr>
      </w:pPr>
    </w:p>
    <w:p w14:paraId="4E4B114B" w14:textId="77777777" w:rsidR="008D58BE" w:rsidRDefault="008D58BE" w:rsidP="00594C56">
      <w:pPr>
        <w:pStyle w:val="a2"/>
        <w:widowControl w:val="0"/>
        <w:jc w:val="center"/>
        <w:rPr>
          <w:rFonts w:ascii="1ShefaClassic" w:cs="1ShefaClassic"/>
          <w:sz w:val="28"/>
          <w:szCs w:val="28"/>
          <w:rtl/>
        </w:rPr>
      </w:pPr>
    </w:p>
    <w:p w14:paraId="30E34210" w14:textId="77777777" w:rsidR="008D58BE" w:rsidRDefault="008D58BE" w:rsidP="00594C56">
      <w:pPr>
        <w:pStyle w:val="a2"/>
        <w:widowControl w:val="0"/>
        <w:jc w:val="center"/>
        <w:rPr>
          <w:rFonts w:ascii="1ShefaClassic" w:cs="1ShefaClassic"/>
          <w:sz w:val="28"/>
          <w:szCs w:val="28"/>
          <w:rtl/>
        </w:rPr>
      </w:pPr>
    </w:p>
    <w:p w14:paraId="196A3529" w14:textId="77777777" w:rsidR="008D58BE" w:rsidRDefault="008D58BE" w:rsidP="00594C56">
      <w:pPr>
        <w:pStyle w:val="a2"/>
        <w:widowControl w:val="0"/>
        <w:jc w:val="center"/>
        <w:rPr>
          <w:rFonts w:ascii="1ShefaClassic" w:cs="1ShefaClassic"/>
          <w:sz w:val="28"/>
          <w:szCs w:val="28"/>
        </w:rPr>
      </w:pPr>
    </w:p>
    <w:p w14:paraId="77C56C42" w14:textId="77777777" w:rsidR="00EF2312" w:rsidRDefault="00EF2312" w:rsidP="00594C56">
      <w:pPr>
        <w:pStyle w:val="a2"/>
        <w:widowControl w:val="0"/>
        <w:jc w:val="center"/>
        <w:rPr>
          <w:rFonts w:ascii="1ShefaClassic" w:cs="1ShefaClassic"/>
          <w:sz w:val="28"/>
          <w:szCs w:val="28"/>
        </w:rPr>
      </w:pPr>
    </w:p>
    <w:p w14:paraId="43044F8F" w14:textId="77777777" w:rsidR="00EF2312" w:rsidRDefault="00EF2312" w:rsidP="00594C56">
      <w:pPr>
        <w:pStyle w:val="a2"/>
        <w:widowControl w:val="0"/>
        <w:jc w:val="center"/>
        <w:rPr>
          <w:rFonts w:ascii="1ShefaClassic" w:cs="1ShefaClassic"/>
          <w:sz w:val="28"/>
          <w:szCs w:val="28"/>
          <w:rtl/>
        </w:rPr>
      </w:pPr>
    </w:p>
    <w:p w14:paraId="0772C297" w14:textId="38A5F63A"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מוקדש לחיזוק התקשרות לכ"ק אדמו"ר נשיא דורנו</w:t>
      </w:r>
    </w:p>
    <w:p w14:paraId="589FDB84" w14:textId="77777777"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בקשר עם יום הבהיר י"א ניסן "מאה ושש עשרה שנה"</w:t>
      </w:r>
    </w:p>
    <w:p w14:paraId="07B54DCB" w14:textId="77777777"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hint="cs"/>
          <w:sz w:val="32"/>
          <w:szCs w:val="32"/>
          <w:rtl/>
        </w:rPr>
        <w:t>*</w:t>
      </w:r>
    </w:p>
    <w:p w14:paraId="51761B5E" w14:textId="59130D77"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לזכות ידידנו היקר הד</w:t>
      </w:r>
      <w:r w:rsidRPr="008D58BE">
        <w:rPr>
          <w:rFonts w:ascii="1ShefaClassic" w:cs="1ShefaClassic" w:hint="cs"/>
          <w:sz w:val="32"/>
          <w:szCs w:val="32"/>
          <w:rtl/>
        </w:rPr>
        <w:t>ג</w:t>
      </w:r>
      <w:r w:rsidRPr="008D58BE">
        <w:rPr>
          <w:rFonts w:ascii="1ShefaClassic" w:cs="1ShefaClassic"/>
          <w:sz w:val="32"/>
          <w:szCs w:val="32"/>
          <w:rtl/>
        </w:rPr>
        <w:t>ול והנעלה איש חי ורב פעלים לכל עניניו של כ"ק רבינו נשיאנו רודף צדקה וחסד</w:t>
      </w:r>
      <w:r w:rsidRPr="008D58BE">
        <w:rPr>
          <w:rFonts w:ascii="1ShefaClassic" w:cs="1ShefaClassic" w:hint="cs"/>
          <w:sz w:val="32"/>
          <w:szCs w:val="32"/>
          <w:rtl/>
        </w:rPr>
        <w:t xml:space="preserve"> משכיל על כל דבר טוב</w:t>
      </w:r>
    </w:p>
    <w:p w14:paraId="3B04CEF3" w14:textId="77777777"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 xml:space="preserve">הרה"ת </w:t>
      </w:r>
      <w:r w:rsidRPr="008D58BE">
        <w:rPr>
          <w:rFonts w:ascii="1ShefaClassic" w:cs="1ShefaClassic" w:hint="cs"/>
          <w:sz w:val="32"/>
          <w:szCs w:val="32"/>
          <w:rtl/>
        </w:rPr>
        <w:t xml:space="preserve">הרה"ח </w:t>
      </w:r>
      <w:r w:rsidRPr="008D58BE">
        <w:rPr>
          <w:rFonts w:ascii="1ShefaClassic" w:cs="1ShefaClassic"/>
          <w:sz w:val="32"/>
          <w:szCs w:val="32"/>
          <w:rtl/>
        </w:rPr>
        <w:t xml:space="preserve">ר' </w:t>
      </w:r>
      <w:r w:rsidRPr="008D58BE">
        <w:rPr>
          <w:rFonts w:ascii="1ShefaClassic" w:cs="1ShefaClassic"/>
          <w:b/>
          <w:bCs/>
          <w:sz w:val="32"/>
          <w:szCs w:val="32"/>
          <w:rtl/>
        </w:rPr>
        <w:t>הלל דוד</w:t>
      </w:r>
      <w:r w:rsidRPr="008D58BE">
        <w:rPr>
          <w:rFonts w:ascii="1ShefaClassic" w:cs="1ShefaClassic"/>
          <w:sz w:val="32"/>
          <w:szCs w:val="32"/>
          <w:rtl/>
        </w:rPr>
        <w:t xml:space="preserve"> שי' וזוגתו החשובה וה</w:t>
      </w:r>
      <w:r w:rsidRPr="008D58BE">
        <w:rPr>
          <w:rFonts w:ascii="1ShefaClassic" w:cs="1ShefaClassic" w:hint="cs"/>
          <w:sz w:val="32"/>
          <w:szCs w:val="32"/>
          <w:rtl/>
        </w:rPr>
        <w:t>מהוללה</w:t>
      </w:r>
      <w:r w:rsidRPr="008D58BE">
        <w:rPr>
          <w:rFonts w:ascii="1ShefaClassic" w:cs="1ShefaClassic"/>
          <w:sz w:val="32"/>
          <w:szCs w:val="32"/>
          <w:rtl/>
        </w:rPr>
        <w:t xml:space="preserve"> מרת </w:t>
      </w:r>
      <w:r w:rsidRPr="008D58BE">
        <w:rPr>
          <w:rFonts w:ascii="1ShefaClassic" w:cs="1ShefaClassic"/>
          <w:b/>
          <w:bCs/>
          <w:sz w:val="32"/>
          <w:szCs w:val="32"/>
          <w:rtl/>
        </w:rPr>
        <w:t>שטערנא שרה</w:t>
      </w:r>
      <w:r w:rsidRPr="008D58BE">
        <w:rPr>
          <w:rFonts w:ascii="1ShefaClassic" w:cs="1ShefaClassic"/>
          <w:sz w:val="32"/>
          <w:szCs w:val="32"/>
          <w:rtl/>
        </w:rPr>
        <w:t xml:space="preserve"> תחי'</w:t>
      </w:r>
    </w:p>
    <w:p w14:paraId="42840609" w14:textId="77777777" w:rsidR="00EF2312" w:rsidRPr="008D58BE" w:rsidRDefault="00EF2312" w:rsidP="008D58BE">
      <w:pPr>
        <w:widowControl w:val="0"/>
        <w:bidi/>
        <w:spacing w:after="0" w:line="360" w:lineRule="auto"/>
        <w:jc w:val="center"/>
        <w:rPr>
          <w:rFonts w:ascii="1ShefaClassic" w:cs="1ShefaClassic"/>
          <w:b/>
          <w:bCs/>
          <w:sz w:val="32"/>
          <w:szCs w:val="32"/>
          <w:rtl/>
        </w:rPr>
      </w:pPr>
      <w:r w:rsidRPr="008D58BE">
        <w:rPr>
          <w:rFonts w:ascii="1ShefaClassic" w:cs="1ShefaClassic"/>
          <w:b/>
          <w:bCs/>
          <w:sz w:val="32"/>
          <w:szCs w:val="32"/>
          <w:rtl/>
        </w:rPr>
        <w:t>קרינסקי</w:t>
      </w:r>
    </w:p>
    <w:p w14:paraId="5DE8653A" w14:textId="77777777"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ומשפחתם יחיו</w:t>
      </w:r>
    </w:p>
    <w:p w14:paraId="378059BB" w14:textId="77777777" w:rsidR="00EF2312"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שימלא ה' כל משאלות לבבם לטובה ולברכה בכל טוב גשמי ורוחני גם יחד</w:t>
      </w:r>
    </w:p>
    <w:p w14:paraId="657B5CAE" w14:textId="51FF37D8" w:rsidR="00B05C45" w:rsidRPr="008D58BE" w:rsidRDefault="00EF2312" w:rsidP="008D58BE">
      <w:pPr>
        <w:widowControl w:val="0"/>
        <w:bidi/>
        <w:spacing w:after="0" w:line="360" w:lineRule="auto"/>
        <w:jc w:val="center"/>
        <w:rPr>
          <w:rFonts w:ascii="1ShefaClassic" w:cs="1ShefaClassic"/>
          <w:sz w:val="32"/>
          <w:szCs w:val="32"/>
          <w:rtl/>
        </w:rPr>
      </w:pPr>
      <w:r w:rsidRPr="008D58BE">
        <w:rPr>
          <w:rFonts w:ascii="1ShefaClassic" w:cs="1ShefaClassic"/>
          <w:sz w:val="32"/>
          <w:szCs w:val="32"/>
          <w:rtl/>
        </w:rPr>
        <w:t>ובחג הפסח כשר ושמח</w:t>
      </w:r>
    </w:p>
    <w:p w14:paraId="54C1C8AE" w14:textId="77777777" w:rsidR="008D3136" w:rsidRPr="008D58BE" w:rsidRDefault="008D3136" w:rsidP="008D58BE">
      <w:pPr>
        <w:widowControl w:val="0"/>
        <w:bidi/>
        <w:spacing w:after="0" w:line="360" w:lineRule="auto"/>
        <w:jc w:val="center"/>
        <w:rPr>
          <w:rFonts w:ascii="1ShefaClassic" w:cs="1ShefaClassic"/>
          <w:sz w:val="32"/>
          <w:szCs w:val="32"/>
          <w:rtl/>
        </w:rPr>
      </w:pPr>
    </w:p>
    <w:p w14:paraId="293C9F9E" w14:textId="77777777" w:rsidR="008D3136" w:rsidRDefault="008D3136" w:rsidP="00594C56">
      <w:pPr>
        <w:bidi/>
        <w:spacing w:line="240" w:lineRule="auto"/>
        <w:jc w:val="center"/>
        <w:rPr>
          <w:rFonts w:ascii="1ShefaClassic" w:cs="1ShefaClassic"/>
          <w:sz w:val="32"/>
          <w:szCs w:val="32"/>
          <w:rtl/>
        </w:rPr>
      </w:pPr>
    </w:p>
    <w:p w14:paraId="15C4332A" w14:textId="77777777" w:rsidR="008D3136" w:rsidRDefault="008D3136" w:rsidP="00594C56">
      <w:pPr>
        <w:bidi/>
        <w:spacing w:line="240" w:lineRule="auto"/>
        <w:jc w:val="center"/>
        <w:rPr>
          <w:rFonts w:ascii="1ShefaClassic" w:cs="1ShefaClassic"/>
          <w:sz w:val="32"/>
          <w:szCs w:val="32"/>
          <w:rtl/>
        </w:rPr>
      </w:pPr>
    </w:p>
    <w:p w14:paraId="22EB7FAB" w14:textId="77777777" w:rsidR="008D3136" w:rsidRDefault="008D3136" w:rsidP="00594C56">
      <w:pPr>
        <w:bidi/>
        <w:spacing w:line="240" w:lineRule="auto"/>
        <w:jc w:val="center"/>
        <w:rPr>
          <w:rFonts w:ascii="1ShefaClassic" w:cs="1ShefaClassic"/>
          <w:sz w:val="32"/>
          <w:szCs w:val="32"/>
          <w:rtl/>
        </w:rPr>
      </w:pPr>
    </w:p>
    <w:p w14:paraId="607F8B65" w14:textId="77777777" w:rsidR="008D3136" w:rsidRDefault="008D3136" w:rsidP="00594C56">
      <w:pPr>
        <w:bidi/>
        <w:spacing w:line="240" w:lineRule="auto"/>
        <w:jc w:val="center"/>
        <w:rPr>
          <w:rFonts w:cs="1ShefaClassic"/>
          <w:sz w:val="28"/>
          <w:szCs w:val="28"/>
          <w:rtl/>
        </w:rPr>
      </w:pPr>
    </w:p>
    <w:p w14:paraId="6BD719CF" w14:textId="77777777" w:rsidR="00EF2312" w:rsidRDefault="00EF2312" w:rsidP="00594C56">
      <w:pPr>
        <w:bidi/>
        <w:spacing w:line="240" w:lineRule="auto"/>
        <w:jc w:val="center"/>
        <w:rPr>
          <w:rFonts w:cs="1ShefaClassic"/>
          <w:sz w:val="28"/>
          <w:szCs w:val="28"/>
          <w:rtl/>
        </w:rPr>
      </w:pPr>
    </w:p>
    <w:p w14:paraId="36060187" w14:textId="77777777" w:rsidR="00EF2312" w:rsidRDefault="00EF2312" w:rsidP="00594C56">
      <w:pPr>
        <w:bidi/>
        <w:spacing w:line="240" w:lineRule="auto"/>
        <w:jc w:val="center"/>
        <w:rPr>
          <w:rFonts w:cs="1ShefaClassic"/>
          <w:sz w:val="28"/>
          <w:szCs w:val="28"/>
        </w:rPr>
      </w:pPr>
    </w:p>
    <w:p w14:paraId="1F755E1A" w14:textId="77777777" w:rsidR="00EF2312" w:rsidRDefault="00EF2312" w:rsidP="00594C56">
      <w:pPr>
        <w:bidi/>
        <w:spacing w:line="240" w:lineRule="auto"/>
        <w:jc w:val="center"/>
        <w:rPr>
          <w:rFonts w:cs="1ShefaClassic"/>
          <w:sz w:val="28"/>
          <w:szCs w:val="28"/>
        </w:rPr>
      </w:pPr>
    </w:p>
    <w:p w14:paraId="74A7DEEA" w14:textId="77777777" w:rsidR="00EF2312" w:rsidRDefault="00EF2312" w:rsidP="00594C56">
      <w:pPr>
        <w:bidi/>
        <w:spacing w:line="240" w:lineRule="auto"/>
        <w:jc w:val="center"/>
        <w:rPr>
          <w:rFonts w:cs="1ShefaClassic"/>
          <w:sz w:val="28"/>
          <w:szCs w:val="28"/>
        </w:rPr>
      </w:pPr>
    </w:p>
    <w:p w14:paraId="671F9E2F" w14:textId="77777777" w:rsidR="00EF2312" w:rsidRDefault="00EF2312" w:rsidP="00594C56">
      <w:pPr>
        <w:bidi/>
        <w:spacing w:line="240" w:lineRule="auto"/>
        <w:jc w:val="center"/>
        <w:rPr>
          <w:rFonts w:cs="1ShefaClassic"/>
          <w:sz w:val="28"/>
          <w:szCs w:val="28"/>
        </w:rPr>
      </w:pPr>
    </w:p>
    <w:p w14:paraId="218635E1" w14:textId="63447823" w:rsidR="008D3136" w:rsidRPr="00551AB5" w:rsidRDefault="008D3136" w:rsidP="00594C56">
      <w:pPr>
        <w:bidi/>
        <w:spacing w:line="240" w:lineRule="auto"/>
        <w:jc w:val="center"/>
        <w:rPr>
          <w:rFonts w:cs="1ShefaClassic"/>
          <w:sz w:val="32"/>
          <w:szCs w:val="32"/>
          <w:rtl/>
        </w:rPr>
      </w:pPr>
      <w:r w:rsidRPr="00551AB5">
        <w:rPr>
          <w:rFonts w:cs="1ShefaClassic" w:hint="cs"/>
          <w:sz w:val="32"/>
          <w:szCs w:val="32"/>
          <w:rtl/>
        </w:rPr>
        <w:t>לעילוי</w:t>
      </w:r>
      <w:r w:rsidRPr="00551AB5">
        <w:rPr>
          <w:rFonts w:cs="1ShefaClassic"/>
          <w:sz w:val="32"/>
          <w:szCs w:val="32"/>
          <w:rtl/>
        </w:rPr>
        <w:t xml:space="preserve"> </w:t>
      </w:r>
      <w:r w:rsidRPr="00551AB5">
        <w:rPr>
          <w:rFonts w:cs="1ShefaClassic" w:hint="cs"/>
          <w:sz w:val="32"/>
          <w:szCs w:val="32"/>
          <w:rtl/>
        </w:rPr>
        <w:t>נשמת</w:t>
      </w:r>
    </w:p>
    <w:p w14:paraId="34CDB5CE" w14:textId="77777777" w:rsidR="008D3136" w:rsidRPr="00551AB5" w:rsidRDefault="008D3136" w:rsidP="00594C56">
      <w:pPr>
        <w:bidi/>
        <w:spacing w:line="240" w:lineRule="auto"/>
        <w:jc w:val="center"/>
        <w:rPr>
          <w:rFonts w:cs="1ShefaClassic"/>
          <w:sz w:val="32"/>
          <w:szCs w:val="32"/>
          <w:rtl/>
        </w:rPr>
      </w:pPr>
      <w:r w:rsidRPr="00551AB5">
        <w:rPr>
          <w:rFonts w:cs="1ShefaClassic" w:hint="cs"/>
          <w:sz w:val="32"/>
          <w:szCs w:val="32"/>
          <w:rtl/>
        </w:rPr>
        <w:t>ר</w:t>
      </w:r>
      <w:r w:rsidRPr="00551AB5">
        <w:rPr>
          <w:rFonts w:cs="1ShefaClassic"/>
          <w:sz w:val="32"/>
          <w:szCs w:val="32"/>
          <w:rtl/>
        </w:rPr>
        <w:t xml:space="preserve">' </w:t>
      </w:r>
      <w:r w:rsidRPr="00551AB5">
        <w:rPr>
          <w:rFonts w:cs="1ShefaClassic" w:hint="cs"/>
          <w:b/>
          <w:bCs/>
          <w:sz w:val="32"/>
          <w:szCs w:val="32"/>
          <w:rtl/>
        </w:rPr>
        <w:t>שלמה</w:t>
      </w:r>
      <w:r w:rsidRPr="00551AB5">
        <w:rPr>
          <w:rFonts w:cs="1ShefaClassic"/>
          <w:sz w:val="32"/>
          <w:szCs w:val="32"/>
          <w:rtl/>
        </w:rPr>
        <w:t xml:space="preserve"> </w:t>
      </w:r>
      <w:r w:rsidRPr="00551AB5">
        <w:rPr>
          <w:rFonts w:cs="1ShefaClassic" w:hint="cs"/>
          <w:sz w:val="32"/>
          <w:szCs w:val="32"/>
          <w:rtl/>
        </w:rPr>
        <w:t>בן</w:t>
      </w:r>
      <w:r w:rsidRPr="00551AB5">
        <w:rPr>
          <w:rFonts w:cs="1ShefaClassic"/>
          <w:sz w:val="32"/>
          <w:szCs w:val="32"/>
          <w:rtl/>
        </w:rPr>
        <w:t xml:space="preserve"> </w:t>
      </w:r>
      <w:r w:rsidRPr="00551AB5">
        <w:rPr>
          <w:rFonts w:cs="1ShefaClassic" w:hint="cs"/>
          <w:sz w:val="32"/>
          <w:szCs w:val="32"/>
          <w:rtl/>
        </w:rPr>
        <w:t>ר</w:t>
      </w:r>
      <w:r w:rsidRPr="00551AB5">
        <w:rPr>
          <w:rFonts w:cs="1ShefaClassic"/>
          <w:sz w:val="32"/>
          <w:szCs w:val="32"/>
          <w:rtl/>
        </w:rPr>
        <w:t xml:space="preserve">' </w:t>
      </w:r>
      <w:r w:rsidRPr="00551AB5">
        <w:rPr>
          <w:rFonts w:cs="1ShefaClassic" w:hint="cs"/>
          <w:b/>
          <w:bCs/>
          <w:sz w:val="32"/>
          <w:szCs w:val="32"/>
          <w:rtl/>
        </w:rPr>
        <w:t>זושא</w:t>
      </w:r>
      <w:r w:rsidRPr="00551AB5">
        <w:rPr>
          <w:rFonts w:cs="1ShefaClassic"/>
          <w:sz w:val="32"/>
          <w:szCs w:val="32"/>
          <w:rtl/>
        </w:rPr>
        <w:t xml:space="preserve"> </w:t>
      </w:r>
      <w:r w:rsidRPr="00551AB5">
        <w:rPr>
          <w:rFonts w:cs="1ShefaClassic" w:hint="cs"/>
          <w:sz w:val="32"/>
          <w:szCs w:val="32"/>
          <w:rtl/>
        </w:rPr>
        <w:t>ע</w:t>
      </w:r>
      <w:r w:rsidRPr="00551AB5">
        <w:rPr>
          <w:rFonts w:cs="1ShefaClassic"/>
          <w:sz w:val="32"/>
          <w:szCs w:val="32"/>
          <w:rtl/>
        </w:rPr>
        <w:t>"</w:t>
      </w:r>
      <w:r w:rsidRPr="00551AB5">
        <w:rPr>
          <w:rFonts w:cs="1ShefaClassic" w:hint="cs"/>
          <w:sz w:val="32"/>
          <w:szCs w:val="32"/>
          <w:rtl/>
        </w:rPr>
        <w:t>ה</w:t>
      </w:r>
    </w:p>
    <w:p w14:paraId="52C47B19" w14:textId="77777777" w:rsidR="008D3136" w:rsidRPr="00551AB5" w:rsidRDefault="008D3136" w:rsidP="00594C56">
      <w:pPr>
        <w:bidi/>
        <w:spacing w:line="240" w:lineRule="auto"/>
        <w:jc w:val="center"/>
        <w:rPr>
          <w:rFonts w:cs="1ShefaClassic"/>
          <w:sz w:val="32"/>
          <w:szCs w:val="32"/>
          <w:rtl/>
        </w:rPr>
      </w:pPr>
      <w:r w:rsidRPr="00551AB5">
        <w:rPr>
          <w:rFonts w:cs="1ShefaClassic" w:hint="cs"/>
          <w:sz w:val="32"/>
          <w:szCs w:val="32"/>
          <w:rtl/>
        </w:rPr>
        <w:t>נפטר</w:t>
      </w:r>
      <w:r w:rsidRPr="00551AB5">
        <w:rPr>
          <w:rFonts w:cs="1ShefaClassic"/>
          <w:sz w:val="32"/>
          <w:szCs w:val="32"/>
          <w:rtl/>
        </w:rPr>
        <w:t xml:space="preserve"> </w:t>
      </w:r>
      <w:r w:rsidRPr="00551AB5">
        <w:rPr>
          <w:rFonts w:cs="1ShefaClassic" w:hint="cs"/>
          <w:sz w:val="32"/>
          <w:szCs w:val="32"/>
          <w:rtl/>
        </w:rPr>
        <w:t>ביום</w:t>
      </w:r>
      <w:r w:rsidRPr="00551AB5">
        <w:rPr>
          <w:rFonts w:cs="1ShefaClassic"/>
          <w:sz w:val="32"/>
          <w:szCs w:val="32"/>
          <w:rtl/>
        </w:rPr>
        <w:t xml:space="preserve"> </w:t>
      </w:r>
      <w:r w:rsidRPr="00551AB5">
        <w:rPr>
          <w:rFonts w:cs="1ShefaClassic" w:hint="cs"/>
          <w:sz w:val="32"/>
          <w:szCs w:val="32"/>
          <w:rtl/>
        </w:rPr>
        <w:t>י</w:t>
      </w:r>
      <w:r w:rsidRPr="00551AB5">
        <w:rPr>
          <w:rFonts w:cs="1ShefaClassic"/>
          <w:sz w:val="32"/>
          <w:szCs w:val="32"/>
          <w:rtl/>
        </w:rPr>
        <w:t>"</w:t>
      </w:r>
      <w:r w:rsidRPr="00551AB5">
        <w:rPr>
          <w:rFonts w:cs="1ShefaClassic" w:hint="cs"/>
          <w:sz w:val="32"/>
          <w:szCs w:val="32"/>
          <w:rtl/>
        </w:rPr>
        <w:t>ז</w:t>
      </w:r>
      <w:r w:rsidRPr="00551AB5">
        <w:rPr>
          <w:rFonts w:cs="1ShefaClassic"/>
          <w:sz w:val="32"/>
          <w:szCs w:val="32"/>
          <w:rtl/>
        </w:rPr>
        <w:t xml:space="preserve"> </w:t>
      </w:r>
      <w:r w:rsidRPr="00551AB5">
        <w:rPr>
          <w:rFonts w:cs="1ShefaClassic" w:hint="cs"/>
          <w:sz w:val="32"/>
          <w:szCs w:val="32"/>
          <w:rtl/>
        </w:rPr>
        <w:t>ניסן</w:t>
      </w:r>
      <w:r w:rsidRPr="00551AB5">
        <w:rPr>
          <w:rFonts w:cs="1ShefaClassic"/>
          <w:sz w:val="32"/>
          <w:szCs w:val="32"/>
          <w:rtl/>
        </w:rPr>
        <w:t xml:space="preserve"> </w:t>
      </w:r>
      <w:r w:rsidRPr="00551AB5">
        <w:rPr>
          <w:rFonts w:cs="1ShefaClassic" w:hint="cs"/>
          <w:sz w:val="32"/>
          <w:szCs w:val="32"/>
          <w:rtl/>
        </w:rPr>
        <w:t>ה</w:t>
      </w:r>
      <w:r w:rsidRPr="00551AB5">
        <w:rPr>
          <w:rFonts w:cs="1ShefaClassic"/>
          <w:sz w:val="32"/>
          <w:szCs w:val="32"/>
          <w:rtl/>
        </w:rPr>
        <w:t>'</w:t>
      </w:r>
      <w:r w:rsidRPr="00551AB5">
        <w:rPr>
          <w:rFonts w:cs="1ShefaClassic" w:hint="cs"/>
          <w:sz w:val="32"/>
          <w:szCs w:val="32"/>
          <w:rtl/>
        </w:rPr>
        <w:t>תשנ</w:t>
      </w:r>
      <w:r w:rsidRPr="00551AB5">
        <w:rPr>
          <w:rFonts w:cs="1ShefaClassic"/>
          <w:sz w:val="32"/>
          <w:szCs w:val="32"/>
          <w:rtl/>
        </w:rPr>
        <w:t>"</w:t>
      </w:r>
      <w:r w:rsidRPr="00551AB5">
        <w:rPr>
          <w:rFonts w:cs="1ShefaClassic" w:hint="cs"/>
          <w:sz w:val="32"/>
          <w:szCs w:val="32"/>
          <w:rtl/>
        </w:rPr>
        <w:t>ה</w:t>
      </w:r>
    </w:p>
    <w:p w14:paraId="56B35110" w14:textId="77777777" w:rsidR="008D3136" w:rsidRPr="00551AB5" w:rsidRDefault="008D3136" w:rsidP="00594C56">
      <w:pPr>
        <w:bidi/>
        <w:spacing w:line="240" w:lineRule="auto"/>
        <w:jc w:val="center"/>
        <w:rPr>
          <w:rFonts w:cs="1ShefaClassic"/>
          <w:b/>
          <w:bCs/>
          <w:sz w:val="32"/>
          <w:szCs w:val="32"/>
          <w:rtl/>
        </w:rPr>
      </w:pPr>
      <w:r w:rsidRPr="00551AB5">
        <w:rPr>
          <w:rFonts w:cs="1ShefaClassic" w:hint="cs"/>
          <w:b/>
          <w:bCs/>
          <w:sz w:val="32"/>
          <w:szCs w:val="32"/>
          <w:rtl/>
        </w:rPr>
        <w:t>ת</w:t>
      </w:r>
      <w:r w:rsidRPr="00551AB5">
        <w:rPr>
          <w:rFonts w:cs="1ShefaClassic"/>
          <w:b/>
          <w:bCs/>
          <w:sz w:val="32"/>
          <w:szCs w:val="32"/>
          <w:rtl/>
        </w:rPr>
        <w:t>.</w:t>
      </w:r>
      <w:r w:rsidRPr="00551AB5">
        <w:rPr>
          <w:rFonts w:cs="1ShefaClassic" w:hint="cs"/>
          <w:b/>
          <w:bCs/>
          <w:sz w:val="32"/>
          <w:szCs w:val="32"/>
          <w:rtl/>
        </w:rPr>
        <w:t>נ</w:t>
      </w:r>
      <w:r w:rsidRPr="00551AB5">
        <w:rPr>
          <w:rFonts w:cs="1ShefaClassic"/>
          <w:b/>
          <w:bCs/>
          <w:sz w:val="32"/>
          <w:szCs w:val="32"/>
          <w:rtl/>
        </w:rPr>
        <w:t>.</w:t>
      </w:r>
      <w:r w:rsidRPr="00551AB5">
        <w:rPr>
          <w:rFonts w:cs="1ShefaClassic" w:hint="cs"/>
          <w:b/>
          <w:bCs/>
          <w:sz w:val="32"/>
          <w:szCs w:val="32"/>
          <w:rtl/>
        </w:rPr>
        <w:t>צ</w:t>
      </w:r>
      <w:r w:rsidRPr="00551AB5">
        <w:rPr>
          <w:rFonts w:cs="1ShefaClassic"/>
          <w:b/>
          <w:bCs/>
          <w:sz w:val="32"/>
          <w:szCs w:val="32"/>
          <w:rtl/>
        </w:rPr>
        <w:t>.</w:t>
      </w:r>
      <w:r w:rsidRPr="00551AB5">
        <w:rPr>
          <w:rFonts w:cs="1ShefaClassic" w:hint="cs"/>
          <w:b/>
          <w:bCs/>
          <w:sz w:val="32"/>
          <w:szCs w:val="32"/>
          <w:rtl/>
        </w:rPr>
        <w:t>ב</w:t>
      </w:r>
      <w:r w:rsidRPr="00551AB5">
        <w:rPr>
          <w:rFonts w:cs="1ShefaClassic"/>
          <w:b/>
          <w:bCs/>
          <w:sz w:val="32"/>
          <w:szCs w:val="32"/>
          <w:rtl/>
        </w:rPr>
        <w:t>.</w:t>
      </w:r>
      <w:r w:rsidRPr="00551AB5">
        <w:rPr>
          <w:rFonts w:cs="1ShefaClassic" w:hint="cs"/>
          <w:b/>
          <w:bCs/>
          <w:sz w:val="32"/>
          <w:szCs w:val="32"/>
          <w:rtl/>
        </w:rPr>
        <w:t>ה</w:t>
      </w:r>
      <w:r w:rsidRPr="00551AB5">
        <w:rPr>
          <w:rFonts w:cs="1ShefaClassic"/>
          <w:b/>
          <w:bCs/>
          <w:sz w:val="32"/>
          <w:szCs w:val="32"/>
        </w:rPr>
        <w:t>.</w:t>
      </w:r>
    </w:p>
    <w:p w14:paraId="3839AAA1" w14:textId="77777777" w:rsidR="008D3136" w:rsidRPr="00551AB5" w:rsidRDefault="008D3136" w:rsidP="00594C56">
      <w:pPr>
        <w:bidi/>
        <w:spacing w:line="240" w:lineRule="auto"/>
        <w:jc w:val="center"/>
        <w:rPr>
          <w:rFonts w:cs="1ShefaClassic"/>
          <w:sz w:val="32"/>
          <w:szCs w:val="32"/>
          <w:rtl/>
          <w:lang w:bidi="ar-SA"/>
        </w:rPr>
      </w:pPr>
      <w:r w:rsidRPr="00551AB5">
        <w:rPr>
          <w:rFonts w:cs="1ShefaClassic"/>
          <w:sz w:val="32"/>
          <w:szCs w:val="32"/>
        </w:rPr>
        <w:sym w:font="Wingdings 2" w:char="F0B2"/>
      </w:r>
    </w:p>
    <w:p w14:paraId="1753B7D6" w14:textId="77777777" w:rsidR="008D3136" w:rsidRPr="00551AB5" w:rsidRDefault="008D3136" w:rsidP="00594C56">
      <w:pPr>
        <w:bidi/>
        <w:spacing w:line="240" w:lineRule="auto"/>
        <w:jc w:val="center"/>
        <w:rPr>
          <w:rFonts w:cs="1ShefaClassic"/>
          <w:sz w:val="32"/>
          <w:szCs w:val="32"/>
          <w:rtl/>
        </w:rPr>
      </w:pPr>
      <w:r w:rsidRPr="00551AB5">
        <w:rPr>
          <w:rFonts w:cs="1ShefaClassic" w:hint="cs"/>
          <w:sz w:val="32"/>
          <w:szCs w:val="32"/>
          <w:rtl/>
        </w:rPr>
        <w:t>נדפס</w:t>
      </w:r>
      <w:r w:rsidRPr="00551AB5">
        <w:rPr>
          <w:rFonts w:cs="1ShefaClassic"/>
          <w:sz w:val="32"/>
          <w:szCs w:val="32"/>
          <w:rtl/>
        </w:rPr>
        <w:t xml:space="preserve"> </w:t>
      </w:r>
      <w:r w:rsidRPr="00551AB5">
        <w:rPr>
          <w:rFonts w:cs="1ShefaClassic" w:hint="cs"/>
          <w:sz w:val="32"/>
          <w:szCs w:val="32"/>
          <w:rtl/>
        </w:rPr>
        <w:t>ע</w:t>
      </w:r>
      <w:r w:rsidRPr="00551AB5">
        <w:rPr>
          <w:rFonts w:cs="1ShefaClassic"/>
          <w:sz w:val="32"/>
          <w:szCs w:val="32"/>
          <w:rtl/>
        </w:rPr>
        <w:t>"</w:t>
      </w:r>
      <w:r w:rsidRPr="00551AB5">
        <w:rPr>
          <w:rFonts w:cs="1ShefaClassic" w:hint="cs"/>
          <w:sz w:val="32"/>
          <w:szCs w:val="32"/>
          <w:rtl/>
        </w:rPr>
        <w:t>י</w:t>
      </w:r>
      <w:r w:rsidRPr="00551AB5">
        <w:rPr>
          <w:rFonts w:cs="1ShefaClassic"/>
          <w:sz w:val="32"/>
          <w:szCs w:val="32"/>
          <w:rtl/>
        </w:rPr>
        <w:t xml:space="preserve"> </w:t>
      </w:r>
      <w:r w:rsidRPr="00551AB5">
        <w:rPr>
          <w:rFonts w:cs="1ShefaClassic" w:hint="cs"/>
          <w:sz w:val="32"/>
          <w:szCs w:val="32"/>
          <w:rtl/>
        </w:rPr>
        <w:t>ולזכות</w:t>
      </w:r>
      <w:r w:rsidRPr="00551AB5">
        <w:rPr>
          <w:rFonts w:cs="1ShefaClassic"/>
          <w:sz w:val="32"/>
          <w:szCs w:val="32"/>
          <w:rtl/>
        </w:rPr>
        <w:t xml:space="preserve"> </w:t>
      </w:r>
      <w:r w:rsidRPr="00551AB5">
        <w:rPr>
          <w:rFonts w:cs="1ShefaClassic" w:hint="cs"/>
          <w:sz w:val="32"/>
          <w:szCs w:val="32"/>
          <w:rtl/>
        </w:rPr>
        <w:t>בנו</w:t>
      </w:r>
    </w:p>
    <w:p w14:paraId="01C03BF3" w14:textId="77777777" w:rsidR="008D3136" w:rsidRPr="00551AB5" w:rsidRDefault="008D3136" w:rsidP="00594C56">
      <w:pPr>
        <w:bidi/>
        <w:spacing w:line="240" w:lineRule="auto"/>
        <w:jc w:val="center"/>
        <w:rPr>
          <w:rFonts w:cs="1ShefaClassic"/>
          <w:sz w:val="32"/>
          <w:szCs w:val="32"/>
          <w:rtl/>
        </w:rPr>
      </w:pPr>
      <w:r w:rsidRPr="00551AB5">
        <w:rPr>
          <w:rFonts w:cs="1ShefaClassic" w:hint="cs"/>
          <w:sz w:val="32"/>
          <w:szCs w:val="32"/>
          <w:rtl/>
        </w:rPr>
        <w:t>הרה</w:t>
      </w:r>
      <w:r w:rsidRPr="00551AB5">
        <w:rPr>
          <w:rFonts w:cs="1ShefaClassic"/>
          <w:sz w:val="32"/>
          <w:szCs w:val="32"/>
          <w:rtl/>
        </w:rPr>
        <w:t>"</w:t>
      </w:r>
      <w:r w:rsidRPr="00551AB5">
        <w:rPr>
          <w:rFonts w:cs="1ShefaClassic" w:hint="cs"/>
          <w:sz w:val="32"/>
          <w:szCs w:val="32"/>
          <w:rtl/>
        </w:rPr>
        <w:t>ת</w:t>
      </w:r>
      <w:r w:rsidRPr="00551AB5">
        <w:rPr>
          <w:rFonts w:cs="1ShefaClassic"/>
          <w:sz w:val="32"/>
          <w:szCs w:val="32"/>
          <w:rtl/>
        </w:rPr>
        <w:t xml:space="preserve"> </w:t>
      </w:r>
      <w:r w:rsidRPr="00551AB5">
        <w:rPr>
          <w:rFonts w:cs="1ShefaClassic" w:hint="cs"/>
          <w:sz w:val="32"/>
          <w:szCs w:val="32"/>
          <w:rtl/>
        </w:rPr>
        <w:t>ר</w:t>
      </w:r>
      <w:r w:rsidRPr="00551AB5">
        <w:rPr>
          <w:rFonts w:cs="1ShefaClassic"/>
          <w:sz w:val="32"/>
          <w:szCs w:val="32"/>
          <w:rtl/>
        </w:rPr>
        <w:t xml:space="preserve">' </w:t>
      </w:r>
      <w:r w:rsidRPr="00551AB5">
        <w:rPr>
          <w:rFonts w:cs="1ShefaClassic" w:hint="cs"/>
          <w:b/>
          <w:bCs/>
          <w:sz w:val="32"/>
          <w:szCs w:val="32"/>
          <w:rtl/>
        </w:rPr>
        <w:t>לוי</w:t>
      </w:r>
      <w:r w:rsidRPr="00551AB5">
        <w:rPr>
          <w:rFonts w:cs="1ShefaClassic"/>
          <w:sz w:val="32"/>
          <w:szCs w:val="32"/>
          <w:rtl/>
        </w:rPr>
        <w:t xml:space="preserve"> </w:t>
      </w:r>
      <w:r w:rsidRPr="00551AB5">
        <w:rPr>
          <w:rFonts w:cs="1ShefaClassic" w:hint="cs"/>
          <w:b/>
          <w:bCs/>
          <w:sz w:val="32"/>
          <w:szCs w:val="32"/>
          <w:rtl/>
        </w:rPr>
        <w:t>אלטער</w:t>
      </w:r>
      <w:r w:rsidRPr="00551AB5">
        <w:rPr>
          <w:rFonts w:cs="1ShefaClassic"/>
          <w:sz w:val="32"/>
          <w:szCs w:val="32"/>
          <w:rtl/>
        </w:rPr>
        <w:t xml:space="preserve"> </w:t>
      </w:r>
      <w:r w:rsidRPr="00551AB5">
        <w:rPr>
          <w:rFonts w:cs="1ShefaClassic" w:hint="cs"/>
          <w:sz w:val="32"/>
          <w:szCs w:val="32"/>
          <w:rtl/>
        </w:rPr>
        <w:t>וזוגתו</w:t>
      </w:r>
      <w:r w:rsidRPr="00551AB5">
        <w:rPr>
          <w:rFonts w:cs="1ShefaClassic"/>
          <w:sz w:val="32"/>
          <w:szCs w:val="32"/>
          <w:rtl/>
        </w:rPr>
        <w:t xml:space="preserve"> </w:t>
      </w:r>
      <w:r w:rsidRPr="00551AB5">
        <w:rPr>
          <w:rFonts w:cs="1ShefaClassic" w:hint="cs"/>
          <w:sz w:val="32"/>
          <w:szCs w:val="32"/>
          <w:rtl/>
        </w:rPr>
        <w:t>מרת</w:t>
      </w:r>
      <w:r w:rsidRPr="00551AB5">
        <w:rPr>
          <w:rFonts w:cs="1ShefaClassic"/>
          <w:sz w:val="32"/>
          <w:szCs w:val="32"/>
          <w:rtl/>
        </w:rPr>
        <w:t xml:space="preserve"> </w:t>
      </w:r>
      <w:r w:rsidRPr="00551AB5">
        <w:rPr>
          <w:rFonts w:cs="1ShefaClassic" w:hint="cs"/>
          <w:b/>
          <w:bCs/>
          <w:sz w:val="32"/>
          <w:szCs w:val="32"/>
          <w:rtl/>
        </w:rPr>
        <w:t>רייזל</w:t>
      </w:r>
      <w:r w:rsidRPr="00551AB5">
        <w:rPr>
          <w:rFonts w:cs="1ShefaClassic"/>
          <w:sz w:val="32"/>
          <w:szCs w:val="32"/>
          <w:rtl/>
        </w:rPr>
        <w:t xml:space="preserve"> </w:t>
      </w:r>
      <w:r w:rsidRPr="00551AB5">
        <w:rPr>
          <w:rFonts w:cs="1ShefaClassic" w:hint="cs"/>
          <w:sz w:val="32"/>
          <w:szCs w:val="32"/>
          <w:rtl/>
        </w:rPr>
        <w:t>ומשפחתם</w:t>
      </w:r>
      <w:r w:rsidRPr="00551AB5">
        <w:rPr>
          <w:rFonts w:cs="1ShefaClassic"/>
          <w:sz w:val="32"/>
          <w:szCs w:val="32"/>
          <w:rtl/>
        </w:rPr>
        <w:t xml:space="preserve"> </w:t>
      </w:r>
      <w:r w:rsidRPr="00551AB5">
        <w:rPr>
          <w:rFonts w:cs="1ShefaClassic" w:hint="cs"/>
          <w:sz w:val="32"/>
          <w:szCs w:val="32"/>
          <w:rtl/>
        </w:rPr>
        <w:t>שיחיו</w:t>
      </w:r>
    </w:p>
    <w:p w14:paraId="3E4505B8" w14:textId="46C89D63" w:rsidR="00B05C45" w:rsidRDefault="008D3136" w:rsidP="00594C56">
      <w:pPr>
        <w:widowControl w:val="0"/>
        <w:bidi/>
        <w:spacing w:after="0" w:line="360" w:lineRule="auto"/>
        <w:jc w:val="center"/>
        <w:rPr>
          <w:rFonts w:cs="1ShefaClassic"/>
          <w:b/>
          <w:bCs/>
          <w:sz w:val="32"/>
          <w:szCs w:val="32"/>
          <w:rtl/>
        </w:rPr>
      </w:pPr>
      <w:r w:rsidRPr="00551AB5">
        <w:rPr>
          <w:rFonts w:cs="1ShefaClassic" w:hint="cs"/>
          <w:b/>
          <w:bCs/>
          <w:sz w:val="32"/>
          <w:szCs w:val="32"/>
          <w:rtl/>
        </w:rPr>
        <w:t>רייטער</w:t>
      </w:r>
    </w:p>
    <w:p w14:paraId="5F394D6F" w14:textId="345C74F1" w:rsidR="00593077" w:rsidRDefault="00593077">
      <w:pPr>
        <w:rPr>
          <w:rFonts w:cs="1ShefaClassic"/>
          <w:b/>
          <w:bCs/>
          <w:sz w:val="32"/>
          <w:szCs w:val="32"/>
          <w:rtl/>
        </w:rPr>
      </w:pPr>
      <w:r>
        <w:rPr>
          <w:rFonts w:cs="1ShefaClassic"/>
          <w:b/>
          <w:bCs/>
          <w:sz w:val="32"/>
          <w:szCs w:val="32"/>
          <w:rtl/>
        </w:rPr>
        <w:br w:type="page"/>
      </w:r>
    </w:p>
    <w:p w14:paraId="18F1C455" w14:textId="77777777" w:rsidR="00EC0662" w:rsidRDefault="00EC0662" w:rsidP="00593077">
      <w:pPr>
        <w:pStyle w:val="a2"/>
        <w:widowControl w:val="0"/>
        <w:jc w:val="center"/>
        <w:rPr>
          <w:rFonts w:ascii="1ShefaClassic" w:cs="1ShefaClassic"/>
          <w:sz w:val="28"/>
          <w:szCs w:val="28"/>
          <w:rtl/>
        </w:rPr>
      </w:pPr>
    </w:p>
    <w:p w14:paraId="0E05B644" w14:textId="77777777" w:rsidR="00EC0662" w:rsidRDefault="00EC0662" w:rsidP="00EC0662">
      <w:pPr>
        <w:pStyle w:val="a2"/>
        <w:widowControl w:val="0"/>
        <w:jc w:val="center"/>
        <w:rPr>
          <w:rFonts w:ascii="1ShefaClassic" w:cs="1ShefaClassic"/>
          <w:sz w:val="28"/>
          <w:szCs w:val="28"/>
          <w:rtl/>
        </w:rPr>
      </w:pPr>
    </w:p>
    <w:p w14:paraId="0C2E09D3" w14:textId="77777777" w:rsidR="00EC0662" w:rsidRDefault="00EC0662" w:rsidP="00EC0662">
      <w:pPr>
        <w:pStyle w:val="a2"/>
        <w:widowControl w:val="0"/>
        <w:jc w:val="center"/>
        <w:rPr>
          <w:rFonts w:ascii="1ShefaClassic" w:cs="1ShefaClassic"/>
          <w:sz w:val="28"/>
          <w:szCs w:val="28"/>
          <w:rtl/>
        </w:rPr>
      </w:pPr>
    </w:p>
    <w:p w14:paraId="5D3BA331" w14:textId="77777777" w:rsidR="00EC0662" w:rsidRDefault="00EC0662" w:rsidP="00EC0662">
      <w:pPr>
        <w:pStyle w:val="a2"/>
        <w:widowControl w:val="0"/>
        <w:jc w:val="center"/>
        <w:rPr>
          <w:rFonts w:ascii="1ShefaClassic" w:cs="1ShefaClassic"/>
          <w:sz w:val="28"/>
          <w:szCs w:val="28"/>
          <w:rtl/>
        </w:rPr>
      </w:pPr>
    </w:p>
    <w:p w14:paraId="49192B2E" w14:textId="77777777" w:rsidR="00EC0662" w:rsidRPr="00EC0662" w:rsidRDefault="00593077" w:rsidP="00EC0662">
      <w:pPr>
        <w:pStyle w:val="a2"/>
        <w:widowControl w:val="0"/>
        <w:spacing w:line="360" w:lineRule="auto"/>
        <w:jc w:val="center"/>
        <w:rPr>
          <w:rFonts w:ascii="1ShefaClassic" w:cs="1ShefaClassic"/>
          <w:sz w:val="32"/>
          <w:szCs w:val="32"/>
          <w:rtl/>
        </w:rPr>
      </w:pPr>
      <w:r w:rsidRPr="00593077">
        <w:rPr>
          <w:rFonts w:ascii="1ShefaClassic" w:cs="1ShefaClassic"/>
          <w:sz w:val="32"/>
          <w:szCs w:val="32"/>
          <w:rtl/>
        </w:rPr>
        <w:t xml:space="preserve">לזכות </w:t>
      </w:r>
    </w:p>
    <w:p w14:paraId="6F906A0C" w14:textId="7BF23437" w:rsidR="00EC0662" w:rsidRPr="00EC0662" w:rsidRDefault="008C6BA5" w:rsidP="00EC0662">
      <w:pPr>
        <w:pStyle w:val="a2"/>
        <w:widowControl w:val="0"/>
        <w:spacing w:line="360" w:lineRule="auto"/>
        <w:jc w:val="center"/>
        <w:rPr>
          <w:rFonts w:ascii="1ShefaClassic" w:cs="1ShefaClassic"/>
          <w:sz w:val="32"/>
          <w:szCs w:val="32"/>
          <w:rtl/>
        </w:rPr>
      </w:pPr>
      <w:r>
        <w:rPr>
          <w:rFonts w:ascii="1ShefaClassic" w:cs="1ShefaClassic" w:hint="cs"/>
          <w:sz w:val="32"/>
          <w:szCs w:val="32"/>
          <w:rtl/>
        </w:rPr>
        <w:t>ה</w:t>
      </w:r>
      <w:r w:rsidR="00593077" w:rsidRPr="00593077">
        <w:rPr>
          <w:rFonts w:ascii="1ShefaClassic" w:cs="1ShefaClassic"/>
          <w:sz w:val="32"/>
          <w:szCs w:val="32"/>
          <w:rtl/>
        </w:rPr>
        <w:t xml:space="preserve">רך הנימול </w:t>
      </w:r>
      <w:r w:rsidR="00593077" w:rsidRPr="00593077">
        <w:rPr>
          <w:rFonts w:ascii="1ShefaClassic" w:cs="1ShefaClassic"/>
          <w:b/>
          <w:bCs/>
          <w:sz w:val="32"/>
          <w:szCs w:val="32"/>
          <w:rtl/>
        </w:rPr>
        <w:t>חיים מאיר</w:t>
      </w:r>
      <w:r w:rsidR="00593077" w:rsidRPr="00593077">
        <w:rPr>
          <w:rFonts w:ascii="1ShefaClassic" w:cs="1ShefaClassic"/>
          <w:sz w:val="32"/>
          <w:szCs w:val="32"/>
          <w:rtl/>
        </w:rPr>
        <w:t xml:space="preserve"> שי' </w:t>
      </w:r>
    </w:p>
    <w:p w14:paraId="299ADDBB" w14:textId="12412E7F" w:rsidR="00593077" w:rsidRPr="00593077" w:rsidRDefault="00593077" w:rsidP="00EC0662">
      <w:pPr>
        <w:pStyle w:val="a2"/>
        <w:widowControl w:val="0"/>
        <w:spacing w:line="360" w:lineRule="auto"/>
        <w:jc w:val="center"/>
        <w:rPr>
          <w:rFonts w:ascii="1ShefaClassic" w:cs="1ShefaClassic"/>
          <w:sz w:val="32"/>
          <w:szCs w:val="32"/>
        </w:rPr>
      </w:pPr>
      <w:r w:rsidRPr="00593077">
        <w:rPr>
          <w:rFonts w:ascii="1ShefaClassic" w:cs="1ShefaClassic"/>
          <w:sz w:val="32"/>
          <w:szCs w:val="32"/>
          <w:rtl/>
        </w:rPr>
        <w:t xml:space="preserve">ולזכות הוריו הרה"ת </w:t>
      </w:r>
      <w:r w:rsidRPr="00593077">
        <w:rPr>
          <w:rFonts w:ascii="1ShefaClassic" w:cs="1ShefaClassic"/>
          <w:b/>
          <w:bCs/>
          <w:sz w:val="32"/>
          <w:szCs w:val="32"/>
          <w:rtl/>
        </w:rPr>
        <w:t>אברהם שלמה</w:t>
      </w:r>
      <w:r w:rsidRPr="00593077">
        <w:rPr>
          <w:rFonts w:ascii="1ShefaClassic" w:cs="1ShefaClassic"/>
          <w:sz w:val="32"/>
          <w:szCs w:val="32"/>
          <w:rtl/>
        </w:rPr>
        <w:t xml:space="preserve"> וזוגתו מרת </w:t>
      </w:r>
      <w:r w:rsidRPr="00593077">
        <w:rPr>
          <w:rFonts w:ascii="1ShefaClassic" w:cs="1ShefaClassic"/>
          <w:b/>
          <w:bCs/>
          <w:sz w:val="32"/>
          <w:szCs w:val="32"/>
          <w:rtl/>
        </w:rPr>
        <w:t>אסתר לאה</w:t>
      </w:r>
      <w:r w:rsidRPr="00593077">
        <w:rPr>
          <w:rFonts w:ascii="1ShefaClassic" w:cs="1ShefaClassic"/>
          <w:sz w:val="32"/>
          <w:szCs w:val="32"/>
          <w:rtl/>
        </w:rPr>
        <w:t xml:space="preserve"> שי' </w:t>
      </w:r>
      <w:r w:rsidRPr="00593077">
        <w:rPr>
          <w:rFonts w:ascii="1ShefaClassic" w:cs="1ShefaClassic"/>
          <w:b/>
          <w:bCs/>
          <w:sz w:val="32"/>
          <w:szCs w:val="32"/>
          <w:rtl/>
        </w:rPr>
        <w:t>מינקאוויץ</w:t>
      </w:r>
    </w:p>
    <w:p w14:paraId="353909E7" w14:textId="04D41F00" w:rsidR="00593077" w:rsidRPr="00593077" w:rsidRDefault="00EC0662" w:rsidP="00EC0662">
      <w:pPr>
        <w:bidi/>
        <w:spacing w:line="360" w:lineRule="auto"/>
        <w:jc w:val="center"/>
        <w:rPr>
          <w:rFonts w:ascii="1ShefaClassic" w:hAnsi="1ShefaClassic" w:cs="1ShefaClassic"/>
          <w:sz w:val="32"/>
          <w:szCs w:val="32"/>
        </w:rPr>
      </w:pPr>
      <w:r w:rsidRPr="00EC0662">
        <w:rPr>
          <w:rFonts w:ascii="1ShefaClassic" w:hAnsi="1ShefaClassic" w:cs="1ShefaClassic"/>
          <w:sz w:val="32"/>
          <w:szCs w:val="32"/>
        </w:rPr>
        <w:sym w:font="Wingdings 2" w:char="F0B2"/>
      </w:r>
    </w:p>
    <w:p w14:paraId="69A17369" w14:textId="77777777" w:rsidR="00EC0662" w:rsidRPr="00EC0662" w:rsidRDefault="00593077" w:rsidP="00EC0662">
      <w:pPr>
        <w:pStyle w:val="a2"/>
        <w:widowControl w:val="0"/>
        <w:spacing w:line="360" w:lineRule="auto"/>
        <w:jc w:val="center"/>
        <w:rPr>
          <w:rFonts w:ascii="1ShefaClassic" w:cs="1ShefaClassic"/>
          <w:sz w:val="32"/>
          <w:szCs w:val="32"/>
          <w:rtl/>
        </w:rPr>
      </w:pPr>
      <w:r w:rsidRPr="00593077">
        <w:rPr>
          <w:rFonts w:ascii="1ShefaClassic" w:cs="1ShefaClassic"/>
          <w:sz w:val="32"/>
          <w:szCs w:val="32"/>
          <w:rtl/>
        </w:rPr>
        <w:t>ולזכות הרך הנימול שי'</w:t>
      </w:r>
    </w:p>
    <w:p w14:paraId="683DBAE2" w14:textId="22349785" w:rsidR="00593077" w:rsidRPr="00593077" w:rsidRDefault="00593077" w:rsidP="00EC0662">
      <w:pPr>
        <w:pStyle w:val="a2"/>
        <w:widowControl w:val="0"/>
        <w:spacing w:line="360" w:lineRule="auto"/>
        <w:jc w:val="center"/>
        <w:rPr>
          <w:rFonts w:ascii="1ShefaClassic" w:cs="1ShefaClassic"/>
          <w:sz w:val="32"/>
          <w:szCs w:val="32"/>
        </w:rPr>
      </w:pPr>
      <w:r w:rsidRPr="00593077">
        <w:rPr>
          <w:rFonts w:ascii="1ShefaClassic" w:cs="1ShefaClassic"/>
          <w:sz w:val="32"/>
          <w:szCs w:val="32"/>
          <w:rtl/>
        </w:rPr>
        <w:t xml:space="preserve"> ולזכות הוריו הרה"ת </w:t>
      </w:r>
      <w:r w:rsidRPr="00593077">
        <w:rPr>
          <w:rFonts w:ascii="1ShefaClassic" w:cs="1ShefaClassic"/>
          <w:b/>
          <w:bCs/>
          <w:sz w:val="32"/>
          <w:szCs w:val="32"/>
          <w:rtl/>
        </w:rPr>
        <w:t>יואל זאב וואלף</w:t>
      </w:r>
      <w:r w:rsidRPr="00593077">
        <w:rPr>
          <w:rFonts w:ascii="1ShefaClassic" w:cs="1ShefaClassic"/>
          <w:sz w:val="32"/>
          <w:szCs w:val="32"/>
          <w:rtl/>
        </w:rPr>
        <w:t xml:space="preserve"> וזוגתו מרת </w:t>
      </w:r>
      <w:r w:rsidRPr="00593077">
        <w:rPr>
          <w:rFonts w:ascii="1ShefaClassic" w:cs="1ShefaClassic"/>
          <w:b/>
          <w:bCs/>
          <w:sz w:val="32"/>
          <w:szCs w:val="32"/>
          <w:rtl/>
        </w:rPr>
        <w:t>מוסיא</w:t>
      </w:r>
      <w:r w:rsidRPr="00593077">
        <w:rPr>
          <w:rFonts w:ascii="1ShefaClassic" w:cs="1ShefaClassic"/>
          <w:sz w:val="32"/>
          <w:szCs w:val="32"/>
          <w:rtl/>
        </w:rPr>
        <w:t xml:space="preserve"> שי' </w:t>
      </w:r>
      <w:r w:rsidRPr="00593077">
        <w:rPr>
          <w:rFonts w:ascii="1ShefaClassic" w:cs="1ShefaClassic"/>
          <w:b/>
          <w:bCs/>
          <w:sz w:val="32"/>
          <w:szCs w:val="32"/>
          <w:rtl/>
        </w:rPr>
        <w:t>ניו</w:t>
      </w:r>
    </w:p>
    <w:p w14:paraId="23375362" w14:textId="59D6FFCF" w:rsidR="00593077" w:rsidRPr="00593077" w:rsidRDefault="00EC0662" w:rsidP="00EC0662">
      <w:pPr>
        <w:bidi/>
        <w:spacing w:line="360" w:lineRule="auto"/>
        <w:jc w:val="center"/>
        <w:rPr>
          <w:rFonts w:ascii="1ShefaClassic" w:hAnsi="1ShefaClassic" w:cs="1ShefaClassic"/>
          <w:sz w:val="32"/>
          <w:szCs w:val="32"/>
        </w:rPr>
      </w:pPr>
      <w:r w:rsidRPr="00EC0662">
        <w:rPr>
          <w:rFonts w:ascii="1ShefaClassic" w:hAnsi="1ShefaClassic" w:cs="1ShefaClassic"/>
          <w:sz w:val="32"/>
          <w:szCs w:val="32"/>
        </w:rPr>
        <w:sym w:font="Wingdings 2" w:char="F0B2"/>
      </w:r>
    </w:p>
    <w:p w14:paraId="1C86A3EE" w14:textId="28207E38" w:rsidR="00593077" w:rsidRPr="00593077" w:rsidRDefault="00593077" w:rsidP="00EC0662">
      <w:pPr>
        <w:pStyle w:val="a2"/>
        <w:widowControl w:val="0"/>
        <w:spacing w:line="360" w:lineRule="auto"/>
        <w:jc w:val="center"/>
        <w:rPr>
          <w:rFonts w:ascii="1ShefaClassic" w:cs="1ShefaClassic"/>
          <w:sz w:val="32"/>
          <w:szCs w:val="32"/>
        </w:rPr>
      </w:pPr>
      <w:r w:rsidRPr="00593077">
        <w:rPr>
          <w:rFonts w:ascii="1ShefaClassic" w:cs="1ShefaClassic"/>
          <w:sz w:val="32"/>
          <w:szCs w:val="32"/>
          <w:rtl/>
        </w:rPr>
        <w:t xml:space="preserve">נדפס ע"י זקניהם הרה"ת </w:t>
      </w:r>
      <w:r w:rsidRPr="00593077">
        <w:rPr>
          <w:rFonts w:ascii="1ShefaClassic" w:cs="1ShefaClassic"/>
          <w:b/>
          <w:bCs/>
          <w:sz w:val="32"/>
          <w:szCs w:val="32"/>
          <w:rtl/>
        </w:rPr>
        <w:t>אברהם</w:t>
      </w:r>
      <w:r w:rsidRPr="00593077">
        <w:rPr>
          <w:rFonts w:ascii="1ShefaClassic" w:cs="1ShefaClassic"/>
          <w:sz w:val="32"/>
          <w:szCs w:val="32"/>
          <w:rtl/>
        </w:rPr>
        <w:t xml:space="preserve"> וזוגתו שי' </w:t>
      </w:r>
      <w:r w:rsidRPr="00593077">
        <w:rPr>
          <w:rFonts w:ascii="1ShefaClassic" w:cs="1ShefaClassic"/>
          <w:b/>
          <w:bCs/>
          <w:sz w:val="32"/>
          <w:szCs w:val="32"/>
          <w:rtl/>
        </w:rPr>
        <w:t>ניו</w:t>
      </w:r>
    </w:p>
    <w:p w14:paraId="59FEFE51" w14:textId="77777777" w:rsidR="00593077" w:rsidRPr="00EC0662" w:rsidRDefault="00593077" w:rsidP="00593077">
      <w:pPr>
        <w:pStyle w:val="a2"/>
        <w:widowControl w:val="0"/>
        <w:jc w:val="center"/>
        <w:rPr>
          <w:rFonts w:ascii="1ShefaClassic" w:cs="1ShefaClassic"/>
          <w:sz w:val="32"/>
          <w:szCs w:val="32"/>
          <w:rtl/>
        </w:rPr>
      </w:pPr>
    </w:p>
    <w:p w14:paraId="78F92720" w14:textId="77777777" w:rsidR="00B05C45" w:rsidRDefault="00B05C45" w:rsidP="00594C56">
      <w:pPr>
        <w:widowControl w:val="0"/>
        <w:bidi/>
        <w:spacing w:after="0" w:line="276" w:lineRule="auto"/>
        <w:jc w:val="center"/>
        <w:rPr>
          <w:rFonts w:ascii="1ShefaClassic" w:cs="1ShefaClassic"/>
          <w:b/>
          <w:bCs/>
          <w:sz w:val="36"/>
          <w:szCs w:val="36"/>
          <w:rtl/>
        </w:rPr>
      </w:pPr>
    </w:p>
    <w:p w14:paraId="095EFB2D" w14:textId="77777777" w:rsidR="00B05C45" w:rsidRDefault="00B05C45" w:rsidP="00594C56">
      <w:pPr>
        <w:widowControl w:val="0"/>
        <w:bidi/>
        <w:spacing w:after="0" w:line="276" w:lineRule="auto"/>
        <w:jc w:val="center"/>
        <w:rPr>
          <w:rFonts w:ascii="1ShefaClassic" w:cs="1ShefaClassic"/>
          <w:b/>
          <w:bCs/>
          <w:sz w:val="36"/>
          <w:szCs w:val="36"/>
          <w:rtl/>
        </w:rPr>
      </w:pPr>
    </w:p>
    <w:p w14:paraId="1BD6AD44" w14:textId="77777777" w:rsidR="00B05C45" w:rsidRDefault="00B05C45" w:rsidP="00594C56">
      <w:pPr>
        <w:widowControl w:val="0"/>
        <w:bidi/>
        <w:spacing w:after="0" w:line="360" w:lineRule="auto"/>
        <w:rPr>
          <w:rFonts w:ascii="1ShefaClassic" w:cs="1ShefaClassic"/>
          <w:sz w:val="38"/>
          <w:szCs w:val="38"/>
          <w:rtl/>
        </w:rPr>
      </w:pPr>
    </w:p>
    <w:p w14:paraId="3F8D7972" w14:textId="77777777" w:rsidR="008D3136" w:rsidRDefault="008D3136" w:rsidP="00594C56">
      <w:pPr>
        <w:widowControl w:val="0"/>
        <w:bidi/>
        <w:spacing w:after="0" w:line="360" w:lineRule="auto"/>
        <w:rPr>
          <w:rFonts w:ascii="1ShefaClassic" w:cs="1ShefaClassic"/>
          <w:sz w:val="38"/>
          <w:szCs w:val="38"/>
          <w:rtl/>
        </w:rPr>
      </w:pPr>
    </w:p>
    <w:p w14:paraId="3178D857" w14:textId="77777777" w:rsidR="008D3136" w:rsidRDefault="008D3136" w:rsidP="00594C56">
      <w:pPr>
        <w:widowControl w:val="0"/>
        <w:bidi/>
        <w:spacing w:after="0" w:line="360" w:lineRule="auto"/>
        <w:rPr>
          <w:rFonts w:ascii="1ShefaClassic" w:cs="1ShefaClassic"/>
          <w:sz w:val="38"/>
          <w:szCs w:val="38"/>
          <w:rtl/>
        </w:rPr>
      </w:pPr>
    </w:p>
    <w:p w14:paraId="4A970B19" w14:textId="77777777" w:rsidR="008D3136" w:rsidRDefault="008D3136" w:rsidP="00594C56">
      <w:pPr>
        <w:widowControl w:val="0"/>
        <w:bidi/>
        <w:spacing w:after="0" w:line="360" w:lineRule="auto"/>
        <w:rPr>
          <w:rFonts w:ascii="1ShefaClassic" w:cs="1ShefaClassic"/>
          <w:sz w:val="38"/>
          <w:szCs w:val="38"/>
          <w:rtl/>
        </w:rPr>
      </w:pPr>
    </w:p>
    <w:p w14:paraId="1F918A10" w14:textId="77777777" w:rsidR="008D3136" w:rsidRDefault="008D3136" w:rsidP="00594C56">
      <w:pPr>
        <w:widowControl w:val="0"/>
        <w:bidi/>
        <w:spacing w:after="0" w:line="360" w:lineRule="auto"/>
        <w:rPr>
          <w:rFonts w:ascii="1ShefaClassic" w:cs="1ShefaClassic"/>
          <w:sz w:val="38"/>
          <w:szCs w:val="38"/>
          <w:rtl/>
        </w:rPr>
      </w:pPr>
    </w:p>
    <w:p w14:paraId="21C8F9F1" w14:textId="77777777" w:rsidR="008D3136" w:rsidRPr="00632B97" w:rsidRDefault="008D3136" w:rsidP="00594C56">
      <w:pPr>
        <w:bidi/>
        <w:spacing w:line="360" w:lineRule="auto"/>
        <w:jc w:val="center"/>
        <w:rPr>
          <w:rFonts w:ascii="1ShefaClassic" w:hAnsi="1ShefaClassic" w:cs="1ShefaClassic"/>
          <w:sz w:val="30"/>
          <w:szCs w:val="30"/>
          <w:rtl/>
        </w:rPr>
      </w:pPr>
      <w:r w:rsidRPr="00632B97">
        <w:rPr>
          <w:rFonts w:ascii="1ShefaClassic" w:hAnsi="1ShefaClassic" w:cs="1ShefaClassic" w:hint="cs"/>
          <w:sz w:val="30"/>
          <w:szCs w:val="30"/>
          <w:rtl/>
        </w:rPr>
        <w:t>מוקדש</w:t>
      </w:r>
    </w:p>
    <w:p w14:paraId="3629687F" w14:textId="77777777" w:rsidR="008D3136" w:rsidRPr="00632B97" w:rsidRDefault="008D3136" w:rsidP="00594C56">
      <w:pPr>
        <w:bidi/>
        <w:spacing w:line="360" w:lineRule="auto"/>
        <w:jc w:val="center"/>
        <w:rPr>
          <w:rFonts w:ascii="1ShefaClassic" w:hAnsi="1ShefaClassic" w:cs="1ShefaClassic"/>
          <w:sz w:val="30"/>
          <w:szCs w:val="30"/>
          <w:rtl/>
        </w:rPr>
      </w:pPr>
      <w:r w:rsidRPr="00632B97">
        <w:rPr>
          <w:rFonts w:ascii="1ShefaClassic" w:hAnsi="1ShefaClassic" w:cs="1ShefaClassic" w:hint="cs"/>
          <w:sz w:val="30"/>
          <w:szCs w:val="30"/>
          <w:rtl/>
        </w:rPr>
        <w:t>לחיזוק</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התקשרות</w:t>
      </w:r>
    </w:p>
    <w:p w14:paraId="6D9A90B9" w14:textId="77777777" w:rsidR="008D3136" w:rsidRPr="00632B97" w:rsidRDefault="008D3136" w:rsidP="00594C56">
      <w:pPr>
        <w:bidi/>
        <w:spacing w:line="360" w:lineRule="auto"/>
        <w:jc w:val="center"/>
        <w:rPr>
          <w:rFonts w:ascii="1ShefaClassic" w:hAnsi="1ShefaClassic" w:cs="1ShefaClassic"/>
          <w:sz w:val="30"/>
          <w:szCs w:val="30"/>
          <w:rtl/>
        </w:rPr>
      </w:pPr>
      <w:r w:rsidRPr="00632B97">
        <w:rPr>
          <w:rFonts w:ascii="1ShefaClassic" w:hAnsi="1ShefaClassic" w:cs="1ShefaClassic" w:hint="cs"/>
          <w:b/>
          <w:bCs/>
          <w:sz w:val="30"/>
          <w:szCs w:val="30"/>
          <w:rtl/>
        </w:rPr>
        <w:t>לכ</w:t>
      </w:r>
      <w:r w:rsidRPr="00632B97">
        <w:rPr>
          <w:rFonts w:ascii="1ShefaClassic" w:hAnsi="1ShefaClassic" w:cs="1ShefaClassic"/>
          <w:b/>
          <w:bCs/>
          <w:sz w:val="30"/>
          <w:szCs w:val="30"/>
          <w:rtl/>
        </w:rPr>
        <w:t>"</w:t>
      </w:r>
      <w:r w:rsidRPr="00632B97">
        <w:rPr>
          <w:rFonts w:ascii="1ShefaClassic" w:hAnsi="1ShefaClassic" w:cs="1ShefaClassic" w:hint="cs"/>
          <w:b/>
          <w:bCs/>
          <w:sz w:val="30"/>
          <w:szCs w:val="30"/>
          <w:rtl/>
        </w:rPr>
        <w:t>ק</w:t>
      </w:r>
      <w:r w:rsidRPr="00632B97">
        <w:rPr>
          <w:rFonts w:ascii="1ShefaClassic" w:hAnsi="1ShefaClassic" w:cs="1ShefaClassic"/>
          <w:b/>
          <w:bCs/>
          <w:sz w:val="30"/>
          <w:szCs w:val="30"/>
          <w:rtl/>
        </w:rPr>
        <w:t xml:space="preserve"> </w:t>
      </w:r>
      <w:r w:rsidRPr="00632B97">
        <w:rPr>
          <w:rFonts w:ascii="1ShefaClassic" w:hAnsi="1ShefaClassic" w:cs="1ShefaClassic" w:hint="cs"/>
          <w:b/>
          <w:bCs/>
          <w:sz w:val="30"/>
          <w:szCs w:val="30"/>
          <w:rtl/>
        </w:rPr>
        <w:t>אדמו</w:t>
      </w:r>
      <w:r w:rsidRPr="00632B97">
        <w:rPr>
          <w:rFonts w:ascii="1ShefaClassic" w:hAnsi="1ShefaClassic" w:cs="1ShefaClassic"/>
          <w:b/>
          <w:bCs/>
          <w:sz w:val="30"/>
          <w:szCs w:val="30"/>
          <w:rtl/>
        </w:rPr>
        <w:t>"</w:t>
      </w:r>
      <w:r w:rsidRPr="00632B97">
        <w:rPr>
          <w:rFonts w:ascii="1ShefaClassic" w:hAnsi="1ShefaClassic" w:cs="1ShefaClassic" w:hint="cs"/>
          <w:b/>
          <w:bCs/>
          <w:sz w:val="30"/>
          <w:szCs w:val="30"/>
          <w:rtl/>
        </w:rPr>
        <w:t>ר</w:t>
      </w:r>
      <w:r w:rsidRPr="00632B97">
        <w:rPr>
          <w:rFonts w:ascii="1ShefaClassic" w:hAnsi="1ShefaClassic" w:cs="1ShefaClassic"/>
          <w:b/>
          <w:bCs/>
          <w:sz w:val="30"/>
          <w:szCs w:val="30"/>
          <w:rtl/>
        </w:rPr>
        <w:t xml:space="preserve"> </w:t>
      </w:r>
      <w:r w:rsidRPr="00632B97">
        <w:rPr>
          <w:rFonts w:ascii="1ShefaClassic" w:hAnsi="1ShefaClassic" w:cs="1ShefaClassic" w:hint="cs"/>
          <w:b/>
          <w:bCs/>
          <w:sz w:val="30"/>
          <w:szCs w:val="30"/>
          <w:rtl/>
        </w:rPr>
        <w:t>נשיא</w:t>
      </w:r>
      <w:r w:rsidRPr="00632B97">
        <w:rPr>
          <w:rFonts w:ascii="1ShefaClassic" w:hAnsi="1ShefaClassic" w:cs="1ShefaClassic"/>
          <w:b/>
          <w:bCs/>
          <w:sz w:val="30"/>
          <w:szCs w:val="30"/>
          <w:rtl/>
        </w:rPr>
        <w:t xml:space="preserve"> </w:t>
      </w:r>
      <w:r w:rsidRPr="00632B97">
        <w:rPr>
          <w:rFonts w:ascii="1ShefaClassic" w:hAnsi="1ShefaClassic" w:cs="1ShefaClassic" w:hint="cs"/>
          <w:b/>
          <w:bCs/>
          <w:sz w:val="30"/>
          <w:szCs w:val="30"/>
          <w:rtl/>
        </w:rPr>
        <w:t>דורנו</w:t>
      </w:r>
    </w:p>
    <w:p w14:paraId="5DAEF913" w14:textId="77777777" w:rsidR="008D3136" w:rsidRPr="00632B97" w:rsidRDefault="008D3136" w:rsidP="00594C56">
      <w:pPr>
        <w:bidi/>
        <w:spacing w:line="360" w:lineRule="auto"/>
        <w:jc w:val="center"/>
        <w:rPr>
          <w:rFonts w:ascii="1ShefaClassic" w:hAnsi="1ShefaClassic" w:cs="1ShefaClassic"/>
          <w:sz w:val="30"/>
          <w:szCs w:val="30"/>
        </w:rPr>
      </w:pPr>
      <w:r w:rsidRPr="00632B97">
        <w:rPr>
          <w:rFonts w:ascii="1ShefaClassic" w:hAnsi="1ShefaClassic" w:cs="1ShefaClassic"/>
          <w:sz w:val="30"/>
          <w:szCs w:val="30"/>
        </w:rPr>
        <w:sym w:font="Wingdings 2" w:char="F0B2"/>
      </w:r>
    </w:p>
    <w:p w14:paraId="1C962F16" w14:textId="77777777" w:rsidR="008D3136" w:rsidRPr="00632B97" w:rsidRDefault="008D3136" w:rsidP="00594C56">
      <w:pPr>
        <w:pStyle w:val="Footer"/>
        <w:bidi/>
        <w:spacing w:after="240"/>
        <w:jc w:val="center"/>
        <w:rPr>
          <w:rFonts w:ascii="1ShefaClassic" w:hAnsi="1ShefaClassic" w:cs="1ShefaClassic"/>
          <w:sz w:val="30"/>
          <w:szCs w:val="30"/>
          <w:rtl/>
        </w:rPr>
      </w:pPr>
      <w:r w:rsidRPr="00632B97">
        <w:rPr>
          <w:rFonts w:ascii="1ShefaClassic" w:hAnsi="1ShefaClassic" w:cs="1ShefaClassic" w:hint="cs"/>
          <w:sz w:val="30"/>
          <w:szCs w:val="30"/>
          <w:rtl/>
        </w:rPr>
        <w:t>נדפס</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ע</w:t>
      </w:r>
      <w:r w:rsidRPr="00632B97">
        <w:rPr>
          <w:rFonts w:ascii="1ShefaClassic" w:hAnsi="1ShefaClassic" w:cs="1ShefaClassic"/>
          <w:sz w:val="30"/>
          <w:szCs w:val="30"/>
          <w:rtl/>
        </w:rPr>
        <w:t>"</w:t>
      </w:r>
      <w:r w:rsidRPr="00632B97">
        <w:rPr>
          <w:rFonts w:ascii="1ShefaClassic" w:hAnsi="1ShefaClassic" w:cs="1ShefaClassic" w:hint="cs"/>
          <w:sz w:val="30"/>
          <w:szCs w:val="30"/>
          <w:rtl/>
        </w:rPr>
        <w:t>י</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ולזכות</w:t>
      </w:r>
    </w:p>
    <w:p w14:paraId="48992905" w14:textId="77777777" w:rsidR="008D3136" w:rsidRPr="00632B97" w:rsidRDefault="008D3136" w:rsidP="00594C56">
      <w:pPr>
        <w:pStyle w:val="Footer"/>
        <w:bidi/>
        <w:spacing w:after="240"/>
        <w:jc w:val="center"/>
        <w:rPr>
          <w:rFonts w:ascii="1ShefaClassic" w:hAnsi="1ShefaClassic" w:cs="1ShefaClassic"/>
          <w:sz w:val="30"/>
          <w:szCs w:val="30"/>
          <w:rtl/>
        </w:rPr>
      </w:pPr>
      <w:r w:rsidRPr="00632B97">
        <w:rPr>
          <w:rFonts w:ascii="1ShefaClassic" w:hAnsi="1ShefaClassic" w:cs="1ShefaClassic" w:hint="cs"/>
          <w:sz w:val="30"/>
          <w:szCs w:val="30"/>
          <w:rtl/>
        </w:rPr>
        <w:t>הרה</w:t>
      </w:r>
      <w:r w:rsidRPr="00632B97">
        <w:rPr>
          <w:rFonts w:ascii="1ShefaClassic" w:hAnsi="1ShefaClassic" w:cs="1ShefaClassic"/>
          <w:sz w:val="30"/>
          <w:szCs w:val="30"/>
          <w:rtl/>
        </w:rPr>
        <w:t>"</w:t>
      </w:r>
      <w:r w:rsidRPr="00632B97">
        <w:rPr>
          <w:rFonts w:ascii="1ShefaClassic" w:hAnsi="1ShefaClassic" w:cs="1ShefaClassic" w:hint="cs"/>
          <w:sz w:val="30"/>
          <w:szCs w:val="30"/>
          <w:rtl/>
        </w:rPr>
        <w:t>ת</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מאיר</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וזוגתו</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נעמי</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רבקה</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שיחיו</w:t>
      </w:r>
    </w:p>
    <w:p w14:paraId="36C79057" w14:textId="77777777" w:rsidR="008D3136" w:rsidRPr="00632B97" w:rsidRDefault="008D3136" w:rsidP="00594C56">
      <w:pPr>
        <w:pStyle w:val="Footer"/>
        <w:bidi/>
        <w:spacing w:after="240"/>
        <w:jc w:val="center"/>
        <w:rPr>
          <w:rFonts w:ascii="1ShefaClassic" w:hAnsi="1ShefaClassic" w:cs="1ShefaClassic"/>
          <w:sz w:val="30"/>
          <w:szCs w:val="30"/>
          <w:rtl/>
        </w:rPr>
      </w:pPr>
      <w:r w:rsidRPr="00632B97">
        <w:rPr>
          <w:rFonts w:ascii="1ShefaClassic" w:hAnsi="1ShefaClassic" w:cs="1ShefaClassic" w:hint="cs"/>
          <w:sz w:val="30"/>
          <w:szCs w:val="30"/>
          <w:rtl/>
        </w:rPr>
        <w:t>ובנם</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ישראל</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הירש</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שיחי</w:t>
      </w:r>
      <w:r w:rsidRPr="00632B97">
        <w:rPr>
          <w:rFonts w:ascii="1ShefaClassic" w:hAnsi="1ShefaClassic" w:cs="1ShefaClassic"/>
          <w:sz w:val="30"/>
          <w:szCs w:val="30"/>
        </w:rPr>
        <w:t>'</w:t>
      </w:r>
    </w:p>
    <w:p w14:paraId="20F9262F" w14:textId="77777777" w:rsidR="008D3136" w:rsidRPr="00632B97" w:rsidRDefault="008D3136" w:rsidP="00594C56">
      <w:pPr>
        <w:pStyle w:val="Footer"/>
        <w:bidi/>
        <w:spacing w:after="240"/>
        <w:jc w:val="center"/>
        <w:rPr>
          <w:rFonts w:ascii="1ShefaClassic" w:hAnsi="1ShefaClassic" w:cs="1ShefaClassic"/>
          <w:sz w:val="30"/>
          <w:szCs w:val="30"/>
          <w:rtl/>
        </w:rPr>
      </w:pPr>
      <w:r w:rsidRPr="00632B97">
        <w:rPr>
          <w:rFonts w:ascii="1ShefaClassic" w:hAnsi="1ShefaClassic" w:cs="1ShefaClassic" w:hint="cs"/>
          <w:sz w:val="30"/>
          <w:szCs w:val="30"/>
          <w:rtl/>
        </w:rPr>
        <w:t>ובנותם</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חסי</w:t>
      </w:r>
      <w:r w:rsidRPr="00632B97">
        <w:rPr>
          <w:rFonts w:ascii="1ShefaClassic" w:hAnsi="1ShefaClassic" w:cs="1ShefaClassic"/>
          <w:b/>
          <w:bCs/>
          <w:sz w:val="30"/>
          <w:szCs w:val="30"/>
          <w:rtl/>
        </w:rPr>
        <w:t>'</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דבורה</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ונאוה</w:t>
      </w:r>
      <w:r w:rsidRPr="00632B97">
        <w:rPr>
          <w:rFonts w:ascii="1ShefaClassic" w:hAnsi="1ShefaClassic" w:cs="1ShefaClassic"/>
          <w:sz w:val="30"/>
          <w:szCs w:val="30"/>
          <w:rtl/>
        </w:rPr>
        <w:t xml:space="preserve"> </w:t>
      </w:r>
      <w:r w:rsidRPr="00632B97">
        <w:rPr>
          <w:rFonts w:ascii="1ShefaClassic" w:hAnsi="1ShefaClassic" w:cs="1ShefaClassic" w:hint="cs"/>
          <w:b/>
          <w:bCs/>
          <w:sz w:val="30"/>
          <w:szCs w:val="30"/>
          <w:rtl/>
        </w:rPr>
        <w:t>בינא</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שתחי</w:t>
      </w:r>
      <w:r w:rsidRPr="00632B97">
        <w:rPr>
          <w:rFonts w:ascii="1ShefaClassic" w:hAnsi="1ShefaClassic" w:cs="1ShefaClassic"/>
          <w:sz w:val="30"/>
          <w:szCs w:val="30"/>
        </w:rPr>
        <w:t>'</w:t>
      </w:r>
    </w:p>
    <w:p w14:paraId="113AA4FB" w14:textId="77777777" w:rsidR="008D3136" w:rsidRPr="00632B97" w:rsidRDefault="008D3136" w:rsidP="00594C56">
      <w:pPr>
        <w:pStyle w:val="Footer"/>
        <w:bidi/>
        <w:spacing w:after="240"/>
        <w:jc w:val="center"/>
        <w:rPr>
          <w:rFonts w:ascii="1ShefaClassic" w:hAnsi="1ShefaClassic" w:cs="1ShefaClassic"/>
          <w:b/>
          <w:bCs/>
          <w:sz w:val="30"/>
          <w:szCs w:val="30"/>
          <w:rtl/>
        </w:rPr>
      </w:pPr>
      <w:r w:rsidRPr="00632B97">
        <w:rPr>
          <w:rFonts w:ascii="1ShefaClassic" w:hAnsi="1ShefaClassic" w:cs="1ShefaClassic" w:hint="cs"/>
          <w:b/>
          <w:bCs/>
          <w:sz w:val="30"/>
          <w:szCs w:val="30"/>
          <w:rtl/>
        </w:rPr>
        <w:t>קלאפמאן</w:t>
      </w:r>
    </w:p>
    <w:p w14:paraId="11D7E4BD" w14:textId="77777777" w:rsidR="008D3136" w:rsidRPr="00632B97" w:rsidRDefault="008D3136" w:rsidP="00594C56">
      <w:pPr>
        <w:pStyle w:val="Footer"/>
        <w:bidi/>
        <w:spacing w:after="240"/>
        <w:jc w:val="center"/>
        <w:rPr>
          <w:rFonts w:ascii="1ShefaClassic" w:hAnsi="1ShefaClassic" w:cs="1ShefaClassic"/>
          <w:sz w:val="30"/>
          <w:szCs w:val="30"/>
          <w:rtl/>
        </w:rPr>
      </w:pPr>
      <w:r w:rsidRPr="00632B97">
        <w:rPr>
          <w:rFonts w:ascii="1ShefaClassic" w:hAnsi="1ShefaClassic" w:cs="1ShefaClassic" w:hint="cs"/>
          <w:sz w:val="30"/>
          <w:szCs w:val="30"/>
          <w:rtl/>
        </w:rPr>
        <w:t>שיתברכו</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בכל</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המצטרך</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בטוב</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הנראה</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והנגלה</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בגו</w:t>
      </w:r>
      <w:r w:rsidRPr="00632B97">
        <w:rPr>
          <w:rFonts w:ascii="1ShefaClassic" w:hAnsi="1ShefaClassic" w:cs="1ShefaClassic"/>
          <w:sz w:val="30"/>
          <w:szCs w:val="30"/>
          <w:rtl/>
        </w:rPr>
        <w:t>"</w:t>
      </w:r>
      <w:r w:rsidRPr="00632B97">
        <w:rPr>
          <w:rFonts w:ascii="1ShefaClassic" w:hAnsi="1ShefaClassic" w:cs="1ShefaClassic" w:hint="cs"/>
          <w:sz w:val="30"/>
          <w:szCs w:val="30"/>
          <w:rtl/>
        </w:rPr>
        <w:t>ר</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מתוך</w:t>
      </w:r>
    </w:p>
    <w:p w14:paraId="226ED8F0" w14:textId="77777777" w:rsidR="008D3136" w:rsidRPr="00632B97" w:rsidRDefault="008D3136" w:rsidP="00594C56">
      <w:pPr>
        <w:pStyle w:val="Footer"/>
        <w:bidi/>
        <w:spacing w:after="240"/>
        <w:jc w:val="center"/>
        <w:rPr>
          <w:rFonts w:ascii="1ShefaClassic" w:hAnsi="1ShefaClassic" w:cs="1ShefaClassic"/>
          <w:sz w:val="30"/>
          <w:szCs w:val="30"/>
          <w:rtl/>
        </w:rPr>
      </w:pPr>
      <w:r w:rsidRPr="00632B97">
        <w:rPr>
          <w:rFonts w:ascii="1ShefaClassic" w:hAnsi="1ShefaClassic" w:cs="1ShefaClassic" w:hint="cs"/>
          <w:sz w:val="30"/>
          <w:szCs w:val="30"/>
          <w:rtl/>
        </w:rPr>
        <w:t>הרחבה</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שמחה</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ועונג</w:t>
      </w:r>
    </w:p>
    <w:p w14:paraId="7E0A0BB2" w14:textId="3058A6EB" w:rsidR="00176C2F" w:rsidRDefault="008D3136" w:rsidP="00594C56">
      <w:pPr>
        <w:widowControl w:val="0"/>
        <w:bidi/>
        <w:spacing w:after="0" w:line="276" w:lineRule="auto"/>
        <w:jc w:val="center"/>
        <w:rPr>
          <w:rFonts w:ascii="1ShefaClassic" w:hAnsi="1ShefaClassic" w:cs="1ShefaClassic"/>
          <w:sz w:val="30"/>
          <w:szCs w:val="30"/>
          <w:rtl/>
        </w:rPr>
      </w:pPr>
      <w:r w:rsidRPr="00632B97">
        <w:rPr>
          <w:rFonts w:ascii="1ShefaClassic" w:hAnsi="1ShefaClassic" w:cs="1ShefaClassic" w:hint="cs"/>
          <w:sz w:val="30"/>
          <w:szCs w:val="30"/>
          <w:rtl/>
        </w:rPr>
        <w:t>תמיד</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כל</w:t>
      </w:r>
      <w:r w:rsidRPr="00632B97">
        <w:rPr>
          <w:rFonts w:ascii="1ShefaClassic" w:hAnsi="1ShefaClassic" w:cs="1ShefaClassic"/>
          <w:sz w:val="30"/>
          <w:szCs w:val="30"/>
          <w:rtl/>
        </w:rPr>
        <w:t xml:space="preserve"> </w:t>
      </w:r>
      <w:r w:rsidRPr="00632B97">
        <w:rPr>
          <w:rFonts w:ascii="1ShefaClassic" w:hAnsi="1ShefaClassic" w:cs="1ShefaClassic" w:hint="cs"/>
          <w:sz w:val="30"/>
          <w:szCs w:val="30"/>
          <w:rtl/>
        </w:rPr>
        <w:t>הימים</w:t>
      </w:r>
    </w:p>
    <w:p w14:paraId="54084D00" w14:textId="77777777" w:rsidR="00176C2F" w:rsidRDefault="00176C2F" w:rsidP="00594C56">
      <w:pPr>
        <w:bidi/>
        <w:rPr>
          <w:rFonts w:ascii="1ShefaClassic" w:hAnsi="1ShefaClassic" w:cs="1ShefaClassic"/>
          <w:sz w:val="30"/>
          <w:szCs w:val="30"/>
          <w:rtl/>
        </w:rPr>
      </w:pPr>
      <w:r>
        <w:rPr>
          <w:rFonts w:ascii="1ShefaClassic" w:hAnsi="1ShefaClassic" w:cs="1ShefaClassic"/>
          <w:sz w:val="30"/>
          <w:szCs w:val="30"/>
          <w:rtl/>
        </w:rPr>
        <w:br w:type="page"/>
      </w:r>
    </w:p>
    <w:p w14:paraId="0847E48E" w14:textId="77777777" w:rsidR="00176C2F" w:rsidRDefault="00176C2F" w:rsidP="00594C56">
      <w:pPr>
        <w:bidi/>
        <w:jc w:val="center"/>
        <w:rPr>
          <w:rFonts w:cs="1ShefaClassic"/>
          <w:sz w:val="28"/>
          <w:szCs w:val="28"/>
          <w:rtl/>
        </w:rPr>
      </w:pPr>
    </w:p>
    <w:p w14:paraId="4917CB51" w14:textId="77777777" w:rsidR="00176C2F" w:rsidRDefault="00176C2F" w:rsidP="00594C56">
      <w:pPr>
        <w:bidi/>
        <w:jc w:val="center"/>
        <w:rPr>
          <w:rFonts w:cs="1ShefaClassic"/>
          <w:sz w:val="28"/>
          <w:szCs w:val="28"/>
          <w:rtl/>
        </w:rPr>
      </w:pPr>
    </w:p>
    <w:p w14:paraId="25008D0B" w14:textId="212F9865" w:rsidR="00176C2F" w:rsidRPr="00176C2F" w:rsidRDefault="00176C2F" w:rsidP="00594C56">
      <w:pPr>
        <w:bidi/>
        <w:jc w:val="center"/>
        <w:rPr>
          <w:rFonts w:cs="1ShefaClassic"/>
          <w:sz w:val="28"/>
          <w:szCs w:val="28"/>
          <w:rtl/>
        </w:rPr>
      </w:pPr>
      <w:r w:rsidRPr="00176C2F">
        <w:rPr>
          <w:rFonts w:cs="1ShefaClassic" w:hint="cs"/>
          <w:sz w:val="28"/>
          <w:szCs w:val="28"/>
          <w:rtl/>
        </w:rPr>
        <w:t xml:space="preserve">לזכר נשמת </w:t>
      </w:r>
    </w:p>
    <w:p w14:paraId="6925A8D7" w14:textId="77777777" w:rsidR="00176C2F" w:rsidRPr="00176C2F" w:rsidRDefault="00176C2F" w:rsidP="00594C56">
      <w:pPr>
        <w:bidi/>
        <w:jc w:val="center"/>
        <w:rPr>
          <w:rFonts w:cs="1ShefaClassic"/>
          <w:sz w:val="28"/>
          <w:szCs w:val="28"/>
          <w:rtl/>
        </w:rPr>
      </w:pPr>
      <w:r w:rsidRPr="00176C2F">
        <w:rPr>
          <w:rFonts w:cs="1ShefaClassic"/>
          <w:sz w:val="28"/>
          <w:szCs w:val="28"/>
          <w:rtl/>
        </w:rPr>
        <w:t>איש צדיק וחסיד, כולו אש להבה בעבודת ה' בחיות ובשמחה,</w:t>
      </w:r>
      <w:r w:rsidRPr="00176C2F">
        <w:rPr>
          <w:rFonts w:cs="1ShefaClassic"/>
          <w:sz w:val="28"/>
          <w:szCs w:val="28"/>
          <w:rtl/>
        </w:rPr>
        <w:br/>
        <w:t>עסק כל ימיו בצדקה וחסד באמונה, אוהב את הבריות ומקרבן לתורה</w:t>
      </w:r>
    </w:p>
    <w:p w14:paraId="64CB2661" w14:textId="77777777" w:rsidR="00176C2F" w:rsidRPr="00176C2F" w:rsidRDefault="00176C2F" w:rsidP="00594C56">
      <w:pPr>
        <w:bidi/>
        <w:jc w:val="center"/>
        <w:rPr>
          <w:rFonts w:cs="1ShefaClassic"/>
          <w:sz w:val="28"/>
          <w:szCs w:val="28"/>
          <w:rtl/>
        </w:rPr>
      </w:pPr>
      <w:r w:rsidRPr="00176C2F">
        <w:rPr>
          <w:rFonts w:cs="1ShefaClassic"/>
          <w:sz w:val="28"/>
          <w:szCs w:val="28"/>
          <w:rtl/>
        </w:rPr>
        <w:t>חייל נאמן המקושר בלב ונפש לרבותינו נשיאינו מליובאוויטש זיע"א,</w:t>
      </w:r>
      <w:r w:rsidRPr="00176C2F">
        <w:rPr>
          <w:rFonts w:cs="1ShefaClassic"/>
          <w:sz w:val="28"/>
          <w:szCs w:val="28"/>
          <w:rtl/>
        </w:rPr>
        <w:br/>
        <w:t>אשר לא זזו מחבבו בקירוב והערכה מיוחדת,</w:t>
      </w:r>
      <w:r w:rsidRPr="00176C2F">
        <w:rPr>
          <w:rFonts w:cs="1ShefaClassic"/>
          <w:sz w:val="28"/>
          <w:szCs w:val="28"/>
          <w:rtl/>
        </w:rPr>
        <w:br/>
        <w:t>וזכה לשמש כשלוחם למדינת קאנאדא משך יותר מ"חיים" (ס"ח) שנה במסירות מופלאה,</w:t>
      </w:r>
      <w:r w:rsidRPr="00176C2F">
        <w:rPr>
          <w:rFonts w:cs="1ShefaClassic"/>
          <w:sz w:val="28"/>
          <w:szCs w:val="28"/>
          <w:rtl/>
        </w:rPr>
        <w:br/>
        <w:t>בייסוד ניהול וטיפוח ישיבות ומוסדות חב"ד, ובהרבצת תורה ברבים,</w:t>
      </w:r>
    </w:p>
    <w:p w14:paraId="608C551E" w14:textId="77777777" w:rsidR="00176C2F" w:rsidRPr="00176C2F" w:rsidRDefault="00176C2F" w:rsidP="00594C56">
      <w:pPr>
        <w:bidi/>
        <w:jc w:val="center"/>
        <w:rPr>
          <w:rFonts w:cs="1ShefaClassic"/>
          <w:sz w:val="28"/>
          <w:szCs w:val="28"/>
          <w:rtl/>
        </w:rPr>
      </w:pPr>
      <w:r w:rsidRPr="00176C2F">
        <w:rPr>
          <w:rFonts w:cs="1ShefaClassic" w:hint="cs"/>
          <w:sz w:val="28"/>
          <w:szCs w:val="28"/>
          <w:rtl/>
        </w:rPr>
        <w:t>והיה הראשון לחרוש ולזרוע תורה יהדות בכל רחבי קנדה גם במקומות הנידחים</w:t>
      </w:r>
    </w:p>
    <w:p w14:paraId="02AA3FBC" w14:textId="77777777" w:rsidR="00176C2F" w:rsidRPr="00176C2F" w:rsidRDefault="00176C2F" w:rsidP="00594C56">
      <w:pPr>
        <w:bidi/>
        <w:jc w:val="center"/>
        <w:rPr>
          <w:rFonts w:cs="1ShefaClassic"/>
          <w:sz w:val="28"/>
          <w:szCs w:val="28"/>
          <w:rtl/>
        </w:rPr>
      </w:pPr>
      <w:r w:rsidRPr="00176C2F">
        <w:rPr>
          <w:rFonts w:cs="1ShefaClassic"/>
          <w:sz w:val="28"/>
          <w:szCs w:val="28"/>
          <w:rtl/>
        </w:rPr>
        <w:t>משפיע חסידי אהוב ונערץ בקהילת חב"ד מ</w:t>
      </w:r>
      <w:r w:rsidRPr="00176C2F">
        <w:rPr>
          <w:rFonts w:cs="1ShefaClassic" w:hint="cs"/>
          <w:sz w:val="28"/>
          <w:szCs w:val="28"/>
          <w:rtl/>
        </w:rPr>
        <w:t>א</w:t>
      </w:r>
      <w:r w:rsidRPr="00176C2F">
        <w:rPr>
          <w:rFonts w:cs="1ShefaClassic"/>
          <w:sz w:val="28"/>
          <w:szCs w:val="28"/>
          <w:rtl/>
        </w:rPr>
        <w:t>נטר</w:t>
      </w:r>
      <w:r w:rsidRPr="00176C2F">
        <w:rPr>
          <w:rFonts w:cs="1ShefaClassic" w:hint="cs"/>
          <w:sz w:val="28"/>
          <w:szCs w:val="28"/>
          <w:rtl/>
        </w:rPr>
        <w:t>ע</w:t>
      </w:r>
      <w:r w:rsidRPr="00176C2F">
        <w:rPr>
          <w:rFonts w:cs="1ShefaClassic"/>
          <w:sz w:val="28"/>
          <w:szCs w:val="28"/>
          <w:rtl/>
        </w:rPr>
        <w:t xml:space="preserve">אל, ורבים השיב </w:t>
      </w:r>
      <w:r w:rsidRPr="00176C2F">
        <w:rPr>
          <w:rFonts w:cs="1ShefaClassic" w:hint="cs"/>
          <w:sz w:val="28"/>
          <w:szCs w:val="28"/>
          <w:rtl/>
        </w:rPr>
        <w:t xml:space="preserve">מעוון </w:t>
      </w:r>
      <w:r w:rsidRPr="00176C2F">
        <w:rPr>
          <w:rFonts w:cs="1ShefaClassic"/>
          <w:sz w:val="28"/>
          <w:szCs w:val="28"/>
          <w:rtl/>
        </w:rPr>
        <w:t>וקירב</w:t>
      </w:r>
      <w:r w:rsidRPr="00176C2F">
        <w:rPr>
          <w:rFonts w:cs="1ShefaClassic" w:hint="cs"/>
          <w:sz w:val="28"/>
          <w:szCs w:val="28"/>
          <w:rtl/>
        </w:rPr>
        <w:t>ם</w:t>
      </w:r>
      <w:r w:rsidRPr="00176C2F">
        <w:rPr>
          <w:rFonts w:cs="1ShefaClassic"/>
          <w:sz w:val="28"/>
          <w:szCs w:val="28"/>
          <w:rtl/>
        </w:rPr>
        <w:t xml:space="preserve"> לתורה ולחסידות</w:t>
      </w:r>
    </w:p>
    <w:p w14:paraId="585BCEFC" w14:textId="77777777" w:rsidR="00176C2F" w:rsidRPr="00176C2F" w:rsidRDefault="00176C2F" w:rsidP="00594C56">
      <w:pPr>
        <w:bidi/>
        <w:jc w:val="center"/>
        <w:rPr>
          <w:rFonts w:cs="1ShefaClassic"/>
          <w:sz w:val="28"/>
          <w:szCs w:val="28"/>
          <w:rtl/>
        </w:rPr>
      </w:pPr>
      <w:r w:rsidRPr="00176C2F">
        <w:rPr>
          <w:rFonts w:cs="1ShefaClassic"/>
          <w:sz w:val="28"/>
          <w:szCs w:val="28"/>
          <w:rtl/>
        </w:rPr>
        <w:t>ציפה והשתוקק עד יומו האחרון, לביאת המשיח,</w:t>
      </w:r>
      <w:r w:rsidRPr="00176C2F">
        <w:rPr>
          <w:rFonts w:cs="1ShefaClassic"/>
          <w:sz w:val="28"/>
          <w:szCs w:val="28"/>
          <w:rtl/>
        </w:rPr>
        <w:br/>
        <w:t>מתוך שמחה ואמונה ברורה ופשוטה ש"הנה זה בא"</w:t>
      </w:r>
    </w:p>
    <w:p w14:paraId="55208286" w14:textId="77777777" w:rsidR="00176C2F" w:rsidRPr="00176C2F" w:rsidRDefault="00176C2F" w:rsidP="00594C56">
      <w:pPr>
        <w:bidi/>
        <w:jc w:val="center"/>
        <w:rPr>
          <w:rFonts w:cs="1ShefaClassic"/>
          <w:sz w:val="28"/>
          <w:szCs w:val="28"/>
          <w:rtl/>
        </w:rPr>
      </w:pPr>
      <w:r w:rsidRPr="00176C2F">
        <w:rPr>
          <w:rFonts w:cs="1ShefaClassic"/>
          <w:sz w:val="28"/>
          <w:szCs w:val="28"/>
          <w:rtl/>
        </w:rPr>
        <w:t>הר</w:t>
      </w:r>
      <w:r w:rsidRPr="00176C2F">
        <w:rPr>
          <w:rFonts w:cs="1ShefaClassic" w:hint="cs"/>
          <w:sz w:val="28"/>
          <w:szCs w:val="28"/>
          <w:rtl/>
        </w:rPr>
        <w:t>ה"ח</w:t>
      </w:r>
      <w:r w:rsidRPr="00176C2F">
        <w:rPr>
          <w:rFonts w:cs="1ShefaClassic"/>
          <w:sz w:val="28"/>
          <w:szCs w:val="28"/>
          <w:rtl/>
        </w:rPr>
        <w:t xml:space="preserve"> התמים הר</w:t>
      </w:r>
      <w:r w:rsidRPr="00176C2F">
        <w:rPr>
          <w:rFonts w:cs="1ShefaClassic" w:hint="cs"/>
          <w:sz w:val="28"/>
          <w:szCs w:val="28"/>
          <w:rtl/>
        </w:rPr>
        <w:t>ב</w:t>
      </w:r>
      <w:r w:rsidRPr="00176C2F">
        <w:rPr>
          <w:rFonts w:cs="1ShefaClassic"/>
          <w:sz w:val="28"/>
          <w:szCs w:val="28"/>
          <w:rtl/>
        </w:rPr>
        <w:t xml:space="preserve"> </w:t>
      </w:r>
      <w:r w:rsidRPr="00176C2F">
        <w:rPr>
          <w:rFonts w:cs="1ShefaClassic"/>
          <w:b/>
          <w:bCs/>
          <w:sz w:val="28"/>
          <w:szCs w:val="28"/>
          <w:rtl/>
        </w:rPr>
        <w:t xml:space="preserve">משה אליהו </w:t>
      </w:r>
      <w:r w:rsidRPr="00176C2F">
        <w:rPr>
          <w:rFonts w:cs="1ShefaClassic"/>
          <w:sz w:val="28"/>
          <w:szCs w:val="28"/>
          <w:rtl/>
        </w:rPr>
        <w:t>ז"ל</w:t>
      </w:r>
    </w:p>
    <w:p w14:paraId="5B3C2B84" w14:textId="77777777" w:rsidR="00176C2F" w:rsidRPr="00176C2F" w:rsidRDefault="00176C2F" w:rsidP="00594C56">
      <w:pPr>
        <w:bidi/>
        <w:jc w:val="center"/>
        <w:rPr>
          <w:rFonts w:cs="1ShefaClassic"/>
          <w:sz w:val="28"/>
          <w:szCs w:val="28"/>
          <w:rtl/>
        </w:rPr>
      </w:pPr>
      <w:r w:rsidRPr="00176C2F">
        <w:rPr>
          <w:rFonts w:cs="1ShefaClassic"/>
          <w:sz w:val="28"/>
          <w:szCs w:val="28"/>
          <w:rtl/>
        </w:rPr>
        <w:t xml:space="preserve">בהר"ר </w:t>
      </w:r>
      <w:r w:rsidRPr="00176C2F">
        <w:rPr>
          <w:rFonts w:cs="1ShefaClassic"/>
          <w:b/>
          <w:bCs/>
          <w:sz w:val="28"/>
          <w:szCs w:val="28"/>
          <w:rtl/>
        </w:rPr>
        <w:t xml:space="preserve">אברהם יצחק </w:t>
      </w:r>
      <w:r w:rsidRPr="00176C2F">
        <w:rPr>
          <w:rFonts w:cs="1ShefaClassic"/>
          <w:sz w:val="28"/>
          <w:szCs w:val="28"/>
          <w:rtl/>
        </w:rPr>
        <w:t xml:space="preserve">הי"ד </w:t>
      </w:r>
      <w:r w:rsidRPr="00176C2F">
        <w:rPr>
          <w:rFonts w:cs="1ShefaClassic"/>
          <w:b/>
          <w:bCs/>
          <w:sz w:val="28"/>
          <w:szCs w:val="28"/>
          <w:rtl/>
        </w:rPr>
        <w:t>גערליצקי</w:t>
      </w:r>
    </w:p>
    <w:p w14:paraId="2E5E42D1" w14:textId="77777777" w:rsidR="00176C2F" w:rsidRPr="00176C2F" w:rsidRDefault="00176C2F" w:rsidP="00594C56">
      <w:pPr>
        <w:bidi/>
        <w:jc w:val="center"/>
        <w:rPr>
          <w:rFonts w:cs="1ShefaClassic"/>
          <w:sz w:val="28"/>
          <w:szCs w:val="28"/>
          <w:rtl/>
        </w:rPr>
      </w:pPr>
      <w:r w:rsidRPr="00176C2F">
        <w:rPr>
          <w:rFonts w:cs="1ShefaClassic"/>
          <w:sz w:val="28"/>
          <w:szCs w:val="28"/>
          <w:rtl/>
        </w:rPr>
        <w:t>נלב"ע בשיבה טובה ובדעה צלולה בשנת הצ"ה לחייו</w:t>
      </w:r>
    </w:p>
    <w:p w14:paraId="713619EC" w14:textId="77777777" w:rsidR="00176C2F" w:rsidRPr="00176C2F" w:rsidRDefault="00176C2F" w:rsidP="00594C56">
      <w:pPr>
        <w:bidi/>
        <w:jc w:val="center"/>
        <w:rPr>
          <w:rFonts w:cs="1ShefaClassic"/>
          <w:sz w:val="28"/>
          <w:szCs w:val="28"/>
          <w:rtl/>
        </w:rPr>
      </w:pPr>
      <w:r w:rsidRPr="00176C2F">
        <w:rPr>
          <w:rFonts w:cs="1ShefaClassic"/>
          <w:sz w:val="28"/>
          <w:szCs w:val="28"/>
          <w:rtl/>
        </w:rPr>
        <w:t xml:space="preserve"> ערב שביעי של פסח, ה'תש"ע</w:t>
      </w:r>
    </w:p>
    <w:p w14:paraId="24356B0D" w14:textId="20BA5391" w:rsidR="00176C2F" w:rsidRDefault="00176C2F" w:rsidP="00594C56">
      <w:pPr>
        <w:widowControl w:val="0"/>
        <w:bidi/>
        <w:spacing w:after="0" w:line="276" w:lineRule="auto"/>
        <w:jc w:val="center"/>
        <w:rPr>
          <w:rFonts w:cs="1ShefaClassic"/>
          <w:b/>
          <w:bCs/>
          <w:sz w:val="28"/>
          <w:szCs w:val="28"/>
          <w:rtl/>
        </w:rPr>
      </w:pPr>
      <w:r w:rsidRPr="00176C2F">
        <w:rPr>
          <w:rFonts w:cs="1ShefaClassic"/>
          <w:b/>
          <w:bCs/>
          <w:sz w:val="28"/>
          <w:szCs w:val="28"/>
          <w:rtl/>
        </w:rPr>
        <w:t>ת'נ'צ'ב'ה'</w:t>
      </w:r>
    </w:p>
    <w:p w14:paraId="27249BBF" w14:textId="77777777" w:rsidR="00176C2F" w:rsidRDefault="00176C2F" w:rsidP="00594C56">
      <w:pPr>
        <w:bidi/>
        <w:rPr>
          <w:rFonts w:cs="1ShefaClassic"/>
          <w:b/>
          <w:bCs/>
          <w:sz w:val="28"/>
          <w:szCs w:val="28"/>
          <w:rtl/>
        </w:rPr>
      </w:pPr>
      <w:r>
        <w:rPr>
          <w:rFonts w:cs="1ShefaClassic"/>
          <w:b/>
          <w:bCs/>
          <w:sz w:val="28"/>
          <w:szCs w:val="28"/>
          <w:rtl/>
        </w:rPr>
        <w:br w:type="page"/>
      </w:r>
    </w:p>
    <w:p w14:paraId="0D95FFA4" w14:textId="77777777" w:rsidR="00176C2F" w:rsidRDefault="00176C2F" w:rsidP="00594C56">
      <w:pPr>
        <w:bidi/>
        <w:jc w:val="center"/>
        <w:rPr>
          <w:rFonts w:ascii="1ShefaClassic" w:hAnsi="1ShefaClassic" w:cs="1ShefaClassic"/>
          <w:sz w:val="28"/>
          <w:szCs w:val="28"/>
          <w:rtl/>
        </w:rPr>
      </w:pPr>
    </w:p>
    <w:p w14:paraId="4E7CE81B" w14:textId="77777777" w:rsidR="00176C2F" w:rsidRDefault="00176C2F" w:rsidP="00594C56">
      <w:pPr>
        <w:bidi/>
        <w:jc w:val="center"/>
        <w:rPr>
          <w:rFonts w:ascii="1ShefaClassic" w:hAnsi="1ShefaClassic" w:cs="1ShefaClassic"/>
          <w:sz w:val="28"/>
          <w:szCs w:val="28"/>
          <w:rtl/>
        </w:rPr>
      </w:pPr>
    </w:p>
    <w:p w14:paraId="28E1301F" w14:textId="77777777" w:rsidR="00176C2F" w:rsidRDefault="00176C2F" w:rsidP="00594C56">
      <w:pPr>
        <w:bidi/>
        <w:jc w:val="center"/>
        <w:rPr>
          <w:rFonts w:ascii="1ShefaClassic" w:hAnsi="1ShefaClassic" w:cs="1ShefaClassic"/>
          <w:sz w:val="28"/>
          <w:szCs w:val="28"/>
          <w:rtl/>
        </w:rPr>
      </w:pPr>
    </w:p>
    <w:p w14:paraId="61FFE6B5" w14:textId="77777777" w:rsidR="00176C2F" w:rsidRDefault="00176C2F" w:rsidP="00594C56">
      <w:pPr>
        <w:bidi/>
        <w:jc w:val="center"/>
        <w:rPr>
          <w:rFonts w:ascii="1ShefaClassic" w:hAnsi="1ShefaClassic" w:cs="1ShefaClassic"/>
          <w:sz w:val="28"/>
          <w:szCs w:val="28"/>
          <w:rtl/>
        </w:rPr>
      </w:pPr>
    </w:p>
    <w:p w14:paraId="662EA14E"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sz w:val="30"/>
          <w:szCs w:val="30"/>
          <w:rtl/>
        </w:rPr>
        <w:t>מוקדש לחיזוק התקשרות לכ"ק אדמו"ר נשיא דורנו</w:t>
      </w:r>
    </w:p>
    <w:p w14:paraId="25EF1EDB"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sz w:val="30"/>
          <w:szCs w:val="30"/>
          <w:rtl/>
        </w:rPr>
        <w:t>בקשר עם יום הבהיר י"א ניסן "מאה ושש עשרה שנה"</w:t>
      </w:r>
    </w:p>
    <w:p w14:paraId="6A2E2792" w14:textId="77777777" w:rsidR="00594C56" w:rsidRPr="00594C56" w:rsidRDefault="00594C56" w:rsidP="00594C56">
      <w:pPr>
        <w:bidi/>
        <w:spacing w:line="240" w:lineRule="auto"/>
        <w:jc w:val="center"/>
        <w:rPr>
          <w:rFonts w:cs="1ShefaClassic"/>
          <w:sz w:val="30"/>
          <w:szCs w:val="30"/>
          <w:rtl/>
          <w:lang w:bidi="ar-SA"/>
        </w:rPr>
      </w:pPr>
      <w:r w:rsidRPr="00594C56">
        <w:rPr>
          <w:rFonts w:cs="1ShefaClassic"/>
          <w:sz w:val="30"/>
          <w:szCs w:val="30"/>
        </w:rPr>
        <w:sym w:font="Wingdings 2" w:char="F0B2"/>
      </w:r>
    </w:p>
    <w:p w14:paraId="617F7227" w14:textId="77777777" w:rsidR="00594C56" w:rsidRPr="00594C56" w:rsidRDefault="00594C56" w:rsidP="00594C56">
      <w:pPr>
        <w:bidi/>
        <w:jc w:val="center"/>
        <w:rPr>
          <w:rFonts w:ascii="FbFrankReal" w:hAnsi="FbFrankReal" w:cs="1ShefaClassic"/>
          <w:sz w:val="30"/>
          <w:szCs w:val="30"/>
          <w:rtl/>
        </w:rPr>
      </w:pPr>
    </w:p>
    <w:p w14:paraId="714B1DA7"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sz w:val="30"/>
          <w:szCs w:val="30"/>
          <w:rtl/>
        </w:rPr>
        <w:t>נדפס ע"י ולזכות</w:t>
      </w:r>
    </w:p>
    <w:p w14:paraId="69BD878D"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sz w:val="30"/>
          <w:szCs w:val="30"/>
          <w:rtl/>
        </w:rPr>
        <w:t xml:space="preserve">הרה"ח הרה"ת השליח ר' </w:t>
      </w:r>
      <w:r w:rsidRPr="00594C56">
        <w:rPr>
          <w:rFonts w:ascii="FbFrankReal" w:hAnsi="FbFrankReal" w:cs="1ShefaClassic"/>
          <w:b/>
          <w:bCs/>
          <w:sz w:val="30"/>
          <w:szCs w:val="30"/>
          <w:rtl/>
        </w:rPr>
        <w:t>משה אהרן צבי</w:t>
      </w:r>
      <w:r w:rsidRPr="00594C56">
        <w:rPr>
          <w:rFonts w:ascii="FbFrankReal" w:hAnsi="FbFrankReal" w:cs="1ShefaClassic"/>
          <w:sz w:val="30"/>
          <w:szCs w:val="30"/>
          <w:rtl/>
        </w:rPr>
        <w:t xml:space="preserve"> וזוגתו מרת </w:t>
      </w:r>
      <w:r w:rsidRPr="00594C56">
        <w:rPr>
          <w:rFonts w:ascii="FbFrankReal" w:hAnsi="FbFrankReal" w:cs="1ShefaClassic"/>
          <w:b/>
          <w:bCs/>
          <w:sz w:val="30"/>
          <w:szCs w:val="30"/>
          <w:rtl/>
        </w:rPr>
        <w:t xml:space="preserve">העניא רבקה רות </w:t>
      </w:r>
      <w:r w:rsidRPr="00594C56">
        <w:rPr>
          <w:rFonts w:ascii="FbFrankReal" w:hAnsi="FbFrankReal" w:cs="1ShefaClassic"/>
          <w:sz w:val="30"/>
          <w:szCs w:val="30"/>
          <w:rtl/>
        </w:rPr>
        <w:t>שיחיו</w:t>
      </w:r>
    </w:p>
    <w:p w14:paraId="27061E0A"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sz w:val="30"/>
          <w:szCs w:val="30"/>
          <w:rtl/>
        </w:rPr>
        <w:t>וילדיהם</w:t>
      </w:r>
    </w:p>
    <w:p w14:paraId="30BB3C1A"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b/>
          <w:bCs/>
          <w:sz w:val="30"/>
          <w:szCs w:val="30"/>
          <w:rtl/>
        </w:rPr>
        <w:t>שלום אליעזר</w:t>
      </w:r>
      <w:r w:rsidRPr="00594C56">
        <w:rPr>
          <w:rFonts w:ascii="FbFrankReal" w:hAnsi="FbFrankReal" w:cs="1ShefaClassic"/>
          <w:sz w:val="30"/>
          <w:szCs w:val="30"/>
          <w:rtl/>
        </w:rPr>
        <w:t xml:space="preserve">, </w:t>
      </w:r>
      <w:r w:rsidRPr="00594C56">
        <w:rPr>
          <w:rFonts w:ascii="FbFrankReal" w:hAnsi="FbFrankReal" w:cs="1ShefaClassic"/>
          <w:b/>
          <w:bCs/>
          <w:sz w:val="30"/>
          <w:szCs w:val="30"/>
          <w:rtl/>
        </w:rPr>
        <w:t>מנחם מענדל</w:t>
      </w:r>
      <w:r w:rsidRPr="00594C56">
        <w:rPr>
          <w:rFonts w:ascii="FbFrankReal" w:hAnsi="FbFrankReal" w:cs="1ShefaClassic"/>
          <w:sz w:val="30"/>
          <w:szCs w:val="30"/>
          <w:rtl/>
        </w:rPr>
        <w:t xml:space="preserve">, </w:t>
      </w:r>
      <w:r w:rsidRPr="00594C56">
        <w:rPr>
          <w:rFonts w:ascii="FbFrankReal" w:hAnsi="FbFrankReal" w:cs="1ShefaClassic"/>
          <w:b/>
          <w:bCs/>
          <w:sz w:val="30"/>
          <w:szCs w:val="30"/>
          <w:rtl/>
        </w:rPr>
        <w:t>יונה מרדכי</w:t>
      </w:r>
      <w:r w:rsidRPr="00594C56">
        <w:rPr>
          <w:rFonts w:ascii="FbFrankReal" w:hAnsi="FbFrankReal" w:cs="1ShefaClassic"/>
          <w:sz w:val="30"/>
          <w:szCs w:val="30"/>
          <w:rtl/>
        </w:rPr>
        <w:t xml:space="preserve">, </w:t>
      </w:r>
      <w:r w:rsidRPr="00594C56">
        <w:rPr>
          <w:rFonts w:ascii="FbFrankReal" w:hAnsi="FbFrankReal" w:cs="1ShefaClassic"/>
          <w:b/>
          <w:bCs/>
          <w:sz w:val="30"/>
          <w:szCs w:val="30"/>
          <w:rtl/>
        </w:rPr>
        <w:t>חנה פערל</w:t>
      </w:r>
      <w:r w:rsidRPr="00594C56">
        <w:rPr>
          <w:rFonts w:ascii="FbFrankReal" w:hAnsi="FbFrankReal" w:cs="1ShefaClassic"/>
          <w:sz w:val="30"/>
          <w:szCs w:val="30"/>
          <w:rtl/>
        </w:rPr>
        <w:t xml:space="preserve"> שיחיו</w:t>
      </w:r>
    </w:p>
    <w:p w14:paraId="19FD7C74" w14:textId="77777777" w:rsidR="00594C56" w:rsidRPr="00594C56" w:rsidRDefault="00594C56" w:rsidP="00594C56">
      <w:pPr>
        <w:bidi/>
        <w:jc w:val="center"/>
        <w:rPr>
          <w:rFonts w:ascii="FbFrankReal" w:hAnsi="FbFrankReal" w:cs="1ShefaClassic"/>
          <w:b/>
          <w:bCs/>
          <w:sz w:val="30"/>
          <w:szCs w:val="30"/>
          <w:rtl/>
        </w:rPr>
      </w:pPr>
      <w:r w:rsidRPr="00594C56">
        <w:rPr>
          <w:rFonts w:ascii="FbFrankReal" w:hAnsi="FbFrankReal" w:cs="1ShefaClassic"/>
          <w:b/>
          <w:bCs/>
          <w:sz w:val="30"/>
          <w:szCs w:val="30"/>
          <w:rtl/>
        </w:rPr>
        <w:t>ווייס</w:t>
      </w:r>
    </w:p>
    <w:p w14:paraId="2C9C1ACD" w14:textId="77777777" w:rsidR="00594C56" w:rsidRPr="00594C56" w:rsidRDefault="00594C56" w:rsidP="00594C56">
      <w:pPr>
        <w:bidi/>
        <w:jc w:val="center"/>
        <w:rPr>
          <w:rFonts w:ascii="FbFrankReal" w:hAnsi="FbFrankReal" w:cs="1ShefaClassic"/>
          <w:sz w:val="30"/>
          <w:szCs w:val="30"/>
          <w:rtl/>
        </w:rPr>
      </w:pPr>
      <w:r w:rsidRPr="00594C56">
        <w:rPr>
          <w:rFonts w:ascii="FbFrankReal" w:hAnsi="FbFrankReal" w:cs="1ShefaClassic"/>
          <w:sz w:val="30"/>
          <w:szCs w:val="30"/>
          <w:rtl/>
        </w:rPr>
        <w:t>שערמאן אוקס קאליפארניא</w:t>
      </w:r>
    </w:p>
    <w:p w14:paraId="7BBCE7D6" w14:textId="2CCDE81B" w:rsidR="00594C56" w:rsidRPr="00594C56" w:rsidRDefault="00594C56" w:rsidP="00594C56">
      <w:pPr>
        <w:bidi/>
        <w:spacing w:line="240" w:lineRule="auto"/>
        <w:jc w:val="center"/>
        <w:rPr>
          <w:rFonts w:cs="1ShefaClassic"/>
          <w:sz w:val="30"/>
          <w:szCs w:val="30"/>
          <w:rtl/>
          <w:lang w:bidi="ar-SA"/>
        </w:rPr>
      </w:pPr>
      <w:r w:rsidRPr="00594C56">
        <w:rPr>
          <w:rFonts w:cs="1ShefaClassic"/>
          <w:sz w:val="30"/>
          <w:szCs w:val="30"/>
        </w:rPr>
        <w:sym w:font="Wingdings 2" w:char="F0B2"/>
      </w:r>
    </w:p>
    <w:p w14:paraId="70A5B915" w14:textId="1916F3E2" w:rsidR="00B05C45" w:rsidRPr="00594C56" w:rsidRDefault="00594C56" w:rsidP="00594C56">
      <w:pPr>
        <w:bidi/>
        <w:jc w:val="center"/>
        <w:rPr>
          <w:rFonts w:ascii="1ShefaClassic" w:hAnsi="1ShefaClassic" w:cs="1ShefaClassic"/>
          <w:sz w:val="26"/>
          <w:szCs w:val="26"/>
        </w:rPr>
      </w:pPr>
      <w:r w:rsidRPr="00594C56">
        <w:rPr>
          <w:rFonts w:ascii="FbFrankReal" w:hAnsi="FbFrankReal" w:cs="1ShefaClassic" w:hint="cs"/>
          <w:b/>
          <w:bCs/>
          <w:sz w:val="30"/>
          <w:szCs w:val="30"/>
          <w:rtl/>
        </w:rPr>
        <w:t>שיתברכו בכל המצטרך להם בגו"ר ולחג הפסח כשר ושמח</w:t>
      </w:r>
    </w:p>
    <w:p w14:paraId="33B55A92" w14:textId="5551D797" w:rsidR="007B423A" w:rsidRPr="00594C56" w:rsidRDefault="007B423A" w:rsidP="00594C56">
      <w:pPr>
        <w:pStyle w:val="a8"/>
        <w:widowControl w:val="0"/>
        <w:jc w:val="left"/>
        <w:rPr>
          <w:rFonts w:ascii="FbSfaradi Bold" w:hAnsi="FbSfaradi Bold" w:cs="1ShefaClassic"/>
          <w:sz w:val="26"/>
          <w:szCs w:val="26"/>
        </w:rPr>
      </w:pPr>
    </w:p>
    <w:sectPr w:rsidR="007B423A" w:rsidRPr="00594C56" w:rsidSect="0097105B">
      <w:headerReference w:type="even" r:id="rId11"/>
      <w:headerReference w:type="default" r:id="rId12"/>
      <w:type w:val="continuous"/>
      <w:pgSz w:w="7920" w:h="12240"/>
      <w:pgMar w:top="27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93821C" w14:textId="77777777" w:rsidR="00F12D11" w:rsidRDefault="00F12D11" w:rsidP="001D6A1B">
      <w:pPr>
        <w:spacing w:after="0" w:line="240" w:lineRule="auto"/>
      </w:pPr>
      <w:r>
        <w:separator/>
      </w:r>
    </w:p>
  </w:endnote>
  <w:endnote w:type="continuationSeparator" w:id="0">
    <w:p w14:paraId="5D625158" w14:textId="77777777" w:rsidR="00F12D11" w:rsidRDefault="00F12D11" w:rsidP="001D6A1B">
      <w:pPr>
        <w:spacing w:after="0" w:line="240" w:lineRule="auto"/>
      </w:pPr>
      <w:r>
        <w:continuationSeparator/>
      </w:r>
    </w:p>
  </w:endnote>
  <w:endnote w:type="continuationNotice" w:id="1">
    <w:p w14:paraId="2C95FF97" w14:textId="77777777" w:rsidR="00F12D11" w:rsidRDefault="00F12D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FbAshkenazi">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Ad_FbMazal">
    <w:panose1 w:val="02020603050405020304"/>
    <w:charset w:val="00"/>
    <w:family w:val="roman"/>
    <w:pitch w:val="variable"/>
    <w:sig w:usb0="80000827" w:usb1="50000000" w:usb2="00000000" w:usb3="00000000" w:csb0="00000021" w:csb1="00000000"/>
  </w:font>
  <w:font w:name="1Carizma">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6EBFB3" w14:textId="77777777" w:rsidR="00F12D11" w:rsidRDefault="00F12D11" w:rsidP="00724B87">
      <w:pPr>
        <w:bidi/>
        <w:spacing w:after="0" w:line="240" w:lineRule="auto"/>
      </w:pPr>
      <w:r>
        <w:separator/>
      </w:r>
    </w:p>
  </w:footnote>
  <w:footnote w:type="continuationSeparator" w:id="0">
    <w:p w14:paraId="262DB3CC" w14:textId="77777777" w:rsidR="00F12D11" w:rsidRDefault="00F12D11" w:rsidP="001D6A1B">
      <w:pPr>
        <w:spacing w:after="0" w:line="240" w:lineRule="auto"/>
      </w:pPr>
      <w:r>
        <w:continuationSeparator/>
      </w:r>
    </w:p>
  </w:footnote>
  <w:footnote w:type="continuationNotice" w:id="1">
    <w:p w14:paraId="2E189A83" w14:textId="77777777" w:rsidR="00F12D11" w:rsidRDefault="00F12D11">
      <w:pPr>
        <w:spacing w:after="0" w:line="240" w:lineRule="auto"/>
      </w:pPr>
    </w:p>
  </w:footnote>
  <w:footnote w:id="2">
    <w:p w14:paraId="0B8BA84C"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Pr>
        <w:sym w:font="Symbol" w:char="F02A"/>
      </w:r>
      <w:r w:rsidRPr="00BF4170">
        <w:rPr>
          <w:sz w:val="20"/>
          <w:szCs w:val="20"/>
          <w:rtl/>
        </w:rPr>
        <w:t xml:space="preserve">) לזכר נשמת אבי מורי הרה"ח הרה"ת ר' </w:t>
      </w:r>
      <w:r w:rsidRPr="00BF4170">
        <w:rPr>
          <w:bCs/>
          <w:sz w:val="20"/>
          <w:szCs w:val="20"/>
          <w:rtl/>
        </w:rPr>
        <w:t>משה אליהו</w:t>
      </w:r>
      <w:r w:rsidRPr="00BF4170">
        <w:rPr>
          <w:sz w:val="20"/>
          <w:szCs w:val="20"/>
          <w:rtl/>
        </w:rPr>
        <w:t xml:space="preserve"> ב"ר אברהם יצחק ז"ל בקשר ליום היארצייט ביום כ' ניסן ערב שביעי של פסח. יה"ר שבקרוב ממש יקויים היעוד דוהקיצו ורננו שוכני עפר והוא בתוכם.</w:t>
      </w:r>
    </w:p>
  </w:footnote>
  <w:footnote w:id="3">
    <w:p w14:paraId="07C41439" w14:textId="387CDAE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00146703">
        <w:rPr>
          <w:rFonts w:hint="cs"/>
          <w:sz w:val="20"/>
          <w:szCs w:val="20"/>
          <w:rtl/>
        </w:rPr>
        <w:t>)</w:t>
      </w:r>
      <w:r w:rsidRPr="00BF4170">
        <w:rPr>
          <w:sz w:val="20"/>
          <w:szCs w:val="20"/>
          <w:rtl/>
        </w:rPr>
        <w:t xml:space="preserve"> הפירוש בזה: "קהל" ו"עדה" ו"ישראל" שדרשו במשנה שהם שלש כתות, אנו מסופקים אי כוונת הכתוב שישחטוהו "קהל" עדה וישראל כולם </w:t>
      </w:r>
      <w:r w:rsidRPr="00BF4170">
        <w:rPr>
          <w:bCs/>
          <w:sz w:val="20"/>
          <w:szCs w:val="20"/>
          <w:rtl/>
        </w:rPr>
        <w:t>בבת אחת,</w:t>
      </w:r>
      <w:r w:rsidRPr="00BF4170">
        <w:rPr>
          <w:sz w:val="20"/>
          <w:szCs w:val="20"/>
          <w:rtl/>
        </w:rPr>
        <w:t xml:space="preserve"> ו"קהל" - משמע עשרה, "עדה" - עשרה. ו"ישראל" - עשרה. הרי שלושים אנשים ביחד, או שכוונת הכתוב שישחטוהו "קהל" "עדה" ו"ישראל" </w:t>
      </w:r>
      <w:r w:rsidRPr="00BF4170">
        <w:rPr>
          <w:bCs/>
          <w:sz w:val="20"/>
          <w:szCs w:val="20"/>
          <w:rtl/>
        </w:rPr>
        <w:t>בזה אחר זה</w:t>
      </w:r>
      <w:r w:rsidRPr="00BF4170">
        <w:rPr>
          <w:sz w:val="20"/>
          <w:szCs w:val="20"/>
          <w:rtl/>
        </w:rPr>
        <w:t xml:space="preserve"> והיינו שלש כתות, שבכל כת יש עשרה בני אדם, וכדי לצאת מן הספק הצריכו שלש כיתות זו אחר זו. דממה נפשך: אי בבת אחת צריך, הא איכא, הרי יש שלושים בכל כת, ואי בזה אחר זה צריך, הא איכא, הרי יש שלש כתות.</w:t>
      </w:r>
    </w:p>
  </w:footnote>
  <w:footnote w:id="4">
    <w:p w14:paraId="0848936C" w14:textId="28E6A5A3"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146703">
        <w:rPr>
          <w:rFonts w:hint="cs"/>
          <w:sz w:val="20"/>
          <w:szCs w:val="20"/>
          <w:rtl/>
        </w:rPr>
        <w:t>)</w:t>
      </w:r>
      <w:r w:rsidRPr="00BF4170">
        <w:rPr>
          <w:sz w:val="20"/>
          <w:szCs w:val="20"/>
          <w:rtl/>
        </w:rPr>
        <w:t xml:space="preserve"> הובא בלקו"ש חי"ט ע' 325 הערה 27, וראה ערוך השלחן העתיד (קדשים) סי' קפ"ב סעי' א' וסעי' ח. וראה בס' 'אור חדש' פסחים שם דר"ל דגם במצרים היו הכיתות עושין בזה אחר זה, אבל בפשטות לא משמע כן, וראה בס' 'ליקוטי יהודה" (פ' בא ע' קטו) מה שהעיר בזה האדמו"ר רא"מ מגור זצ"ל, וראה לקו"ש חי"ח ע' 107.</w:t>
      </w:r>
    </w:p>
  </w:footnote>
  <w:footnote w:id="5">
    <w:p w14:paraId="634C3900" w14:textId="336D3043"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00146703">
        <w:rPr>
          <w:rFonts w:hint="cs"/>
          <w:sz w:val="20"/>
          <w:szCs w:val="20"/>
          <w:rtl/>
        </w:rPr>
        <w:t>)</w:t>
      </w:r>
      <w:r w:rsidRPr="00BF4170">
        <w:rPr>
          <w:sz w:val="20"/>
          <w:szCs w:val="20"/>
          <w:rtl/>
        </w:rPr>
        <w:t xml:space="preserve"> ובחידושי מהרי"ח שם (נדפס בסוף המשניות) כתב דאיצ"ל שקיצר, אלא אמר ממקום עד מקום פלוני, כת אחת וממקום כו' כת אחת, ממילא ממקום השני עד סוף הגבול היא כת שלישית עיי"ש.</w:t>
      </w:r>
    </w:p>
  </w:footnote>
  <w:footnote w:id="6">
    <w:p w14:paraId="7E3399A0" w14:textId="6602081C"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146703">
        <w:rPr>
          <w:rFonts w:hint="cs"/>
          <w:sz w:val="20"/>
          <w:szCs w:val="20"/>
          <w:rtl/>
        </w:rPr>
        <w:t>)</w:t>
      </w:r>
      <w:r w:rsidRPr="00BF4170">
        <w:rPr>
          <w:sz w:val="20"/>
          <w:szCs w:val="20"/>
          <w:rtl/>
        </w:rPr>
        <w:t xml:space="preserve"> כוונתו לא כמ"ש בחי' הריטב"א קידושין שם (מא,</w:t>
      </w:r>
      <w:r w:rsidR="00A71999">
        <w:rPr>
          <w:rFonts w:hint="cs"/>
          <w:sz w:val="20"/>
          <w:szCs w:val="20"/>
          <w:rtl/>
        </w:rPr>
        <w:t xml:space="preserve"> </w:t>
      </w:r>
      <w:r w:rsidRPr="00BF4170">
        <w:rPr>
          <w:sz w:val="20"/>
          <w:szCs w:val="20"/>
          <w:rtl/>
        </w:rPr>
        <w:t>ב), וז"ל: דתניא רבי יונתן אומר כו' עד מלמד שכל ישראל יוצאין בפסח אחד. והא דתנן התם (פסחים ס"ד א') שהפסח נשחט בשלש כתות ונפקא לן מדכתיב קהל עדת ישראל קהל עדה וישראל, ההיא אפילו לרבי יונתן היא ולמצוה ומכל מקום יוצאין הן בפסח אחד עכ"ל.</w:t>
      </w:r>
    </w:p>
  </w:footnote>
  <w:footnote w:id="7">
    <w:p w14:paraId="1C998D28"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Pr>
        <w:footnoteRef/>
      </w:r>
      <w:r w:rsidRPr="00BF4170">
        <w:rPr>
          <w:sz w:val="20"/>
          <w:szCs w:val="20"/>
        </w:rPr>
        <w:t xml:space="preserve"> </w:t>
      </w:r>
      <w:r w:rsidRPr="00BF4170">
        <w:rPr>
          <w:sz w:val="20"/>
          <w:szCs w:val="20"/>
          <w:rtl/>
        </w:rPr>
        <w:t>) סיפור זה מובא גם בקדושת לוי עה"ת (לקוטים ע' קמח מדפי הספר), וראה גם בס' לשמע אוזן (מדור אדה"ז אות ג') שהרבי ציין על הסיפור שם וז"ל: "וכהסיפור דר"ת ומרע"ה בסדר הדורות ח"א ד"א תתק"ל", עכ"ל.</w:t>
      </w:r>
    </w:p>
  </w:footnote>
  <w:footnote w:id="8">
    <w:p w14:paraId="49C8FF16" w14:textId="392D21C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קמו</w:t>
      </w:r>
      <w:r w:rsidRPr="00BF4170">
        <w:rPr>
          <w:sz w:val="20"/>
          <w:szCs w:val="20"/>
          <w:rtl/>
          <w:lang w:bidi="ar-SA"/>
        </w:rPr>
        <w:t xml:space="preserve">, </w:t>
      </w:r>
      <w:r w:rsidRPr="00BF4170">
        <w:rPr>
          <w:sz w:val="20"/>
          <w:szCs w:val="20"/>
          <w:rtl/>
        </w:rPr>
        <w:t>ז</w:t>
      </w:r>
      <w:r w:rsidRPr="00BF4170">
        <w:rPr>
          <w:sz w:val="20"/>
          <w:szCs w:val="20"/>
          <w:rtl/>
          <w:lang w:bidi="ar-SA"/>
        </w:rPr>
        <w:t>.</w:t>
      </w:r>
    </w:p>
    <w:p w14:paraId="3EEEDABD"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אגדות</w:t>
      </w:r>
      <w:r w:rsidRPr="00BF4170">
        <w:rPr>
          <w:sz w:val="20"/>
          <w:szCs w:val="20"/>
          <w:rtl/>
          <w:lang w:bidi="ar-SA"/>
        </w:rPr>
        <w:t xml:space="preserve"> </w:t>
      </w:r>
      <w:r w:rsidRPr="00BF4170">
        <w:rPr>
          <w:sz w:val="20"/>
          <w:szCs w:val="20"/>
          <w:rtl/>
        </w:rPr>
        <w:t>אליהו</w:t>
      </w:r>
      <w:r w:rsidRPr="00BF4170">
        <w:rPr>
          <w:sz w:val="20"/>
          <w:szCs w:val="20"/>
          <w:rtl/>
          <w:lang w:bidi="ar-SA"/>
        </w:rPr>
        <w:t xml:space="preserve"> (</w:t>
      </w:r>
      <w:r w:rsidRPr="00BF4170">
        <w:rPr>
          <w:sz w:val="20"/>
          <w:szCs w:val="20"/>
          <w:rtl/>
        </w:rPr>
        <w:t>לבעל</w:t>
      </w:r>
      <w:r w:rsidRPr="00BF4170">
        <w:rPr>
          <w:sz w:val="20"/>
          <w:szCs w:val="20"/>
          <w:rtl/>
          <w:lang w:bidi="ar-SA"/>
        </w:rPr>
        <w:t xml:space="preserve"> </w:t>
      </w:r>
      <w:r w:rsidRPr="00BF4170">
        <w:rPr>
          <w:sz w:val="20"/>
          <w:szCs w:val="20"/>
          <w:rtl/>
        </w:rPr>
        <w:t>המחבר</w:t>
      </w:r>
      <w:r w:rsidRPr="00BF4170">
        <w:rPr>
          <w:sz w:val="20"/>
          <w:szCs w:val="20"/>
          <w:rtl/>
          <w:lang w:bidi="ar-SA"/>
        </w:rPr>
        <w:t xml:space="preserve"> </w:t>
      </w:r>
      <w:r w:rsidRPr="00BF4170">
        <w:rPr>
          <w:sz w:val="20"/>
          <w:szCs w:val="20"/>
          <w:rtl/>
        </w:rPr>
        <w:t>שבט</w:t>
      </w:r>
      <w:r w:rsidRPr="00BF4170">
        <w:rPr>
          <w:sz w:val="20"/>
          <w:szCs w:val="20"/>
          <w:rtl/>
          <w:lang w:bidi="ar-SA"/>
        </w:rPr>
        <w:t xml:space="preserve"> </w:t>
      </w:r>
      <w:r w:rsidRPr="00BF4170">
        <w:rPr>
          <w:sz w:val="20"/>
          <w:szCs w:val="20"/>
          <w:rtl/>
        </w:rPr>
        <w:t>מוסר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אגדות</w:t>
      </w:r>
      <w:r w:rsidRPr="00BF4170">
        <w:rPr>
          <w:sz w:val="20"/>
          <w:szCs w:val="20"/>
          <w:rtl/>
          <w:lang w:bidi="ar-SA"/>
        </w:rPr>
        <w:t xml:space="preserve"> </w:t>
      </w:r>
      <w:r w:rsidRPr="00BF4170">
        <w:rPr>
          <w:sz w:val="20"/>
          <w:szCs w:val="20"/>
          <w:rtl/>
        </w:rPr>
        <w:t>ירושלמי</w:t>
      </w:r>
      <w:r w:rsidRPr="00BF4170">
        <w:rPr>
          <w:sz w:val="20"/>
          <w:szCs w:val="20"/>
          <w:rtl/>
          <w:lang w:bidi="ar-SA"/>
        </w:rPr>
        <w:t xml:space="preserve">, </w:t>
      </w:r>
      <w:r w:rsidRPr="00BF4170">
        <w:rPr>
          <w:sz w:val="20"/>
          <w:szCs w:val="20"/>
          <w:rtl/>
        </w:rPr>
        <w:t>שקלים</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בביאור</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הגמרא</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להתיר</w:t>
      </w:r>
      <w:r w:rsidRPr="00BF4170">
        <w:rPr>
          <w:sz w:val="20"/>
          <w:szCs w:val="20"/>
          <w:rtl/>
          <w:lang w:bidi="ar-SA"/>
        </w:rPr>
        <w:t xml:space="preserve"> </w:t>
      </w:r>
      <w:r w:rsidRPr="00BF4170">
        <w:rPr>
          <w:sz w:val="20"/>
          <w:szCs w:val="20"/>
          <w:rtl/>
        </w:rPr>
        <w:t>פה</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מטה</w:t>
      </w:r>
      <w:r w:rsidRPr="00BF4170">
        <w:rPr>
          <w:sz w:val="20"/>
          <w:szCs w:val="20"/>
          <w:rtl/>
          <w:lang w:bidi="ar-SA"/>
        </w:rPr>
        <w:t xml:space="preserve">". </w:t>
      </w:r>
    </w:p>
  </w:footnote>
  <w:footnote w:id="9">
    <w:p w14:paraId="6C4A6624" w14:textId="1374AFEC"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זכרי</w:t>
      </w:r>
      <w:r w:rsidRPr="00BF4170">
        <w:rPr>
          <w:sz w:val="20"/>
          <w:szCs w:val="20"/>
          <w:rtl/>
          <w:lang w:bidi="ar-SA"/>
        </w:rPr>
        <w:t xml:space="preserve">' </w:t>
      </w:r>
      <w:r w:rsidRPr="00BF4170">
        <w:rPr>
          <w:sz w:val="20"/>
          <w:szCs w:val="20"/>
          <w:rtl/>
        </w:rPr>
        <w:t>יג</w:t>
      </w:r>
      <w:r w:rsidRPr="00BF4170">
        <w:rPr>
          <w:sz w:val="20"/>
          <w:szCs w:val="20"/>
          <w:rtl/>
          <w:lang w:bidi="ar-SA"/>
        </w:rPr>
        <w:t xml:space="preserve">, </w:t>
      </w:r>
      <w:r w:rsidRPr="00BF4170">
        <w:rPr>
          <w:sz w:val="20"/>
          <w:szCs w:val="20"/>
          <w:rtl/>
        </w:rPr>
        <w:t>ב</w:t>
      </w:r>
      <w:r w:rsidRPr="00BF4170">
        <w:rPr>
          <w:sz w:val="20"/>
          <w:szCs w:val="20"/>
          <w:rtl/>
          <w:lang w:bidi="ar-SA"/>
        </w:rPr>
        <w:t>.</w:t>
      </w:r>
    </w:p>
  </w:footnote>
  <w:footnote w:id="10">
    <w:p w14:paraId="7D3D58FA" w14:textId="7E8DBD28"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ויקרא</w:t>
      </w:r>
      <w:r w:rsidRPr="00BF4170">
        <w:rPr>
          <w:sz w:val="20"/>
          <w:szCs w:val="20"/>
          <w:rtl/>
          <w:lang w:bidi="ar-SA"/>
        </w:rPr>
        <w:t xml:space="preserve"> </w:t>
      </w:r>
      <w:r w:rsidRPr="00BF4170">
        <w:rPr>
          <w:sz w:val="20"/>
          <w:szCs w:val="20"/>
          <w:rtl/>
        </w:rPr>
        <w:t>יח</w:t>
      </w:r>
      <w:r w:rsidRPr="00BF4170">
        <w:rPr>
          <w:sz w:val="20"/>
          <w:szCs w:val="20"/>
          <w:rtl/>
          <w:lang w:bidi="ar-SA"/>
        </w:rPr>
        <w:t xml:space="preserve">, </w:t>
      </w:r>
      <w:r w:rsidRPr="00BF4170">
        <w:rPr>
          <w:sz w:val="20"/>
          <w:szCs w:val="20"/>
          <w:rtl/>
        </w:rPr>
        <w:t>יט</w:t>
      </w:r>
      <w:r w:rsidRPr="00BF4170">
        <w:rPr>
          <w:sz w:val="20"/>
          <w:szCs w:val="20"/>
          <w:rtl/>
          <w:lang w:bidi="ar-SA"/>
        </w:rPr>
        <w:t xml:space="preserve">. </w:t>
      </w:r>
    </w:p>
  </w:footnote>
  <w:footnote w:id="11">
    <w:p w14:paraId="358B7039" w14:textId="1E9EB23A"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ישועות</w:t>
      </w:r>
      <w:r w:rsidRPr="00BF4170">
        <w:rPr>
          <w:sz w:val="20"/>
          <w:szCs w:val="20"/>
          <w:rtl/>
          <w:lang w:bidi="ar-SA"/>
        </w:rPr>
        <w:t xml:space="preserve"> </w:t>
      </w:r>
      <w:r w:rsidRPr="00BF4170">
        <w:rPr>
          <w:sz w:val="20"/>
          <w:szCs w:val="20"/>
          <w:rtl/>
        </w:rPr>
        <w:t>משיחו</w:t>
      </w:r>
      <w:r w:rsidRPr="00BF4170">
        <w:rPr>
          <w:sz w:val="20"/>
          <w:szCs w:val="20"/>
          <w:rtl/>
          <w:lang w:bidi="ar-SA"/>
        </w:rPr>
        <w:t xml:space="preserve">, </w:t>
      </w:r>
      <w:r w:rsidRPr="00BF4170">
        <w:rPr>
          <w:sz w:val="20"/>
          <w:szCs w:val="20"/>
          <w:rtl/>
        </w:rPr>
        <w:t>העיון</w:t>
      </w:r>
      <w:r w:rsidRPr="00BF4170">
        <w:rPr>
          <w:sz w:val="20"/>
          <w:szCs w:val="20"/>
          <w:rtl/>
          <w:lang w:bidi="ar-SA"/>
        </w:rPr>
        <w:t xml:space="preserve"> </w:t>
      </w:r>
      <w:r w:rsidRPr="00BF4170">
        <w:rPr>
          <w:sz w:val="20"/>
          <w:szCs w:val="20"/>
          <w:rtl/>
        </w:rPr>
        <w:t>הרביעי</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ג</w:t>
      </w:r>
      <w:r w:rsidRPr="00BF4170">
        <w:rPr>
          <w:sz w:val="20"/>
          <w:szCs w:val="20"/>
          <w:rtl/>
          <w:lang w:bidi="ar-SA"/>
        </w:rPr>
        <w:t>' "</w:t>
      </w:r>
      <w:r w:rsidRPr="00BF4170">
        <w:rPr>
          <w:sz w:val="20"/>
          <w:szCs w:val="20"/>
          <w:rtl/>
        </w:rPr>
        <w:t>עוד</w:t>
      </w:r>
      <w:r w:rsidRPr="00BF4170">
        <w:rPr>
          <w:sz w:val="20"/>
          <w:szCs w:val="20"/>
          <w:rtl/>
          <w:lang w:bidi="ar-SA"/>
        </w:rPr>
        <w:t xml:space="preserve"> </w:t>
      </w:r>
      <w:r w:rsidRPr="00BF4170">
        <w:rPr>
          <w:sz w:val="20"/>
          <w:szCs w:val="20"/>
          <w:rtl/>
        </w:rPr>
        <w:t>הביא</w:t>
      </w:r>
      <w:r w:rsidRPr="00BF4170">
        <w:rPr>
          <w:sz w:val="20"/>
          <w:szCs w:val="20"/>
          <w:rtl/>
          <w:lang w:bidi="ar-SA"/>
        </w:rPr>
        <w:t xml:space="preserve"> </w:t>
      </w:r>
      <w:r w:rsidRPr="00BF4170">
        <w:rPr>
          <w:sz w:val="20"/>
          <w:szCs w:val="20"/>
          <w:rtl/>
        </w:rPr>
        <w:t>הגדה</w:t>
      </w:r>
      <w:r w:rsidRPr="00BF4170">
        <w:rPr>
          <w:sz w:val="20"/>
          <w:szCs w:val="20"/>
          <w:rtl/>
          <w:lang w:bidi="ar-SA"/>
        </w:rPr>
        <w:t xml:space="preserve"> </w:t>
      </w:r>
      <w:r w:rsidRPr="00BF4170">
        <w:rPr>
          <w:sz w:val="20"/>
          <w:szCs w:val="20"/>
          <w:rtl/>
        </w:rPr>
        <w:t>אחרת</w:t>
      </w:r>
      <w:r w:rsidRPr="00BF4170">
        <w:rPr>
          <w:sz w:val="20"/>
          <w:szCs w:val="20"/>
          <w:rtl/>
          <w:lang w:bidi="ar-SA"/>
        </w:rPr>
        <w:t xml:space="preserve">, </w:t>
      </w:r>
      <w:r w:rsidRPr="00BF4170">
        <w:rPr>
          <w:sz w:val="20"/>
          <w:szCs w:val="20"/>
          <w:rtl/>
        </w:rPr>
        <w:t>ואמר</w:t>
      </w:r>
      <w:r w:rsidRPr="00BF4170">
        <w:rPr>
          <w:sz w:val="20"/>
          <w:szCs w:val="20"/>
          <w:rtl/>
          <w:lang w:bidi="ar-SA"/>
        </w:rPr>
        <w:t xml:space="preserve"> </w:t>
      </w:r>
      <w:r w:rsidRPr="00BF4170">
        <w:rPr>
          <w:sz w:val="20"/>
          <w:szCs w:val="20"/>
          <w:rtl/>
        </w:rPr>
        <w:t>שהיא</w:t>
      </w:r>
      <w:r w:rsidRPr="00BF4170">
        <w:rPr>
          <w:sz w:val="20"/>
          <w:szCs w:val="20"/>
          <w:rtl/>
          <w:lang w:bidi="ar-SA"/>
        </w:rPr>
        <w:t xml:space="preserve"> </w:t>
      </w:r>
      <w:r w:rsidRPr="00BF4170">
        <w:rPr>
          <w:sz w:val="20"/>
          <w:szCs w:val="20"/>
          <w:rtl/>
        </w:rPr>
        <w:t>בבראשית</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ר</w:t>
      </w:r>
      <w:r w:rsidRPr="00BF4170">
        <w:rPr>
          <w:sz w:val="20"/>
          <w:szCs w:val="20"/>
          <w:rtl/>
          <w:lang w:bidi="ar-SA"/>
        </w:rPr>
        <w:t>"</w:t>
      </w:r>
      <w:r w:rsidRPr="00BF4170">
        <w:rPr>
          <w:sz w:val="20"/>
          <w:szCs w:val="20"/>
          <w:rtl/>
        </w:rPr>
        <w:t>מ</w:t>
      </w:r>
      <w:r w:rsidRPr="00BF4170">
        <w:rPr>
          <w:sz w:val="20"/>
          <w:szCs w:val="20"/>
          <w:rtl/>
          <w:lang w:bidi="ar-SA"/>
        </w:rPr>
        <w:t xml:space="preserve"> </w:t>
      </w:r>
      <w:r w:rsidRPr="00BF4170">
        <w:rPr>
          <w:sz w:val="20"/>
          <w:szCs w:val="20"/>
          <w:rtl/>
        </w:rPr>
        <w:t>הדרשן</w:t>
      </w:r>
      <w:r w:rsidRPr="00BF4170">
        <w:rPr>
          <w:sz w:val="20"/>
          <w:szCs w:val="20"/>
          <w:rtl/>
          <w:lang w:bidi="ar-SA"/>
        </w:rPr>
        <w:t xml:space="preserve">. </w:t>
      </w:r>
      <w:r w:rsidRPr="00BF4170">
        <w:rPr>
          <w:sz w:val="20"/>
          <w:szCs w:val="20"/>
          <w:rtl/>
        </w:rPr>
        <w:t>וז</w:t>
      </w:r>
      <w:r w:rsidRPr="00BF4170">
        <w:rPr>
          <w:sz w:val="20"/>
          <w:szCs w:val="20"/>
          <w:rtl/>
          <w:lang w:bidi="ar-SA"/>
        </w:rPr>
        <w:t>"</w:t>
      </w:r>
      <w:r w:rsidRPr="00BF4170">
        <w:rPr>
          <w:sz w:val="20"/>
          <w:szCs w:val="20"/>
          <w:rtl/>
        </w:rPr>
        <w:t>ל</w:t>
      </w:r>
      <w:r w:rsidRPr="00BF4170">
        <w:rPr>
          <w:sz w:val="20"/>
          <w:szCs w:val="20"/>
          <w:rtl/>
          <w:lang w:bidi="ar-SA"/>
        </w:rPr>
        <w:t>: "</w:t>
      </w:r>
      <w:r w:rsidRPr="00BF4170">
        <w:rPr>
          <w:sz w:val="20"/>
          <w:szCs w:val="20"/>
          <w:rtl/>
        </w:rPr>
        <w:t>ויהי</w:t>
      </w:r>
      <w:r w:rsidRPr="00BF4170">
        <w:rPr>
          <w:sz w:val="20"/>
          <w:szCs w:val="20"/>
          <w:rtl/>
          <w:lang w:bidi="ar-SA"/>
        </w:rPr>
        <w:t xml:space="preserve"> </w:t>
      </w:r>
      <w:r w:rsidRPr="00BF4170">
        <w:rPr>
          <w:sz w:val="20"/>
          <w:szCs w:val="20"/>
          <w:rtl/>
        </w:rPr>
        <w:t>מקץ</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שאמר</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הבהמה</w:t>
      </w:r>
      <w:r w:rsidRPr="00BF4170">
        <w:rPr>
          <w:sz w:val="20"/>
          <w:szCs w:val="20"/>
          <w:rtl/>
          <w:lang w:bidi="ar-SA"/>
        </w:rPr>
        <w:t xml:space="preserve"> </w:t>
      </w:r>
      <w:r w:rsidRPr="00BF4170">
        <w:rPr>
          <w:sz w:val="20"/>
          <w:szCs w:val="20"/>
          <w:rtl/>
        </w:rPr>
        <w:t>שנטמאת</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הקדוש</w:t>
      </w:r>
      <w:r w:rsidRPr="00BF4170">
        <w:rPr>
          <w:sz w:val="20"/>
          <w:szCs w:val="20"/>
          <w:rtl/>
          <w:lang w:bidi="ar-SA"/>
        </w:rPr>
        <w:t xml:space="preserve"> </w:t>
      </w:r>
      <w:r w:rsidRPr="00BF4170">
        <w:rPr>
          <w:sz w:val="20"/>
          <w:szCs w:val="20"/>
          <w:rtl/>
        </w:rPr>
        <w:t>ברוך</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מטהר</w:t>
      </w:r>
      <w:r w:rsidRPr="00BF4170">
        <w:rPr>
          <w:sz w:val="20"/>
          <w:szCs w:val="20"/>
          <w:rtl/>
          <w:lang w:bidi="ar-SA"/>
        </w:rPr>
        <w:t xml:space="preserve"> </w:t>
      </w:r>
      <w:r w:rsidRPr="00BF4170">
        <w:rPr>
          <w:sz w:val="20"/>
          <w:szCs w:val="20"/>
          <w:rtl/>
        </w:rPr>
        <w:t>אותה</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כשם</w:t>
      </w:r>
      <w:r w:rsidRPr="00BF4170">
        <w:rPr>
          <w:sz w:val="20"/>
          <w:szCs w:val="20"/>
          <w:rtl/>
          <w:lang w:bidi="ar-SA"/>
        </w:rPr>
        <w:t xml:space="preserve"> </w:t>
      </w:r>
      <w:r w:rsidRPr="00BF4170">
        <w:rPr>
          <w:sz w:val="20"/>
          <w:szCs w:val="20"/>
          <w:rtl/>
        </w:rPr>
        <w:t>שהיו</w:t>
      </w:r>
      <w:r w:rsidRPr="00BF4170">
        <w:rPr>
          <w:sz w:val="20"/>
          <w:szCs w:val="20"/>
          <w:rtl/>
          <w:lang w:bidi="ar-SA"/>
        </w:rPr>
        <w:t xml:space="preserve"> </w:t>
      </w:r>
      <w:r w:rsidRPr="00BF4170">
        <w:rPr>
          <w:sz w:val="20"/>
          <w:szCs w:val="20"/>
          <w:rtl/>
        </w:rPr>
        <w:t>טהורים</w:t>
      </w:r>
      <w:r w:rsidRPr="00BF4170">
        <w:rPr>
          <w:sz w:val="20"/>
          <w:szCs w:val="20"/>
          <w:rtl/>
          <w:lang w:bidi="ar-SA"/>
        </w:rPr>
        <w:t xml:space="preserve"> </w:t>
      </w:r>
      <w:r w:rsidRPr="00BF4170">
        <w:rPr>
          <w:sz w:val="20"/>
          <w:szCs w:val="20"/>
          <w:rtl/>
        </w:rPr>
        <w:t>תחילה</w:t>
      </w:r>
      <w:r w:rsidRPr="00BF4170">
        <w:rPr>
          <w:sz w:val="20"/>
          <w:szCs w:val="20"/>
          <w:rtl/>
          <w:lang w:bidi="ar-SA"/>
        </w:rPr>
        <w:t xml:space="preserve"> </w:t>
      </w:r>
      <w:r w:rsidRPr="00BF4170">
        <w:rPr>
          <w:sz w:val="20"/>
          <w:szCs w:val="20"/>
          <w:rtl/>
        </w:rPr>
        <w:t>לבני</w:t>
      </w:r>
      <w:r w:rsidRPr="00BF4170">
        <w:rPr>
          <w:sz w:val="20"/>
          <w:szCs w:val="20"/>
          <w:rtl/>
          <w:lang w:bidi="ar-SA"/>
        </w:rPr>
        <w:t xml:space="preserve"> </w:t>
      </w:r>
      <w:r w:rsidRPr="00BF4170">
        <w:rPr>
          <w:sz w:val="20"/>
          <w:szCs w:val="20"/>
          <w:rtl/>
        </w:rPr>
        <w:t>נח</w:t>
      </w:r>
      <w:r w:rsidRPr="00BF4170">
        <w:rPr>
          <w:sz w:val="20"/>
          <w:szCs w:val="20"/>
          <w:rtl/>
          <w:lang w:bidi="ar-SA"/>
        </w:rPr>
        <w:t xml:space="preserve">. </w:t>
      </w:r>
      <w:r w:rsidRPr="00BF4170">
        <w:rPr>
          <w:sz w:val="20"/>
          <w:szCs w:val="20"/>
          <w:rtl/>
        </w:rPr>
        <w:t>שנאמר</w:t>
      </w:r>
      <w:r w:rsidRPr="00BF4170">
        <w:rPr>
          <w:sz w:val="20"/>
          <w:szCs w:val="20"/>
          <w:rtl/>
          <w:lang w:bidi="ar-SA"/>
        </w:rPr>
        <w:t xml:space="preserve"> "</w:t>
      </w:r>
      <w:r w:rsidRPr="00BF4170">
        <w:rPr>
          <w:sz w:val="20"/>
          <w:szCs w:val="20"/>
          <w:rtl/>
        </w:rPr>
        <w:t>כירק</w:t>
      </w:r>
      <w:r w:rsidRPr="00BF4170">
        <w:rPr>
          <w:sz w:val="20"/>
          <w:szCs w:val="20"/>
          <w:rtl/>
          <w:lang w:bidi="ar-SA"/>
        </w:rPr>
        <w:t xml:space="preserve"> </w:t>
      </w:r>
      <w:r w:rsidRPr="00BF4170">
        <w:rPr>
          <w:sz w:val="20"/>
          <w:szCs w:val="20"/>
          <w:rtl/>
        </w:rPr>
        <w:t>עשב</w:t>
      </w:r>
      <w:r w:rsidRPr="00BF4170">
        <w:rPr>
          <w:sz w:val="20"/>
          <w:szCs w:val="20"/>
          <w:rtl/>
          <w:lang w:bidi="ar-SA"/>
        </w:rPr>
        <w:t xml:space="preserve"> </w:t>
      </w:r>
      <w:r w:rsidRPr="00BF4170">
        <w:rPr>
          <w:sz w:val="20"/>
          <w:szCs w:val="20"/>
          <w:rtl/>
        </w:rPr>
        <w:t>נתתי</w:t>
      </w:r>
      <w:r w:rsidRPr="00BF4170">
        <w:rPr>
          <w:sz w:val="20"/>
          <w:szCs w:val="20"/>
          <w:rtl/>
          <w:lang w:bidi="ar-SA"/>
        </w:rPr>
        <w:t xml:space="preserve"> </w:t>
      </w:r>
      <w:r w:rsidRPr="00BF4170">
        <w:rPr>
          <w:sz w:val="20"/>
          <w:szCs w:val="20"/>
          <w:rtl/>
        </w:rPr>
        <w:t>לכם</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הירק</w:t>
      </w:r>
      <w:r w:rsidRPr="00BF4170">
        <w:rPr>
          <w:sz w:val="20"/>
          <w:szCs w:val="20"/>
          <w:rtl/>
          <w:lang w:bidi="ar-SA"/>
        </w:rPr>
        <w:t xml:space="preserve"> </w:t>
      </w:r>
      <w:r w:rsidRPr="00BF4170">
        <w:rPr>
          <w:sz w:val="20"/>
          <w:szCs w:val="20"/>
          <w:rtl/>
        </w:rPr>
        <w:t>טהור</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החיה</w:t>
      </w:r>
      <w:r w:rsidRPr="00BF4170">
        <w:rPr>
          <w:sz w:val="20"/>
          <w:szCs w:val="20"/>
          <w:rtl/>
          <w:lang w:bidi="ar-SA"/>
        </w:rPr>
        <w:t xml:space="preserve"> </w:t>
      </w:r>
      <w:r w:rsidRPr="00BF4170">
        <w:rPr>
          <w:sz w:val="20"/>
          <w:szCs w:val="20"/>
          <w:rtl/>
        </w:rPr>
        <w:t>והבהמה</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טהורים</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ואף</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שאסר</w:t>
      </w:r>
      <w:r w:rsidRPr="00BF4170">
        <w:rPr>
          <w:sz w:val="20"/>
          <w:szCs w:val="20"/>
          <w:rtl/>
          <w:lang w:bidi="ar-SA"/>
        </w:rPr>
        <w:t xml:space="preserve">. </w:t>
      </w:r>
      <w:r w:rsidRPr="00BF4170">
        <w:rPr>
          <w:sz w:val="20"/>
          <w:szCs w:val="20"/>
          <w:rtl/>
        </w:rPr>
        <w:t>ולמה</w:t>
      </w:r>
      <w:r w:rsidRPr="00BF4170">
        <w:rPr>
          <w:sz w:val="20"/>
          <w:szCs w:val="20"/>
          <w:rtl/>
          <w:lang w:bidi="ar-SA"/>
        </w:rPr>
        <w:t xml:space="preserve"> </w:t>
      </w:r>
      <w:r w:rsidRPr="00BF4170">
        <w:rPr>
          <w:sz w:val="20"/>
          <w:szCs w:val="20"/>
          <w:rtl/>
        </w:rPr>
        <w:t>אסרה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לראות</w:t>
      </w:r>
      <w:r w:rsidRPr="00BF4170">
        <w:rPr>
          <w:sz w:val="20"/>
          <w:szCs w:val="20"/>
          <w:rtl/>
          <w:lang w:bidi="ar-SA"/>
        </w:rPr>
        <w:t xml:space="preserve"> </w:t>
      </w:r>
      <w:r w:rsidRPr="00BF4170">
        <w:rPr>
          <w:sz w:val="20"/>
          <w:szCs w:val="20"/>
          <w:rtl/>
        </w:rPr>
        <w:t>מי</w:t>
      </w:r>
      <w:r w:rsidRPr="00BF4170">
        <w:rPr>
          <w:sz w:val="20"/>
          <w:szCs w:val="20"/>
          <w:rtl/>
          <w:lang w:bidi="ar-SA"/>
        </w:rPr>
        <w:t xml:space="preserve"> </w:t>
      </w:r>
      <w:r w:rsidRPr="00BF4170">
        <w:rPr>
          <w:sz w:val="20"/>
          <w:szCs w:val="20"/>
          <w:rtl/>
        </w:rPr>
        <w:t>מקבל</w:t>
      </w:r>
      <w:r w:rsidRPr="00BF4170">
        <w:rPr>
          <w:sz w:val="20"/>
          <w:szCs w:val="20"/>
          <w:rtl/>
          <w:lang w:bidi="ar-SA"/>
        </w:rPr>
        <w:t xml:space="preserve"> </w:t>
      </w:r>
      <w:r w:rsidRPr="00BF4170">
        <w:rPr>
          <w:sz w:val="20"/>
          <w:szCs w:val="20"/>
          <w:rtl/>
        </w:rPr>
        <w:t>דבריו</w:t>
      </w:r>
      <w:r w:rsidRPr="00BF4170">
        <w:rPr>
          <w:sz w:val="20"/>
          <w:szCs w:val="20"/>
          <w:rtl/>
          <w:lang w:bidi="ar-SA"/>
        </w:rPr>
        <w:t xml:space="preserve"> </w:t>
      </w:r>
      <w:r w:rsidRPr="00BF4170">
        <w:rPr>
          <w:sz w:val="20"/>
          <w:szCs w:val="20"/>
          <w:rtl/>
        </w:rPr>
        <w:t>ומי</w:t>
      </w:r>
      <w:r w:rsidRPr="00BF4170">
        <w:rPr>
          <w:sz w:val="20"/>
          <w:szCs w:val="20"/>
          <w:rtl/>
          <w:lang w:bidi="ar-SA"/>
        </w:rPr>
        <w:t xml:space="preserve"> </w:t>
      </w:r>
      <w:r w:rsidRPr="00BF4170">
        <w:rPr>
          <w:sz w:val="20"/>
          <w:szCs w:val="20"/>
          <w:rtl/>
        </w:rPr>
        <w:t>אינו</w:t>
      </w:r>
      <w:r w:rsidRPr="00BF4170">
        <w:rPr>
          <w:sz w:val="20"/>
          <w:szCs w:val="20"/>
          <w:rtl/>
          <w:lang w:bidi="ar-SA"/>
        </w:rPr>
        <w:t xml:space="preserve"> </w:t>
      </w:r>
      <w:r w:rsidRPr="00BF4170">
        <w:rPr>
          <w:sz w:val="20"/>
          <w:szCs w:val="20"/>
          <w:rtl/>
        </w:rPr>
        <w:t>מקבל</w:t>
      </w:r>
      <w:r w:rsidRPr="00BF4170">
        <w:rPr>
          <w:sz w:val="20"/>
          <w:szCs w:val="20"/>
          <w:rtl/>
          <w:lang w:bidi="ar-SA"/>
        </w:rPr>
        <w:t>.</w:t>
      </w:r>
      <w:r w:rsidRPr="00BF4170">
        <w:rPr>
          <w:sz w:val="20"/>
          <w:szCs w:val="20"/>
          <w:rtl/>
        </w:rPr>
        <w:t xml:space="preserve"> ומהו</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גדול</w:t>
      </w:r>
      <w:r w:rsidRPr="00BF4170">
        <w:rPr>
          <w:sz w:val="20"/>
          <w:szCs w:val="20"/>
          <w:rtl/>
          <w:lang w:bidi="ar-SA"/>
        </w:rPr>
        <w:t xml:space="preserve"> </w:t>
      </w:r>
      <w:r w:rsidRPr="00BF4170">
        <w:rPr>
          <w:sz w:val="20"/>
          <w:szCs w:val="20"/>
          <w:rtl/>
        </w:rPr>
        <w:t>מהנידה</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הקדוש</w:t>
      </w:r>
      <w:r w:rsidRPr="00BF4170">
        <w:rPr>
          <w:sz w:val="20"/>
          <w:szCs w:val="20"/>
          <w:rtl/>
          <w:lang w:bidi="ar-SA"/>
        </w:rPr>
        <w:t xml:space="preserve"> </w:t>
      </w:r>
      <w:r w:rsidRPr="00BF4170">
        <w:rPr>
          <w:sz w:val="20"/>
          <w:szCs w:val="20"/>
          <w:rtl/>
        </w:rPr>
        <w:t>ברוך</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מתירה</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וגם</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הנביאים</w:t>
      </w:r>
      <w:r w:rsidRPr="00BF4170">
        <w:rPr>
          <w:sz w:val="20"/>
          <w:szCs w:val="20"/>
          <w:rtl/>
          <w:lang w:bidi="ar-SA"/>
        </w:rPr>
        <w:t xml:space="preserve"> </w:t>
      </w:r>
      <w:r w:rsidRPr="00BF4170">
        <w:rPr>
          <w:sz w:val="20"/>
          <w:szCs w:val="20"/>
          <w:rtl/>
        </w:rPr>
        <w:t>ורוח</w:t>
      </w:r>
      <w:r w:rsidRPr="00BF4170">
        <w:rPr>
          <w:sz w:val="20"/>
          <w:szCs w:val="20"/>
          <w:rtl/>
          <w:lang w:bidi="ar-SA"/>
        </w:rPr>
        <w:t xml:space="preserve"> </w:t>
      </w:r>
      <w:r w:rsidRPr="00BF4170">
        <w:rPr>
          <w:sz w:val="20"/>
          <w:szCs w:val="20"/>
          <w:rtl/>
        </w:rPr>
        <w:t>הטומאה</w:t>
      </w:r>
      <w:r w:rsidRPr="00BF4170">
        <w:rPr>
          <w:sz w:val="20"/>
          <w:szCs w:val="20"/>
          <w:rtl/>
          <w:lang w:bidi="ar-SA"/>
        </w:rPr>
        <w:t xml:space="preserve"> </w:t>
      </w:r>
      <w:r w:rsidRPr="00BF4170">
        <w:rPr>
          <w:sz w:val="20"/>
          <w:szCs w:val="20"/>
          <w:rtl/>
        </w:rPr>
        <w:t>אעביר</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הארץ</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טומאה</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נידה</w:t>
      </w:r>
      <w:r w:rsidRPr="00BF4170">
        <w:rPr>
          <w:sz w:val="20"/>
          <w:szCs w:val="20"/>
          <w:rtl/>
          <w:lang w:bidi="ar-SA"/>
        </w:rPr>
        <w:t xml:space="preserve">, </w:t>
      </w:r>
      <w:r w:rsidRPr="00BF4170">
        <w:rPr>
          <w:sz w:val="20"/>
          <w:szCs w:val="20"/>
          <w:rtl/>
        </w:rPr>
        <w:t>לכן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ואל</w:t>
      </w:r>
      <w:r w:rsidRPr="00BF4170">
        <w:rPr>
          <w:sz w:val="20"/>
          <w:szCs w:val="20"/>
          <w:rtl/>
          <w:lang w:bidi="ar-SA"/>
        </w:rPr>
        <w:t xml:space="preserve"> </w:t>
      </w:r>
      <w:r w:rsidRPr="00BF4170">
        <w:rPr>
          <w:sz w:val="20"/>
          <w:szCs w:val="20"/>
          <w:rtl/>
        </w:rPr>
        <w:t>אשה</w:t>
      </w:r>
      <w:r w:rsidRPr="00BF4170">
        <w:rPr>
          <w:sz w:val="20"/>
          <w:szCs w:val="20"/>
          <w:rtl/>
          <w:lang w:bidi="ar-SA"/>
        </w:rPr>
        <w:t xml:space="preserve"> </w:t>
      </w:r>
      <w:r w:rsidRPr="00BF4170">
        <w:rPr>
          <w:sz w:val="20"/>
          <w:szCs w:val="20"/>
          <w:rtl/>
        </w:rPr>
        <w:t>בנידת</w:t>
      </w:r>
      <w:r w:rsidRPr="00BF4170">
        <w:rPr>
          <w:sz w:val="20"/>
          <w:szCs w:val="20"/>
          <w:rtl/>
          <w:lang w:bidi="ar-SA"/>
        </w:rPr>
        <w:t xml:space="preserve"> </w:t>
      </w:r>
      <w:r w:rsidRPr="00BF4170">
        <w:rPr>
          <w:sz w:val="20"/>
          <w:szCs w:val="20"/>
          <w:rtl/>
        </w:rPr>
        <w:t>טומאתה</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תקרב</w:t>
      </w:r>
      <w:r w:rsidRPr="00BF4170">
        <w:rPr>
          <w:sz w:val="20"/>
          <w:szCs w:val="20"/>
          <w:rtl/>
          <w:lang w:bidi="ar-SA"/>
        </w:rPr>
        <w:t xml:space="preserve">". </w:t>
      </w:r>
    </w:p>
    <w:p w14:paraId="415D08DC" w14:textId="71A6344C"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ויש</w:t>
      </w:r>
      <w:r w:rsidRPr="00BF4170">
        <w:rPr>
          <w:sz w:val="20"/>
          <w:szCs w:val="20"/>
          <w:rtl/>
          <w:lang w:bidi="ar-SA"/>
        </w:rPr>
        <w:t xml:space="preserve"> </w:t>
      </w:r>
      <w:r w:rsidRPr="00BF4170">
        <w:rPr>
          <w:sz w:val="20"/>
          <w:szCs w:val="20"/>
          <w:rtl/>
        </w:rPr>
        <w:t>אומרים</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תשמיש</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אסור</w:t>
      </w:r>
      <w:r w:rsidRPr="00BF4170">
        <w:rPr>
          <w:sz w:val="20"/>
          <w:szCs w:val="20"/>
          <w:rtl/>
          <w:lang w:bidi="ar-SA"/>
        </w:rPr>
        <w:t xml:space="preserve"> </w:t>
      </w:r>
      <w:r w:rsidRPr="00BF4170">
        <w:rPr>
          <w:sz w:val="20"/>
          <w:szCs w:val="20"/>
          <w:rtl/>
        </w:rPr>
        <w:t>לפעמים</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תדע</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שכן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יום</w:t>
      </w:r>
      <w:r w:rsidRPr="00BF4170">
        <w:rPr>
          <w:sz w:val="20"/>
          <w:szCs w:val="20"/>
          <w:rtl/>
          <w:lang w:bidi="ar-SA"/>
        </w:rPr>
        <w:t xml:space="preserve"> </w:t>
      </w:r>
      <w:r w:rsidRPr="00BF4170">
        <w:rPr>
          <w:sz w:val="20"/>
          <w:szCs w:val="20"/>
          <w:rtl/>
        </w:rPr>
        <w:t>שגלה</w:t>
      </w:r>
      <w:r w:rsidRPr="00BF4170">
        <w:rPr>
          <w:sz w:val="20"/>
          <w:szCs w:val="20"/>
          <w:rtl/>
          <w:lang w:bidi="ar-SA"/>
        </w:rPr>
        <w:t xml:space="preserve"> </w:t>
      </w:r>
      <w:r w:rsidRPr="00BF4170">
        <w:rPr>
          <w:sz w:val="20"/>
          <w:szCs w:val="20"/>
          <w:rtl/>
        </w:rPr>
        <w:t>הקדוש</w:t>
      </w:r>
      <w:r w:rsidRPr="00BF4170">
        <w:rPr>
          <w:sz w:val="20"/>
          <w:szCs w:val="20"/>
          <w:rtl/>
          <w:lang w:bidi="ar-SA"/>
        </w:rPr>
        <w:t xml:space="preserve"> </w:t>
      </w:r>
      <w:r w:rsidRPr="00BF4170">
        <w:rPr>
          <w:sz w:val="20"/>
          <w:szCs w:val="20"/>
          <w:rtl/>
        </w:rPr>
        <w:t>ברוך</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הר</w:t>
      </w:r>
      <w:r w:rsidRPr="00BF4170">
        <w:rPr>
          <w:sz w:val="20"/>
          <w:szCs w:val="20"/>
          <w:rtl/>
          <w:lang w:bidi="ar-SA"/>
        </w:rPr>
        <w:t xml:space="preserve"> </w:t>
      </w:r>
      <w:r w:rsidRPr="00BF4170">
        <w:rPr>
          <w:sz w:val="20"/>
          <w:szCs w:val="20"/>
          <w:rtl/>
        </w:rPr>
        <w:t>סיני</w:t>
      </w:r>
      <w:r w:rsidRPr="00BF4170">
        <w:rPr>
          <w:sz w:val="20"/>
          <w:szCs w:val="20"/>
          <w:rtl/>
          <w:lang w:bidi="ar-SA"/>
        </w:rPr>
        <w:t xml:space="preserve"> </w:t>
      </w:r>
      <w:r w:rsidRPr="00BF4170">
        <w:rPr>
          <w:sz w:val="20"/>
          <w:szCs w:val="20"/>
          <w:rtl/>
        </w:rPr>
        <w:t>אסרם</w:t>
      </w:r>
      <w:r w:rsidRPr="00BF4170">
        <w:rPr>
          <w:sz w:val="20"/>
          <w:szCs w:val="20"/>
          <w:rtl/>
          <w:lang w:bidi="ar-SA"/>
        </w:rPr>
        <w:t xml:space="preserve"> </w:t>
      </w:r>
      <w:r w:rsidRPr="00BF4170">
        <w:rPr>
          <w:sz w:val="20"/>
          <w:szCs w:val="20"/>
          <w:rtl/>
        </w:rPr>
        <w:t>בתשמיש</w:t>
      </w:r>
      <w:r w:rsidRPr="00BF4170">
        <w:rPr>
          <w:sz w:val="20"/>
          <w:szCs w:val="20"/>
          <w:rtl/>
          <w:lang w:bidi="ar-SA"/>
        </w:rPr>
        <w:t xml:space="preserve"> </w:t>
      </w:r>
      <w:r w:rsidRPr="00BF4170">
        <w:rPr>
          <w:sz w:val="20"/>
          <w:szCs w:val="20"/>
          <w:rtl/>
        </w:rPr>
        <w:t>המטה</w:t>
      </w:r>
      <w:r w:rsidRPr="00BF4170">
        <w:rPr>
          <w:sz w:val="20"/>
          <w:szCs w:val="20"/>
          <w:rtl/>
          <w:lang w:bidi="ar-SA"/>
        </w:rPr>
        <w:t xml:space="preserve"> </w:t>
      </w:r>
      <w:r w:rsidRPr="00BF4170">
        <w:rPr>
          <w:sz w:val="20"/>
          <w:szCs w:val="20"/>
          <w:rtl/>
        </w:rPr>
        <w:t>שלושה</w:t>
      </w:r>
      <w:r w:rsidRPr="00BF4170">
        <w:rPr>
          <w:sz w:val="20"/>
          <w:szCs w:val="20"/>
          <w:rtl/>
          <w:lang w:bidi="ar-SA"/>
        </w:rPr>
        <w:t xml:space="preserve"> </w:t>
      </w:r>
      <w:r w:rsidRPr="00BF4170">
        <w:rPr>
          <w:sz w:val="20"/>
          <w:szCs w:val="20"/>
          <w:rtl/>
        </w:rPr>
        <w:t>ימים</w:t>
      </w:r>
      <w:r w:rsidRPr="00BF4170">
        <w:rPr>
          <w:sz w:val="20"/>
          <w:szCs w:val="20"/>
          <w:rtl/>
          <w:lang w:bidi="ar-SA"/>
        </w:rPr>
        <w:t xml:space="preserve">, </w:t>
      </w:r>
      <w:r w:rsidRPr="00BF4170">
        <w:rPr>
          <w:sz w:val="20"/>
          <w:szCs w:val="20"/>
          <w:rtl/>
        </w:rPr>
        <w:t>שנאמר</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נכונים</w:t>
      </w:r>
      <w:r w:rsidRPr="00BF4170">
        <w:rPr>
          <w:sz w:val="20"/>
          <w:szCs w:val="20"/>
          <w:rtl/>
          <w:lang w:bidi="ar-SA"/>
        </w:rPr>
        <w:t xml:space="preserve"> </w:t>
      </w:r>
      <w:r w:rsidRPr="00BF4170">
        <w:rPr>
          <w:sz w:val="20"/>
          <w:szCs w:val="20"/>
          <w:rtl/>
        </w:rPr>
        <w:t>לשלשת</w:t>
      </w:r>
      <w:r w:rsidRPr="00BF4170">
        <w:rPr>
          <w:sz w:val="20"/>
          <w:szCs w:val="20"/>
          <w:rtl/>
          <w:lang w:bidi="ar-SA"/>
        </w:rPr>
        <w:t xml:space="preserve"> </w:t>
      </w:r>
      <w:r w:rsidRPr="00BF4170">
        <w:rPr>
          <w:sz w:val="20"/>
          <w:szCs w:val="20"/>
          <w:rtl/>
        </w:rPr>
        <w:t>ימים</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תיגשו</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אשה</w:t>
      </w:r>
      <w:r w:rsidRPr="00BF4170">
        <w:rPr>
          <w:sz w:val="20"/>
          <w:szCs w:val="20"/>
          <w:rtl/>
          <w:lang w:bidi="ar-SA"/>
        </w:rPr>
        <w:t xml:space="preserve">". </w:t>
      </w:r>
      <w:r w:rsidRPr="00BF4170">
        <w:rPr>
          <w:sz w:val="20"/>
          <w:szCs w:val="20"/>
          <w:rtl/>
        </w:rPr>
        <w:t>למה</w:t>
      </w:r>
      <w:r w:rsidRPr="00BF4170">
        <w:rPr>
          <w:sz w:val="20"/>
          <w:szCs w:val="20"/>
          <w:rtl/>
          <w:lang w:bidi="ar-SA"/>
        </w:rPr>
        <w:t>? "</w:t>
      </w:r>
      <w:r w:rsidRPr="00BF4170">
        <w:rPr>
          <w:sz w:val="20"/>
          <w:szCs w:val="20"/>
          <w:rtl/>
        </w:rPr>
        <w:t>כי</w:t>
      </w:r>
      <w:r w:rsidRPr="00BF4170">
        <w:rPr>
          <w:sz w:val="20"/>
          <w:szCs w:val="20"/>
          <w:rtl/>
          <w:lang w:bidi="ar-SA"/>
        </w:rPr>
        <w:t xml:space="preserve"> </w:t>
      </w:r>
      <w:r w:rsidRPr="00BF4170">
        <w:rPr>
          <w:sz w:val="20"/>
          <w:szCs w:val="20"/>
          <w:rtl/>
        </w:rPr>
        <w:t>ביום</w:t>
      </w:r>
      <w:r w:rsidRPr="00BF4170">
        <w:rPr>
          <w:sz w:val="20"/>
          <w:szCs w:val="20"/>
          <w:rtl/>
          <w:lang w:bidi="ar-SA"/>
        </w:rPr>
        <w:t xml:space="preserve"> </w:t>
      </w:r>
      <w:r w:rsidRPr="00BF4170">
        <w:rPr>
          <w:sz w:val="20"/>
          <w:szCs w:val="20"/>
          <w:rtl/>
        </w:rPr>
        <w:t>השלישי</w:t>
      </w:r>
      <w:r w:rsidRPr="00BF4170">
        <w:rPr>
          <w:sz w:val="20"/>
          <w:szCs w:val="20"/>
          <w:rtl/>
          <w:lang w:bidi="ar-SA"/>
        </w:rPr>
        <w:t xml:space="preserve"> </w:t>
      </w:r>
      <w:r w:rsidRPr="00BF4170">
        <w:rPr>
          <w:sz w:val="20"/>
          <w:szCs w:val="20"/>
          <w:rtl/>
        </w:rPr>
        <w:t>ירד</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לעיני</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העם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הר</w:t>
      </w:r>
      <w:r w:rsidRPr="00BF4170">
        <w:rPr>
          <w:sz w:val="20"/>
          <w:szCs w:val="20"/>
          <w:rtl/>
          <w:lang w:bidi="ar-SA"/>
        </w:rPr>
        <w:t xml:space="preserve"> </w:t>
      </w:r>
      <w:r w:rsidRPr="00BF4170">
        <w:rPr>
          <w:sz w:val="20"/>
          <w:szCs w:val="20"/>
          <w:rtl/>
        </w:rPr>
        <w:t>סיני</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יום</w:t>
      </w:r>
      <w:r w:rsidRPr="00BF4170">
        <w:rPr>
          <w:sz w:val="20"/>
          <w:szCs w:val="20"/>
          <w:rtl/>
          <w:lang w:bidi="ar-SA"/>
        </w:rPr>
        <w:t xml:space="preserve"> </w:t>
      </w:r>
      <w:r w:rsidRPr="00BF4170">
        <w:rPr>
          <w:sz w:val="20"/>
          <w:szCs w:val="20"/>
          <w:rtl/>
        </w:rPr>
        <w:t>אחד</w:t>
      </w:r>
      <w:r w:rsidRPr="00BF4170">
        <w:rPr>
          <w:sz w:val="20"/>
          <w:szCs w:val="20"/>
          <w:rtl/>
          <w:lang w:bidi="ar-SA"/>
        </w:rPr>
        <w:t xml:space="preserve"> </w:t>
      </w:r>
      <w:r w:rsidRPr="00BF4170">
        <w:rPr>
          <w:sz w:val="20"/>
          <w:szCs w:val="20"/>
          <w:rtl/>
        </w:rPr>
        <w:t>שנגלה</w:t>
      </w:r>
      <w:r w:rsidRPr="00BF4170">
        <w:rPr>
          <w:sz w:val="20"/>
          <w:szCs w:val="20"/>
          <w:rtl/>
          <w:lang w:bidi="ar-SA"/>
        </w:rPr>
        <w:t xml:space="preserve"> </w:t>
      </w:r>
      <w:r w:rsidRPr="00BF4170">
        <w:rPr>
          <w:sz w:val="20"/>
          <w:szCs w:val="20"/>
          <w:rtl/>
        </w:rPr>
        <w:t>עליהם</w:t>
      </w:r>
      <w:r w:rsidRPr="00BF4170">
        <w:rPr>
          <w:sz w:val="20"/>
          <w:szCs w:val="20"/>
          <w:rtl/>
          <w:lang w:bidi="ar-SA"/>
        </w:rPr>
        <w:t xml:space="preserve">, </w:t>
      </w:r>
      <w:r w:rsidRPr="00BF4170">
        <w:rPr>
          <w:sz w:val="20"/>
          <w:szCs w:val="20"/>
          <w:rtl/>
        </w:rPr>
        <w:t>אסר</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תשמיש</w:t>
      </w:r>
      <w:r w:rsidRPr="00BF4170">
        <w:rPr>
          <w:sz w:val="20"/>
          <w:szCs w:val="20"/>
          <w:rtl/>
          <w:lang w:bidi="ar-SA"/>
        </w:rPr>
        <w:t xml:space="preserve"> </w:t>
      </w:r>
      <w:r w:rsidRPr="00BF4170">
        <w:rPr>
          <w:sz w:val="20"/>
          <w:szCs w:val="20"/>
          <w:rtl/>
        </w:rPr>
        <w:t>המטה</w:t>
      </w:r>
      <w:r w:rsidRPr="00BF4170">
        <w:rPr>
          <w:sz w:val="20"/>
          <w:szCs w:val="20"/>
          <w:rtl/>
          <w:lang w:bidi="ar-SA"/>
        </w:rPr>
        <w:t xml:space="preserve"> </w:t>
      </w:r>
      <w:r w:rsidRPr="00BF4170">
        <w:rPr>
          <w:sz w:val="20"/>
          <w:szCs w:val="20"/>
          <w:rtl/>
        </w:rPr>
        <w:t>שלושה</w:t>
      </w:r>
      <w:r w:rsidRPr="00BF4170">
        <w:rPr>
          <w:sz w:val="20"/>
          <w:szCs w:val="20"/>
          <w:rtl/>
          <w:lang w:bidi="ar-SA"/>
        </w:rPr>
        <w:t xml:space="preserve"> </w:t>
      </w:r>
      <w:r w:rsidRPr="00BF4170">
        <w:rPr>
          <w:sz w:val="20"/>
          <w:szCs w:val="20"/>
          <w:rtl/>
        </w:rPr>
        <w:t>ימים</w:t>
      </w:r>
      <w:r w:rsidRPr="00BF4170">
        <w:rPr>
          <w:sz w:val="20"/>
          <w:szCs w:val="20"/>
          <w:rtl/>
          <w:lang w:bidi="ar-SA"/>
        </w:rPr>
        <w:t xml:space="preserve">, </w:t>
      </w:r>
      <w:r w:rsidRPr="00BF4170">
        <w:rPr>
          <w:sz w:val="20"/>
          <w:szCs w:val="20"/>
          <w:rtl/>
        </w:rPr>
        <w:t>לימות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שהשכינה</w:t>
      </w:r>
      <w:r w:rsidRPr="00BF4170">
        <w:rPr>
          <w:sz w:val="20"/>
          <w:szCs w:val="20"/>
          <w:rtl/>
          <w:lang w:bidi="ar-SA"/>
        </w:rPr>
        <w:t xml:space="preserve"> </w:t>
      </w:r>
      <w:r w:rsidRPr="00BF4170">
        <w:rPr>
          <w:sz w:val="20"/>
          <w:szCs w:val="20"/>
          <w:rtl/>
        </w:rPr>
        <w:t>ביניהם</w:t>
      </w:r>
      <w:r w:rsidRPr="00BF4170">
        <w:rPr>
          <w:sz w:val="20"/>
          <w:szCs w:val="20"/>
          <w:rtl/>
          <w:lang w:bidi="ar-SA"/>
        </w:rPr>
        <w:t xml:space="preserve"> </w:t>
      </w:r>
      <w:r w:rsidRPr="00BF4170">
        <w:rPr>
          <w:sz w:val="20"/>
          <w:szCs w:val="20"/>
          <w:rtl/>
        </w:rPr>
        <w:t>תמיד</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שכן</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 </w:t>
      </w:r>
      <w:r w:rsidRPr="00BF4170">
        <w:rPr>
          <w:sz w:val="20"/>
          <w:szCs w:val="20"/>
          <w:rtl/>
        </w:rPr>
        <w:t>אסירי</w:t>
      </w:r>
      <w:r w:rsidRPr="00BF4170">
        <w:rPr>
          <w:sz w:val="20"/>
          <w:szCs w:val="20"/>
          <w:rtl/>
          <w:lang w:bidi="ar-SA"/>
        </w:rPr>
        <w:t xml:space="preserve"> </w:t>
      </w:r>
      <w:r w:rsidRPr="00BF4170">
        <w:rPr>
          <w:sz w:val="20"/>
          <w:szCs w:val="20"/>
          <w:rtl/>
        </w:rPr>
        <w:t>השאול</w:t>
      </w:r>
      <w:r w:rsidRPr="00BF4170">
        <w:rPr>
          <w:sz w:val="20"/>
          <w:szCs w:val="20"/>
          <w:rtl/>
          <w:lang w:bidi="ar-SA"/>
        </w:rPr>
        <w:t xml:space="preserve"> </w:t>
      </w:r>
      <w:r w:rsidRPr="00BF4170">
        <w:rPr>
          <w:sz w:val="20"/>
          <w:szCs w:val="20"/>
          <w:rtl/>
        </w:rPr>
        <w:t>אסירי</w:t>
      </w:r>
      <w:r w:rsidRPr="00BF4170">
        <w:rPr>
          <w:sz w:val="20"/>
          <w:szCs w:val="20"/>
          <w:rtl/>
          <w:lang w:bidi="ar-SA"/>
        </w:rPr>
        <w:t xml:space="preserve"> </w:t>
      </w:r>
      <w:r w:rsidRPr="00BF4170">
        <w:rPr>
          <w:sz w:val="20"/>
          <w:szCs w:val="20"/>
          <w:rtl/>
        </w:rPr>
        <w:t>המוות</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p>
    <w:p w14:paraId="2929A4B5" w14:textId="5ECCCB75"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והוכיח</w:t>
      </w:r>
      <w:r w:rsidRPr="00BF4170">
        <w:rPr>
          <w:sz w:val="20"/>
          <w:szCs w:val="20"/>
          <w:rtl/>
          <w:lang w:bidi="ar-SA"/>
        </w:rPr>
        <w:t xml:space="preserve"> </w:t>
      </w:r>
      <w:r w:rsidRPr="00BF4170">
        <w:rPr>
          <w:sz w:val="20"/>
          <w:szCs w:val="20"/>
          <w:rtl/>
        </w:rPr>
        <w:t>מזה</w:t>
      </w:r>
      <w:r w:rsidRPr="00BF4170">
        <w:rPr>
          <w:sz w:val="20"/>
          <w:szCs w:val="20"/>
          <w:rtl/>
          <w:lang w:bidi="ar-SA"/>
        </w:rPr>
        <w:t xml:space="preserve"> </w:t>
      </w:r>
      <w:r w:rsidRPr="00BF4170">
        <w:rPr>
          <w:sz w:val="20"/>
          <w:szCs w:val="20"/>
          <w:rtl/>
        </w:rPr>
        <w:t>המפקר</w:t>
      </w:r>
      <w:r w:rsidRPr="00BF4170">
        <w:rPr>
          <w:sz w:val="20"/>
          <w:szCs w:val="20"/>
          <w:rtl/>
          <w:lang w:bidi="ar-SA"/>
        </w:rPr>
        <w:t xml:space="preserve"> </w:t>
      </w:r>
      <w:r w:rsidRPr="00BF4170">
        <w:rPr>
          <w:sz w:val="20"/>
          <w:szCs w:val="20"/>
          <w:rtl/>
        </w:rPr>
        <w:t>שמצות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באיסורים</w:t>
      </w:r>
      <w:r w:rsidRPr="00BF4170">
        <w:rPr>
          <w:sz w:val="20"/>
          <w:szCs w:val="20"/>
          <w:rtl/>
          <w:lang w:bidi="ar-SA"/>
        </w:rPr>
        <w:t xml:space="preserve"> </w:t>
      </w:r>
      <w:r w:rsidRPr="00BF4170">
        <w:rPr>
          <w:sz w:val="20"/>
          <w:szCs w:val="20"/>
          <w:rtl/>
        </w:rPr>
        <w:t>בטלים</w:t>
      </w:r>
      <w:r w:rsidRPr="00BF4170">
        <w:rPr>
          <w:sz w:val="20"/>
          <w:szCs w:val="20"/>
          <w:rtl/>
          <w:lang w:bidi="ar-SA"/>
        </w:rPr>
        <w:t xml:space="preserve"> </w:t>
      </w:r>
      <w:r w:rsidRPr="00BF4170">
        <w:rPr>
          <w:sz w:val="20"/>
          <w:szCs w:val="20"/>
          <w:rtl/>
        </w:rPr>
        <w:t>לימות</w:t>
      </w:r>
      <w:r w:rsidRPr="00BF4170">
        <w:rPr>
          <w:sz w:val="20"/>
          <w:szCs w:val="20"/>
          <w:rtl/>
          <w:lang w:bidi="ar-SA"/>
        </w:rPr>
        <w:t xml:space="preserve"> </w:t>
      </w:r>
      <w:r w:rsidRPr="00BF4170">
        <w:rPr>
          <w:sz w:val="20"/>
          <w:szCs w:val="20"/>
          <w:rtl/>
        </w:rPr>
        <w:t>המשיח . .וכבר</w:t>
      </w:r>
      <w:r w:rsidRPr="00BF4170">
        <w:rPr>
          <w:sz w:val="20"/>
          <w:szCs w:val="20"/>
          <w:rtl/>
          <w:lang w:bidi="ar-SA"/>
        </w:rPr>
        <w:t xml:space="preserve"> </w:t>
      </w:r>
      <w:r w:rsidRPr="00BF4170">
        <w:rPr>
          <w:sz w:val="20"/>
          <w:szCs w:val="20"/>
          <w:rtl/>
        </w:rPr>
        <w:t>השיבו</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המתווכחים</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טובים</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נכוחים</w:t>
      </w:r>
      <w:r w:rsidRPr="00BF4170">
        <w:rPr>
          <w:sz w:val="20"/>
          <w:szCs w:val="20"/>
          <w:rtl/>
          <w:lang w:bidi="ar-SA"/>
        </w:rPr>
        <w:t xml:space="preserve"> </w:t>
      </w:r>
      <w:r w:rsidRPr="00BF4170">
        <w:rPr>
          <w:sz w:val="20"/>
          <w:szCs w:val="20"/>
          <w:rtl/>
        </w:rPr>
        <w:t>באמרם</w:t>
      </w:r>
      <w:r w:rsidRPr="00BF4170">
        <w:rPr>
          <w:sz w:val="20"/>
          <w:szCs w:val="20"/>
          <w:rtl/>
          <w:lang w:bidi="ar-SA"/>
        </w:rPr>
        <w:t xml:space="preserve"> </w:t>
      </w:r>
      <w:r w:rsidRPr="00BF4170">
        <w:rPr>
          <w:sz w:val="20"/>
          <w:szCs w:val="20"/>
          <w:rtl/>
        </w:rPr>
        <w:t>לפרש</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כפשוטו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אסרה</w:t>
      </w:r>
      <w:r w:rsidRPr="00BF4170">
        <w:rPr>
          <w:sz w:val="20"/>
          <w:szCs w:val="20"/>
          <w:rtl/>
          <w:lang w:bidi="ar-SA"/>
        </w:rPr>
        <w:t xml:space="preserve"> </w:t>
      </w:r>
      <w:r w:rsidRPr="00BF4170">
        <w:rPr>
          <w:sz w:val="20"/>
          <w:szCs w:val="20"/>
          <w:rtl/>
        </w:rPr>
        <w:t>הדברים</w:t>
      </w:r>
      <w:r w:rsidRPr="00BF4170">
        <w:rPr>
          <w:sz w:val="20"/>
          <w:szCs w:val="20"/>
          <w:rtl/>
          <w:lang w:bidi="ar-SA"/>
        </w:rPr>
        <w:t xml:space="preserve"> </w:t>
      </w:r>
      <w:r w:rsidRPr="00BF4170">
        <w:rPr>
          <w:sz w:val="20"/>
          <w:szCs w:val="20"/>
          <w:rtl/>
        </w:rPr>
        <w:t>הטמאים</w:t>
      </w:r>
      <w:r w:rsidRPr="00BF4170">
        <w:rPr>
          <w:sz w:val="20"/>
          <w:szCs w:val="20"/>
          <w:rtl/>
          <w:lang w:bidi="ar-SA"/>
        </w:rPr>
        <w:t xml:space="preserve"> </w:t>
      </w:r>
      <w:r w:rsidRPr="00BF4170">
        <w:rPr>
          <w:sz w:val="20"/>
          <w:szCs w:val="20"/>
          <w:rtl/>
        </w:rPr>
        <w:t>לפי</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מולידים</w:t>
      </w:r>
      <w:r w:rsidRPr="00BF4170">
        <w:rPr>
          <w:sz w:val="20"/>
          <w:szCs w:val="20"/>
          <w:rtl/>
          <w:lang w:bidi="ar-SA"/>
        </w:rPr>
        <w:t xml:space="preserve"> </w:t>
      </w:r>
      <w:r w:rsidRPr="00BF4170">
        <w:rPr>
          <w:sz w:val="20"/>
          <w:szCs w:val="20"/>
          <w:rtl/>
        </w:rPr>
        <w:t>הדם</w:t>
      </w:r>
      <w:r w:rsidRPr="00BF4170">
        <w:rPr>
          <w:sz w:val="20"/>
          <w:szCs w:val="20"/>
          <w:rtl/>
          <w:lang w:bidi="ar-SA"/>
        </w:rPr>
        <w:t xml:space="preserve"> </w:t>
      </w:r>
      <w:r w:rsidRPr="00BF4170">
        <w:rPr>
          <w:sz w:val="20"/>
          <w:szCs w:val="20"/>
          <w:rtl/>
        </w:rPr>
        <w:t>והרוח</w:t>
      </w:r>
      <w:r w:rsidRPr="00BF4170">
        <w:rPr>
          <w:sz w:val="20"/>
          <w:szCs w:val="20"/>
          <w:rtl/>
          <w:lang w:bidi="ar-SA"/>
        </w:rPr>
        <w:t xml:space="preserve"> </w:t>
      </w:r>
      <w:r w:rsidRPr="00BF4170">
        <w:rPr>
          <w:sz w:val="20"/>
          <w:szCs w:val="20"/>
          <w:rtl/>
        </w:rPr>
        <w:t>הנושא</w:t>
      </w:r>
      <w:r w:rsidRPr="00BF4170">
        <w:rPr>
          <w:sz w:val="20"/>
          <w:szCs w:val="20"/>
          <w:rtl/>
          <w:lang w:bidi="ar-SA"/>
        </w:rPr>
        <w:t xml:space="preserve"> </w:t>
      </w:r>
      <w:r w:rsidRPr="00BF4170">
        <w:rPr>
          <w:sz w:val="20"/>
          <w:szCs w:val="20"/>
          <w:rtl/>
        </w:rPr>
        <w:t>לנפש</w:t>
      </w:r>
      <w:r w:rsidRPr="00BF4170">
        <w:rPr>
          <w:sz w:val="20"/>
          <w:szCs w:val="20"/>
          <w:rtl/>
          <w:lang w:bidi="ar-SA"/>
        </w:rPr>
        <w:t xml:space="preserve"> </w:t>
      </w:r>
      <w:r w:rsidRPr="00BF4170">
        <w:rPr>
          <w:sz w:val="20"/>
          <w:szCs w:val="20"/>
          <w:rtl/>
        </w:rPr>
        <w:t>עב</w:t>
      </w:r>
      <w:r w:rsidRPr="00BF4170">
        <w:rPr>
          <w:sz w:val="20"/>
          <w:szCs w:val="20"/>
          <w:rtl/>
          <w:lang w:bidi="ar-SA"/>
        </w:rPr>
        <w:t xml:space="preserve"> </w:t>
      </w:r>
      <w:r w:rsidRPr="00BF4170">
        <w:rPr>
          <w:sz w:val="20"/>
          <w:szCs w:val="20"/>
          <w:rtl/>
        </w:rPr>
        <w:t>ועכור</w:t>
      </w:r>
      <w:r w:rsidRPr="00BF4170">
        <w:rPr>
          <w:sz w:val="20"/>
          <w:szCs w:val="20"/>
          <w:rtl/>
          <w:lang w:bidi="ar-SA"/>
        </w:rPr>
        <w:t xml:space="preserve"> </w:t>
      </w:r>
      <w:r w:rsidRPr="00BF4170">
        <w:rPr>
          <w:sz w:val="20"/>
          <w:szCs w:val="20"/>
          <w:rtl/>
        </w:rPr>
        <w:t>ויתעבה</w:t>
      </w:r>
      <w:r w:rsidRPr="00BF4170">
        <w:rPr>
          <w:sz w:val="20"/>
          <w:szCs w:val="20"/>
          <w:rtl/>
          <w:lang w:bidi="ar-SA"/>
        </w:rPr>
        <w:t xml:space="preserve"> </w:t>
      </w:r>
      <w:r w:rsidRPr="00BF4170">
        <w:rPr>
          <w:sz w:val="20"/>
          <w:szCs w:val="20"/>
          <w:rtl/>
        </w:rPr>
        <w:t>השכל</w:t>
      </w:r>
      <w:r w:rsidRPr="00BF4170">
        <w:rPr>
          <w:sz w:val="20"/>
          <w:szCs w:val="20"/>
          <w:rtl/>
          <w:lang w:bidi="ar-SA"/>
        </w:rPr>
        <w:t xml:space="preserve"> </w:t>
      </w:r>
      <w:r w:rsidRPr="00BF4170">
        <w:rPr>
          <w:sz w:val="20"/>
          <w:szCs w:val="20"/>
          <w:rtl/>
        </w:rPr>
        <w:t>מהבנתו</w:t>
      </w:r>
      <w:r w:rsidRPr="00BF4170">
        <w:rPr>
          <w:sz w:val="20"/>
          <w:szCs w:val="20"/>
          <w:rtl/>
          <w:lang w:bidi="ar-SA"/>
        </w:rPr>
        <w:t xml:space="preserve">, </w:t>
      </w:r>
      <w:r w:rsidRPr="00BF4170">
        <w:rPr>
          <w:sz w:val="20"/>
          <w:szCs w:val="20"/>
          <w:rtl/>
        </w:rPr>
        <w:t>והנידה</w:t>
      </w:r>
      <w:r w:rsidRPr="00BF4170">
        <w:rPr>
          <w:sz w:val="20"/>
          <w:szCs w:val="20"/>
          <w:rtl/>
          <w:lang w:bidi="ar-SA"/>
        </w:rPr>
        <w:t xml:space="preserve"> </w:t>
      </w:r>
      <w:r w:rsidRPr="00BF4170">
        <w:rPr>
          <w:sz w:val="20"/>
          <w:szCs w:val="20"/>
          <w:rtl/>
        </w:rPr>
        <w:t>נאסרה</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שבשכיבתה</w:t>
      </w:r>
      <w:r w:rsidRPr="00BF4170">
        <w:rPr>
          <w:sz w:val="20"/>
          <w:szCs w:val="20"/>
          <w:rtl/>
          <w:lang w:bidi="ar-SA"/>
        </w:rPr>
        <w:t xml:space="preserve"> </w:t>
      </w:r>
      <w:r w:rsidRPr="00BF4170">
        <w:rPr>
          <w:sz w:val="20"/>
          <w:szCs w:val="20"/>
          <w:rtl/>
        </w:rPr>
        <w:t>מביאה</w:t>
      </w:r>
      <w:r w:rsidRPr="00BF4170">
        <w:rPr>
          <w:sz w:val="20"/>
          <w:szCs w:val="20"/>
          <w:rtl/>
          <w:lang w:bidi="ar-SA"/>
        </w:rPr>
        <w:t xml:space="preserve"> </w:t>
      </w:r>
      <w:r w:rsidRPr="00BF4170">
        <w:rPr>
          <w:sz w:val="20"/>
          <w:szCs w:val="20"/>
          <w:rtl/>
        </w:rPr>
        <w:t>העובר</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הצרעת</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שהתבאר</w:t>
      </w:r>
      <w:r w:rsidRPr="00BF4170">
        <w:rPr>
          <w:sz w:val="20"/>
          <w:szCs w:val="20"/>
          <w:rtl/>
          <w:lang w:bidi="ar-SA"/>
        </w:rPr>
        <w:t xml:space="preserve"> </w:t>
      </w:r>
      <w:r w:rsidRPr="00BF4170">
        <w:rPr>
          <w:sz w:val="20"/>
          <w:szCs w:val="20"/>
          <w:rtl/>
        </w:rPr>
        <w:t>בחכמת</w:t>
      </w:r>
      <w:r w:rsidRPr="00BF4170">
        <w:rPr>
          <w:sz w:val="20"/>
          <w:szCs w:val="20"/>
          <w:rtl/>
          <w:lang w:bidi="ar-SA"/>
        </w:rPr>
        <w:t xml:space="preserve"> </w:t>
      </w:r>
      <w:r w:rsidRPr="00BF4170">
        <w:rPr>
          <w:sz w:val="20"/>
          <w:szCs w:val="20"/>
          <w:rtl/>
        </w:rPr>
        <w:t>הרפואה</w:t>
      </w:r>
      <w:r w:rsidRPr="00BF4170">
        <w:rPr>
          <w:sz w:val="20"/>
          <w:szCs w:val="20"/>
          <w:rtl/>
          <w:lang w:bidi="ar-SA"/>
        </w:rPr>
        <w:t xml:space="preserve">, </w:t>
      </w:r>
      <w:r w:rsidRPr="00BF4170">
        <w:rPr>
          <w:sz w:val="20"/>
          <w:szCs w:val="20"/>
          <w:rtl/>
        </w:rPr>
        <w:t>ואיך</w:t>
      </w:r>
      <w:r w:rsidRPr="00BF4170">
        <w:rPr>
          <w:sz w:val="20"/>
          <w:szCs w:val="20"/>
          <w:rtl/>
          <w:lang w:bidi="ar-SA"/>
        </w:rPr>
        <w:t xml:space="preserve"> </w:t>
      </w:r>
      <w:r w:rsidRPr="00BF4170">
        <w:rPr>
          <w:sz w:val="20"/>
          <w:szCs w:val="20"/>
          <w:rtl/>
        </w:rPr>
        <w:t>א</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תתיר</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הרעים</w:t>
      </w:r>
      <w:r w:rsidRPr="00BF4170">
        <w:rPr>
          <w:sz w:val="20"/>
          <w:szCs w:val="20"/>
          <w:rtl/>
          <w:lang w:bidi="ar-SA"/>
        </w:rPr>
        <w:t xml:space="preserve"> </w:t>
      </w:r>
      <w:r w:rsidRPr="00BF4170">
        <w:rPr>
          <w:sz w:val="20"/>
          <w:szCs w:val="20"/>
          <w:rtl/>
        </w:rPr>
        <w:t>האלה</w:t>
      </w:r>
      <w:r w:rsidRPr="00BF4170">
        <w:rPr>
          <w:sz w:val="20"/>
          <w:szCs w:val="20"/>
          <w:rtl/>
          <w:lang w:bidi="ar-SA"/>
        </w:rPr>
        <w:t xml:space="preserve"> </w:t>
      </w:r>
      <w:r w:rsidRPr="00BF4170">
        <w:rPr>
          <w:sz w:val="20"/>
          <w:szCs w:val="20"/>
          <w:rtl/>
        </w:rPr>
        <w:t>בעצמם</w:t>
      </w:r>
      <w:r w:rsidRPr="00BF4170">
        <w:rPr>
          <w:sz w:val="20"/>
          <w:szCs w:val="20"/>
          <w:rtl/>
          <w:lang w:bidi="ar-SA"/>
        </w:rPr>
        <w:t>.</w:t>
      </w:r>
    </w:p>
    <w:p w14:paraId="3DA083DA"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אבל</w:t>
      </w:r>
      <w:r w:rsidRPr="00BF4170">
        <w:rPr>
          <w:sz w:val="20"/>
          <w:szCs w:val="20"/>
          <w:rtl/>
          <w:lang w:bidi="ar-SA"/>
        </w:rPr>
        <w:t xml:space="preserve"> </w:t>
      </w:r>
      <w:r w:rsidRPr="00BF4170">
        <w:rPr>
          <w:sz w:val="20"/>
          <w:szCs w:val="20"/>
          <w:rtl/>
        </w:rPr>
        <w:t>רצה</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בני</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כך</w:t>
      </w:r>
      <w:r w:rsidRPr="00BF4170">
        <w:rPr>
          <w:sz w:val="20"/>
          <w:szCs w:val="20"/>
          <w:rtl/>
          <w:lang w:bidi="ar-SA"/>
        </w:rPr>
        <w:t xml:space="preserve"> </w:t>
      </w:r>
      <w:r w:rsidRPr="00BF4170">
        <w:rPr>
          <w:sz w:val="20"/>
          <w:szCs w:val="20"/>
          <w:rtl/>
        </w:rPr>
        <w:t>שלמים</w:t>
      </w:r>
      <w:r w:rsidRPr="00BF4170">
        <w:rPr>
          <w:sz w:val="20"/>
          <w:szCs w:val="20"/>
          <w:rtl/>
          <w:lang w:bidi="ar-SA"/>
        </w:rPr>
        <w:t xml:space="preserve"> </w:t>
      </w:r>
      <w:r w:rsidRPr="00BF4170">
        <w:rPr>
          <w:sz w:val="20"/>
          <w:szCs w:val="20"/>
          <w:rtl/>
        </w:rPr>
        <w:t>בשכלם</w:t>
      </w:r>
      <w:r w:rsidRPr="00BF4170">
        <w:rPr>
          <w:sz w:val="20"/>
          <w:szCs w:val="20"/>
          <w:rtl/>
          <w:lang w:bidi="ar-SA"/>
        </w:rPr>
        <w:t xml:space="preserve"> </w:t>
      </w:r>
      <w:r w:rsidRPr="00BF4170">
        <w:rPr>
          <w:sz w:val="20"/>
          <w:szCs w:val="20"/>
          <w:rtl/>
        </w:rPr>
        <w:t>ודעתם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אזהרות</w:t>
      </w:r>
      <w:r w:rsidRPr="00BF4170">
        <w:rPr>
          <w:sz w:val="20"/>
          <w:szCs w:val="20"/>
          <w:rtl/>
          <w:lang w:bidi="ar-SA"/>
        </w:rPr>
        <w:t xml:space="preserve"> </w:t>
      </w:r>
      <w:r w:rsidRPr="00BF4170">
        <w:rPr>
          <w:sz w:val="20"/>
          <w:szCs w:val="20"/>
          <w:rtl/>
        </w:rPr>
        <w:t>הטומאות</w:t>
      </w:r>
      <w:r w:rsidRPr="00BF4170">
        <w:rPr>
          <w:sz w:val="20"/>
          <w:szCs w:val="20"/>
          <w:rtl/>
          <w:lang w:bidi="ar-SA"/>
        </w:rPr>
        <w:t xml:space="preserve"> </w:t>
      </w:r>
      <w:r w:rsidRPr="00BF4170">
        <w:rPr>
          <w:sz w:val="20"/>
          <w:szCs w:val="20"/>
          <w:rtl/>
        </w:rPr>
        <w:t>והנדות</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כולם</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נזהרים</w:t>
      </w:r>
      <w:r w:rsidRPr="00BF4170">
        <w:rPr>
          <w:sz w:val="20"/>
          <w:szCs w:val="20"/>
          <w:rtl/>
          <w:lang w:bidi="ar-SA"/>
        </w:rPr>
        <w:t xml:space="preserve"> </w:t>
      </w:r>
      <w:r w:rsidRPr="00BF4170">
        <w:rPr>
          <w:sz w:val="20"/>
          <w:szCs w:val="20"/>
          <w:rtl/>
        </w:rPr>
        <w:t>מעצמם</w:t>
      </w:r>
      <w:r w:rsidRPr="00BF4170">
        <w:rPr>
          <w:sz w:val="20"/>
          <w:szCs w:val="20"/>
          <w:rtl/>
          <w:lang w:bidi="ar-SA"/>
        </w:rPr>
        <w:t xml:space="preserve"> </w:t>
      </w:r>
      <w:r w:rsidRPr="00BF4170">
        <w:rPr>
          <w:sz w:val="20"/>
          <w:szCs w:val="20"/>
          <w:rtl/>
        </w:rPr>
        <w:t>מעשות</w:t>
      </w:r>
      <w:r w:rsidRPr="00BF4170">
        <w:rPr>
          <w:sz w:val="20"/>
          <w:szCs w:val="20"/>
          <w:rtl/>
          <w:lang w:bidi="ar-SA"/>
        </w:rPr>
        <w:t xml:space="preserve"> </w:t>
      </w:r>
      <w:r w:rsidRPr="00BF4170">
        <w:rPr>
          <w:sz w:val="20"/>
          <w:szCs w:val="20"/>
          <w:rtl/>
        </w:rPr>
        <w:t>הדברים</w:t>
      </w:r>
      <w:r w:rsidRPr="00BF4170">
        <w:rPr>
          <w:sz w:val="20"/>
          <w:szCs w:val="20"/>
          <w:rtl/>
          <w:lang w:bidi="ar-SA"/>
        </w:rPr>
        <w:t xml:space="preserve"> </w:t>
      </w:r>
      <w:r w:rsidRPr="00BF4170">
        <w:rPr>
          <w:sz w:val="20"/>
          <w:szCs w:val="20"/>
          <w:rtl/>
        </w:rPr>
        <w:t>הרעים</w:t>
      </w:r>
      <w:r w:rsidRPr="00BF4170">
        <w:rPr>
          <w:sz w:val="20"/>
          <w:szCs w:val="20"/>
          <w:rtl/>
          <w:lang w:bidi="ar-SA"/>
        </w:rPr>
        <w:t xml:space="preserve"> </w:t>
      </w:r>
      <w:r w:rsidRPr="00BF4170">
        <w:rPr>
          <w:sz w:val="20"/>
          <w:szCs w:val="20"/>
          <w:rtl/>
        </w:rPr>
        <w:t>האלה</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שהיה</w:t>
      </w:r>
      <w:r w:rsidRPr="00BF4170">
        <w:rPr>
          <w:sz w:val="20"/>
          <w:szCs w:val="20"/>
          <w:rtl/>
          <w:lang w:bidi="ar-SA"/>
        </w:rPr>
        <w:t xml:space="preserve"> </w:t>
      </w:r>
      <w:r w:rsidRPr="00BF4170">
        <w:rPr>
          <w:sz w:val="20"/>
          <w:szCs w:val="20"/>
          <w:rtl/>
        </w:rPr>
        <w:t>נזהר</w:t>
      </w:r>
      <w:r w:rsidRPr="00BF4170">
        <w:rPr>
          <w:sz w:val="20"/>
          <w:szCs w:val="20"/>
          <w:rtl/>
          <w:lang w:bidi="ar-SA"/>
        </w:rPr>
        <w:t xml:space="preserve"> </w:t>
      </w:r>
      <w:r w:rsidRPr="00BF4170">
        <w:rPr>
          <w:sz w:val="20"/>
          <w:szCs w:val="20"/>
          <w:rtl/>
        </w:rPr>
        <w:t>מאלה</w:t>
      </w:r>
      <w:r w:rsidRPr="00BF4170">
        <w:rPr>
          <w:sz w:val="20"/>
          <w:szCs w:val="20"/>
          <w:rtl/>
          <w:lang w:bidi="ar-SA"/>
        </w:rPr>
        <w:t xml:space="preserve"> </w:t>
      </w:r>
      <w:r w:rsidRPr="00BF4170">
        <w:rPr>
          <w:sz w:val="20"/>
          <w:szCs w:val="20"/>
          <w:rtl/>
        </w:rPr>
        <w:t>נח</w:t>
      </w:r>
      <w:r w:rsidRPr="00BF4170">
        <w:rPr>
          <w:sz w:val="20"/>
          <w:szCs w:val="20"/>
          <w:rtl/>
          <w:lang w:bidi="ar-SA"/>
        </w:rPr>
        <w:t xml:space="preserve"> </w:t>
      </w:r>
      <w:r w:rsidRPr="00BF4170">
        <w:rPr>
          <w:sz w:val="20"/>
          <w:szCs w:val="20"/>
          <w:rtl/>
        </w:rPr>
        <w:t>ובניו</w:t>
      </w:r>
      <w:r w:rsidRPr="00BF4170">
        <w:rPr>
          <w:sz w:val="20"/>
          <w:szCs w:val="20"/>
          <w:rtl/>
          <w:lang w:bidi="ar-SA"/>
        </w:rPr>
        <w:t xml:space="preserve"> </w:t>
      </w:r>
      <w:r w:rsidRPr="00BF4170">
        <w:rPr>
          <w:sz w:val="20"/>
          <w:szCs w:val="20"/>
          <w:rtl/>
        </w:rPr>
        <w:t>מבלי</w:t>
      </w:r>
      <w:r w:rsidRPr="00BF4170">
        <w:rPr>
          <w:sz w:val="20"/>
          <w:szCs w:val="20"/>
          <w:rtl/>
          <w:lang w:bidi="ar-SA"/>
        </w:rPr>
        <w:t xml:space="preserve"> </w:t>
      </w:r>
      <w:r w:rsidRPr="00BF4170">
        <w:rPr>
          <w:sz w:val="20"/>
          <w:szCs w:val="20"/>
          <w:rtl/>
        </w:rPr>
        <w:t>מצווה</w:t>
      </w:r>
      <w:r w:rsidRPr="00BF4170">
        <w:rPr>
          <w:sz w:val="20"/>
          <w:szCs w:val="20"/>
          <w:rtl/>
          <w:lang w:bidi="ar-SA"/>
        </w:rPr>
        <w:t>…".</w:t>
      </w:r>
    </w:p>
  </w:footnote>
  <w:footnote w:id="12">
    <w:p w14:paraId="51EF22B4" w14:textId="6F94160C"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בהמשך</w:t>
      </w:r>
      <w:r w:rsidRPr="00BF4170">
        <w:rPr>
          <w:sz w:val="20"/>
          <w:szCs w:val="20"/>
          <w:rtl/>
          <w:lang w:bidi="ar-SA"/>
        </w:rPr>
        <w:t xml:space="preserve"> "</w:t>
      </w:r>
      <w:r w:rsidRPr="00BF4170">
        <w:rPr>
          <w:sz w:val="20"/>
          <w:szCs w:val="20"/>
          <w:rtl/>
        </w:rPr>
        <w:t>ואני</w:t>
      </w:r>
      <w:r w:rsidRPr="00BF4170">
        <w:rPr>
          <w:sz w:val="20"/>
          <w:szCs w:val="20"/>
          <w:rtl/>
          <w:lang w:bidi="ar-SA"/>
        </w:rPr>
        <w:t xml:space="preserve"> </w:t>
      </w:r>
      <w:r w:rsidRPr="00BF4170">
        <w:rPr>
          <w:sz w:val="20"/>
          <w:szCs w:val="20"/>
          <w:rtl/>
        </w:rPr>
        <w:t>חושד</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בהגדה</w:t>
      </w:r>
      <w:r w:rsidRPr="00BF4170">
        <w:rPr>
          <w:sz w:val="20"/>
          <w:szCs w:val="20"/>
          <w:rtl/>
          <w:lang w:bidi="ar-SA"/>
        </w:rPr>
        <w:t xml:space="preserve"> </w:t>
      </w:r>
      <w:r w:rsidRPr="00BF4170">
        <w:rPr>
          <w:sz w:val="20"/>
          <w:szCs w:val="20"/>
          <w:rtl/>
        </w:rPr>
        <w:t>הזאת</w:t>
      </w:r>
      <w:r w:rsidRPr="00BF4170">
        <w:rPr>
          <w:sz w:val="20"/>
          <w:szCs w:val="20"/>
          <w:rtl/>
          <w:lang w:bidi="ar-SA"/>
        </w:rPr>
        <w:t xml:space="preserve"> </w:t>
      </w:r>
      <w:r w:rsidRPr="00BF4170">
        <w:rPr>
          <w:sz w:val="20"/>
          <w:szCs w:val="20"/>
          <w:rtl/>
        </w:rPr>
        <w:t>שיש</w:t>
      </w:r>
      <w:r w:rsidRPr="00BF4170">
        <w:rPr>
          <w:sz w:val="20"/>
          <w:szCs w:val="20"/>
          <w:rtl/>
          <w:lang w:bidi="ar-SA"/>
        </w:rPr>
        <w:t xml:space="preserve"> </w:t>
      </w:r>
      <w:r w:rsidRPr="00BF4170">
        <w:rPr>
          <w:sz w:val="20"/>
          <w:szCs w:val="20"/>
          <w:rtl/>
        </w:rPr>
        <w:t>בלשונו</w:t>
      </w:r>
      <w:r w:rsidRPr="00BF4170">
        <w:rPr>
          <w:sz w:val="20"/>
          <w:szCs w:val="20"/>
          <w:rtl/>
          <w:lang w:bidi="ar-SA"/>
        </w:rPr>
        <w:t xml:space="preserve"> </w:t>
      </w:r>
      <w:r w:rsidRPr="00BF4170">
        <w:rPr>
          <w:sz w:val="20"/>
          <w:szCs w:val="20"/>
          <w:rtl/>
        </w:rPr>
        <w:t>עולה</w:t>
      </w:r>
      <w:r w:rsidRPr="00BF4170">
        <w:rPr>
          <w:sz w:val="20"/>
          <w:szCs w:val="20"/>
          <w:rtl/>
          <w:lang w:bidi="ar-SA"/>
        </w:rPr>
        <w:t xml:space="preserve">. </w:t>
      </w:r>
      <w:r w:rsidRPr="00BF4170">
        <w:rPr>
          <w:sz w:val="20"/>
          <w:szCs w:val="20"/>
          <w:rtl/>
        </w:rPr>
        <w:t>ואולי</w:t>
      </w:r>
      <w:r w:rsidRPr="00BF4170">
        <w:rPr>
          <w:sz w:val="20"/>
          <w:szCs w:val="20"/>
          <w:rtl/>
          <w:lang w:bidi="ar-SA"/>
        </w:rPr>
        <w:t xml:space="preserve"> </w:t>
      </w:r>
      <w:r w:rsidRPr="00BF4170">
        <w:rPr>
          <w:sz w:val="20"/>
          <w:szCs w:val="20"/>
          <w:rtl/>
        </w:rPr>
        <w:t>זייפה</w:t>
      </w:r>
      <w:r w:rsidRPr="00BF4170">
        <w:rPr>
          <w:sz w:val="20"/>
          <w:szCs w:val="20"/>
          <w:rtl/>
          <w:lang w:bidi="ar-SA"/>
        </w:rPr>
        <w:t xml:space="preserve"> </w:t>
      </w:r>
      <w:r w:rsidRPr="00BF4170">
        <w:rPr>
          <w:sz w:val="20"/>
          <w:szCs w:val="20"/>
          <w:rtl/>
        </w:rPr>
        <w:t>המפקר</w:t>
      </w:r>
      <w:r w:rsidRPr="00BF4170">
        <w:rPr>
          <w:sz w:val="20"/>
          <w:szCs w:val="20"/>
          <w:rtl/>
          <w:lang w:bidi="ar-SA"/>
        </w:rPr>
        <w:t xml:space="preserve"> </w:t>
      </w:r>
      <w:r w:rsidRPr="00BF4170">
        <w:rPr>
          <w:sz w:val="20"/>
          <w:szCs w:val="20"/>
          <w:rtl/>
        </w:rPr>
        <w:t>כדרכו</w:t>
      </w:r>
      <w:r w:rsidRPr="00BF4170">
        <w:rPr>
          <w:sz w:val="20"/>
          <w:szCs w:val="20"/>
          <w:rtl/>
          <w:lang w:bidi="ar-SA"/>
        </w:rPr>
        <w:t xml:space="preserve">. </w:t>
      </w:r>
      <w:r w:rsidRPr="00BF4170">
        <w:rPr>
          <w:sz w:val="20"/>
          <w:szCs w:val="20"/>
          <w:rtl/>
        </w:rPr>
        <w:t>וראוי</w:t>
      </w:r>
      <w:r w:rsidRPr="00BF4170">
        <w:rPr>
          <w:sz w:val="20"/>
          <w:szCs w:val="20"/>
          <w:rtl/>
          <w:lang w:bidi="ar-SA"/>
        </w:rPr>
        <w:t xml:space="preserve"> </w:t>
      </w:r>
      <w:r w:rsidRPr="00BF4170">
        <w:rPr>
          <w:sz w:val="20"/>
          <w:szCs w:val="20"/>
          <w:rtl/>
        </w:rPr>
        <w:t>לקבלה</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שאין</w:t>
      </w:r>
      <w:r w:rsidRPr="00BF4170">
        <w:rPr>
          <w:sz w:val="20"/>
          <w:szCs w:val="20"/>
          <w:rtl/>
          <w:lang w:bidi="ar-SA"/>
        </w:rPr>
        <w:t xml:space="preserve"> </w:t>
      </w:r>
      <w:r w:rsidRPr="00BF4170">
        <w:rPr>
          <w:sz w:val="20"/>
          <w:szCs w:val="20"/>
          <w:rtl/>
        </w:rPr>
        <w:t>אתי</w:t>
      </w:r>
      <w:r w:rsidRPr="00BF4170">
        <w:rPr>
          <w:sz w:val="20"/>
          <w:szCs w:val="20"/>
          <w:rtl/>
          <w:lang w:bidi="ar-SA"/>
        </w:rPr>
        <w:t xml:space="preserve"> </w:t>
      </w:r>
      <w:r w:rsidRPr="00BF4170">
        <w:rPr>
          <w:sz w:val="20"/>
          <w:szCs w:val="20"/>
          <w:rtl/>
        </w:rPr>
        <w:t>הספר</w:t>
      </w:r>
      <w:r w:rsidRPr="00BF4170">
        <w:rPr>
          <w:sz w:val="20"/>
          <w:szCs w:val="20"/>
          <w:rtl/>
          <w:lang w:bidi="ar-SA"/>
        </w:rPr>
        <w:t xml:space="preserve"> </w:t>
      </w:r>
      <w:r w:rsidRPr="00BF4170">
        <w:rPr>
          <w:sz w:val="20"/>
          <w:szCs w:val="20"/>
          <w:rtl/>
        </w:rPr>
        <w:t>לבחינה</w:t>
      </w:r>
      <w:r w:rsidRPr="00BF4170">
        <w:rPr>
          <w:sz w:val="20"/>
          <w:szCs w:val="20"/>
          <w:rtl/>
          <w:lang w:bidi="ar-SA"/>
        </w:rPr>
        <w:t xml:space="preserve"> </w:t>
      </w:r>
      <w:r w:rsidRPr="00BF4170">
        <w:rPr>
          <w:sz w:val="20"/>
          <w:szCs w:val="20"/>
          <w:rtl/>
        </w:rPr>
        <w:t>מאחר</w:t>
      </w:r>
      <w:r w:rsidRPr="00BF4170">
        <w:rPr>
          <w:sz w:val="20"/>
          <w:szCs w:val="20"/>
          <w:rtl/>
          <w:lang w:bidi="ar-SA"/>
        </w:rPr>
        <w:t xml:space="preserve"> </w:t>
      </w:r>
      <w:r w:rsidRPr="00BF4170">
        <w:rPr>
          <w:sz w:val="20"/>
          <w:szCs w:val="20"/>
          <w:rtl/>
        </w:rPr>
        <w:t>שקיבלוה</w:t>
      </w:r>
      <w:r w:rsidRPr="00BF4170">
        <w:rPr>
          <w:sz w:val="20"/>
          <w:szCs w:val="20"/>
          <w:rtl/>
          <w:lang w:bidi="ar-SA"/>
        </w:rPr>
        <w:t xml:space="preserve"> </w:t>
      </w:r>
      <w:r w:rsidRPr="00BF4170">
        <w:rPr>
          <w:sz w:val="20"/>
          <w:szCs w:val="20"/>
          <w:rtl/>
        </w:rPr>
        <w:t>המתווכחים</w:t>
      </w:r>
      <w:r w:rsidRPr="00BF4170">
        <w:rPr>
          <w:sz w:val="20"/>
          <w:szCs w:val="20"/>
          <w:rtl/>
          <w:lang w:bidi="ar-SA"/>
        </w:rPr>
        <w:t xml:space="preserve">. </w:t>
      </w:r>
      <w:r w:rsidRPr="00BF4170">
        <w:rPr>
          <w:sz w:val="20"/>
          <w:szCs w:val="20"/>
          <w:rtl/>
        </w:rPr>
        <w:t>ועם</w:t>
      </w:r>
      <w:r w:rsidRPr="00BF4170">
        <w:rPr>
          <w:sz w:val="20"/>
          <w:szCs w:val="20"/>
          <w:rtl/>
          <w:lang w:bidi="ar-SA"/>
        </w:rPr>
        <w:t xml:space="preserve"> </w:t>
      </w:r>
      <w:r w:rsidRPr="00BF4170">
        <w:rPr>
          <w:sz w:val="20"/>
          <w:szCs w:val="20"/>
          <w:rtl/>
        </w:rPr>
        <w:t>ההודאה</w:t>
      </w:r>
      <w:r w:rsidRPr="00BF4170">
        <w:rPr>
          <w:sz w:val="20"/>
          <w:szCs w:val="20"/>
          <w:rtl/>
          <w:lang w:bidi="ar-SA"/>
        </w:rPr>
        <w:t xml:space="preserve"> </w:t>
      </w:r>
      <w:r w:rsidRPr="00BF4170">
        <w:rPr>
          <w:sz w:val="20"/>
          <w:szCs w:val="20"/>
          <w:rtl/>
        </w:rPr>
        <w:t>בה</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בפירושה</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נאמר</w:t>
      </w:r>
      <w:r w:rsidRPr="00BF4170">
        <w:rPr>
          <w:sz w:val="20"/>
          <w:szCs w:val="20"/>
          <w:rtl/>
          <w:lang w:bidi="ar-SA"/>
        </w:rPr>
        <w:t xml:space="preserve"> </w:t>
      </w:r>
      <w:r w:rsidRPr="00BF4170">
        <w:rPr>
          <w:sz w:val="20"/>
          <w:szCs w:val="20"/>
          <w:rtl/>
        </w:rPr>
        <w:t>בה</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לישראל</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עניינה</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יבואו</w:t>
      </w:r>
      <w:r w:rsidRPr="00BF4170">
        <w:rPr>
          <w:sz w:val="20"/>
          <w:szCs w:val="20"/>
          <w:rtl/>
          <w:lang w:bidi="ar-SA"/>
        </w:rPr>
        <w:t xml:space="preserve"> </w:t>
      </w:r>
      <w:r w:rsidRPr="00BF4170">
        <w:rPr>
          <w:sz w:val="20"/>
          <w:szCs w:val="20"/>
          <w:rtl/>
        </w:rPr>
        <w:t>האומות</w:t>
      </w:r>
      <w:r w:rsidRPr="00BF4170">
        <w:rPr>
          <w:sz w:val="20"/>
          <w:szCs w:val="20"/>
          <w:rtl/>
          <w:lang w:bidi="ar-SA"/>
        </w:rPr>
        <w:t xml:space="preserve"> </w:t>
      </w:r>
      <w:r w:rsidRPr="00BF4170">
        <w:rPr>
          <w:sz w:val="20"/>
          <w:szCs w:val="20"/>
          <w:rtl/>
        </w:rPr>
        <w:t>להסתופף</w:t>
      </w:r>
      <w:r w:rsidRPr="00BF4170">
        <w:rPr>
          <w:sz w:val="20"/>
          <w:szCs w:val="20"/>
          <w:rtl/>
          <w:lang w:bidi="ar-SA"/>
        </w:rPr>
        <w:t xml:space="preserve"> </w:t>
      </w:r>
      <w:r w:rsidRPr="00BF4170">
        <w:rPr>
          <w:sz w:val="20"/>
          <w:szCs w:val="20"/>
          <w:rtl/>
        </w:rPr>
        <w:t>בבית</w:t>
      </w:r>
      <w:r w:rsidRPr="00BF4170">
        <w:rPr>
          <w:sz w:val="20"/>
          <w:szCs w:val="20"/>
          <w:rtl/>
          <w:lang w:bidi="ar-SA"/>
        </w:rPr>
        <w:t xml:space="preserve"> </w:t>
      </w:r>
      <w:r w:rsidRPr="00BF4170">
        <w:rPr>
          <w:sz w:val="20"/>
          <w:szCs w:val="20"/>
          <w:rtl/>
        </w:rPr>
        <w:t>אלוקינו</w:t>
      </w:r>
      <w:r w:rsidRPr="00BF4170">
        <w:rPr>
          <w:sz w:val="20"/>
          <w:szCs w:val="20"/>
          <w:rtl/>
          <w:lang w:bidi="ar-SA"/>
        </w:rPr>
        <w:t xml:space="preserve"> </w:t>
      </w:r>
      <w:r w:rsidRPr="00BF4170">
        <w:rPr>
          <w:sz w:val="20"/>
          <w:szCs w:val="20"/>
          <w:rtl/>
        </w:rPr>
        <w:t>לקרוא</w:t>
      </w:r>
      <w:r w:rsidRPr="00BF4170">
        <w:rPr>
          <w:sz w:val="20"/>
          <w:szCs w:val="20"/>
          <w:rtl/>
          <w:lang w:bidi="ar-SA"/>
        </w:rPr>
        <w:t xml:space="preserve"> </w:t>
      </w:r>
      <w:r w:rsidRPr="00BF4170">
        <w:rPr>
          <w:sz w:val="20"/>
          <w:szCs w:val="20"/>
          <w:rtl/>
        </w:rPr>
        <w:t>כולם</w:t>
      </w:r>
      <w:r w:rsidRPr="00BF4170">
        <w:rPr>
          <w:sz w:val="20"/>
          <w:szCs w:val="20"/>
          <w:rtl/>
          <w:lang w:bidi="ar-SA"/>
        </w:rPr>
        <w:t xml:space="preserve"> </w:t>
      </w:r>
      <w:r w:rsidRPr="00BF4170">
        <w:rPr>
          <w:sz w:val="20"/>
          <w:szCs w:val="20"/>
          <w:rtl/>
        </w:rPr>
        <w:t>בשם</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ולעבדו</w:t>
      </w:r>
      <w:r w:rsidRPr="00BF4170">
        <w:rPr>
          <w:sz w:val="20"/>
          <w:szCs w:val="20"/>
          <w:rtl/>
          <w:lang w:bidi="ar-SA"/>
        </w:rPr>
        <w:t xml:space="preserve"> </w:t>
      </w:r>
      <w:r w:rsidRPr="00BF4170">
        <w:rPr>
          <w:sz w:val="20"/>
          <w:szCs w:val="20"/>
          <w:rtl/>
        </w:rPr>
        <w:t>שכם</w:t>
      </w:r>
      <w:r w:rsidRPr="00BF4170">
        <w:rPr>
          <w:sz w:val="20"/>
          <w:szCs w:val="20"/>
          <w:rtl/>
          <w:lang w:bidi="ar-SA"/>
        </w:rPr>
        <w:t xml:space="preserve"> </w:t>
      </w:r>
      <w:r w:rsidRPr="00BF4170">
        <w:rPr>
          <w:sz w:val="20"/>
          <w:szCs w:val="20"/>
          <w:rtl/>
        </w:rPr>
        <w:t>אחד</w:t>
      </w:r>
      <w:r w:rsidRPr="00BF4170">
        <w:rPr>
          <w:sz w:val="20"/>
          <w:szCs w:val="20"/>
          <w:rtl/>
          <w:lang w:bidi="ar-SA"/>
        </w:rPr>
        <w:t xml:space="preserve"> … </w:t>
      </w:r>
      <w:r w:rsidRPr="00BF4170">
        <w:rPr>
          <w:sz w:val="20"/>
          <w:szCs w:val="20"/>
          <w:rtl/>
        </w:rPr>
        <w:t>אבל</w:t>
      </w:r>
      <w:r w:rsidRPr="00BF4170">
        <w:rPr>
          <w:sz w:val="20"/>
          <w:szCs w:val="20"/>
          <w:rtl/>
          <w:lang w:bidi="ar-SA"/>
        </w:rPr>
        <w:t xml:space="preserve"> </w:t>
      </w:r>
      <w:r w:rsidRPr="00BF4170">
        <w:rPr>
          <w:sz w:val="20"/>
          <w:szCs w:val="20"/>
          <w:rtl/>
        </w:rPr>
        <w:t>בהיות</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הוקשה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בעל</w:t>
      </w:r>
      <w:r w:rsidRPr="00BF4170">
        <w:rPr>
          <w:sz w:val="20"/>
          <w:szCs w:val="20"/>
          <w:rtl/>
          <w:lang w:bidi="ar-SA"/>
        </w:rPr>
        <w:t xml:space="preserve"> </w:t>
      </w:r>
      <w:r w:rsidRPr="00BF4170">
        <w:rPr>
          <w:sz w:val="20"/>
          <w:szCs w:val="20"/>
          <w:rtl/>
        </w:rPr>
        <w:t>ההגדה</w:t>
      </w:r>
      <w:r w:rsidRPr="00BF4170">
        <w:rPr>
          <w:sz w:val="20"/>
          <w:szCs w:val="20"/>
          <w:rtl/>
          <w:lang w:bidi="ar-SA"/>
        </w:rPr>
        <w:t xml:space="preserve">, </w:t>
      </w:r>
      <w:r w:rsidRPr="00BF4170">
        <w:rPr>
          <w:sz w:val="20"/>
          <w:szCs w:val="20"/>
          <w:rtl/>
        </w:rPr>
        <w:t>איך</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אפשר</w:t>
      </w:r>
      <w:r w:rsidRPr="00BF4170">
        <w:rPr>
          <w:sz w:val="20"/>
          <w:szCs w:val="20"/>
          <w:rtl/>
          <w:lang w:bidi="ar-SA"/>
        </w:rPr>
        <w:t xml:space="preserve"> </w:t>
      </w:r>
      <w:r w:rsidRPr="00BF4170">
        <w:rPr>
          <w:sz w:val="20"/>
          <w:szCs w:val="20"/>
          <w:rtl/>
        </w:rPr>
        <w:t>שהאומות</w:t>
      </w:r>
      <w:r w:rsidRPr="00BF4170">
        <w:rPr>
          <w:sz w:val="20"/>
          <w:szCs w:val="20"/>
          <w:rtl/>
          <w:lang w:bidi="ar-SA"/>
        </w:rPr>
        <w:t xml:space="preserve"> </w:t>
      </w:r>
      <w:r w:rsidRPr="00BF4170">
        <w:rPr>
          <w:sz w:val="20"/>
          <w:szCs w:val="20"/>
          <w:rtl/>
        </w:rPr>
        <w:t>כולם</w:t>
      </w:r>
      <w:r w:rsidRPr="00BF4170">
        <w:rPr>
          <w:sz w:val="20"/>
          <w:szCs w:val="20"/>
          <w:rtl/>
          <w:lang w:bidi="ar-SA"/>
        </w:rPr>
        <w:t xml:space="preserve"> </w:t>
      </w:r>
      <w:r w:rsidRPr="00BF4170">
        <w:rPr>
          <w:sz w:val="20"/>
          <w:szCs w:val="20"/>
          <w:rtl/>
        </w:rPr>
        <w:t>אשר</w:t>
      </w:r>
      <w:r w:rsidRPr="00BF4170">
        <w:rPr>
          <w:sz w:val="20"/>
          <w:szCs w:val="20"/>
          <w:rtl/>
          <w:lang w:bidi="ar-SA"/>
        </w:rPr>
        <w:t xml:space="preserve"> </w:t>
      </w:r>
      <w:r w:rsidRPr="00BF4170">
        <w:rPr>
          <w:sz w:val="20"/>
          <w:szCs w:val="20"/>
          <w:rtl/>
        </w:rPr>
        <w:t>בשר</w:t>
      </w:r>
      <w:r w:rsidRPr="00BF4170">
        <w:rPr>
          <w:sz w:val="20"/>
          <w:szCs w:val="20"/>
          <w:rtl/>
          <w:lang w:bidi="ar-SA"/>
        </w:rPr>
        <w:t xml:space="preserve"> </w:t>
      </w:r>
      <w:r w:rsidRPr="00BF4170">
        <w:rPr>
          <w:sz w:val="20"/>
          <w:szCs w:val="20"/>
          <w:rtl/>
        </w:rPr>
        <w:t>חמורים</w:t>
      </w:r>
      <w:r w:rsidRPr="00BF4170">
        <w:rPr>
          <w:sz w:val="20"/>
          <w:szCs w:val="20"/>
          <w:rtl/>
          <w:lang w:bidi="ar-SA"/>
        </w:rPr>
        <w:t xml:space="preserve"> </w:t>
      </w:r>
      <w:r w:rsidRPr="00BF4170">
        <w:rPr>
          <w:sz w:val="20"/>
          <w:szCs w:val="20"/>
          <w:rtl/>
        </w:rPr>
        <w:t>בשרם</w:t>
      </w:r>
      <w:r w:rsidRPr="00BF4170">
        <w:rPr>
          <w:sz w:val="20"/>
          <w:szCs w:val="20"/>
          <w:rtl/>
          <w:lang w:bidi="ar-SA"/>
        </w:rPr>
        <w:t xml:space="preserve"> </w:t>
      </w:r>
      <w:r w:rsidRPr="00BF4170">
        <w:rPr>
          <w:sz w:val="20"/>
          <w:szCs w:val="20"/>
          <w:rtl/>
        </w:rPr>
        <w:t>וזרמת</w:t>
      </w:r>
      <w:r w:rsidRPr="00BF4170">
        <w:rPr>
          <w:sz w:val="20"/>
          <w:szCs w:val="20"/>
          <w:rtl/>
          <w:lang w:bidi="ar-SA"/>
        </w:rPr>
        <w:t xml:space="preserve"> </w:t>
      </w:r>
      <w:r w:rsidRPr="00BF4170">
        <w:rPr>
          <w:sz w:val="20"/>
          <w:szCs w:val="20"/>
          <w:rtl/>
        </w:rPr>
        <w:t>סוסים</w:t>
      </w:r>
      <w:r w:rsidRPr="00BF4170">
        <w:rPr>
          <w:sz w:val="20"/>
          <w:szCs w:val="20"/>
          <w:rtl/>
          <w:lang w:bidi="ar-SA"/>
        </w:rPr>
        <w:t xml:space="preserve"> </w:t>
      </w:r>
      <w:r w:rsidRPr="00BF4170">
        <w:rPr>
          <w:sz w:val="20"/>
          <w:szCs w:val="20"/>
          <w:rtl/>
        </w:rPr>
        <w:t>זרמתם</w:t>
      </w:r>
      <w:r w:rsidRPr="00BF4170">
        <w:rPr>
          <w:sz w:val="20"/>
          <w:szCs w:val="20"/>
          <w:rtl/>
          <w:lang w:bidi="ar-SA"/>
        </w:rPr>
        <w:t xml:space="preserve"> </w:t>
      </w:r>
      <w:r w:rsidRPr="00BF4170">
        <w:rPr>
          <w:sz w:val="20"/>
          <w:szCs w:val="20"/>
          <w:rtl/>
        </w:rPr>
        <w:t>מלידה</w:t>
      </w:r>
      <w:r w:rsidRPr="00BF4170">
        <w:rPr>
          <w:sz w:val="20"/>
          <w:szCs w:val="20"/>
          <w:rtl/>
          <w:lang w:bidi="ar-SA"/>
        </w:rPr>
        <w:t xml:space="preserve"> </w:t>
      </w:r>
      <w:r w:rsidRPr="00BF4170">
        <w:rPr>
          <w:sz w:val="20"/>
          <w:szCs w:val="20"/>
          <w:rtl/>
        </w:rPr>
        <w:t>מבטן</w:t>
      </w:r>
      <w:r w:rsidRPr="00BF4170">
        <w:rPr>
          <w:sz w:val="20"/>
          <w:szCs w:val="20"/>
          <w:rtl/>
          <w:lang w:bidi="ar-SA"/>
        </w:rPr>
        <w:t xml:space="preserve"> </w:t>
      </w:r>
      <w:r w:rsidRPr="00BF4170">
        <w:rPr>
          <w:sz w:val="20"/>
          <w:szCs w:val="20"/>
          <w:rtl/>
        </w:rPr>
        <w:t>ומהריון</w:t>
      </w:r>
      <w:r w:rsidRPr="00BF4170">
        <w:rPr>
          <w:sz w:val="20"/>
          <w:szCs w:val="20"/>
          <w:rtl/>
          <w:lang w:bidi="ar-SA"/>
        </w:rPr>
        <w:t xml:space="preserve">, </w:t>
      </w:r>
      <w:r w:rsidRPr="00BF4170">
        <w:rPr>
          <w:sz w:val="20"/>
          <w:szCs w:val="20"/>
          <w:rtl/>
        </w:rPr>
        <w:t>יוכלו</w:t>
      </w:r>
      <w:r w:rsidRPr="00BF4170">
        <w:rPr>
          <w:sz w:val="20"/>
          <w:szCs w:val="20"/>
          <w:rtl/>
          <w:lang w:bidi="ar-SA"/>
        </w:rPr>
        <w:t xml:space="preserve"> </w:t>
      </w:r>
      <w:r w:rsidRPr="00BF4170">
        <w:rPr>
          <w:sz w:val="20"/>
          <w:szCs w:val="20"/>
          <w:rtl/>
        </w:rPr>
        <w:t>להתנהג</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פ</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ולשמור</w:t>
      </w:r>
      <w:r w:rsidRPr="00BF4170">
        <w:rPr>
          <w:sz w:val="20"/>
          <w:szCs w:val="20"/>
          <w:rtl/>
          <w:lang w:bidi="ar-SA"/>
        </w:rPr>
        <w:t xml:space="preserve"> </w:t>
      </w:r>
      <w:r w:rsidRPr="00BF4170">
        <w:rPr>
          <w:sz w:val="20"/>
          <w:szCs w:val="20"/>
          <w:rtl/>
        </w:rPr>
        <w:t>אסורי</w:t>
      </w:r>
      <w:r w:rsidRPr="00BF4170">
        <w:rPr>
          <w:sz w:val="20"/>
          <w:szCs w:val="20"/>
          <w:rtl/>
          <w:lang w:bidi="ar-SA"/>
        </w:rPr>
        <w:t xml:space="preserve"> </w:t>
      </w:r>
      <w:r w:rsidRPr="00BF4170">
        <w:rPr>
          <w:sz w:val="20"/>
          <w:szCs w:val="20"/>
          <w:rtl/>
        </w:rPr>
        <w:t>המאכלות</w:t>
      </w:r>
      <w:r w:rsidRPr="00BF4170">
        <w:rPr>
          <w:sz w:val="20"/>
          <w:szCs w:val="20"/>
          <w:rtl/>
          <w:lang w:bidi="ar-SA"/>
        </w:rPr>
        <w:t xml:space="preserve"> </w:t>
      </w:r>
      <w:r w:rsidRPr="00BF4170">
        <w:rPr>
          <w:sz w:val="20"/>
          <w:szCs w:val="20"/>
          <w:rtl/>
        </w:rPr>
        <w:t>ושכיבות</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פ</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אמרה</w:t>
      </w:r>
      <w:r w:rsidRPr="00BF4170">
        <w:rPr>
          <w:sz w:val="20"/>
          <w:szCs w:val="20"/>
          <w:rtl/>
          <w:lang w:bidi="ar-SA"/>
        </w:rPr>
        <w:t xml:space="preserve"> </w:t>
      </w:r>
      <w:r w:rsidRPr="00BF4170">
        <w:rPr>
          <w:sz w:val="20"/>
          <w:szCs w:val="20"/>
          <w:rtl/>
        </w:rPr>
        <w:t>ההגדה</w:t>
      </w:r>
      <w:r w:rsidRPr="00BF4170">
        <w:rPr>
          <w:sz w:val="20"/>
          <w:szCs w:val="20"/>
          <w:rtl/>
          <w:lang w:bidi="ar-SA"/>
        </w:rPr>
        <w:t xml:space="preserve">, </w:t>
      </w:r>
      <w:r w:rsidRPr="00BF4170">
        <w:rPr>
          <w:sz w:val="20"/>
          <w:szCs w:val="20"/>
          <w:rtl/>
        </w:rPr>
        <w:t>שהש</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יחפוץ</w:t>
      </w:r>
      <w:r w:rsidRPr="00BF4170">
        <w:rPr>
          <w:sz w:val="20"/>
          <w:szCs w:val="20"/>
          <w:rtl/>
          <w:lang w:bidi="ar-SA"/>
        </w:rPr>
        <w:t xml:space="preserve"> </w:t>
      </w:r>
      <w:r w:rsidRPr="00BF4170">
        <w:rPr>
          <w:sz w:val="20"/>
          <w:szCs w:val="20"/>
          <w:rtl/>
        </w:rPr>
        <w:t>להכניסם</w:t>
      </w:r>
      <w:r w:rsidRPr="00BF4170">
        <w:rPr>
          <w:sz w:val="20"/>
          <w:szCs w:val="20"/>
          <w:rtl/>
          <w:lang w:bidi="ar-SA"/>
        </w:rPr>
        <w:t xml:space="preserve"> </w:t>
      </w:r>
      <w:r w:rsidRPr="00BF4170">
        <w:rPr>
          <w:sz w:val="20"/>
          <w:szCs w:val="20"/>
          <w:rtl/>
        </w:rPr>
        <w:t>בשמירות</w:t>
      </w:r>
      <w:r w:rsidRPr="00BF4170">
        <w:rPr>
          <w:sz w:val="20"/>
          <w:szCs w:val="20"/>
          <w:rtl/>
          <w:lang w:bidi="ar-SA"/>
        </w:rPr>
        <w:t xml:space="preserve"> </w:t>
      </w:r>
      <w:r w:rsidRPr="00BF4170">
        <w:rPr>
          <w:sz w:val="20"/>
          <w:szCs w:val="20"/>
          <w:rtl/>
        </w:rPr>
        <w:t>המצות</w:t>
      </w:r>
      <w:r w:rsidRPr="00BF4170">
        <w:rPr>
          <w:sz w:val="20"/>
          <w:szCs w:val="20"/>
          <w:rtl/>
          <w:lang w:bidi="ar-SA"/>
        </w:rPr>
        <w:t xml:space="preserve"> </w:t>
      </w:r>
      <w:r w:rsidRPr="00BF4170">
        <w:rPr>
          <w:sz w:val="20"/>
          <w:szCs w:val="20"/>
          <w:rtl/>
        </w:rPr>
        <w:t>ההמה</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לאותם</w:t>
      </w:r>
      <w:r w:rsidRPr="00BF4170">
        <w:rPr>
          <w:sz w:val="20"/>
          <w:szCs w:val="20"/>
          <w:rtl/>
          <w:lang w:bidi="ar-SA"/>
        </w:rPr>
        <w:t xml:space="preserve"> </w:t>
      </w:r>
      <w:r w:rsidRPr="00BF4170">
        <w:rPr>
          <w:sz w:val="20"/>
          <w:szCs w:val="20"/>
          <w:rtl/>
        </w:rPr>
        <w:t>אשר</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מבני</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המה</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הבהמה</w:t>
      </w:r>
      <w:r w:rsidRPr="00BF4170">
        <w:rPr>
          <w:sz w:val="20"/>
          <w:szCs w:val="20"/>
          <w:rtl/>
          <w:lang w:bidi="ar-SA"/>
        </w:rPr>
        <w:t xml:space="preserve"> </w:t>
      </w:r>
      <w:r w:rsidRPr="00BF4170">
        <w:rPr>
          <w:sz w:val="20"/>
          <w:szCs w:val="20"/>
          <w:rtl/>
        </w:rPr>
        <w:t>אשר</w:t>
      </w:r>
      <w:r w:rsidRPr="00BF4170">
        <w:rPr>
          <w:sz w:val="20"/>
          <w:szCs w:val="20"/>
          <w:rtl/>
          <w:lang w:bidi="ar-SA"/>
        </w:rPr>
        <w:t xml:space="preserve"> </w:t>
      </w:r>
      <w:r w:rsidRPr="00BF4170">
        <w:rPr>
          <w:sz w:val="20"/>
          <w:szCs w:val="20"/>
          <w:rtl/>
        </w:rPr>
        <w:t>נטמאה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לישראל</w:t>
      </w:r>
      <w:r w:rsidRPr="00BF4170">
        <w:rPr>
          <w:sz w:val="20"/>
          <w:szCs w:val="20"/>
          <w:rtl/>
          <w:lang w:bidi="ar-SA"/>
        </w:rPr>
        <w:t xml:space="preserve">, </w:t>
      </w:r>
      <w:r w:rsidRPr="00BF4170">
        <w:rPr>
          <w:sz w:val="20"/>
          <w:szCs w:val="20"/>
          <w:rtl/>
        </w:rPr>
        <w:t>יטהר</w:t>
      </w:r>
      <w:r w:rsidRPr="00BF4170">
        <w:rPr>
          <w:sz w:val="20"/>
          <w:szCs w:val="20"/>
          <w:rtl/>
          <w:lang w:bidi="ar-SA"/>
        </w:rPr>
        <w:t xml:space="preserve"> </w:t>
      </w:r>
      <w:r w:rsidRPr="00BF4170">
        <w:rPr>
          <w:sz w:val="20"/>
          <w:szCs w:val="20"/>
          <w:rtl/>
        </w:rPr>
        <w:t>אותם</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רוצה</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שיעזוב</w:t>
      </w:r>
      <w:r w:rsidRPr="00BF4170">
        <w:rPr>
          <w:sz w:val="20"/>
          <w:szCs w:val="20"/>
          <w:rtl/>
          <w:lang w:bidi="ar-SA"/>
        </w:rPr>
        <w:t xml:space="preserve"> </w:t>
      </w:r>
      <w:r w:rsidRPr="00BF4170">
        <w:rPr>
          <w:sz w:val="20"/>
          <w:szCs w:val="20"/>
          <w:rtl/>
        </w:rPr>
        <w:t>אותם</w:t>
      </w:r>
      <w:r w:rsidRPr="00BF4170">
        <w:rPr>
          <w:sz w:val="20"/>
          <w:szCs w:val="20"/>
          <w:rtl/>
          <w:lang w:bidi="ar-SA"/>
        </w:rPr>
        <w:t xml:space="preserve"> </w:t>
      </w:r>
      <w:r w:rsidRPr="00BF4170">
        <w:rPr>
          <w:sz w:val="20"/>
          <w:szCs w:val="20"/>
          <w:rtl/>
        </w:rPr>
        <w:t>להשתמש</w:t>
      </w:r>
      <w:r w:rsidRPr="00BF4170">
        <w:rPr>
          <w:sz w:val="20"/>
          <w:szCs w:val="20"/>
          <w:rtl/>
          <w:lang w:bidi="ar-SA"/>
        </w:rPr>
        <w:t xml:space="preserve"> </w:t>
      </w:r>
      <w:r w:rsidRPr="00BF4170">
        <w:rPr>
          <w:sz w:val="20"/>
          <w:szCs w:val="20"/>
          <w:rtl/>
        </w:rPr>
        <w:t>בה</w:t>
      </w:r>
      <w:r w:rsidRPr="00BF4170">
        <w:rPr>
          <w:sz w:val="20"/>
          <w:szCs w:val="20"/>
          <w:rtl/>
          <w:lang w:bidi="ar-SA"/>
        </w:rPr>
        <w:t xml:space="preserve"> </w:t>
      </w:r>
      <w:r w:rsidRPr="00BF4170">
        <w:rPr>
          <w:sz w:val="20"/>
          <w:szCs w:val="20"/>
          <w:rtl/>
        </w:rPr>
        <w:t>כטהורה</w:t>
      </w:r>
      <w:r w:rsidRPr="00BF4170">
        <w:rPr>
          <w:sz w:val="20"/>
          <w:szCs w:val="20"/>
          <w:rtl/>
          <w:lang w:bidi="ar-SA"/>
        </w:rPr>
        <w:t xml:space="preserve">, </w:t>
      </w:r>
      <w:r w:rsidRPr="00BF4170">
        <w:rPr>
          <w:sz w:val="20"/>
          <w:szCs w:val="20"/>
          <w:rtl/>
        </w:rPr>
        <w:t>ותהיה</w:t>
      </w:r>
      <w:r w:rsidRPr="00BF4170">
        <w:rPr>
          <w:sz w:val="20"/>
          <w:szCs w:val="20"/>
          <w:rtl/>
          <w:lang w:bidi="ar-SA"/>
        </w:rPr>
        <w:t xml:space="preserve"> </w:t>
      </w:r>
      <w:r w:rsidRPr="00BF4170">
        <w:rPr>
          <w:sz w:val="20"/>
          <w:szCs w:val="20"/>
          <w:rtl/>
        </w:rPr>
        <w:t>מדרגתם</w:t>
      </w:r>
      <w:r w:rsidRPr="00BF4170">
        <w:rPr>
          <w:sz w:val="20"/>
          <w:szCs w:val="20"/>
          <w:rtl/>
          <w:lang w:bidi="ar-SA"/>
        </w:rPr>
        <w:t xml:space="preserve"> </w:t>
      </w:r>
      <w:r w:rsidRPr="00BF4170">
        <w:rPr>
          <w:sz w:val="20"/>
          <w:szCs w:val="20"/>
          <w:rtl/>
        </w:rPr>
        <w:t>באמונה</w:t>
      </w:r>
      <w:r w:rsidRPr="00BF4170">
        <w:rPr>
          <w:sz w:val="20"/>
          <w:szCs w:val="20"/>
          <w:rtl/>
          <w:lang w:bidi="ar-SA"/>
        </w:rPr>
        <w:t xml:space="preserve"> </w:t>
      </w:r>
      <w:r w:rsidRPr="00BF4170">
        <w:rPr>
          <w:sz w:val="20"/>
          <w:szCs w:val="20"/>
          <w:rtl/>
        </w:rPr>
        <w:t>האלוקית</w:t>
      </w:r>
      <w:r w:rsidRPr="00BF4170">
        <w:rPr>
          <w:sz w:val="20"/>
          <w:szCs w:val="20"/>
          <w:rtl/>
          <w:lang w:bidi="ar-SA"/>
        </w:rPr>
        <w:t xml:space="preserve"> </w:t>
      </w:r>
      <w:r w:rsidRPr="00BF4170">
        <w:rPr>
          <w:sz w:val="20"/>
          <w:szCs w:val="20"/>
          <w:rtl/>
        </w:rPr>
        <w:t>כבני</w:t>
      </w:r>
      <w:r w:rsidRPr="00BF4170">
        <w:rPr>
          <w:sz w:val="20"/>
          <w:szCs w:val="20"/>
          <w:rtl/>
          <w:lang w:bidi="ar-SA"/>
        </w:rPr>
        <w:t xml:space="preserve"> </w:t>
      </w:r>
      <w:r w:rsidRPr="00BF4170">
        <w:rPr>
          <w:sz w:val="20"/>
          <w:szCs w:val="20"/>
          <w:rtl/>
        </w:rPr>
        <w:t>נח</w:t>
      </w:r>
      <w:r w:rsidRPr="00BF4170">
        <w:rPr>
          <w:sz w:val="20"/>
          <w:szCs w:val="20"/>
          <w:rtl/>
          <w:lang w:bidi="ar-SA"/>
        </w:rPr>
        <w:t xml:space="preserve">, </w:t>
      </w:r>
      <w:r w:rsidRPr="00BF4170">
        <w:rPr>
          <w:sz w:val="20"/>
          <w:szCs w:val="20"/>
          <w:rtl/>
        </w:rPr>
        <w:t>שעם</w:t>
      </w:r>
      <w:r w:rsidRPr="00BF4170">
        <w:rPr>
          <w:sz w:val="20"/>
          <w:szCs w:val="20"/>
          <w:rtl/>
          <w:lang w:bidi="ar-SA"/>
        </w:rPr>
        <w:t xml:space="preserve"> </w:t>
      </w:r>
      <w:r w:rsidRPr="00BF4170">
        <w:rPr>
          <w:sz w:val="20"/>
          <w:szCs w:val="20"/>
          <w:rtl/>
        </w:rPr>
        <w:t>היות</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היה</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עדיין</w:t>
      </w:r>
      <w:r w:rsidRPr="00BF4170">
        <w:rPr>
          <w:sz w:val="20"/>
          <w:szCs w:val="20"/>
          <w:rtl/>
          <w:lang w:bidi="ar-SA"/>
        </w:rPr>
        <w:t xml:space="preserve"> </w:t>
      </w:r>
      <w:r w:rsidRPr="00BF4170">
        <w:rPr>
          <w:sz w:val="20"/>
          <w:szCs w:val="20"/>
          <w:rtl/>
        </w:rPr>
        <w:t>המצוות</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שלמים</w:t>
      </w:r>
      <w:r w:rsidRPr="00BF4170">
        <w:rPr>
          <w:sz w:val="20"/>
          <w:szCs w:val="20"/>
          <w:rtl/>
          <w:lang w:bidi="ar-SA"/>
        </w:rPr>
        <w:t xml:space="preserve"> </w:t>
      </w:r>
      <w:r w:rsidRPr="00BF4170">
        <w:rPr>
          <w:sz w:val="20"/>
          <w:szCs w:val="20"/>
          <w:rtl/>
        </w:rPr>
        <w:t>באמונתם</w:t>
      </w:r>
      <w:r w:rsidRPr="00BF4170">
        <w:rPr>
          <w:sz w:val="20"/>
          <w:szCs w:val="20"/>
          <w:rtl/>
          <w:lang w:bidi="ar-SA"/>
        </w:rPr>
        <w:t xml:space="preserve">. </w:t>
      </w:r>
      <w:r w:rsidRPr="00BF4170">
        <w:rPr>
          <w:sz w:val="20"/>
          <w:szCs w:val="20"/>
          <w:rtl/>
        </w:rPr>
        <w:t>ואמרו</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לבד</w:t>
      </w:r>
      <w:r w:rsidRPr="00BF4170">
        <w:rPr>
          <w:sz w:val="20"/>
          <w:szCs w:val="20"/>
          <w:rtl/>
          <w:lang w:bidi="ar-SA"/>
        </w:rPr>
        <w:t xml:space="preserve"> </w:t>
      </w:r>
      <w:r w:rsidRPr="00BF4170">
        <w:rPr>
          <w:sz w:val="20"/>
          <w:szCs w:val="20"/>
          <w:rtl/>
        </w:rPr>
        <w:t>במאכלות</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בשאר</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כגון</w:t>
      </w:r>
      <w:r w:rsidRPr="00BF4170">
        <w:rPr>
          <w:sz w:val="20"/>
          <w:szCs w:val="20"/>
          <w:rtl/>
          <w:lang w:bidi="ar-SA"/>
        </w:rPr>
        <w:t xml:space="preserve"> </w:t>
      </w:r>
      <w:r w:rsidRPr="00BF4170">
        <w:rPr>
          <w:sz w:val="20"/>
          <w:szCs w:val="20"/>
          <w:rtl/>
        </w:rPr>
        <w:t>שעטנז</w:t>
      </w:r>
      <w:r w:rsidRPr="00BF4170">
        <w:rPr>
          <w:sz w:val="20"/>
          <w:szCs w:val="20"/>
          <w:rtl/>
          <w:lang w:bidi="ar-SA"/>
        </w:rPr>
        <w:t xml:space="preserve"> </w:t>
      </w:r>
      <w:r w:rsidRPr="00BF4170">
        <w:rPr>
          <w:sz w:val="20"/>
          <w:szCs w:val="20"/>
          <w:rtl/>
        </w:rPr>
        <w:t>כלאים</w:t>
      </w:r>
      <w:r w:rsidRPr="00BF4170">
        <w:rPr>
          <w:sz w:val="20"/>
          <w:szCs w:val="20"/>
          <w:rtl/>
          <w:lang w:bidi="ar-SA"/>
        </w:rPr>
        <w:t xml:space="preserve"> </w:t>
      </w:r>
      <w:r w:rsidRPr="00BF4170">
        <w:rPr>
          <w:sz w:val="20"/>
          <w:szCs w:val="20"/>
          <w:rtl/>
        </w:rPr>
        <w:t>ושאר</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הדומים</w:t>
      </w:r>
      <w:r w:rsidRPr="00BF4170">
        <w:rPr>
          <w:sz w:val="20"/>
          <w:szCs w:val="20"/>
          <w:rtl/>
          <w:lang w:bidi="ar-SA"/>
        </w:rPr>
        <w:t xml:space="preserve"> </w:t>
      </w:r>
      <w:r w:rsidRPr="00BF4170">
        <w:rPr>
          <w:sz w:val="20"/>
          <w:szCs w:val="20"/>
          <w:rtl/>
        </w:rPr>
        <w:t>לזה</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יתחייבו</w:t>
      </w:r>
      <w:r w:rsidRPr="00BF4170">
        <w:rPr>
          <w:sz w:val="20"/>
          <w:szCs w:val="20"/>
          <w:rtl/>
          <w:lang w:bidi="ar-SA"/>
        </w:rPr>
        <w:t xml:space="preserve"> </w:t>
      </w:r>
      <w:r w:rsidRPr="00BF4170">
        <w:rPr>
          <w:sz w:val="20"/>
          <w:szCs w:val="20"/>
          <w:rtl/>
        </w:rPr>
        <w:t>בהם</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אמרו</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ואף</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שאסור</w:t>
      </w:r>
      <w:r w:rsidR="00B3243D">
        <w:rPr>
          <w:sz w:val="20"/>
          <w:szCs w:val="20"/>
          <w:rtl/>
          <w:lang w:bidi="ar-SA"/>
        </w:rPr>
        <w:t>"</w:t>
      </w:r>
      <w:r w:rsidR="00B3243D">
        <w:rPr>
          <w:rFonts w:hint="cs"/>
          <w:sz w:val="20"/>
          <w:szCs w:val="20"/>
          <w:rtl/>
        </w:rPr>
        <w:t xml:space="preserve"> </w:t>
      </w:r>
      <w:r w:rsidRPr="00BF4170">
        <w:rPr>
          <w:sz w:val="20"/>
          <w:szCs w:val="20"/>
          <w:rtl/>
          <w:lang w:bidi="ar-SA"/>
        </w:rPr>
        <w:t>.</w:t>
      </w:r>
      <w:r w:rsidR="00B3243D">
        <w:rPr>
          <w:rFonts w:hint="cs"/>
          <w:sz w:val="20"/>
          <w:szCs w:val="20"/>
          <w:rtl/>
        </w:rPr>
        <w:t xml:space="preserve"> </w:t>
      </w:r>
      <w:r w:rsidRPr="00BF4170">
        <w:rPr>
          <w:sz w:val="20"/>
          <w:szCs w:val="20"/>
          <w:rtl/>
          <w:lang w:bidi="ar-SA"/>
        </w:rPr>
        <w:t xml:space="preserve">. </w:t>
      </w:r>
    </w:p>
    <w:p w14:paraId="5E132B6E"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עוד</w:t>
      </w:r>
      <w:r w:rsidRPr="00BF4170">
        <w:rPr>
          <w:sz w:val="20"/>
          <w:szCs w:val="20"/>
          <w:rtl/>
          <w:lang w:bidi="ar-SA"/>
        </w:rPr>
        <w:t xml:space="preserve"> </w:t>
      </w:r>
      <w:r w:rsidRPr="00BF4170">
        <w:rPr>
          <w:sz w:val="20"/>
          <w:szCs w:val="20"/>
          <w:rtl/>
        </w:rPr>
        <w:t>ביארה</w:t>
      </w:r>
      <w:r w:rsidRPr="00BF4170">
        <w:rPr>
          <w:sz w:val="20"/>
          <w:szCs w:val="20"/>
          <w:rtl/>
          <w:lang w:bidi="ar-SA"/>
        </w:rPr>
        <w:t xml:space="preserve"> </w:t>
      </w:r>
      <w:r w:rsidRPr="00BF4170">
        <w:rPr>
          <w:sz w:val="20"/>
          <w:szCs w:val="20"/>
          <w:rtl/>
        </w:rPr>
        <w:t>ההגדה</w:t>
      </w:r>
      <w:r w:rsidRPr="00BF4170">
        <w:rPr>
          <w:sz w:val="20"/>
          <w:szCs w:val="20"/>
          <w:rtl/>
          <w:lang w:bidi="ar-SA"/>
        </w:rPr>
        <w:t xml:space="preserve"> </w:t>
      </w:r>
      <w:r w:rsidRPr="00BF4170">
        <w:rPr>
          <w:sz w:val="20"/>
          <w:szCs w:val="20"/>
          <w:rtl/>
        </w:rPr>
        <w:t>שמאיסורי</w:t>
      </w:r>
      <w:r w:rsidRPr="00BF4170">
        <w:rPr>
          <w:sz w:val="20"/>
          <w:szCs w:val="20"/>
          <w:rtl/>
          <w:lang w:bidi="ar-SA"/>
        </w:rPr>
        <w:t xml:space="preserve"> </w:t>
      </w:r>
      <w:r w:rsidRPr="00BF4170">
        <w:rPr>
          <w:sz w:val="20"/>
          <w:szCs w:val="20"/>
          <w:rtl/>
        </w:rPr>
        <w:t>העריות</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יתיר</w:t>
      </w:r>
      <w:r w:rsidRPr="00BF4170">
        <w:rPr>
          <w:sz w:val="20"/>
          <w:szCs w:val="20"/>
          <w:rtl/>
          <w:lang w:bidi="ar-SA"/>
        </w:rPr>
        <w:t xml:space="preserve"> </w:t>
      </w:r>
      <w:r w:rsidRPr="00BF4170">
        <w:rPr>
          <w:sz w:val="20"/>
          <w:szCs w:val="20"/>
          <w:rtl/>
        </w:rPr>
        <w:t>להאומות</w:t>
      </w:r>
      <w:r w:rsidRPr="00BF4170">
        <w:rPr>
          <w:sz w:val="20"/>
          <w:szCs w:val="20"/>
          <w:rtl/>
          <w:lang w:bidi="ar-SA"/>
        </w:rPr>
        <w:t xml:space="preserve"> </w:t>
      </w:r>
      <w:r w:rsidRPr="00BF4170">
        <w:rPr>
          <w:sz w:val="20"/>
          <w:szCs w:val="20"/>
          <w:rtl/>
        </w:rPr>
        <w:t>עניין</w:t>
      </w:r>
      <w:r w:rsidRPr="00BF4170">
        <w:rPr>
          <w:sz w:val="20"/>
          <w:szCs w:val="20"/>
          <w:rtl/>
          <w:lang w:bidi="ar-SA"/>
        </w:rPr>
        <w:t xml:space="preserve"> </w:t>
      </w:r>
      <w:r w:rsidRPr="00BF4170">
        <w:rPr>
          <w:sz w:val="20"/>
          <w:szCs w:val="20"/>
          <w:rtl/>
        </w:rPr>
        <w:t>הנידה</w:t>
      </w:r>
      <w:r w:rsidRPr="00BF4170">
        <w:rPr>
          <w:sz w:val="20"/>
          <w:szCs w:val="20"/>
          <w:rtl/>
          <w:lang w:bidi="ar-SA"/>
        </w:rPr>
        <w:t xml:space="preserve">, </w:t>
      </w:r>
      <w:r w:rsidRPr="00BF4170">
        <w:rPr>
          <w:sz w:val="20"/>
          <w:szCs w:val="20"/>
          <w:rtl/>
        </w:rPr>
        <w:t>לפי</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תהיה</w:t>
      </w:r>
      <w:r w:rsidRPr="00BF4170">
        <w:rPr>
          <w:sz w:val="20"/>
          <w:szCs w:val="20"/>
          <w:rtl/>
          <w:lang w:bidi="ar-SA"/>
        </w:rPr>
        <w:t xml:space="preserve"> </w:t>
      </w:r>
      <w:r w:rsidRPr="00BF4170">
        <w:rPr>
          <w:sz w:val="20"/>
          <w:szCs w:val="20"/>
          <w:rtl/>
        </w:rPr>
        <w:t>מדרגתם</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גדולה</w:t>
      </w:r>
      <w:r w:rsidRPr="00BF4170">
        <w:rPr>
          <w:sz w:val="20"/>
          <w:szCs w:val="20"/>
          <w:rtl/>
          <w:lang w:bidi="ar-SA"/>
        </w:rPr>
        <w:t xml:space="preserve"> </w:t>
      </w:r>
      <w:r w:rsidRPr="00BF4170">
        <w:rPr>
          <w:sz w:val="20"/>
          <w:szCs w:val="20"/>
          <w:rtl/>
        </w:rPr>
        <w:t>שיצטרכו</w:t>
      </w:r>
      <w:r w:rsidRPr="00BF4170">
        <w:rPr>
          <w:sz w:val="20"/>
          <w:szCs w:val="20"/>
          <w:rtl/>
          <w:lang w:bidi="ar-SA"/>
        </w:rPr>
        <w:t xml:space="preserve"> </w:t>
      </w:r>
      <w:r w:rsidRPr="00BF4170">
        <w:rPr>
          <w:sz w:val="20"/>
          <w:szCs w:val="20"/>
          <w:rtl/>
        </w:rPr>
        <w:t>לשמירה</w:t>
      </w:r>
      <w:r w:rsidRPr="00BF4170">
        <w:rPr>
          <w:sz w:val="20"/>
          <w:szCs w:val="20"/>
          <w:rtl/>
          <w:lang w:bidi="ar-SA"/>
        </w:rPr>
        <w:t xml:space="preserve"> </w:t>
      </w:r>
      <w:r w:rsidRPr="00BF4170">
        <w:rPr>
          <w:sz w:val="20"/>
          <w:szCs w:val="20"/>
          <w:rtl/>
        </w:rPr>
        <w:t>ההיא</w:t>
      </w:r>
      <w:r w:rsidRPr="00BF4170">
        <w:rPr>
          <w:sz w:val="20"/>
          <w:szCs w:val="20"/>
          <w:rtl/>
          <w:lang w:bidi="ar-SA"/>
        </w:rPr>
        <w:t xml:space="preserve">, </w:t>
      </w:r>
      <w:r w:rsidRPr="00BF4170">
        <w:rPr>
          <w:sz w:val="20"/>
          <w:szCs w:val="20"/>
          <w:rtl/>
        </w:rPr>
        <w:t>ודי</w:t>
      </w:r>
      <w:r w:rsidRPr="00BF4170">
        <w:rPr>
          <w:sz w:val="20"/>
          <w:szCs w:val="20"/>
          <w:rtl/>
          <w:lang w:bidi="ar-SA"/>
        </w:rPr>
        <w:t xml:space="preserve"> </w:t>
      </w:r>
      <w:r w:rsidRPr="00BF4170">
        <w:rPr>
          <w:sz w:val="20"/>
          <w:szCs w:val="20"/>
          <w:rtl/>
        </w:rPr>
        <w:t>כשישמרו</w:t>
      </w:r>
      <w:r w:rsidRPr="00BF4170">
        <w:rPr>
          <w:sz w:val="20"/>
          <w:szCs w:val="20"/>
          <w:rtl/>
          <w:lang w:bidi="ar-SA"/>
        </w:rPr>
        <w:t xml:space="preserve"> </w:t>
      </w:r>
      <w:r w:rsidRPr="00BF4170">
        <w:rPr>
          <w:sz w:val="20"/>
          <w:szCs w:val="20"/>
          <w:rtl/>
        </w:rPr>
        <w:t>שאר</w:t>
      </w:r>
      <w:r w:rsidRPr="00BF4170">
        <w:rPr>
          <w:sz w:val="20"/>
          <w:szCs w:val="20"/>
          <w:rtl/>
          <w:lang w:bidi="ar-SA"/>
        </w:rPr>
        <w:t xml:space="preserve"> </w:t>
      </w:r>
      <w:r w:rsidRPr="00BF4170">
        <w:rPr>
          <w:sz w:val="20"/>
          <w:szCs w:val="20"/>
          <w:rtl/>
        </w:rPr>
        <w:t>העריות</w:t>
      </w:r>
      <w:r w:rsidRPr="00BF4170">
        <w:rPr>
          <w:sz w:val="20"/>
          <w:szCs w:val="20"/>
          <w:rtl/>
          <w:lang w:bidi="ar-SA"/>
        </w:rPr>
        <w:t xml:space="preserve"> </w:t>
      </w:r>
      <w:r w:rsidRPr="00BF4170">
        <w:rPr>
          <w:sz w:val="20"/>
          <w:szCs w:val="20"/>
          <w:rtl/>
        </w:rPr>
        <w:t>שכל</w:t>
      </w:r>
      <w:r w:rsidRPr="00BF4170">
        <w:rPr>
          <w:sz w:val="20"/>
          <w:szCs w:val="20"/>
          <w:rtl/>
          <w:lang w:bidi="ar-SA"/>
        </w:rPr>
        <w:t xml:space="preserve"> </w:t>
      </w:r>
      <w:r w:rsidRPr="00BF4170">
        <w:rPr>
          <w:sz w:val="20"/>
          <w:szCs w:val="20"/>
          <w:rtl/>
        </w:rPr>
        <w:t>בני</w:t>
      </w:r>
      <w:r w:rsidRPr="00BF4170">
        <w:rPr>
          <w:sz w:val="20"/>
          <w:szCs w:val="20"/>
          <w:rtl/>
          <w:lang w:bidi="ar-SA"/>
        </w:rPr>
        <w:t xml:space="preserve"> </w:t>
      </w:r>
      <w:r w:rsidRPr="00BF4170">
        <w:rPr>
          <w:sz w:val="20"/>
          <w:szCs w:val="20"/>
          <w:rtl/>
        </w:rPr>
        <w:t>האדם</w:t>
      </w:r>
      <w:r w:rsidRPr="00BF4170">
        <w:rPr>
          <w:sz w:val="20"/>
          <w:szCs w:val="20"/>
          <w:rtl/>
          <w:lang w:bidi="ar-SA"/>
        </w:rPr>
        <w:t xml:space="preserve"> </w:t>
      </w:r>
      <w:r w:rsidRPr="00BF4170">
        <w:rPr>
          <w:sz w:val="20"/>
          <w:szCs w:val="20"/>
          <w:rtl/>
        </w:rPr>
        <w:t>מוזהרים</w:t>
      </w:r>
      <w:r w:rsidRPr="00BF4170">
        <w:rPr>
          <w:sz w:val="20"/>
          <w:szCs w:val="20"/>
          <w:rtl/>
          <w:lang w:bidi="ar-SA"/>
        </w:rPr>
        <w:t xml:space="preserve"> </w:t>
      </w:r>
      <w:r w:rsidRPr="00BF4170">
        <w:rPr>
          <w:sz w:val="20"/>
          <w:szCs w:val="20"/>
          <w:rtl/>
        </w:rPr>
        <w:t>בהם</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עליהם</w:t>
      </w:r>
      <w:r w:rsidRPr="00BF4170">
        <w:rPr>
          <w:sz w:val="20"/>
          <w:szCs w:val="20"/>
          <w:rtl/>
          <w:lang w:bidi="ar-SA"/>
        </w:rPr>
        <w:t xml:space="preserve"> </w:t>
      </w:r>
      <w:r w:rsidRPr="00BF4170">
        <w:rPr>
          <w:sz w:val="20"/>
          <w:szCs w:val="20"/>
          <w:rtl/>
        </w:rPr>
        <w:t>למעמס</w:t>
      </w:r>
      <w:r w:rsidRPr="00BF4170">
        <w:rPr>
          <w:sz w:val="20"/>
          <w:szCs w:val="20"/>
          <w:rtl/>
          <w:lang w:bidi="ar-SA"/>
        </w:rPr>
        <w:t xml:space="preserve">. </w:t>
      </w:r>
    </w:p>
    <w:p w14:paraId="20760536"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אמנם</w:t>
      </w:r>
      <w:r w:rsidRPr="00BF4170">
        <w:rPr>
          <w:sz w:val="20"/>
          <w:szCs w:val="20"/>
          <w:rtl/>
          <w:lang w:bidi="ar-SA"/>
        </w:rPr>
        <w:t xml:space="preserve"> </w:t>
      </w:r>
      <w:r w:rsidRPr="00BF4170">
        <w:rPr>
          <w:sz w:val="20"/>
          <w:szCs w:val="20"/>
          <w:rtl/>
        </w:rPr>
        <w:t>דעת</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אומרים</w:t>
      </w:r>
      <w:r w:rsidRPr="00BF4170">
        <w:rPr>
          <w:sz w:val="20"/>
          <w:szCs w:val="20"/>
          <w:rtl/>
          <w:lang w:bidi="ar-SA"/>
        </w:rPr>
        <w:t xml:space="preserve"> </w:t>
      </w:r>
      <w:r w:rsidRPr="00BF4170">
        <w:rPr>
          <w:sz w:val="20"/>
          <w:szCs w:val="20"/>
          <w:rtl/>
        </w:rPr>
        <w:t>אינה</w:t>
      </w:r>
      <w:r w:rsidRPr="00BF4170">
        <w:rPr>
          <w:sz w:val="20"/>
          <w:szCs w:val="20"/>
          <w:rtl/>
          <w:lang w:bidi="ar-SA"/>
        </w:rPr>
        <w:t xml:space="preserve"> </w:t>
      </w:r>
      <w:r w:rsidRPr="00BF4170">
        <w:rPr>
          <w:sz w:val="20"/>
          <w:szCs w:val="20"/>
          <w:rtl/>
        </w:rPr>
        <w:t>שתשמיש</w:t>
      </w:r>
      <w:r w:rsidRPr="00BF4170">
        <w:rPr>
          <w:sz w:val="20"/>
          <w:szCs w:val="20"/>
          <w:rtl/>
          <w:lang w:bidi="ar-SA"/>
        </w:rPr>
        <w:t xml:space="preserve"> </w:t>
      </w:r>
      <w:r w:rsidRPr="00BF4170">
        <w:rPr>
          <w:sz w:val="20"/>
          <w:szCs w:val="20"/>
          <w:rtl/>
        </w:rPr>
        <w:t>המטה</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אסור</w:t>
      </w:r>
      <w:r w:rsidRPr="00BF4170">
        <w:rPr>
          <w:sz w:val="20"/>
          <w:szCs w:val="20"/>
          <w:rtl/>
          <w:lang w:bidi="ar-SA"/>
        </w:rPr>
        <w:t xml:space="preserve"> </w:t>
      </w:r>
      <w:r w:rsidRPr="00BF4170">
        <w:rPr>
          <w:sz w:val="20"/>
          <w:szCs w:val="20"/>
          <w:rtl/>
        </w:rPr>
        <w:t>תמיד</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בהליכתם</w:t>
      </w:r>
      <w:r w:rsidRPr="00BF4170">
        <w:rPr>
          <w:sz w:val="20"/>
          <w:szCs w:val="20"/>
          <w:rtl/>
          <w:lang w:bidi="ar-SA"/>
        </w:rPr>
        <w:t xml:space="preserve"> </w:t>
      </w:r>
      <w:r w:rsidRPr="00BF4170">
        <w:rPr>
          <w:sz w:val="20"/>
          <w:szCs w:val="20"/>
          <w:rtl/>
        </w:rPr>
        <w:t>לבית</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בחג</w:t>
      </w:r>
      <w:r w:rsidRPr="00BF4170">
        <w:rPr>
          <w:sz w:val="20"/>
          <w:szCs w:val="20"/>
          <w:rtl/>
          <w:lang w:bidi="ar-SA"/>
        </w:rPr>
        <w:t xml:space="preserve"> </w:t>
      </w:r>
      <w:r w:rsidRPr="00BF4170">
        <w:rPr>
          <w:sz w:val="20"/>
          <w:szCs w:val="20"/>
          <w:rtl/>
        </w:rPr>
        <w:t>הסוכות</w:t>
      </w:r>
      <w:r w:rsidRPr="00BF4170">
        <w:rPr>
          <w:sz w:val="20"/>
          <w:szCs w:val="20"/>
          <w:rtl/>
          <w:lang w:bidi="ar-SA"/>
        </w:rPr>
        <w:t xml:space="preserve"> </w:t>
      </w:r>
      <w:r w:rsidRPr="00BF4170">
        <w:rPr>
          <w:sz w:val="20"/>
          <w:szCs w:val="20"/>
          <w:rtl/>
        </w:rPr>
        <w:t>או</w:t>
      </w:r>
      <w:r w:rsidRPr="00BF4170">
        <w:rPr>
          <w:sz w:val="20"/>
          <w:szCs w:val="20"/>
          <w:rtl/>
          <w:lang w:bidi="ar-SA"/>
        </w:rPr>
        <w:t xml:space="preserve"> </w:t>
      </w:r>
      <w:r w:rsidRPr="00BF4170">
        <w:rPr>
          <w:sz w:val="20"/>
          <w:szCs w:val="20"/>
          <w:rtl/>
        </w:rPr>
        <w:t>בזמן</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ילכו</w:t>
      </w:r>
      <w:r w:rsidRPr="00BF4170">
        <w:rPr>
          <w:sz w:val="20"/>
          <w:szCs w:val="20"/>
          <w:rtl/>
          <w:lang w:bidi="ar-SA"/>
        </w:rPr>
        <w:t xml:space="preserve"> </w:t>
      </w:r>
      <w:r w:rsidRPr="00BF4170">
        <w:rPr>
          <w:sz w:val="20"/>
          <w:szCs w:val="20"/>
          <w:rtl/>
        </w:rPr>
        <w:t>להראות</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פני</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מחויבים</w:t>
      </w:r>
      <w:r w:rsidRPr="00BF4170">
        <w:rPr>
          <w:sz w:val="20"/>
          <w:szCs w:val="20"/>
          <w:rtl/>
          <w:lang w:bidi="ar-SA"/>
        </w:rPr>
        <w:t xml:space="preserve"> </w:t>
      </w:r>
      <w:r w:rsidRPr="00BF4170">
        <w:rPr>
          <w:sz w:val="20"/>
          <w:szCs w:val="20"/>
          <w:rtl/>
        </w:rPr>
        <w:t>להישמר</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מאשה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שנתחייבו</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במתן</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ל</w:t>
      </w:r>
      <w:r w:rsidRPr="00BF4170">
        <w:rPr>
          <w:sz w:val="20"/>
          <w:szCs w:val="20"/>
          <w:rtl/>
          <w:lang w:bidi="ar-SA"/>
        </w:rPr>
        <w:t>"</w:t>
      </w:r>
      <w:r w:rsidRPr="00BF4170">
        <w:rPr>
          <w:sz w:val="20"/>
          <w:szCs w:val="20"/>
          <w:rtl/>
        </w:rPr>
        <w:t>שלשת</w:t>
      </w:r>
      <w:r w:rsidRPr="00BF4170">
        <w:rPr>
          <w:sz w:val="20"/>
          <w:szCs w:val="20"/>
          <w:rtl/>
          <w:lang w:bidi="ar-SA"/>
        </w:rPr>
        <w:t xml:space="preserve"> </w:t>
      </w:r>
      <w:r w:rsidRPr="00BF4170">
        <w:rPr>
          <w:sz w:val="20"/>
          <w:szCs w:val="20"/>
          <w:rtl/>
        </w:rPr>
        <w:t>ימים</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תיגשו</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אשה</w:t>
      </w:r>
      <w:r w:rsidRPr="00BF4170">
        <w:rPr>
          <w:sz w:val="20"/>
          <w:szCs w:val="20"/>
          <w:rtl/>
          <w:lang w:bidi="ar-SA"/>
        </w:rPr>
        <w:t xml:space="preserve">", </w:t>
      </w:r>
      <w:r w:rsidRPr="00BF4170">
        <w:rPr>
          <w:sz w:val="20"/>
          <w:szCs w:val="20"/>
          <w:rtl/>
        </w:rPr>
        <w:t>ככה</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העולה</w:t>
      </w:r>
      <w:r w:rsidRPr="00BF4170">
        <w:rPr>
          <w:sz w:val="20"/>
          <w:szCs w:val="20"/>
          <w:rtl/>
          <w:lang w:bidi="ar-SA"/>
        </w:rPr>
        <w:t xml:space="preserve"> </w:t>
      </w:r>
      <w:r w:rsidRPr="00BF4170">
        <w:rPr>
          <w:sz w:val="20"/>
          <w:szCs w:val="20"/>
          <w:rtl/>
        </w:rPr>
        <w:t>לירושלים</w:t>
      </w:r>
      <w:r w:rsidRPr="00BF4170">
        <w:rPr>
          <w:sz w:val="20"/>
          <w:szCs w:val="20"/>
          <w:rtl/>
          <w:lang w:bidi="ar-SA"/>
        </w:rPr>
        <w:t xml:space="preserve"> </w:t>
      </w:r>
      <w:r w:rsidRPr="00BF4170">
        <w:rPr>
          <w:sz w:val="20"/>
          <w:szCs w:val="20"/>
          <w:rtl/>
        </w:rPr>
        <w:t>שהשכינה</w:t>
      </w:r>
      <w:r w:rsidRPr="00BF4170">
        <w:rPr>
          <w:sz w:val="20"/>
          <w:szCs w:val="20"/>
          <w:rtl/>
          <w:lang w:bidi="ar-SA"/>
        </w:rPr>
        <w:t xml:space="preserve"> </w:t>
      </w:r>
      <w:r w:rsidRPr="00BF4170">
        <w:rPr>
          <w:sz w:val="20"/>
          <w:szCs w:val="20"/>
          <w:rtl/>
        </w:rPr>
        <w:t>שמה</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שיהא</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אסור</w:t>
      </w:r>
      <w:r w:rsidRPr="00BF4170">
        <w:rPr>
          <w:sz w:val="20"/>
          <w:szCs w:val="20"/>
          <w:rtl/>
          <w:lang w:bidi="ar-SA"/>
        </w:rPr>
        <w:t xml:space="preserve"> </w:t>
      </w:r>
      <w:r w:rsidRPr="00BF4170">
        <w:rPr>
          <w:sz w:val="20"/>
          <w:szCs w:val="20"/>
          <w:rtl/>
        </w:rPr>
        <w:t>בתשמיש</w:t>
      </w:r>
      <w:r w:rsidRPr="00BF4170">
        <w:rPr>
          <w:sz w:val="20"/>
          <w:szCs w:val="20"/>
          <w:rtl/>
          <w:lang w:bidi="ar-SA"/>
        </w:rPr>
        <w:t xml:space="preserve"> </w:t>
      </w:r>
      <w:r w:rsidRPr="00BF4170">
        <w:rPr>
          <w:sz w:val="20"/>
          <w:szCs w:val="20"/>
          <w:rtl/>
        </w:rPr>
        <w:t>המטה</w:t>
      </w:r>
      <w:r w:rsidRPr="00BF4170">
        <w:rPr>
          <w:sz w:val="20"/>
          <w:szCs w:val="20"/>
          <w:rtl/>
          <w:lang w:bidi="ar-SA"/>
        </w:rPr>
        <w:t xml:space="preserve">. </w:t>
      </w:r>
      <w:r w:rsidRPr="00BF4170">
        <w:rPr>
          <w:sz w:val="20"/>
          <w:szCs w:val="20"/>
          <w:rtl/>
        </w:rPr>
        <w:t>ולזה</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בתשמיש</w:t>
      </w:r>
      <w:r w:rsidRPr="00BF4170">
        <w:rPr>
          <w:sz w:val="20"/>
          <w:szCs w:val="20"/>
          <w:rtl/>
          <w:lang w:bidi="ar-SA"/>
        </w:rPr>
        <w:t xml:space="preserve"> </w:t>
      </w:r>
      <w:r w:rsidRPr="00BF4170">
        <w:rPr>
          <w:sz w:val="20"/>
          <w:szCs w:val="20"/>
          <w:rtl/>
        </w:rPr>
        <w:t>המטה</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אסור</w:t>
      </w:r>
      <w:r w:rsidRPr="00BF4170">
        <w:rPr>
          <w:sz w:val="20"/>
          <w:szCs w:val="20"/>
          <w:rtl/>
          <w:lang w:bidi="ar-SA"/>
        </w:rPr>
        <w:t xml:space="preserve"> </w:t>
      </w:r>
      <w:r w:rsidRPr="00BF4170">
        <w:rPr>
          <w:sz w:val="20"/>
          <w:szCs w:val="20"/>
          <w:rtl/>
        </w:rPr>
        <w:t>לפעמים</w:t>
      </w:r>
      <w:r w:rsidRPr="00BF4170">
        <w:rPr>
          <w:sz w:val="20"/>
          <w:szCs w:val="20"/>
          <w:rtl/>
          <w:lang w:bidi="ar-SA"/>
        </w:rPr>
        <w:t xml:space="preserve">" </w:t>
      </w:r>
      <w:r w:rsidRPr="00BF4170">
        <w:rPr>
          <w:sz w:val="20"/>
          <w:szCs w:val="20"/>
          <w:rtl/>
        </w:rPr>
        <w:t>שכיון</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לשלש</w:t>
      </w:r>
      <w:r w:rsidRPr="00BF4170">
        <w:rPr>
          <w:sz w:val="20"/>
          <w:szCs w:val="20"/>
          <w:rtl/>
          <w:lang w:bidi="ar-SA"/>
        </w:rPr>
        <w:t xml:space="preserve"> </w:t>
      </w:r>
      <w:r w:rsidRPr="00BF4170">
        <w:rPr>
          <w:sz w:val="20"/>
          <w:szCs w:val="20"/>
          <w:rtl/>
        </w:rPr>
        <w:t>פעמים</w:t>
      </w:r>
      <w:r w:rsidRPr="00BF4170">
        <w:rPr>
          <w:sz w:val="20"/>
          <w:szCs w:val="20"/>
          <w:rtl/>
          <w:lang w:bidi="ar-SA"/>
        </w:rPr>
        <w:t xml:space="preserve"> </w:t>
      </w:r>
      <w:r w:rsidRPr="00BF4170">
        <w:rPr>
          <w:sz w:val="20"/>
          <w:szCs w:val="20"/>
          <w:rtl/>
        </w:rPr>
        <w:t>בשנה</w:t>
      </w:r>
      <w:r w:rsidRPr="00BF4170">
        <w:rPr>
          <w:sz w:val="20"/>
          <w:szCs w:val="20"/>
          <w:rtl/>
          <w:lang w:bidi="ar-SA"/>
        </w:rPr>
        <w:t xml:space="preserve"> </w:t>
      </w:r>
      <w:r w:rsidRPr="00BF4170">
        <w:rPr>
          <w:sz w:val="20"/>
          <w:szCs w:val="20"/>
          <w:rtl/>
        </w:rPr>
        <w:t>רוצה</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בעלותם</w:t>
      </w:r>
      <w:r w:rsidRPr="00BF4170">
        <w:rPr>
          <w:sz w:val="20"/>
          <w:szCs w:val="20"/>
          <w:rtl/>
          <w:lang w:bidi="ar-SA"/>
        </w:rPr>
        <w:t xml:space="preserve"> </w:t>
      </w:r>
      <w:r w:rsidRPr="00BF4170">
        <w:rPr>
          <w:sz w:val="20"/>
          <w:szCs w:val="20"/>
          <w:rtl/>
        </w:rPr>
        <w:t>לראות</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פני</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וכאותה</w:t>
      </w:r>
      <w:r w:rsidRPr="00BF4170">
        <w:rPr>
          <w:sz w:val="20"/>
          <w:szCs w:val="20"/>
          <w:rtl/>
          <w:lang w:bidi="ar-SA"/>
        </w:rPr>
        <w:t xml:space="preserve"> </w:t>
      </w:r>
      <w:r w:rsidRPr="00BF4170">
        <w:rPr>
          <w:sz w:val="20"/>
          <w:szCs w:val="20"/>
          <w:rtl/>
        </w:rPr>
        <w:t>שאמרו</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הנכנס</w:t>
      </w:r>
      <w:r w:rsidRPr="00BF4170">
        <w:rPr>
          <w:sz w:val="20"/>
          <w:szCs w:val="20"/>
          <w:rtl/>
          <w:lang w:bidi="ar-SA"/>
        </w:rPr>
        <w:t xml:space="preserve"> </w:t>
      </w:r>
      <w:r w:rsidRPr="00BF4170">
        <w:rPr>
          <w:sz w:val="20"/>
          <w:szCs w:val="20"/>
          <w:rtl/>
        </w:rPr>
        <w:t>למחנה</w:t>
      </w:r>
      <w:r w:rsidRPr="00BF4170">
        <w:rPr>
          <w:sz w:val="20"/>
          <w:szCs w:val="20"/>
          <w:rtl/>
          <w:lang w:bidi="ar-SA"/>
        </w:rPr>
        <w:t xml:space="preserve"> </w:t>
      </w:r>
      <w:r w:rsidRPr="00BF4170">
        <w:rPr>
          <w:sz w:val="20"/>
          <w:szCs w:val="20"/>
          <w:rtl/>
        </w:rPr>
        <w:t>שכינה</w:t>
      </w:r>
      <w:r w:rsidRPr="00BF4170">
        <w:rPr>
          <w:sz w:val="20"/>
          <w:szCs w:val="20"/>
          <w:rtl/>
          <w:lang w:bidi="ar-SA"/>
        </w:rPr>
        <w:t xml:space="preserve"> </w:t>
      </w:r>
      <w:r w:rsidRPr="00BF4170">
        <w:rPr>
          <w:sz w:val="20"/>
          <w:szCs w:val="20"/>
          <w:rtl/>
        </w:rPr>
        <w:t>טעון</w:t>
      </w:r>
      <w:r w:rsidRPr="00BF4170">
        <w:rPr>
          <w:sz w:val="20"/>
          <w:szCs w:val="20"/>
          <w:rtl/>
          <w:lang w:bidi="ar-SA"/>
        </w:rPr>
        <w:t xml:space="preserve"> </w:t>
      </w:r>
      <w:r w:rsidRPr="00BF4170">
        <w:rPr>
          <w:sz w:val="20"/>
          <w:szCs w:val="20"/>
          <w:rtl/>
        </w:rPr>
        <w:t>פרישה</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באריכות</w:t>
      </w:r>
      <w:r w:rsidRPr="00BF4170">
        <w:rPr>
          <w:sz w:val="20"/>
          <w:szCs w:val="20"/>
          <w:rtl/>
          <w:lang w:bidi="ar-SA"/>
        </w:rPr>
        <w:t xml:space="preserve">. </w:t>
      </w:r>
    </w:p>
  </w:footnote>
  <w:footnote w:id="13">
    <w:p w14:paraId="6AB2B1D2" w14:textId="0E19FB0C"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לר</w:t>
      </w:r>
      <w:r w:rsidRPr="00BF4170">
        <w:rPr>
          <w:sz w:val="20"/>
          <w:szCs w:val="20"/>
          <w:rtl/>
          <w:lang w:bidi="ar-SA"/>
        </w:rPr>
        <w:t xml:space="preserve">' </w:t>
      </w:r>
      <w:r w:rsidRPr="00BF4170">
        <w:rPr>
          <w:sz w:val="20"/>
          <w:szCs w:val="20"/>
          <w:rtl/>
        </w:rPr>
        <w:t>חיים</w:t>
      </w:r>
      <w:r w:rsidRPr="00BF4170">
        <w:rPr>
          <w:sz w:val="20"/>
          <w:szCs w:val="20"/>
          <w:rtl/>
          <w:lang w:bidi="ar-SA"/>
        </w:rPr>
        <w:t xml:space="preserve"> </w:t>
      </w:r>
      <w:r w:rsidRPr="00BF4170">
        <w:rPr>
          <w:sz w:val="20"/>
          <w:szCs w:val="20"/>
          <w:rtl/>
        </w:rPr>
        <w:t>פאלאגי</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ל</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קטע</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הן</w:t>
      </w:r>
      <w:r w:rsidRPr="00BF4170">
        <w:rPr>
          <w:sz w:val="20"/>
          <w:szCs w:val="20"/>
          <w:rtl/>
          <w:lang w:bidi="ar-SA"/>
        </w:rPr>
        <w:t xml:space="preserve"> </w:t>
      </w:r>
      <w:r w:rsidRPr="00BF4170">
        <w:rPr>
          <w:sz w:val="20"/>
          <w:szCs w:val="20"/>
          <w:rtl/>
        </w:rPr>
        <w:t>אמת</w:t>
      </w:r>
      <w:r w:rsidRPr="00BF4170">
        <w:rPr>
          <w:sz w:val="20"/>
          <w:szCs w:val="20"/>
          <w:rtl/>
          <w:lang w:bidi="ar-SA"/>
        </w:rPr>
        <w:t xml:space="preserve"> </w:t>
      </w:r>
      <w:r w:rsidRPr="00BF4170">
        <w:rPr>
          <w:sz w:val="20"/>
          <w:szCs w:val="20"/>
          <w:rtl/>
        </w:rPr>
        <w:t>דבמדרש</w:t>
      </w:r>
      <w:r w:rsidRPr="00BF4170">
        <w:rPr>
          <w:sz w:val="20"/>
          <w:szCs w:val="20"/>
          <w:rtl/>
          <w:lang w:bidi="ar-SA"/>
        </w:rPr>
        <w:t>', "</w:t>
      </w:r>
      <w:r w:rsidRPr="00BF4170">
        <w:rPr>
          <w:sz w:val="20"/>
          <w:szCs w:val="20"/>
          <w:rtl/>
        </w:rPr>
        <w:t>ודם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יתכן</w:t>
      </w:r>
      <w:r w:rsidRPr="00BF4170">
        <w:rPr>
          <w:sz w:val="20"/>
          <w:szCs w:val="20"/>
          <w:rtl/>
          <w:lang w:bidi="ar-SA"/>
        </w:rPr>
        <w:t xml:space="preserve"> </w:t>
      </w:r>
      <w:r w:rsidRPr="00BF4170">
        <w:rPr>
          <w:sz w:val="20"/>
          <w:szCs w:val="20"/>
          <w:rtl/>
        </w:rPr>
        <w:t>שיהי</w:t>
      </w:r>
      <w:r w:rsidRPr="00BF4170">
        <w:rPr>
          <w:sz w:val="20"/>
          <w:szCs w:val="20"/>
          <w:rtl/>
          <w:lang w:bidi="ar-SA"/>
        </w:rPr>
        <w:t xml:space="preserve">' </w:t>
      </w:r>
      <w:r w:rsidRPr="00BF4170">
        <w:rPr>
          <w:sz w:val="20"/>
          <w:szCs w:val="20"/>
          <w:rtl/>
        </w:rPr>
        <w:t>הדם</w:t>
      </w:r>
      <w:r w:rsidRPr="00BF4170">
        <w:rPr>
          <w:sz w:val="20"/>
          <w:szCs w:val="20"/>
          <w:rtl/>
          <w:lang w:bidi="ar-SA"/>
        </w:rPr>
        <w:t xml:space="preserve"> </w:t>
      </w:r>
      <w:r w:rsidRPr="00BF4170">
        <w:rPr>
          <w:sz w:val="20"/>
          <w:szCs w:val="20"/>
          <w:rtl/>
        </w:rPr>
        <w:t>נעכר</w:t>
      </w:r>
      <w:r w:rsidRPr="00BF4170">
        <w:rPr>
          <w:sz w:val="20"/>
          <w:szCs w:val="20"/>
          <w:rtl/>
          <w:lang w:bidi="ar-SA"/>
        </w:rPr>
        <w:t xml:space="preserve"> </w:t>
      </w:r>
      <w:r w:rsidRPr="00BF4170">
        <w:rPr>
          <w:sz w:val="20"/>
          <w:szCs w:val="20"/>
          <w:rtl/>
        </w:rPr>
        <w:t>ונעשה</w:t>
      </w:r>
      <w:r w:rsidRPr="00BF4170">
        <w:rPr>
          <w:sz w:val="20"/>
          <w:szCs w:val="20"/>
          <w:rtl/>
          <w:lang w:bidi="ar-SA"/>
        </w:rPr>
        <w:t xml:space="preserve"> </w:t>
      </w:r>
      <w:r w:rsidRPr="00BF4170">
        <w:rPr>
          <w:sz w:val="20"/>
          <w:szCs w:val="20"/>
          <w:rtl/>
        </w:rPr>
        <w:t>חלב</w:t>
      </w:r>
      <w:r w:rsidRPr="00BF4170">
        <w:rPr>
          <w:sz w:val="20"/>
          <w:szCs w:val="20"/>
          <w:rtl/>
          <w:lang w:bidi="ar-SA"/>
        </w:rPr>
        <w:t xml:space="preserve">, </w:t>
      </w:r>
      <w:r w:rsidRPr="00BF4170">
        <w:rPr>
          <w:sz w:val="20"/>
          <w:szCs w:val="20"/>
          <w:rtl/>
        </w:rPr>
        <w:t>ותבלין</w:t>
      </w:r>
      <w:r w:rsidRPr="00BF4170">
        <w:rPr>
          <w:sz w:val="20"/>
          <w:szCs w:val="20"/>
          <w:rtl/>
          <w:lang w:bidi="ar-SA"/>
        </w:rPr>
        <w:t xml:space="preserve"> </w:t>
      </w:r>
      <w:r w:rsidRPr="00BF4170">
        <w:rPr>
          <w:sz w:val="20"/>
          <w:szCs w:val="20"/>
          <w:rtl/>
        </w:rPr>
        <w:t>מצאתי</w:t>
      </w:r>
      <w:r w:rsidRPr="00BF4170">
        <w:rPr>
          <w:sz w:val="20"/>
          <w:szCs w:val="20"/>
          <w:rtl/>
          <w:lang w:bidi="ar-SA"/>
        </w:rPr>
        <w:t xml:space="preserve"> </w:t>
      </w:r>
      <w:r w:rsidRPr="00BF4170">
        <w:rPr>
          <w:sz w:val="20"/>
          <w:szCs w:val="20"/>
          <w:rtl/>
        </w:rPr>
        <w:t>לזה</w:t>
      </w:r>
      <w:r w:rsidRPr="00BF4170">
        <w:rPr>
          <w:sz w:val="20"/>
          <w:szCs w:val="20"/>
          <w:rtl/>
          <w:lang w:bidi="ar-SA"/>
        </w:rPr>
        <w:t xml:space="preserve"> </w:t>
      </w:r>
      <w:r w:rsidRPr="00BF4170">
        <w:rPr>
          <w:sz w:val="20"/>
          <w:szCs w:val="20"/>
          <w:rtl/>
        </w:rPr>
        <w:t>בדברי</w:t>
      </w:r>
      <w:r w:rsidRPr="00BF4170">
        <w:rPr>
          <w:sz w:val="20"/>
          <w:szCs w:val="20"/>
          <w:rtl/>
          <w:lang w:bidi="ar-SA"/>
        </w:rPr>
        <w:t xml:space="preserve"> </w:t>
      </w:r>
      <w:r w:rsidRPr="00BF4170">
        <w:rPr>
          <w:sz w:val="20"/>
          <w:szCs w:val="20"/>
          <w:rtl/>
        </w:rPr>
        <w:t>מהרא</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בס</w:t>
      </w:r>
      <w:r w:rsidRPr="00BF4170">
        <w:rPr>
          <w:sz w:val="20"/>
          <w:szCs w:val="20"/>
          <w:rtl/>
          <w:lang w:bidi="ar-SA"/>
        </w:rPr>
        <w:t xml:space="preserve">' </w:t>
      </w:r>
      <w:r w:rsidRPr="00BF4170">
        <w:rPr>
          <w:sz w:val="20"/>
          <w:szCs w:val="20"/>
          <w:rtl/>
        </w:rPr>
        <w:t>קול</w:t>
      </w:r>
      <w:r w:rsidRPr="00BF4170">
        <w:rPr>
          <w:sz w:val="20"/>
          <w:szCs w:val="20"/>
          <w:rtl/>
          <w:lang w:bidi="ar-SA"/>
        </w:rPr>
        <w:t xml:space="preserve"> </w:t>
      </w:r>
      <w:r w:rsidRPr="00BF4170">
        <w:rPr>
          <w:sz w:val="20"/>
          <w:szCs w:val="20"/>
          <w:rtl/>
        </w:rPr>
        <w:t>בוכים</w:t>
      </w:r>
      <w:r w:rsidRPr="00BF4170">
        <w:rPr>
          <w:sz w:val="20"/>
          <w:szCs w:val="20"/>
          <w:rtl/>
          <w:lang w:bidi="ar-SA"/>
        </w:rPr>
        <w:t xml:space="preserve"> </w:t>
      </w:r>
      <w:r w:rsidRPr="00BF4170">
        <w:rPr>
          <w:sz w:val="20"/>
          <w:szCs w:val="20"/>
          <w:rtl/>
        </w:rPr>
        <w:t>דף</w:t>
      </w:r>
      <w:r w:rsidRPr="00BF4170">
        <w:rPr>
          <w:sz w:val="20"/>
          <w:szCs w:val="20"/>
          <w:rtl/>
          <w:lang w:bidi="ar-SA"/>
        </w:rPr>
        <w:t xml:space="preserve"> </w:t>
      </w:r>
      <w:r w:rsidRPr="00BF4170">
        <w:rPr>
          <w:sz w:val="20"/>
          <w:szCs w:val="20"/>
          <w:rtl/>
        </w:rPr>
        <w:t>צ</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א</w:t>
      </w:r>
      <w:r w:rsidRPr="00BF4170">
        <w:rPr>
          <w:sz w:val="20"/>
          <w:szCs w:val="20"/>
          <w:rtl/>
          <w:lang w:bidi="ar-SA"/>
        </w:rPr>
        <w:t>" [=</w:t>
      </w:r>
      <w:r w:rsidRPr="00BF4170">
        <w:rPr>
          <w:sz w:val="20"/>
          <w:szCs w:val="20"/>
          <w:rtl/>
        </w:rPr>
        <w:t>קול</w:t>
      </w:r>
      <w:r w:rsidRPr="00BF4170">
        <w:rPr>
          <w:sz w:val="20"/>
          <w:szCs w:val="20"/>
          <w:rtl/>
          <w:lang w:bidi="ar-SA"/>
        </w:rPr>
        <w:t xml:space="preserve"> </w:t>
      </w:r>
      <w:r w:rsidRPr="00BF4170">
        <w:rPr>
          <w:sz w:val="20"/>
          <w:szCs w:val="20"/>
          <w:rtl/>
        </w:rPr>
        <w:t>בוכים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מגילת</w:t>
      </w:r>
      <w:r w:rsidRPr="00BF4170">
        <w:rPr>
          <w:sz w:val="20"/>
          <w:szCs w:val="20"/>
          <w:rtl/>
          <w:lang w:bidi="ar-SA"/>
        </w:rPr>
        <w:t xml:space="preserve"> </w:t>
      </w:r>
      <w:r w:rsidRPr="00BF4170">
        <w:rPr>
          <w:sz w:val="20"/>
          <w:szCs w:val="20"/>
          <w:rtl/>
        </w:rPr>
        <w:t>איכה</w:t>
      </w:r>
      <w:r w:rsidRPr="00BF4170">
        <w:rPr>
          <w:sz w:val="20"/>
          <w:szCs w:val="20"/>
          <w:rtl/>
          <w:lang w:bidi="ar-SA"/>
        </w:rPr>
        <w:t xml:space="preserve"> </w:t>
      </w:r>
      <w:r w:rsidRPr="00BF4170">
        <w:rPr>
          <w:sz w:val="20"/>
          <w:szCs w:val="20"/>
          <w:rtl/>
        </w:rPr>
        <w:t>להרב</w:t>
      </w:r>
      <w:r w:rsidRPr="00BF4170">
        <w:rPr>
          <w:sz w:val="20"/>
          <w:szCs w:val="20"/>
          <w:rtl/>
          <w:lang w:bidi="ar-SA"/>
        </w:rPr>
        <w:t xml:space="preserve"> </w:t>
      </w:r>
      <w:r w:rsidRPr="00BF4170">
        <w:rPr>
          <w:sz w:val="20"/>
          <w:szCs w:val="20"/>
          <w:rtl/>
        </w:rPr>
        <w:t>אברהם</w:t>
      </w:r>
      <w:r w:rsidRPr="00BF4170">
        <w:rPr>
          <w:sz w:val="20"/>
          <w:szCs w:val="20"/>
          <w:rtl/>
          <w:lang w:bidi="ar-SA"/>
        </w:rPr>
        <w:t xml:space="preserve"> </w:t>
      </w:r>
      <w:r w:rsidRPr="00BF4170">
        <w:rPr>
          <w:sz w:val="20"/>
          <w:szCs w:val="20"/>
          <w:rtl/>
        </w:rPr>
        <w:t>גאלאנטי</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כא</w:t>
      </w:r>
      <w:r w:rsidRPr="00BF4170">
        <w:rPr>
          <w:sz w:val="20"/>
          <w:szCs w:val="20"/>
          <w:rtl/>
          <w:lang w:bidi="ar-SA"/>
        </w:rPr>
        <w:t xml:space="preserve"> "</w:t>
      </w:r>
      <w:r w:rsidRPr="00BF4170">
        <w:rPr>
          <w:sz w:val="20"/>
          <w:szCs w:val="20"/>
          <w:rtl/>
        </w:rPr>
        <w:t>וזהו</w:t>
      </w:r>
      <w:r w:rsidRPr="00BF4170">
        <w:rPr>
          <w:sz w:val="20"/>
          <w:szCs w:val="20"/>
          <w:rtl/>
          <w:lang w:bidi="ar-SA"/>
        </w:rPr>
        <w:t xml:space="preserve"> </w:t>
      </w:r>
      <w:r w:rsidRPr="00BF4170">
        <w:rPr>
          <w:sz w:val="20"/>
          <w:szCs w:val="20"/>
          <w:rtl/>
        </w:rPr>
        <w:t>סוד</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נדות</w:t>
      </w:r>
      <w:r w:rsidRPr="00BF4170">
        <w:rPr>
          <w:sz w:val="20"/>
          <w:szCs w:val="20"/>
          <w:rtl/>
          <w:lang w:bidi="ar-SA"/>
        </w:rPr>
        <w:t xml:space="preserve"> </w:t>
      </w:r>
      <w:r w:rsidRPr="00BF4170">
        <w:rPr>
          <w:sz w:val="20"/>
          <w:szCs w:val="20"/>
          <w:rtl/>
        </w:rPr>
        <w:t>שמתמתק</w:t>
      </w:r>
      <w:r w:rsidRPr="00BF4170">
        <w:rPr>
          <w:sz w:val="20"/>
          <w:szCs w:val="20"/>
          <w:rtl/>
          <w:lang w:bidi="ar-SA"/>
        </w:rPr>
        <w:t xml:space="preserve"> </w:t>
      </w:r>
      <w:r w:rsidRPr="00BF4170">
        <w:rPr>
          <w:sz w:val="20"/>
          <w:szCs w:val="20"/>
          <w:rtl/>
        </w:rPr>
        <w:t>ומתהפך</w:t>
      </w:r>
      <w:r w:rsidRPr="00BF4170">
        <w:rPr>
          <w:sz w:val="20"/>
          <w:szCs w:val="20"/>
          <w:rtl/>
          <w:lang w:bidi="ar-SA"/>
        </w:rPr>
        <w:t xml:space="preserve"> </w:t>
      </w:r>
      <w:r w:rsidRPr="00BF4170">
        <w:rPr>
          <w:sz w:val="20"/>
          <w:szCs w:val="20"/>
          <w:rtl/>
        </w:rPr>
        <w:t>מדם</w:t>
      </w:r>
      <w:r w:rsidRPr="00BF4170">
        <w:rPr>
          <w:sz w:val="20"/>
          <w:szCs w:val="20"/>
          <w:rtl/>
          <w:lang w:bidi="ar-SA"/>
        </w:rPr>
        <w:t xml:space="preserve"> </w:t>
      </w:r>
      <w:r w:rsidRPr="00BF4170">
        <w:rPr>
          <w:sz w:val="20"/>
          <w:szCs w:val="20"/>
          <w:rtl/>
        </w:rPr>
        <w:t>נדות</w:t>
      </w:r>
      <w:r w:rsidRPr="00BF4170">
        <w:rPr>
          <w:sz w:val="20"/>
          <w:szCs w:val="20"/>
          <w:rtl/>
          <w:lang w:bidi="ar-SA"/>
        </w:rPr>
        <w:t xml:space="preserve"> </w:t>
      </w:r>
      <w:r w:rsidRPr="00BF4170">
        <w:rPr>
          <w:sz w:val="20"/>
          <w:szCs w:val="20"/>
          <w:rtl/>
        </w:rPr>
        <w:t>הטמא</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החלב</w:t>
      </w:r>
      <w:r w:rsidRPr="00BF4170">
        <w:rPr>
          <w:sz w:val="20"/>
          <w:szCs w:val="20"/>
          <w:rtl/>
          <w:lang w:bidi="ar-SA"/>
        </w:rPr>
        <w:t xml:space="preserve"> </w:t>
      </w:r>
      <w:r w:rsidRPr="00BF4170">
        <w:rPr>
          <w:sz w:val="20"/>
          <w:szCs w:val="20"/>
          <w:rtl/>
        </w:rPr>
        <w:t>הטהור</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שעתיד</w:t>
      </w:r>
      <w:r w:rsidRPr="00BF4170">
        <w:rPr>
          <w:sz w:val="20"/>
          <w:szCs w:val="20"/>
          <w:rtl/>
          <w:lang w:bidi="ar-SA"/>
        </w:rPr>
        <w:t xml:space="preserve"> </w:t>
      </w:r>
      <w:r w:rsidRPr="00BF4170">
        <w:rPr>
          <w:sz w:val="20"/>
          <w:szCs w:val="20"/>
          <w:rtl/>
        </w:rPr>
        <w:t>להיות</w:t>
      </w:r>
      <w:r w:rsidRPr="00BF4170">
        <w:rPr>
          <w:sz w:val="20"/>
          <w:szCs w:val="20"/>
          <w:rtl/>
          <w:lang w:bidi="ar-SA"/>
        </w:rPr>
        <w:t>"].</w:t>
      </w:r>
    </w:p>
  </w:footnote>
  <w:footnote w:id="14">
    <w:p w14:paraId="645CB0E2" w14:textId="15C0BC53"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שיטת</w:t>
      </w:r>
      <w:r w:rsidRPr="00BF4170">
        <w:rPr>
          <w:sz w:val="20"/>
          <w:szCs w:val="20"/>
          <w:rtl/>
          <w:lang w:bidi="ar-SA"/>
        </w:rPr>
        <w:t xml:space="preserve"> </w:t>
      </w:r>
      <w:r w:rsidRPr="00BF4170">
        <w:rPr>
          <w:sz w:val="20"/>
          <w:szCs w:val="20"/>
          <w:rtl/>
        </w:rPr>
        <w:t>ר</w:t>
      </w:r>
      <w:r w:rsidRPr="00BF4170">
        <w:rPr>
          <w:sz w:val="20"/>
          <w:szCs w:val="20"/>
          <w:rtl/>
          <w:lang w:bidi="ar-SA"/>
        </w:rPr>
        <w:t xml:space="preserve">' </w:t>
      </w:r>
      <w:r w:rsidRPr="00BF4170">
        <w:rPr>
          <w:sz w:val="20"/>
          <w:szCs w:val="20"/>
          <w:rtl/>
        </w:rPr>
        <w:t>מאיר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אנציקלופדי</w:t>
      </w:r>
      <w:r w:rsidRPr="00BF4170">
        <w:rPr>
          <w:sz w:val="20"/>
          <w:szCs w:val="20"/>
          <w:rtl/>
          <w:lang w:bidi="ar-SA"/>
        </w:rPr>
        <w:t xml:space="preserve">' </w:t>
      </w:r>
      <w:r w:rsidRPr="00BF4170">
        <w:rPr>
          <w:sz w:val="20"/>
          <w:szCs w:val="20"/>
          <w:rtl/>
        </w:rPr>
        <w:t>תלמודית</w:t>
      </w:r>
      <w:r w:rsidRPr="00BF4170">
        <w:rPr>
          <w:sz w:val="20"/>
          <w:szCs w:val="20"/>
          <w:rtl/>
          <w:lang w:bidi="ar-SA"/>
        </w:rPr>
        <w:t xml:space="preserve"> </w:t>
      </w:r>
      <w:r w:rsidRPr="00BF4170">
        <w:rPr>
          <w:sz w:val="20"/>
          <w:szCs w:val="20"/>
          <w:rtl/>
        </w:rPr>
        <w:t>כרך</w:t>
      </w:r>
      <w:r w:rsidRPr="00BF4170">
        <w:rPr>
          <w:sz w:val="20"/>
          <w:szCs w:val="20"/>
          <w:rtl/>
          <w:lang w:bidi="ar-SA"/>
        </w:rPr>
        <w:t xml:space="preserve"> </w:t>
      </w:r>
      <w:r w:rsidRPr="00BF4170">
        <w:rPr>
          <w:sz w:val="20"/>
          <w:szCs w:val="20"/>
          <w:rtl/>
        </w:rPr>
        <w:t>ט</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ערך</w:t>
      </w:r>
      <w:r w:rsidRPr="00BF4170">
        <w:rPr>
          <w:sz w:val="20"/>
          <w:szCs w:val="20"/>
          <w:rtl/>
          <w:lang w:bidi="ar-SA"/>
        </w:rPr>
        <w:t xml:space="preserve"> </w:t>
      </w:r>
      <w:r w:rsidRPr="00BF4170">
        <w:rPr>
          <w:sz w:val="20"/>
          <w:szCs w:val="20"/>
          <w:rtl/>
        </w:rPr>
        <w:t>חלב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קנד</w:t>
      </w:r>
      <w:r w:rsidRPr="00BF4170">
        <w:rPr>
          <w:sz w:val="20"/>
          <w:szCs w:val="20"/>
          <w:rtl/>
          <w:lang w:bidi="ar-SA"/>
        </w:rPr>
        <w:t xml:space="preserve"> </w:t>
      </w:r>
      <w:r w:rsidRPr="00BF4170">
        <w:rPr>
          <w:sz w:val="20"/>
          <w:szCs w:val="20"/>
          <w:rtl/>
        </w:rPr>
        <w:t>ואילך</w:t>
      </w:r>
      <w:r w:rsidRPr="00BF4170">
        <w:rPr>
          <w:sz w:val="20"/>
          <w:szCs w:val="20"/>
          <w:rtl/>
          <w:lang w:bidi="ar-SA"/>
        </w:rPr>
        <w:t>.</w:t>
      </w:r>
    </w:p>
  </w:footnote>
  <w:footnote w:id="15">
    <w:p w14:paraId="52FAC802" w14:textId="1E058223"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מנחם</w:t>
      </w:r>
      <w:r w:rsidRPr="00BF4170">
        <w:rPr>
          <w:sz w:val="20"/>
          <w:szCs w:val="20"/>
          <w:rtl/>
          <w:lang w:bidi="ar-SA"/>
        </w:rPr>
        <w:t xml:space="preserve"> </w:t>
      </w:r>
      <w:r w:rsidRPr="00BF4170">
        <w:rPr>
          <w:sz w:val="20"/>
          <w:szCs w:val="20"/>
          <w:rtl/>
        </w:rPr>
        <w:t>תשכ</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ע</w:t>
      </w:r>
      <w:r w:rsidRPr="00BF4170">
        <w:rPr>
          <w:sz w:val="20"/>
          <w:szCs w:val="20"/>
          <w:rtl/>
          <w:lang w:bidi="ar-SA"/>
        </w:rPr>
        <w:t xml:space="preserve">' 293 </w:t>
      </w:r>
      <w:r w:rsidRPr="00BF4170">
        <w:rPr>
          <w:sz w:val="20"/>
          <w:szCs w:val="20"/>
          <w:rtl/>
        </w:rPr>
        <w:t>ואילך</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יובן</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w:t>
      </w:r>
      <w:r w:rsidRPr="00BF4170">
        <w:rPr>
          <w:sz w:val="20"/>
          <w:szCs w:val="20"/>
          <w:rtl/>
        </w:rPr>
        <w:t>אין</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גדול</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הנדה</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מתירה</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דלכאורה</w:t>
      </w:r>
      <w:r w:rsidRPr="00BF4170">
        <w:rPr>
          <w:sz w:val="20"/>
          <w:szCs w:val="20"/>
          <w:rtl/>
          <w:lang w:bidi="ar-SA"/>
        </w:rPr>
        <w:t xml:space="preserve"> </w:t>
      </w:r>
      <w:r w:rsidRPr="00BF4170">
        <w:rPr>
          <w:sz w:val="20"/>
          <w:szCs w:val="20"/>
          <w:rtl/>
        </w:rPr>
        <w:t>אינו</w:t>
      </w:r>
      <w:r w:rsidRPr="00BF4170">
        <w:rPr>
          <w:sz w:val="20"/>
          <w:szCs w:val="20"/>
          <w:rtl/>
          <w:lang w:bidi="ar-SA"/>
        </w:rPr>
        <w:t xml:space="preserve"> </w:t>
      </w:r>
      <w:r w:rsidRPr="00BF4170">
        <w:rPr>
          <w:sz w:val="20"/>
          <w:szCs w:val="20"/>
          <w:rtl/>
        </w:rPr>
        <w:t>מובן</w:t>
      </w:r>
      <w:r w:rsidRPr="00BF4170">
        <w:rPr>
          <w:sz w:val="20"/>
          <w:szCs w:val="20"/>
          <w:rtl/>
          <w:lang w:bidi="ar-SA"/>
        </w:rPr>
        <w:t>: (</w:t>
      </w:r>
      <w:r w:rsidRPr="00BF4170">
        <w:rPr>
          <w:sz w:val="20"/>
          <w:szCs w:val="20"/>
          <w:rtl/>
        </w:rPr>
        <w:t>א</w:t>
      </w:r>
      <w:r w:rsidRPr="00BF4170">
        <w:rPr>
          <w:sz w:val="20"/>
          <w:szCs w:val="20"/>
          <w:rtl/>
          <w:lang w:bidi="ar-SA"/>
        </w:rPr>
        <w:t xml:space="preserve">) </w:t>
      </w:r>
      <w:r w:rsidRPr="00BF4170">
        <w:rPr>
          <w:sz w:val="20"/>
          <w:szCs w:val="20"/>
          <w:rtl/>
        </w:rPr>
        <w:t>כיון</w:t>
      </w:r>
      <w:r w:rsidRPr="00BF4170">
        <w:rPr>
          <w:sz w:val="20"/>
          <w:szCs w:val="20"/>
          <w:rtl/>
          <w:lang w:bidi="ar-SA"/>
        </w:rPr>
        <w:t xml:space="preserve"> </w:t>
      </w:r>
      <w:r w:rsidRPr="00BF4170">
        <w:rPr>
          <w:sz w:val="20"/>
          <w:szCs w:val="20"/>
          <w:rtl/>
        </w:rPr>
        <w:t>שדם</w:t>
      </w:r>
      <w:r w:rsidRPr="00BF4170">
        <w:rPr>
          <w:sz w:val="20"/>
          <w:szCs w:val="20"/>
          <w:rtl/>
          <w:lang w:bidi="ar-SA"/>
        </w:rPr>
        <w:t xml:space="preserve"> </w:t>
      </w:r>
      <w:r w:rsidRPr="00BF4170">
        <w:rPr>
          <w:sz w:val="20"/>
          <w:szCs w:val="20"/>
          <w:rtl/>
        </w:rPr>
        <w:t>נדות</w:t>
      </w:r>
      <w:r w:rsidRPr="00BF4170">
        <w:rPr>
          <w:sz w:val="20"/>
          <w:szCs w:val="20"/>
          <w:rtl/>
          <w:lang w:bidi="ar-SA"/>
        </w:rPr>
        <w:t xml:space="preserve"> </w:t>
      </w:r>
      <w:r w:rsidRPr="00BF4170">
        <w:rPr>
          <w:sz w:val="20"/>
          <w:szCs w:val="20"/>
          <w:rtl/>
        </w:rPr>
        <w:t>נעשה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הרי</w:t>
      </w:r>
      <w:r w:rsidRPr="00BF4170">
        <w:rPr>
          <w:sz w:val="20"/>
          <w:szCs w:val="20"/>
          <w:rtl/>
          <w:lang w:bidi="ar-SA"/>
        </w:rPr>
        <w:t xml:space="preserve"> </w:t>
      </w:r>
      <w:r w:rsidRPr="00BF4170">
        <w:rPr>
          <w:sz w:val="20"/>
          <w:szCs w:val="20"/>
          <w:rtl/>
        </w:rPr>
        <w:t>וה</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להתבטל</w:t>
      </w:r>
      <w:r w:rsidRPr="00BF4170">
        <w:rPr>
          <w:sz w:val="20"/>
          <w:szCs w:val="20"/>
          <w:rtl/>
          <w:lang w:bidi="ar-SA"/>
        </w:rPr>
        <w:t xml:space="preserve"> </w:t>
      </w:r>
      <w:r w:rsidRPr="00BF4170">
        <w:rPr>
          <w:sz w:val="20"/>
          <w:szCs w:val="20"/>
          <w:rtl/>
        </w:rPr>
        <w:t>לגמרי</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שיתירוהו</w:t>
      </w:r>
      <w:r w:rsidRPr="00BF4170">
        <w:rPr>
          <w:sz w:val="20"/>
          <w:szCs w:val="20"/>
          <w:rtl/>
          <w:lang w:bidi="ar-SA"/>
        </w:rPr>
        <w:t>? .</w:t>
      </w:r>
      <w:r w:rsidRPr="00BF4170">
        <w:rPr>
          <w:sz w:val="20"/>
          <w:szCs w:val="20"/>
          <w:rtl/>
        </w:rPr>
        <w:t xml:space="preserve"> </w:t>
      </w:r>
      <w:r w:rsidRPr="00BF4170">
        <w:rPr>
          <w:sz w:val="20"/>
          <w:szCs w:val="20"/>
          <w:rtl/>
          <w:lang w:bidi="ar-SA"/>
        </w:rPr>
        <w:t>.</w:t>
      </w:r>
    </w:p>
    <w:p w14:paraId="79D7E2DE"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והביאור</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חילוק</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לקודם</w:t>
      </w:r>
      <w:r w:rsidRPr="00BF4170">
        <w:rPr>
          <w:sz w:val="20"/>
          <w:szCs w:val="20"/>
          <w:rtl/>
          <w:lang w:bidi="ar-SA"/>
        </w:rPr>
        <w:t xml:space="preserve"> </w:t>
      </w:r>
      <w:r w:rsidRPr="00BF4170">
        <w:rPr>
          <w:sz w:val="20"/>
          <w:szCs w:val="20"/>
          <w:rtl/>
        </w:rPr>
        <w:t>החטא</w:t>
      </w:r>
      <w:r w:rsidRPr="00BF4170">
        <w:rPr>
          <w:sz w:val="20"/>
          <w:szCs w:val="20"/>
          <w:rtl/>
          <w:lang w:bidi="ar-SA"/>
        </w:rPr>
        <w:t xml:space="preserve"> - </w:t>
      </w:r>
      <w:r w:rsidRPr="00BF4170">
        <w:rPr>
          <w:sz w:val="20"/>
          <w:szCs w:val="20"/>
          <w:rtl/>
        </w:rPr>
        <w:t>שלע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עילוי</w:t>
      </w:r>
      <w:r w:rsidRPr="00BF4170">
        <w:rPr>
          <w:sz w:val="20"/>
          <w:szCs w:val="20"/>
          <w:rtl/>
          <w:lang w:bidi="ar-SA"/>
        </w:rPr>
        <w:t xml:space="preserve"> </w:t>
      </w:r>
      <w:r w:rsidRPr="00BF4170">
        <w:rPr>
          <w:sz w:val="20"/>
          <w:szCs w:val="20"/>
          <w:rtl/>
        </w:rPr>
        <w:t>גדול</w:t>
      </w:r>
      <w:r w:rsidRPr="00BF4170">
        <w:rPr>
          <w:sz w:val="20"/>
          <w:szCs w:val="20"/>
          <w:rtl/>
          <w:lang w:bidi="ar-SA"/>
        </w:rPr>
        <w:t xml:space="preserve"> </w:t>
      </w:r>
      <w:r w:rsidRPr="00BF4170">
        <w:rPr>
          <w:sz w:val="20"/>
          <w:szCs w:val="20"/>
          <w:rtl/>
        </w:rPr>
        <w:t>יותר</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לגבי</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שהרי</w:t>
      </w:r>
      <w:r w:rsidRPr="00BF4170">
        <w:rPr>
          <w:sz w:val="20"/>
          <w:szCs w:val="20"/>
          <w:rtl/>
          <w:lang w:bidi="ar-SA"/>
        </w:rPr>
        <w:t xml:space="preserve"> </w:t>
      </w:r>
      <w:r w:rsidRPr="00BF4170">
        <w:rPr>
          <w:sz w:val="20"/>
          <w:szCs w:val="20"/>
          <w:rtl/>
        </w:rPr>
        <w:t>הירידה</w:t>
      </w:r>
      <w:r w:rsidRPr="00BF4170">
        <w:rPr>
          <w:sz w:val="20"/>
          <w:szCs w:val="20"/>
          <w:rtl/>
          <w:lang w:bidi="ar-SA"/>
        </w:rPr>
        <w:t xml:space="preserve"> </w:t>
      </w:r>
      <w:r w:rsidRPr="00BF4170">
        <w:rPr>
          <w:sz w:val="20"/>
          <w:szCs w:val="20"/>
          <w:rtl/>
        </w:rPr>
        <w:t>שע</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צורך</w:t>
      </w:r>
      <w:r w:rsidRPr="00BF4170">
        <w:rPr>
          <w:sz w:val="20"/>
          <w:szCs w:val="20"/>
          <w:rtl/>
          <w:lang w:bidi="ar-SA"/>
        </w:rPr>
        <w:t xml:space="preserve"> </w:t>
      </w:r>
      <w:r w:rsidRPr="00BF4170">
        <w:rPr>
          <w:sz w:val="20"/>
          <w:szCs w:val="20"/>
          <w:rtl/>
        </w:rPr>
        <w:t>עלי</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תהי</w:t>
      </w:r>
      <w:r w:rsidRPr="00BF4170">
        <w:rPr>
          <w:sz w:val="20"/>
          <w:szCs w:val="20"/>
          <w:rtl/>
          <w:lang w:bidi="ar-SA"/>
        </w:rPr>
        <w:t xml:space="preserve">' </w:t>
      </w:r>
      <w:r w:rsidRPr="00BF4170">
        <w:rPr>
          <w:sz w:val="20"/>
          <w:szCs w:val="20"/>
          <w:rtl/>
        </w:rPr>
        <w:t>העלי</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למקום</w:t>
      </w:r>
      <w:r w:rsidRPr="00BF4170">
        <w:rPr>
          <w:sz w:val="20"/>
          <w:szCs w:val="20"/>
          <w:rtl/>
          <w:lang w:bidi="ar-SA"/>
        </w:rPr>
        <w:t xml:space="preserve"> </w:t>
      </w:r>
      <w:r w:rsidRPr="00BF4170">
        <w:rPr>
          <w:sz w:val="20"/>
          <w:szCs w:val="20"/>
          <w:rtl/>
        </w:rPr>
        <w:t>שמשם</w:t>
      </w:r>
      <w:r w:rsidRPr="00BF4170">
        <w:rPr>
          <w:sz w:val="20"/>
          <w:szCs w:val="20"/>
          <w:rtl/>
          <w:lang w:bidi="ar-SA"/>
        </w:rPr>
        <w:t xml:space="preserve"> </w:t>
      </w:r>
      <w:r w:rsidRPr="00BF4170">
        <w:rPr>
          <w:sz w:val="20"/>
          <w:szCs w:val="20"/>
          <w:rtl/>
        </w:rPr>
        <w:t>היתה</w:t>
      </w:r>
      <w:r w:rsidRPr="00BF4170">
        <w:rPr>
          <w:sz w:val="20"/>
          <w:szCs w:val="20"/>
          <w:rtl/>
          <w:lang w:bidi="ar-SA"/>
        </w:rPr>
        <w:t xml:space="preserve"> </w:t>
      </w:r>
      <w:r w:rsidRPr="00BF4170">
        <w:rPr>
          <w:sz w:val="20"/>
          <w:szCs w:val="20"/>
          <w:rtl/>
        </w:rPr>
        <w:t>הירידה</w:t>
      </w:r>
      <w:r w:rsidRPr="00BF4170">
        <w:rPr>
          <w:sz w:val="20"/>
          <w:szCs w:val="20"/>
          <w:rtl/>
          <w:lang w:bidi="ar-SA"/>
        </w:rPr>
        <w:t xml:space="preserve">, </w:t>
      </w:r>
      <w:r w:rsidRPr="00BF4170">
        <w:rPr>
          <w:sz w:val="20"/>
          <w:szCs w:val="20"/>
          <w:rtl/>
        </w:rPr>
        <w:t>מהו</w:t>
      </w:r>
      <w:r w:rsidRPr="00BF4170">
        <w:rPr>
          <w:sz w:val="20"/>
          <w:szCs w:val="20"/>
          <w:rtl/>
          <w:lang w:bidi="ar-SA"/>
        </w:rPr>
        <w:t xml:space="preserve"> </w:t>
      </w:r>
      <w:r w:rsidRPr="00BF4170">
        <w:rPr>
          <w:sz w:val="20"/>
          <w:szCs w:val="20"/>
          <w:rtl/>
        </w:rPr>
        <w:t>הריוח</w:t>
      </w:r>
      <w:r w:rsidRPr="00BF4170">
        <w:rPr>
          <w:sz w:val="20"/>
          <w:szCs w:val="20"/>
          <w:rtl/>
          <w:lang w:bidi="ar-SA"/>
        </w:rPr>
        <w:t xml:space="preserve"> </w:t>
      </w:r>
      <w:r w:rsidRPr="00BF4170">
        <w:rPr>
          <w:sz w:val="20"/>
          <w:szCs w:val="20"/>
          <w:rtl/>
        </w:rPr>
        <w:t>שע</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הירידה</w:t>
      </w:r>
      <w:r w:rsidRPr="00BF4170">
        <w:rPr>
          <w:sz w:val="20"/>
          <w:szCs w:val="20"/>
          <w:rtl/>
          <w:lang w:bidi="ar-SA"/>
        </w:rPr>
        <w:t xml:space="preserve">? - </w:t>
      </w:r>
      <w:r w:rsidRPr="00BF4170">
        <w:rPr>
          <w:sz w:val="20"/>
          <w:szCs w:val="20"/>
          <w:rtl/>
        </w:rPr>
        <w:t>ועל</w:t>
      </w:r>
      <w:r w:rsidRPr="00BF4170">
        <w:rPr>
          <w:sz w:val="20"/>
          <w:szCs w:val="20"/>
          <w:rtl/>
          <w:lang w:bidi="ar-SA"/>
        </w:rPr>
        <w:t xml:space="preserve"> </w:t>
      </w:r>
      <w:r w:rsidRPr="00BF4170">
        <w:rPr>
          <w:sz w:val="20"/>
          <w:szCs w:val="20"/>
          <w:rtl/>
        </w:rPr>
        <w:t>כרחך</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שהעלי</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למעלה</w:t>
      </w:r>
      <w:r w:rsidRPr="00BF4170">
        <w:rPr>
          <w:sz w:val="20"/>
          <w:szCs w:val="20"/>
          <w:rtl/>
          <w:lang w:bidi="ar-SA"/>
        </w:rPr>
        <w:t xml:space="preserve"> </w:t>
      </w:r>
      <w:r w:rsidRPr="00BF4170">
        <w:rPr>
          <w:sz w:val="20"/>
          <w:szCs w:val="20"/>
          <w:rtl/>
        </w:rPr>
        <w:t>יותר</w:t>
      </w:r>
      <w:r w:rsidRPr="00BF4170">
        <w:rPr>
          <w:sz w:val="20"/>
          <w:szCs w:val="20"/>
          <w:rtl/>
          <w:lang w:bidi="ar-SA"/>
        </w:rPr>
        <w:t xml:space="preserve"> </w:t>
      </w:r>
      <w:r w:rsidRPr="00BF4170">
        <w:rPr>
          <w:sz w:val="20"/>
          <w:szCs w:val="20"/>
          <w:rtl/>
        </w:rPr>
        <w:t>מהמעמד</w:t>
      </w:r>
      <w:r w:rsidRPr="00BF4170">
        <w:rPr>
          <w:sz w:val="20"/>
          <w:szCs w:val="20"/>
          <w:rtl/>
          <w:lang w:bidi="ar-SA"/>
        </w:rPr>
        <w:t xml:space="preserve"> </w:t>
      </w:r>
      <w:r w:rsidRPr="00BF4170">
        <w:rPr>
          <w:sz w:val="20"/>
          <w:szCs w:val="20"/>
          <w:rtl/>
        </w:rPr>
        <w:t>ומצב</w:t>
      </w:r>
      <w:r w:rsidRPr="00BF4170">
        <w:rPr>
          <w:sz w:val="20"/>
          <w:szCs w:val="20"/>
          <w:rtl/>
          <w:lang w:bidi="ar-SA"/>
        </w:rPr>
        <w:t xml:space="preserve"> </w:t>
      </w:r>
      <w:r w:rsidRPr="00BF4170">
        <w:rPr>
          <w:sz w:val="20"/>
          <w:szCs w:val="20"/>
          <w:rtl/>
        </w:rPr>
        <w:t>שקודם</w:t>
      </w:r>
      <w:r w:rsidRPr="00BF4170">
        <w:rPr>
          <w:sz w:val="20"/>
          <w:szCs w:val="20"/>
          <w:rtl/>
          <w:lang w:bidi="ar-SA"/>
        </w:rPr>
        <w:t xml:space="preserve"> </w:t>
      </w:r>
      <w:r w:rsidRPr="00BF4170">
        <w:rPr>
          <w:sz w:val="20"/>
          <w:szCs w:val="20"/>
          <w:rtl/>
        </w:rPr>
        <w:t>הירידה</w:t>
      </w:r>
      <w:r w:rsidRPr="00BF4170">
        <w:rPr>
          <w:sz w:val="20"/>
          <w:szCs w:val="20"/>
          <w:rtl/>
          <w:lang w:bidi="ar-SA"/>
        </w:rPr>
        <w:t>.</w:t>
      </w:r>
    </w:p>
    <w:p w14:paraId="6A275F4C"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ובדוגמת</w:t>
      </w:r>
      <w:r w:rsidRPr="00BF4170">
        <w:rPr>
          <w:sz w:val="20"/>
          <w:szCs w:val="20"/>
          <w:rtl/>
          <w:lang w:bidi="ar-SA"/>
        </w:rPr>
        <w:t xml:space="preserve"> </w:t>
      </w:r>
      <w:r w:rsidRPr="00BF4170">
        <w:rPr>
          <w:sz w:val="20"/>
          <w:szCs w:val="20"/>
          <w:rtl/>
        </w:rPr>
        <w:t>עבודת</w:t>
      </w:r>
      <w:r w:rsidRPr="00BF4170">
        <w:rPr>
          <w:sz w:val="20"/>
          <w:szCs w:val="20"/>
          <w:rtl/>
          <w:lang w:bidi="ar-SA"/>
        </w:rPr>
        <w:t xml:space="preserve"> </w:t>
      </w:r>
      <w:r w:rsidRPr="00BF4170">
        <w:rPr>
          <w:sz w:val="20"/>
          <w:szCs w:val="20"/>
          <w:rtl/>
        </w:rPr>
        <w:t>בעלי</w:t>
      </w:r>
      <w:r w:rsidRPr="00BF4170">
        <w:rPr>
          <w:sz w:val="20"/>
          <w:szCs w:val="20"/>
          <w:rtl/>
          <w:lang w:bidi="ar-SA"/>
        </w:rPr>
        <w:t xml:space="preserve"> </w:t>
      </w:r>
      <w:r w:rsidRPr="00BF4170">
        <w:rPr>
          <w:sz w:val="20"/>
          <w:szCs w:val="20"/>
          <w:rtl/>
        </w:rPr>
        <w:t>תשובה</w:t>
      </w:r>
      <w:r w:rsidRPr="00BF4170">
        <w:rPr>
          <w:sz w:val="20"/>
          <w:szCs w:val="20"/>
          <w:rtl/>
          <w:lang w:bidi="ar-SA"/>
        </w:rPr>
        <w:t xml:space="preserve">, </w:t>
      </w:r>
      <w:r w:rsidRPr="00BF4170">
        <w:rPr>
          <w:sz w:val="20"/>
          <w:szCs w:val="20"/>
          <w:rtl/>
        </w:rPr>
        <w:t>שעל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אמרו</w:t>
      </w:r>
      <w:r w:rsidRPr="00BF4170">
        <w:rPr>
          <w:sz w:val="20"/>
          <w:szCs w:val="20"/>
          <w:rtl/>
          <w:lang w:bidi="ar-SA"/>
        </w:rPr>
        <w:t xml:space="preserve"> </w:t>
      </w:r>
      <w:r w:rsidRPr="00BF4170">
        <w:rPr>
          <w:sz w:val="20"/>
          <w:szCs w:val="20"/>
          <w:rtl/>
        </w:rPr>
        <w:t>רז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מקום</w:t>
      </w:r>
      <w:r w:rsidRPr="00BF4170">
        <w:rPr>
          <w:sz w:val="20"/>
          <w:szCs w:val="20"/>
          <w:rtl/>
          <w:lang w:bidi="ar-SA"/>
        </w:rPr>
        <w:t xml:space="preserve"> </w:t>
      </w:r>
      <w:r w:rsidRPr="00BF4170">
        <w:rPr>
          <w:sz w:val="20"/>
          <w:szCs w:val="20"/>
          <w:rtl/>
        </w:rPr>
        <w:t>שבעלי</w:t>
      </w:r>
      <w:r w:rsidRPr="00BF4170">
        <w:rPr>
          <w:sz w:val="20"/>
          <w:szCs w:val="20"/>
          <w:rtl/>
          <w:lang w:bidi="ar-SA"/>
        </w:rPr>
        <w:t xml:space="preserve"> </w:t>
      </w:r>
      <w:r w:rsidRPr="00BF4170">
        <w:rPr>
          <w:sz w:val="20"/>
          <w:szCs w:val="20"/>
          <w:rtl/>
        </w:rPr>
        <w:t>תשובה</w:t>
      </w:r>
      <w:r w:rsidRPr="00BF4170">
        <w:rPr>
          <w:sz w:val="20"/>
          <w:szCs w:val="20"/>
          <w:rtl/>
          <w:lang w:bidi="ar-SA"/>
        </w:rPr>
        <w:t xml:space="preserve"> </w:t>
      </w:r>
      <w:r w:rsidRPr="00BF4170">
        <w:rPr>
          <w:sz w:val="20"/>
          <w:szCs w:val="20"/>
          <w:rtl/>
        </w:rPr>
        <w:t>עומדין</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צדיקים</w:t>
      </w:r>
      <w:r w:rsidRPr="00BF4170">
        <w:rPr>
          <w:sz w:val="20"/>
          <w:szCs w:val="20"/>
          <w:rtl/>
          <w:lang w:bidi="ar-SA"/>
        </w:rPr>
        <w:t xml:space="preserve"> </w:t>
      </w:r>
      <w:r w:rsidRPr="00BF4170">
        <w:rPr>
          <w:sz w:val="20"/>
          <w:szCs w:val="20"/>
          <w:rtl/>
        </w:rPr>
        <w:t>גמורין</w:t>
      </w:r>
      <w:r w:rsidRPr="00BF4170">
        <w:rPr>
          <w:sz w:val="20"/>
          <w:szCs w:val="20"/>
          <w:rtl/>
          <w:lang w:bidi="ar-SA"/>
        </w:rPr>
        <w:t xml:space="preserve"> </w:t>
      </w:r>
      <w:r w:rsidRPr="00BF4170">
        <w:rPr>
          <w:sz w:val="20"/>
          <w:szCs w:val="20"/>
          <w:rtl/>
        </w:rPr>
        <w:t>יכולין</w:t>
      </w:r>
      <w:r w:rsidRPr="00BF4170">
        <w:rPr>
          <w:sz w:val="20"/>
          <w:szCs w:val="20"/>
          <w:rtl/>
          <w:lang w:bidi="ar-SA"/>
        </w:rPr>
        <w:t xml:space="preserve"> </w:t>
      </w:r>
      <w:r w:rsidRPr="00BF4170">
        <w:rPr>
          <w:sz w:val="20"/>
          <w:szCs w:val="20"/>
          <w:rtl/>
        </w:rPr>
        <w:t>לעמוד</w:t>
      </w:r>
      <w:r w:rsidRPr="00BF4170">
        <w:rPr>
          <w:sz w:val="20"/>
          <w:szCs w:val="20"/>
          <w:rtl/>
          <w:lang w:bidi="ar-SA"/>
        </w:rPr>
        <w:t xml:space="preserve"> </w:t>
      </w:r>
      <w:r w:rsidRPr="00BF4170">
        <w:rPr>
          <w:sz w:val="20"/>
          <w:szCs w:val="20"/>
          <w:rtl/>
        </w:rPr>
        <w:t>בו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להיות</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הנה</w:t>
      </w:r>
      <w:r w:rsidRPr="00BF4170">
        <w:rPr>
          <w:sz w:val="20"/>
          <w:szCs w:val="20"/>
          <w:rtl/>
          <w:lang w:bidi="ar-SA"/>
        </w:rPr>
        <w:t xml:space="preserve"> </w:t>
      </w:r>
      <w:r w:rsidRPr="00BF4170">
        <w:rPr>
          <w:sz w:val="20"/>
          <w:szCs w:val="20"/>
          <w:rtl/>
        </w:rPr>
        <w:t>היתה</w:t>
      </w:r>
      <w:r w:rsidRPr="00BF4170">
        <w:rPr>
          <w:sz w:val="20"/>
          <w:szCs w:val="20"/>
          <w:rtl/>
          <w:lang w:bidi="ar-SA"/>
        </w:rPr>
        <w:t xml:space="preserve"> </w:t>
      </w:r>
      <w:r w:rsidRPr="00BF4170">
        <w:rPr>
          <w:sz w:val="20"/>
          <w:szCs w:val="20"/>
          <w:rtl/>
        </w:rPr>
        <w:t>נפשו</w:t>
      </w:r>
      <w:r w:rsidRPr="00BF4170">
        <w:rPr>
          <w:sz w:val="20"/>
          <w:szCs w:val="20"/>
          <w:rtl/>
          <w:lang w:bidi="ar-SA"/>
        </w:rPr>
        <w:t xml:space="preserve"> </w:t>
      </w:r>
      <w:r w:rsidRPr="00BF4170">
        <w:rPr>
          <w:sz w:val="20"/>
          <w:szCs w:val="20"/>
          <w:rtl/>
        </w:rPr>
        <w:t>בארץ</w:t>
      </w:r>
      <w:r w:rsidRPr="00BF4170">
        <w:rPr>
          <w:sz w:val="20"/>
          <w:szCs w:val="20"/>
          <w:rtl/>
          <w:lang w:bidi="ar-SA"/>
        </w:rPr>
        <w:t xml:space="preserve"> </w:t>
      </w:r>
      <w:r w:rsidRPr="00BF4170">
        <w:rPr>
          <w:sz w:val="20"/>
          <w:szCs w:val="20"/>
          <w:rtl/>
        </w:rPr>
        <w:t>צי</w:t>
      </w:r>
      <w:r w:rsidRPr="00BF4170">
        <w:rPr>
          <w:sz w:val="20"/>
          <w:szCs w:val="20"/>
          <w:rtl/>
          <w:lang w:bidi="ar-SA"/>
        </w:rPr>
        <w:t xml:space="preserve">' </w:t>
      </w:r>
      <w:r w:rsidRPr="00BF4170">
        <w:rPr>
          <w:sz w:val="20"/>
          <w:szCs w:val="20"/>
          <w:rtl/>
        </w:rPr>
        <w:t>וצלמות</w:t>
      </w:r>
      <w:r w:rsidRPr="00BF4170">
        <w:rPr>
          <w:sz w:val="20"/>
          <w:szCs w:val="20"/>
          <w:rtl/>
          <w:lang w:bidi="ar-SA"/>
        </w:rPr>
        <w:t>", "</w:t>
      </w:r>
      <w:r w:rsidRPr="00BF4170">
        <w:rPr>
          <w:sz w:val="20"/>
          <w:szCs w:val="20"/>
          <w:rtl/>
        </w:rPr>
        <w:t>וצמאה</w:t>
      </w:r>
      <w:r w:rsidRPr="00BF4170">
        <w:rPr>
          <w:sz w:val="20"/>
          <w:szCs w:val="20"/>
          <w:rtl/>
          <w:lang w:bidi="ar-SA"/>
        </w:rPr>
        <w:t xml:space="preserve"> </w:t>
      </w:r>
      <w:r w:rsidRPr="00BF4170">
        <w:rPr>
          <w:sz w:val="20"/>
          <w:szCs w:val="20"/>
          <w:rtl/>
        </w:rPr>
        <w:t>נפשו</w:t>
      </w:r>
      <w:r w:rsidRPr="00BF4170">
        <w:rPr>
          <w:sz w:val="20"/>
          <w:szCs w:val="20"/>
          <w:rtl/>
          <w:lang w:bidi="ar-SA"/>
        </w:rPr>
        <w:t xml:space="preserve"> </w:t>
      </w:r>
      <w:r w:rsidRPr="00BF4170">
        <w:rPr>
          <w:sz w:val="20"/>
          <w:szCs w:val="20"/>
          <w:rtl/>
        </w:rPr>
        <w:t>לה</w:t>
      </w:r>
      <w:r w:rsidRPr="00BF4170">
        <w:rPr>
          <w:sz w:val="20"/>
          <w:szCs w:val="20"/>
          <w:rtl/>
          <w:lang w:bidi="ar-SA"/>
        </w:rPr>
        <w:t xml:space="preserve">' </w:t>
      </w:r>
      <w:r w:rsidRPr="00BF4170">
        <w:rPr>
          <w:sz w:val="20"/>
          <w:szCs w:val="20"/>
          <w:rtl/>
        </w:rPr>
        <w:t>כארץ</w:t>
      </w:r>
      <w:r w:rsidRPr="00BF4170">
        <w:rPr>
          <w:sz w:val="20"/>
          <w:szCs w:val="20"/>
          <w:rtl/>
          <w:lang w:bidi="ar-SA"/>
        </w:rPr>
        <w:t xml:space="preserve"> </w:t>
      </w:r>
      <w:r w:rsidRPr="00BF4170">
        <w:rPr>
          <w:sz w:val="20"/>
          <w:szCs w:val="20"/>
          <w:rtl/>
        </w:rPr>
        <w:t>עיפה</w:t>
      </w:r>
      <w:r w:rsidRPr="00BF4170">
        <w:rPr>
          <w:sz w:val="20"/>
          <w:szCs w:val="20"/>
          <w:rtl/>
          <w:lang w:bidi="ar-SA"/>
        </w:rPr>
        <w:t xml:space="preserve"> </w:t>
      </w:r>
      <w:r w:rsidRPr="00BF4170">
        <w:rPr>
          <w:sz w:val="20"/>
          <w:szCs w:val="20"/>
          <w:rtl/>
        </w:rPr>
        <w:t>וצי</w:t>
      </w:r>
      <w:r w:rsidRPr="00BF4170">
        <w:rPr>
          <w:sz w:val="20"/>
          <w:szCs w:val="20"/>
          <w:rtl/>
          <w:lang w:bidi="ar-SA"/>
        </w:rPr>
        <w:t xml:space="preserve">",' </w:t>
      </w:r>
      <w:r w:rsidRPr="00BF4170">
        <w:rPr>
          <w:sz w:val="20"/>
          <w:szCs w:val="20"/>
          <w:rtl/>
        </w:rPr>
        <w:t>הנה</w:t>
      </w:r>
      <w:r w:rsidRPr="00BF4170">
        <w:rPr>
          <w:sz w:val="20"/>
          <w:szCs w:val="20"/>
          <w:rtl/>
          <w:lang w:bidi="ar-SA"/>
        </w:rPr>
        <w:t xml:space="preserve"> </w:t>
      </w:r>
      <w:r w:rsidRPr="00BF4170">
        <w:rPr>
          <w:sz w:val="20"/>
          <w:szCs w:val="20"/>
          <w:rtl/>
        </w:rPr>
        <w:t>דוקא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זדונות</w:t>
      </w:r>
      <w:r w:rsidRPr="00BF4170">
        <w:rPr>
          <w:sz w:val="20"/>
          <w:szCs w:val="20"/>
          <w:rtl/>
          <w:lang w:bidi="ar-SA"/>
        </w:rPr>
        <w:t xml:space="preserve"> </w:t>
      </w:r>
      <w:r w:rsidRPr="00BF4170">
        <w:rPr>
          <w:sz w:val="20"/>
          <w:szCs w:val="20"/>
          <w:rtl/>
        </w:rPr>
        <w:t>נעשו</w:t>
      </w:r>
      <w:r w:rsidRPr="00BF4170">
        <w:rPr>
          <w:sz w:val="20"/>
          <w:szCs w:val="20"/>
          <w:rtl/>
          <w:lang w:bidi="ar-SA"/>
        </w:rPr>
        <w:t xml:space="preserve"> </w:t>
      </w:r>
      <w:r w:rsidRPr="00BF4170">
        <w:rPr>
          <w:sz w:val="20"/>
          <w:szCs w:val="20"/>
          <w:rtl/>
        </w:rPr>
        <w:t>לו</w:t>
      </w:r>
      <w:r w:rsidRPr="00BF4170">
        <w:rPr>
          <w:sz w:val="20"/>
          <w:szCs w:val="20"/>
          <w:rtl/>
          <w:lang w:bidi="ar-SA"/>
        </w:rPr>
        <w:t xml:space="preserve"> </w:t>
      </w:r>
      <w:r w:rsidRPr="00BF4170">
        <w:rPr>
          <w:sz w:val="20"/>
          <w:szCs w:val="20"/>
          <w:rtl/>
        </w:rPr>
        <w:t>כזכיות</w:t>
      </w:r>
      <w:r w:rsidRPr="00BF4170">
        <w:rPr>
          <w:sz w:val="20"/>
          <w:szCs w:val="20"/>
          <w:rtl/>
          <w:lang w:bidi="ar-SA"/>
        </w:rPr>
        <w:t xml:space="preserve">"; </w:t>
      </w:r>
      <w:r w:rsidRPr="00BF4170">
        <w:rPr>
          <w:sz w:val="20"/>
          <w:szCs w:val="20"/>
          <w:rtl/>
        </w:rPr>
        <w:t>ואילו</w:t>
      </w:r>
      <w:r w:rsidRPr="00BF4170">
        <w:rPr>
          <w:sz w:val="20"/>
          <w:szCs w:val="20"/>
          <w:rtl/>
          <w:lang w:bidi="ar-SA"/>
        </w:rPr>
        <w:t xml:space="preserve"> </w:t>
      </w:r>
      <w:r w:rsidRPr="00BF4170">
        <w:rPr>
          <w:sz w:val="20"/>
          <w:szCs w:val="20"/>
          <w:rtl/>
        </w:rPr>
        <w:t>אצל</w:t>
      </w:r>
      <w:r w:rsidRPr="00BF4170">
        <w:rPr>
          <w:sz w:val="20"/>
          <w:szCs w:val="20"/>
          <w:rtl/>
          <w:lang w:bidi="ar-SA"/>
        </w:rPr>
        <w:t xml:space="preserve"> </w:t>
      </w:r>
      <w:r w:rsidRPr="00BF4170">
        <w:rPr>
          <w:sz w:val="20"/>
          <w:szCs w:val="20"/>
          <w:rtl/>
        </w:rPr>
        <w:t>צדיק</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שייך</w:t>
      </w:r>
      <w:r w:rsidRPr="00BF4170">
        <w:rPr>
          <w:sz w:val="20"/>
          <w:szCs w:val="20"/>
          <w:rtl/>
          <w:lang w:bidi="ar-SA"/>
        </w:rPr>
        <w:t xml:space="preserve"> </w:t>
      </w:r>
      <w:r w:rsidRPr="00BF4170">
        <w:rPr>
          <w:sz w:val="20"/>
          <w:szCs w:val="20"/>
          <w:rtl/>
        </w:rPr>
        <w:t>כלל</w:t>
      </w:r>
      <w:r w:rsidRPr="00BF4170">
        <w:rPr>
          <w:sz w:val="20"/>
          <w:szCs w:val="20"/>
          <w:rtl/>
          <w:lang w:bidi="ar-SA"/>
        </w:rPr>
        <w:t xml:space="preserve"> </w:t>
      </w:r>
      <w:r w:rsidRPr="00BF4170">
        <w:rPr>
          <w:sz w:val="20"/>
          <w:szCs w:val="20"/>
          <w:rtl/>
        </w:rPr>
        <w:t>מציאות</w:t>
      </w:r>
      <w:r w:rsidRPr="00BF4170">
        <w:rPr>
          <w:sz w:val="20"/>
          <w:szCs w:val="20"/>
          <w:rtl/>
          <w:lang w:bidi="ar-SA"/>
        </w:rPr>
        <w:t xml:space="preserve"> </w:t>
      </w:r>
      <w:r w:rsidRPr="00BF4170">
        <w:rPr>
          <w:sz w:val="20"/>
          <w:szCs w:val="20"/>
          <w:rtl/>
        </w:rPr>
        <w:t>כזו</w:t>
      </w:r>
      <w:r w:rsidRPr="00BF4170">
        <w:rPr>
          <w:sz w:val="20"/>
          <w:szCs w:val="20"/>
          <w:rtl/>
          <w:lang w:bidi="ar-SA"/>
        </w:rPr>
        <w:t>…</w:t>
      </w:r>
    </w:p>
    <w:p w14:paraId="037FE22C"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כאשר</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רוח</w:t>
      </w:r>
      <w:r w:rsidRPr="00BF4170">
        <w:rPr>
          <w:sz w:val="20"/>
          <w:szCs w:val="20"/>
          <w:rtl/>
          <w:lang w:bidi="ar-SA"/>
        </w:rPr>
        <w:t xml:space="preserve"> </w:t>
      </w:r>
      <w:r w:rsidRPr="00BF4170">
        <w:rPr>
          <w:sz w:val="20"/>
          <w:szCs w:val="20"/>
          <w:rtl/>
        </w:rPr>
        <w:t>הטומאה</w:t>
      </w:r>
      <w:r w:rsidRPr="00BF4170">
        <w:rPr>
          <w:sz w:val="20"/>
          <w:szCs w:val="20"/>
          <w:rtl/>
          <w:lang w:bidi="ar-SA"/>
        </w:rPr>
        <w:t xml:space="preserve"> </w:t>
      </w:r>
      <w:r w:rsidRPr="00BF4170">
        <w:rPr>
          <w:sz w:val="20"/>
          <w:szCs w:val="20"/>
          <w:rtl/>
        </w:rPr>
        <w:t>אעביר</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הארץ</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ענין</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חולאת</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היפך</w:t>
      </w:r>
      <w:r w:rsidRPr="00BF4170">
        <w:rPr>
          <w:sz w:val="20"/>
          <w:szCs w:val="20"/>
          <w:rtl/>
          <w:lang w:bidi="ar-SA"/>
        </w:rPr>
        <w:t xml:space="preserve"> </w:t>
      </w:r>
      <w:r w:rsidRPr="00BF4170">
        <w:rPr>
          <w:sz w:val="20"/>
          <w:szCs w:val="20"/>
          <w:rtl/>
        </w:rPr>
        <w:t>הטבע</w:t>
      </w:r>
      <w:r w:rsidRPr="00BF4170">
        <w:rPr>
          <w:sz w:val="20"/>
          <w:szCs w:val="20"/>
          <w:rtl/>
          <w:lang w:bidi="ar-SA"/>
        </w:rPr>
        <w:t xml:space="preserve">, </w:t>
      </w:r>
      <w:r w:rsidRPr="00BF4170">
        <w:rPr>
          <w:sz w:val="20"/>
          <w:szCs w:val="20"/>
          <w:rtl/>
        </w:rPr>
        <w:t>אפילו</w:t>
      </w:r>
      <w:r w:rsidRPr="00BF4170">
        <w:rPr>
          <w:sz w:val="20"/>
          <w:szCs w:val="20"/>
          <w:rtl/>
          <w:lang w:bidi="ar-SA"/>
        </w:rPr>
        <w:t xml:space="preserve"> </w:t>
      </w:r>
      <w:r w:rsidRPr="00BF4170">
        <w:rPr>
          <w:sz w:val="20"/>
          <w:szCs w:val="20"/>
          <w:rtl/>
        </w:rPr>
        <w:t>כפי</w:t>
      </w:r>
      <w:r w:rsidRPr="00BF4170">
        <w:rPr>
          <w:sz w:val="20"/>
          <w:szCs w:val="20"/>
          <w:rtl/>
          <w:lang w:bidi="ar-SA"/>
        </w:rPr>
        <w:t xml:space="preserve"> </w:t>
      </w:r>
      <w:r w:rsidRPr="00BF4170">
        <w:rPr>
          <w:sz w:val="20"/>
          <w:szCs w:val="20"/>
          <w:rtl/>
        </w:rPr>
        <w:t>שהטבע</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לאחרי</w:t>
      </w:r>
      <w:r w:rsidRPr="00BF4170">
        <w:rPr>
          <w:sz w:val="20"/>
          <w:szCs w:val="20"/>
          <w:rtl/>
          <w:lang w:bidi="ar-SA"/>
        </w:rPr>
        <w:t xml:space="preserve"> </w:t>
      </w:r>
      <w:r w:rsidRPr="00BF4170">
        <w:rPr>
          <w:sz w:val="20"/>
          <w:szCs w:val="20"/>
          <w:rtl/>
        </w:rPr>
        <w:t>חטא</w:t>
      </w:r>
      <w:r w:rsidRPr="00BF4170">
        <w:rPr>
          <w:sz w:val="20"/>
          <w:szCs w:val="20"/>
          <w:rtl/>
          <w:lang w:bidi="ar-SA"/>
        </w:rPr>
        <w:t xml:space="preserve"> </w:t>
      </w:r>
      <w:r w:rsidRPr="00BF4170">
        <w:rPr>
          <w:sz w:val="20"/>
          <w:szCs w:val="20"/>
          <w:rtl/>
        </w:rPr>
        <w:t>עץ</w:t>
      </w:r>
      <w:r w:rsidRPr="00BF4170">
        <w:rPr>
          <w:sz w:val="20"/>
          <w:szCs w:val="20"/>
          <w:rtl/>
          <w:lang w:bidi="ar-SA"/>
        </w:rPr>
        <w:t xml:space="preserve"> </w:t>
      </w:r>
      <w:r w:rsidRPr="00BF4170">
        <w:rPr>
          <w:sz w:val="20"/>
          <w:szCs w:val="20"/>
          <w:rtl/>
        </w:rPr>
        <w:t>הדעת</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נאמר</w:t>
      </w:r>
      <w:r w:rsidRPr="00BF4170">
        <w:rPr>
          <w:sz w:val="20"/>
          <w:szCs w:val="20"/>
          <w:rtl/>
          <w:lang w:bidi="ar-SA"/>
        </w:rPr>
        <w:t xml:space="preserve"> </w:t>
      </w:r>
      <w:r w:rsidRPr="00BF4170">
        <w:rPr>
          <w:sz w:val="20"/>
          <w:szCs w:val="20"/>
          <w:rtl/>
        </w:rPr>
        <w:t>שלע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יטהר</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זיבה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זיבה</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ענין</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חולי</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ענין</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חולי</w:t>
      </w:r>
      <w:r w:rsidRPr="00BF4170">
        <w:rPr>
          <w:sz w:val="20"/>
          <w:szCs w:val="20"/>
          <w:rtl/>
          <w:lang w:bidi="ar-SA"/>
        </w:rPr>
        <w:t>.</w:t>
      </w:r>
    </w:p>
    <w:p w14:paraId="5C145340" w14:textId="1F1EB968"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העילוי</w:t>
      </w:r>
      <w:r w:rsidRPr="00BF4170">
        <w:rPr>
          <w:sz w:val="20"/>
          <w:szCs w:val="20"/>
          <w:rtl/>
          <w:lang w:bidi="ar-SA"/>
        </w:rPr>
        <w:t xml:space="preserve"> </w:t>
      </w:r>
      <w:r w:rsidRPr="00BF4170">
        <w:rPr>
          <w:sz w:val="20"/>
          <w:szCs w:val="20"/>
          <w:rtl/>
        </w:rPr>
        <w:t>דלעתיד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לגבי</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הענין</w:t>
      </w:r>
      <w:r w:rsidRPr="00BF4170">
        <w:rPr>
          <w:sz w:val="20"/>
          <w:szCs w:val="20"/>
          <w:rtl/>
          <w:lang w:bidi="ar-SA"/>
        </w:rPr>
        <w:t xml:space="preserve"> </w:t>
      </w:r>
      <w:r w:rsidRPr="00BF4170">
        <w:rPr>
          <w:sz w:val="20"/>
          <w:szCs w:val="20"/>
          <w:rtl/>
        </w:rPr>
        <w:t>דירידה</w:t>
      </w:r>
      <w:r w:rsidRPr="00BF4170">
        <w:rPr>
          <w:sz w:val="20"/>
          <w:szCs w:val="20"/>
          <w:rtl/>
          <w:lang w:bidi="ar-SA"/>
        </w:rPr>
        <w:t xml:space="preserve"> </w:t>
      </w:r>
      <w:r w:rsidRPr="00BF4170">
        <w:rPr>
          <w:sz w:val="20"/>
          <w:szCs w:val="20"/>
          <w:rtl/>
        </w:rPr>
        <w:t>צורך</w:t>
      </w:r>
      <w:r w:rsidRPr="00BF4170">
        <w:rPr>
          <w:sz w:val="20"/>
          <w:szCs w:val="20"/>
          <w:rtl/>
          <w:lang w:bidi="ar-SA"/>
        </w:rPr>
        <w:t xml:space="preserve"> </w:t>
      </w:r>
      <w:r w:rsidRPr="00BF4170">
        <w:rPr>
          <w:sz w:val="20"/>
          <w:szCs w:val="20"/>
          <w:rtl/>
        </w:rPr>
        <w:t>עלי</w:t>
      </w:r>
      <w:r w:rsidRPr="00BF4170">
        <w:rPr>
          <w:sz w:val="20"/>
          <w:szCs w:val="20"/>
          <w:rtl/>
          <w:lang w:bidi="ar-SA"/>
        </w:rPr>
        <w:t xml:space="preserve">') </w:t>
      </w:r>
      <w:r w:rsidRPr="00BF4170">
        <w:rPr>
          <w:sz w:val="20"/>
          <w:szCs w:val="20"/>
          <w:rtl/>
        </w:rPr>
        <w:t>יתבטא</w:t>
      </w:r>
      <w:r w:rsidRPr="00BF4170">
        <w:rPr>
          <w:sz w:val="20"/>
          <w:szCs w:val="20"/>
          <w:rtl/>
          <w:lang w:bidi="ar-SA"/>
        </w:rPr>
        <w:t xml:space="preserve"> </w:t>
      </w:r>
      <w:r w:rsidRPr="00BF4170">
        <w:rPr>
          <w:sz w:val="20"/>
          <w:szCs w:val="20"/>
          <w:rtl/>
        </w:rPr>
        <w:t>בענין</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00B3243D">
        <w:rPr>
          <w:rFonts w:hint="cs"/>
          <w:sz w:val="20"/>
          <w:szCs w:val="20"/>
          <w:rtl/>
        </w:rPr>
        <w:t xml:space="preserve"> </w:t>
      </w:r>
      <w:r w:rsidRPr="00BF4170">
        <w:rPr>
          <w:sz w:val="20"/>
          <w:szCs w:val="20"/>
          <w:rtl/>
          <w:lang w:bidi="ar-SA"/>
        </w:rPr>
        <w:t xml:space="preserve">. </w:t>
      </w:r>
      <w:r w:rsidRPr="00BF4170">
        <w:rPr>
          <w:sz w:val="20"/>
          <w:szCs w:val="20"/>
          <w:rtl/>
        </w:rPr>
        <w:t>שעל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נאמר</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ש</w:t>
      </w:r>
      <w:r w:rsidRPr="00BF4170">
        <w:rPr>
          <w:sz w:val="20"/>
          <w:szCs w:val="20"/>
          <w:rtl/>
          <w:lang w:bidi="ar-SA"/>
        </w:rPr>
        <w:t>"</w:t>
      </w:r>
      <w:r w:rsidRPr="00BF4170">
        <w:rPr>
          <w:sz w:val="20"/>
          <w:szCs w:val="20"/>
          <w:rtl/>
        </w:rPr>
        <w:t>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מתירה</w:t>
      </w:r>
      <w:r w:rsidRPr="00BF4170">
        <w:rPr>
          <w:sz w:val="20"/>
          <w:szCs w:val="20"/>
          <w:rtl/>
          <w:lang w:bidi="ar-SA"/>
        </w:rPr>
        <w:t xml:space="preserve">", </w:t>
      </w:r>
      <w:r w:rsidRPr="00BF4170">
        <w:rPr>
          <w:sz w:val="20"/>
          <w:szCs w:val="20"/>
          <w:rtl/>
        </w:rPr>
        <w:t>שזהו</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זדונות</w:t>
      </w:r>
      <w:r w:rsidRPr="00BF4170">
        <w:rPr>
          <w:sz w:val="20"/>
          <w:szCs w:val="20"/>
          <w:rtl/>
          <w:lang w:bidi="ar-SA"/>
        </w:rPr>
        <w:t xml:space="preserve"> </w:t>
      </w:r>
      <w:r w:rsidRPr="00BF4170">
        <w:rPr>
          <w:sz w:val="20"/>
          <w:szCs w:val="20"/>
          <w:rtl/>
        </w:rPr>
        <w:t>נעשו</w:t>
      </w:r>
      <w:r w:rsidRPr="00BF4170">
        <w:rPr>
          <w:sz w:val="20"/>
          <w:szCs w:val="20"/>
          <w:rtl/>
          <w:lang w:bidi="ar-SA"/>
        </w:rPr>
        <w:t xml:space="preserve"> </w:t>
      </w:r>
      <w:r w:rsidRPr="00BF4170">
        <w:rPr>
          <w:sz w:val="20"/>
          <w:szCs w:val="20"/>
          <w:rtl/>
        </w:rPr>
        <w:t>לו</w:t>
      </w:r>
      <w:r w:rsidRPr="00BF4170">
        <w:rPr>
          <w:sz w:val="20"/>
          <w:szCs w:val="20"/>
          <w:rtl/>
          <w:lang w:bidi="ar-SA"/>
        </w:rPr>
        <w:t xml:space="preserve"> </w:t>
      </w:r>
      <w:r w:rsidRPr="00BF4170">
        <w:rPr>
          <w:sz w:val="20"/>
          <w:szCs w:val="20"/>
          <w:rtl/>
        </w:rPr>
        <w:t>כזכיות</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בנוגע</w:t>
      </w:r>
      <w:r w:rsidRPr="00BF4170">
        <w:rPr>
          <w:sz w:val="20"/>
          <w:szCs w:val="20"/>
          <w:rtl/>
          <w:lang w:bidi="ar-SA"/>
        </w:rPr>
        <w:t xml:space="preserve"> </w:t>
      </w:r>
      <w:r w:rsidRPr="00BF4170">
        <w:rPr>
          <w:sz w:val="20"/>
          <w:szCs w:val="20"/>
          <w:rtl/>
        </w:rPr>
        <w:t>לנדה</w:t>
      </w:r>
      <w:r w:rsidRPr="00BF4170">
        <w:rPr>
          <w:sz w:val="20"/>
          <w:szCs w:val="20"/>
          <w:rtl/>
          <w:lang w:bidi="ar-SA"/>
        </w:rPr>
        <w:t xml:space="preserve"> - </w:t>
      </w:r>
      <w:r w:rsidRPr="00BF4170">
        <w:rPr>
          <w:sz w:val="20"/>
          <w:szCs w:val="20"/>
          <w:rtl/>
        </w:rPr>
        <w:t>נד</w:t>
      </w:r>
      <w:r w:rsidRPr="00BF4170">
        <w:rPr>
          <w:sz w:val="20"/>
          <w:szCs w:val="20"/>
          <w:rtl/>
          <w:lang w:bidi="ar-SA"/>
        </w:rPr>
        <w:t xml:space="preserve"> </w:t>
      </w:r>
      <w:r w:rsidRPr="00BF4170">
        <w:rPr>
          <w:sz w:val="20"/>
          <w:szCs w:val="20"/>
          <w:rtl/>
        </w:rPr>
        <w:t>ה</w:t>
      </w:r>
      <w:r w:rsidRPr="00BF4170">
        <w:rPr>
          <w:sz w:val="20"/>
          <w:szCs w:val="20"/>
          <w:rtl/>
          <w:lang w:bidi="ar-SA"/>
        </w:rPr>
        <w:t>', "</w:t>
      </w:r>
      <w:r w:rsidRPr="00BF4170">
        <w:rPr>
          <w:sz w:val="20"/>
          <w:szCs w:val="20"/>
          <w:rtl/>
        </w:rPr>
        <w:t>נד</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מאתראה</w:t>
      </w:r>
      <w:r w:rsidRPr="00BF4170">
        <w:rPr>
          <w:sz w:val="20"/>
          <w:szCs w:val="20"/>
          <w:rtl/>
          <w:lang w:bidi="ar-SA"/>
        </w:rPr>
        <w:t>" (</w:t>
      </w:r>
      <w:r w:rsidRPr="00BF4170">
        <w:rPr>
          <w:sz w:val="20"/>
          <w:szCs w:val="20"/>
          <w:rtl/>
        </w:rPr>
        <w:t>שנדד</w:t>
      </w:r>
      <w:r w:rsidRPr="00BF4170">
        <w:rPr>
          <w:sz w:val="20"/>
          <w:szCs w:val="20"/>
          <w:rtl/>
          <w:lang w:bidi="ar-SA"/>
        </w:rPr>
        <w:t xml:space="preserve"> </w:t>
      </w:r>
      <w:r w:rsidRPr="00BF4170">
        <w:rPr>
          <w:sz w:val="20"/>
          <w:szCs w:val="20"/>
          <w:rtl/>
        </w:rPr>
        <w:t>ממקומו</w:t>
      </w:r>
      <w:r w:rsidRPr="00BF4170">
        <w:rPr>
          <w:sz w:val="20"/>
          <w:szCs w:val="20"/>
          <w:rtl/>
          <w:lang w:bidi="ar-SA"/>
        </w:rPr>
        <w:t xml:space="preserve">) - </w:t>
      </w:r>
      <w:r w:rsidRPr="00BF4170">
        <w:rPr>
          <w:sz w:val="20"/>
          <w:szCs w:val="20"/>
          <w:rtl/>
        </w:rPr>
        <w:t>שענין</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גופא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היתר</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מאמר</w:t>
      </w:r>
      <w:r w:rsidRPr="00BF4170">
        <w:rPr>
          <w:sz w:val="20"/>
          <w:szCs w:val="20"/>
          <w:rtl/>
          <w:lang w:bidi="ar-SA"/>
        </w:rPr>
        <w:t xml:space="preserve"> </w:t>
      </w:r>
      <w:r w:rsidRPr="00BF4170">
        <w:rPr>
          <w:sz w:val="20"/>
          <w:szCs w:val="20"/>
          <w:rtl/>
        </w:rPr>
        <w:t>רז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הובא</w:t>
      </w:r>
      <w:r w:rsidRPr="00BF4170">
        <w:rPr>
          <w:sz w:val="20"/>
          <w:szCs w:val="20"/>
          <w:rtl/>
          <w:lang w:bidi="ar-SA"/>
        </w:rPr>
        <w:t xml:space="preserve"> </w:t>
      </w:r>
      <w:r w:rsidRPr="00BF4170">
        <w:rPr>
          <w:sz w:val="20"/>
          <w:szCs w:val="20"/>
          <w:rtl/>
        </w:rPr>
        <w:t>בבחיי</w:t>
      </w:r>
      <w:r w:rsidRPr="00BF4170">
        <w:rPr>
          <w:sz w:val="20"/>
          <w:szCs w:val="20"/>
          <w:rtl/>
          <w:lang w:bidi="ar-SA"/>
        </w:rPr>
        <w:t xml:space="preserve"> </w:t>
      </w:r>
      <w:r w:rsidRPr="00BF4170">
        <w:rPr>
          <w:sz w:val="20"/>
          <w:szCs w:val="20"/>
          <w:rtl/>
        </w:rPr>
        <w:t>ובכ</w:t>
      </w:r>
      <w:r w:rsidRPr="00BF4170">
        <w:rPr>
          <w:sz w:val="20"/>
          <w:szCs w:val="20"/>
          <w:rtl/>
          <w:lang w:bidi="ar-SA"/>
        </w:rPr>
        <w:t>"</w:t>
      </w:r>
      <w:r w:rsidRPr="00BF4170">
        <w:rPr>
          <w:sz w:val="20"/>
          <w:szCs w:val="20"/>
          <w:rtl/>
        </w:rPr>
        <w:t>מ</w:t>
      </w:r>
      <w:r w:rsidRPr="00BF4170">
        <w:rPr>
          <w:sz w:val="20"/>
          <w:szCs w:val="20"/>
          <w:rtl/>
          <w:lang w:bidi="ar-SA"/>
        </w:rPr>
        <w:t>) "</w:t>
      </w:r>
      <w:r w:rsidRPr="00BF4170">
        <w:rPr>
          <w:sz w:val="20"/>
          <w:szCs w:val="20"/>
          <w:rtl/>
        </w:rPr>
        <w:t>למה</w:t>
      </w:r>
      <w:r w:rsidRPr="00BF4170">
        <w:rPr>
          <w:sz w:val="20"/>
          <w:szCs w:val="20"/>
          <w:rtl/>
          <w:lang w:bidi="ar-SA"/>
        </w:rPr>
        <w:t xml:space="preserve"> </w:t>
      </w:r>
      <w:r w:rsidRPr="00BF4170">
        <w:rPr>
          <w:sz w:val="20"/>
          <w:szCs w:val="20"/>
          <w:rtl/>
        </w:rPr>
        <w:t>נקרא</w:t>
      </w:r>
      <w:r w:rsidRPr="00BF4170">
        <w:rPr>
          <w:sz w:val="20"/>
          <w:szCs w:val="20"/>
          <w:rtl/>
          <w:lang w:bidi="ar-SA"/>
        </w:rPr>
        <w:t xml:space="preserve"> </w:t>
      </w:r>
      <w:r w:rsidRPr="00BF4170">
        <w:rPr>
          <w:sz w:val="20"/>
          <w:szCs w:val="20"/>
          <w:rtl/>
        </w:rPr>
        <w:t>שמו</w:t>
      </w:r>
      <w:r w:rsidRPr="00BF4170">
        <w:rPr>
          <w:sz w:val="20"/>
          <w:szCs w:val="20"/>
          <w:rtl/>
          <w:lang w:bidi="ar-SA"/>
        </w:rPr>
        <w:t xml:space="preserve"> </w:t>
      </w:r>
      <w:r w:rsidRPr="00BF4170">
        <w:rPr>
          <w:sz w:val="20"/>
          <w:szCs w:val="20"/>
          <w:rtl/>
        </w:rPr>
        <w:t>חזיר</w:t>
      </w:r>
      <w:r w:rsidRPr="00BF4170">
        <w:rPr>
          <w:sz w:val="20"/>
          <w:szCs w:val="20"/>
          <w:rtl/>
          <w:lang w:bidi="ar-SA"/>
        </w:rPr>
        <w:t xml:space="preserve">, </w:t>
      </w:r>
      <w:r w:rsidRPr="00BF4170">
        <w:rPr>
          <w:sz w:val="20"/>
          <w:szCs w:val="20"/>
          <w:rtl/>
        </w:rPr>
        <w:t>שעתיד</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להחזירו</w:t>
      </w:r>
      <w:r w:rsidRPr="00BF4170">
        <w:rPr>
          <w:sz w:val="20"/>
          <w:szCs w:val="20"/>
          <w:rtl/>
          <w:lang w:bidi="ar-SA"/>
        </w:rPr>
        <w:t xml:space="preserve"> </w:t>
      </w:r>
      <w:r w:rsidRPr="00BF4170">
        <w:rPr>
          <w:sz w:val="20"/>
          <w:szCs w:val="20"/>
          <w:rtl/>
        </w:rPr>
        <w:t>לנו</w:t>
      </w:r>
      <w:r w:rsidRPr="00BF4170">
        <w:rPr>
          <w:sz w:val="20"/>
          <w:szCs w:val="20"/>
          <w:rtl/>
          <w:lang w:bidi="ar-SA"/>
        </w:rPr>
        <w:t>".</w:t>
      </w:r>
    </w:p>
    <w:p w14:paraId="12CAB0F8"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27 </w:t>
      </w:r>
      <w:r w:rsidRPr="00BF4170">
        <w:rPr>
          <w:sz w:val="20"/>
          <w:szCs w:val="20"/>
          <w:rtl/>
        </w:rPr>
        <w:t>הערה</w:t>
      </w:r>
      <w:r w:rsidRPr="00BF4170">
        <w:rPr>
          <w:sz w:val="20"/>
          <w:szCs w:val="20"/>
          <w:rtl/>
          <w:lang w:bidi="ar-SA"/>
        </w:rPr>
        <w:t xml:space="preserve"> 59 "</w:t>
      </w:r>
      <w:r w:rsidRPr="00BF4170">
        <w:rPr>
          <w:sz w:val="20"/>
          <w:szCs w:val="20"/>
          <w:rtl/>
        </w:rPr>
        <w:t>ועפ</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יומתק</w:t>
      </w:r>
      <w:r w:rsidRPr="00BF4170">
        <w:rPr>
          <w:sz w:val="20"/>
          <w:szCs w:val="20"/>
          <w:rtl/>
          <w:lang w:bidi="ar-SA"/>
        </w:rPr>
        <w:t xml:space="preserve"> </w:t>
      </w:r>
      <w:r w:rsidRPr="00BF4170">
        <w:rPr>
          <w:sz w:val="20"/>
          <w:szCs w:val="20"/>
          <w:rtl/>
        </w:rPr>
        <w:t>מאמר</w:t>
      </w:r>
      <w:r w:rsidRPr="00BF4170">
        <w:rPr>
          <w:sz w:val="20"/>
          <w:szCs w:val="20"/>
          <w:rtl/>
          <w:lang w:bidi="ar-SA"/>
        </w:rPr>
        <w:t xml:space="preserve"> </w:t>
      </w:r>
      <w:r w:rsidRPr="00BF4170">
        <w:rPr>
          <w:sz w:val="20"/>
          <w:szCs w:val="20"/>
          <w:rtl/>
        </w:rPr>
        <w:t>רז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קמו</w:t>
      </w:r>
      <w:r w:rsidRPr="00BF4170">
        <w:rPr>
          <w:sz w:val="20"/>
          <w:szCs w:val="20"/>
          <w:rtl/>
          <w:lang w:bidi="ar-SA"/>
        </w:rPr>
        <w:t xml:space="preserve"> [</w:t>
      </w:r>
      <w:r w:rsidRPr="00BF4170">
        <w:rPr>
          <w:sz w:val="20"/>
          <w:szCs w:val="20"/>
          <w:rtl/>
        </w:rPr>
        <w:t>ד</w:t>
      </w:r>
      <w:r w:rsidRPr="00BF4170">
        <w:rPr>
          <w:sz w:val="20"/>
          <w:szCs w:val="20"/>
          <w:rtl/>
          <w:lang w:bidi="ar-SA"/>
        </w:rPr>
        <w:t>])) "</w:t>
      </w:r>
      <w:r w:rsidRPr="00BF4170">
        <w:rPr>
          <w:sz w:val="20"/>
          <w:szCs w:val="20"/>
          <w:rtl/>
        </w:rPr>
        <w:t>אין</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גדול</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הנדה</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מתירה</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יתברר</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מהטומאה</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חטא</w:t>
      </w:r>
      <w:r w:rsidRPr="00BF4170">
        <w:rPr>
          <w:sz w:val="20"/>
          <w:szCs w:val="20"/>
          <w:rtl/>
          <w:lang w:bidi="ar-SA"/>
        </w:rPr>
        <w:t xml:space="preserve"> </w:t>
      </w:r>
      <w:r w:rsidRPr="00BF4170">
        <w:rPr>
          <w:sz w:val="20"/>
          <w:szCs w:val="20"/>
          <w:rtl/>
        </w:rPr>
        <w:t>עה</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וכל</w:t>
      </w:r>
      <w:r w:rsidRPr="00BF4170">
        <w:rPr>
          <w:sz w:val="20"/>
          <w:szCs w:val="20"/>
          <w:rtl/>
          <w:lang w:bidi="ar-SA"/>
        </w:rPr>
        <w:t xml:space="preserve"> </w:t>
      </w:r>
      <w:r w:rsidRPr="00BF4170">
        <w:rPr>
          <w:sz w:val="20"/>
          <w:szCs w:val="20"/>
          <w:rtl/>
        </w:rPr>
        <w:t>פרטי</w:t>
      </w:r>
      <w:r w:rsidRPr="00BF4170">
        <w:rPr>
          <w:sz w:val="20"/>
          <w:szCs w:val="20"/>
          <w:rtl/>
          <w:lang w:bidi="ar-SA"/>
        </w:rPr>
        <w:t xml:space="preserve"> </w:t>
      </w:r>
      <w:r w:rsidRPr="00BF4170">
        <w:rPr>
          <w:sz w:val="20"/>
          <w:szCs w:val="20"/>
          <w:rtl/>
        </w:rPr>
        <w:t>הטבע</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טהורים</w:t>
      </w:r>
      <w:r w:rsidRPr="00BF4170">
        <w:rPr>
          <w:sz w:val="20"/>
          <w:szCs w:val="20"/>
          <w:rtl/>
          <w:lang w:bidi="ar-SA"/>
        </w:rPr>
        <w:t xml:space="preserve"> (</w:t>
      </w:r>
      <w:r w:rsidRPr="00BF4170">
        <w:rPr>
          <w:sz w:val="20"/>
          <w:szCs w:val="20"/>
          <w:rtl/>
        </w:rPr>
        <w:t>ויהי</w:t>
      </w:r>
      <w:r w:rsidRPr="00BF4170">
        <w:rPr>
          <w:sz w:val="20"/>
          <w:szCs w:val="20"/>
          <w:rtl/>
          <w:lang w:bidi="ar-SA"/>
        </w:rPr>
        <w:t>' "</w:t>
      </w:r>
      <w:r w:rsidRPr="00BF4170">
        <w:rPr>
          <w:sz w:val="20"/>
          <w:szCs w:val="20"/>
          <w:rtl/>
        </w:rPr>
        <w:t>דם</w:t>
      </w:r>
      <w:r w:rsidRPr="00BF4170">
        <w:rPr>
          <w:sz w:val="20"/>
          <w:szCs w:val="20"/>
          <w:rtl/>
          <w:lang w:bidi="ar-SA"/>
        </w:rPr>
        <w:t xml:space="preserve">" </w:t>
      </w:r>
      <w:r w:rsidRPr="00BF4170">
        <w:rPr>
          <w:sz w:val="20"/>
          <w:szCs w:val="20"/>
          <w:rtl/>
        </w:rPr>
        <w:t>דער</w:t>
      </w:r>
      <w:r w:rsidRPr="00BF4170">
        <w:rPr>
          <w:sz w:val="20"/>
          <w:szCs w:val="20"/>
          <w:rtl/>
          <w:lang w:bidi="ar-SA"/>
        </w:rPr>
        <w:t xml:space="preserve"> </w:t>
      </w:r>
      <w:r w:rsidRPr="00BF4170">
        <w:rPr>
          <w:sz w:val="20"/>
          <w:szCs w:val="20"/>
          <w:rtl/>
        </w:rPr>
        <w:t>קאך</w:t>
      </w:r>
      <w:r w:rsidRPr="00BF4170">
        <w:rPr>
          <w:sz w:val="20"/>
          <w:szCs w:val="20"/>
          <w:rtl/>
          <w:lang w:bidi="ar-SA"/>
        </w:rPr>
        <w:t xml:space="preserve"> </w:t>
      </w:r>
      <w:r w:rsidRPr="00BF4170">
        <w:rPr>
          <w:sz w:val="20"/>
          <w:szCs w:val="20"/>
          <w:rtl/>
        </w:rPr>
        <w:t>הנצרך</w:t>
      </w:r>
      <w:r w:rsidRPr="00BF4170">
        <w:rPr>
          <w:sz w:val="20"/>
          <w:szCs w:val="20"/>
          <w:rtl/>
          <w:lang w:bidi="ar-SA"/>
        </w:rPr>
        <w:t xml:space="preserve"> </w:t>
      </w:r>
      <w:r w:rsidRPr="00BF4170">
        <w:rPr>
          <w:b/>
          <w:bCs/>
          <w:sz w:val="20"/>
          <w:szCs w:val="20"/>
          <w:rtl/>
        </w:rPr>
        <w:t>בתחלת</w:t>
      </w:r>
      <w:r w:rsidRPr="00BF4170">
        <w:rPr>
          <w:sz w:val="20"/>
          <w:szCs w:val="20"/>
          <w:rtl/>
          <w:lang w:bidi="ar-SA"/>
        </w:rPr>
        <w:t xml:space="preserve"> </w:t>
      </w:r>
      <w:r w:rsidRPr="00BF4170">
        <w:rPr>
          <w:sz w:val="20"/>
          <w:szCs w:val="20"/>
          <w:rtl/>
        </w:rPr>
        <w:t>העבודה</w:t>
      </w:r>
      <w:r w:rsidRPr="00BF4170">
        <w:rPr>
          <w:sz w:val="20"/>
          <w:szCs w:val="20"/>
          <w:rtl/>
          <w:lang w:bidi="ar-SA"/>
        </w:rPr>
        <w:t xml:space="preserve">, </w:t>
      </w:r>
      <w:r w:rsidRPr="00BF4170">
        <w:rPr>
          <w:sz w:val="20"/>
          <w:szCs w:val="20"/>
          <w:rtl/>
        </w:rPr>
        <w:t>משא</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כשבטל</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יומא</w:t>
      </w:r>
      <w:r w:rsidRPr="00BF4170">
        <w:rPr>
          <w:sz w:val="20"/>
          <w:szCs w:val="20"/>
          <w:rtl/>
          <w:lang w:bidi="ar-SA"/>
        </w:rPr>
        <w:t xml:space="preserve"> (</w:t>
      </w:r>
      <w:r w:rsidRPr="00BF4170">
        <w:rPr>
          <w:sz w:val="20"/>
          <w:szCs w:val="20"/>
          <w:rtl/>
        </w:rPr>
        <w:t>סט</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כליא</w:t>
      </w:r>
      <w:r w:rsidRPr="00BF4170">
        <w:rPr>
          <w:sz w:val="20"/>
          <w:szCs w:val="20"/>
          <w:rtl/>
          <w:lang w:bidi="ar-SA"/>
        </w:rPr>
        <w:t xml:space="preserve"> </w:t>
      </w:r>
      <w:r w:rsidRPr="00BF4170">
        <w:rPr>
          <w:sz w:val="20"/>
          <w:szCs w:val="20"/>
          <w:rtl/>
        </w:rPr>
        <w:t>עלמא</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אגרת</w:t>
      </w:r>
      <w:r w:rsidRPr="00BF4170">
        <w:rPr>
          <w:sz w:val="20"/>
          <w:szCs w:val="20"/>
          <w:rtl/>
          <w:lang w:bidi="ar-SA"/>
        </w:rPr>
        <w:t xml:space="preserve"> </w:t>
      </w:r>
      <w:r w:rsidRPr="00BF4170">
        <w:rPr>
          <w:sz w:val="20"/>
          <w:szCs w:val="20"/>
          <w:rtl/>
        </w:rPr>
        <w:t>הקודש</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קמג</w:t>
      </w:r>
      <w:r w:rsidRPr="00BF4170">
        <w:rPr>
          <w:sz w:val="20"/>
          <w:szCs w:val="20"/>
          <w:rtl/>
          <w:lang w:bidi="ar-SA"/>
        </w:rPr>
        <w:t xml:space="preserve">, </w:t>
      </w:r>
      <w:r w:rsidRPr="00BF4170">
        <w:rPr>
          <w:sz w:val="20"/>
          <w:szCs w:val="20"/>
          <w:rtl/>
        </w:rPr>
        <w:t>סוף</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שלע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לידע</w:t>
      </w:r>
      <w:r w:rsidRPr="00BF4170">
        <w:rPr>
          <w:sz w:val="20"/>
          <w:szCs w:val="20"/>
          <w:rtl/>
          <w:lang w:bidi="ar-SA"/>
        </w:rPr>
        <w:t xml:space="preserve"> </w:t>
      </w:r>
      <w:r w:rsidRPr="00BF4170">
        <w:rPr>
          <w:sz w:val="20"/>
          <w:szCs w:val="20"/>
          <w:rtl/>
        </w:rPr>
        <w:t>דיני</w:t>
      </w:r>
      <w:r w:rsidRPr="00BF4170">
        <w:rPr>
          <w:sz w:val="20"/>
          <w:szCs w:val="20"/>
          <w:rtl/>
          <w:lang w:bidi="ar-SA"/>
        </w:rPr>
        <w:t xml:space="preserve"> </w:t>
      </w:r>
      <w:r w:rsidRPr="00BF4170">
        <w:rPr>
          <w:sz w:val="20"/>
          <w:szCs w:val="20"/>
          <w:rtl/>
        </w:rPr>
        <w:t>טומאת</w:t>
      </w:r>
      <w:r w:rsidRPr="00BF4170">
        <w:rPr>
          <w:sz w:val="20"/>
          <w:szCs w:val="20"/>
          <w:rtl/>
          <w:lang w:bidi="ar-SA"/>
        </w:rPr>
        <w:t xml:space="preserve"> </w:t>
      </w:r>
      <w:r w:rsidRPr="00BF4170">
        <w:rPr>
          <w:sz w:val="20"/>
          <w:szCs w:val="20"/>
          <w:rtl/>
        </w:rPr>
        <w:t>יולדת</w:t>
      </w:r>
      <w:r w:rsidRPr="00BF4170">
        <w:rPr>
          <w:sz w:val="20"/>
          <w:szCs w:val="20"/>
          <w:rtl/>
          <w:lang w:bidi="ar-SA"/>
        </w:rPr>
        <w:t xml:space="preserve"> </w:t>
      </w:r>
      <w:r w:rsidRPr="00BF4170">
        <w:rPr>
          <w:sz w:val="20"/>
          <w:szCs w:val="20"/>
          <w:rtl/>
        </w:rPr>
        <w:t>ואינו</w:t>
      </w:r>
      <w:r w:rsidRPr="00BF4170">
        <w:rPr>
          <w:sz w:val="20"/>
          <w:szCs w:val="20"/>
          <w:rtl/>
          <w:lang w:bidi="ar-SA"/>
        </w:rPr>
        <w:t xml:space="preserve"> </w:t>
      </w:r>
      <w:r w:rsidRPr="00BF4170">
        <w:rPr>
          <w:sz w:val="20"/>
          <w:szCs w:val="20"/>
          <w:rtl/>
        </w:rPr>
        <w:t>מזכיר</w:t>
      </w:r>
      <w:r w:rsidRPr="00BF4170">
        <w:rPr>
          <w:sz w:val="20"/>
          <w:szCs w:val="20"/>
          <w:rtl/>
          <w:lang w:bidi="ar-SA"/>
        </w:rPr>
        <w:t xml:space="preserve"> </w:t>
      </w:r>
      <w:r w:rsidRPr="00BF4170">
        <w:rPr>
          <w:sz w:val="20"/>
          <w:szCs w:val="20"/>
          <w:rtl/>
        </w:rPr>
        <w:t>טומאת</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נא</w:t>
      </w:r>
      <w:r w:rsidRPr="00BF4170">
        <w:rPr>
          <w:sz w:val="20"/>
          <w:szCs w:val="20"/>
          <w:rtl/>
          <w:lang w:bidi="ar-SA"/>
        </w:rPr>
        <w:t>".</w:t>
      </w:r>
    </w:p>
    <w:p w14:paraId="04F3D118"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וראה</w:t>
      </w:r>
      <w:r w:rsidRPr="00BF4170">
        <w:rPr>
          <w:sz w:val="20"/>
          <w:szCs w:val="20"/>
          <w:rtl/>
          <w:lang w:bidi="ar-SA"/>
        </w:rPr>
        <w:t xml:space="preserve"> </w:t>
      </w:r>
      <w:r w:rsidRPr="00BF4170">
        <w:rPr>
          <w:sz w:val="20"/>
          <w:szCs w:val="20"/>
          <w:rtl/>
        </w:rPr>
        <w:t>בס</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בהלכה</w:t>
      </w:r>
      <w:r w:rsidRPr="00BF4170">
        <w:rPr>
          <w:sz w:val="20"/>
          <w:szCs w:val="20"/>
          <w:rtl/>
          <w:lang w:bidi="ar-SA"/>
        </w:rPr>
        <w:t xml:space="preserve"> </w:t>
      </w:r>
      <w:r w:rsidRPr="00BF4170">
        <w:rPr>
          <w:sz w:val="20"/>
          <w:szCs w:val="20"/>
          <w:rtl/>
        </w:rPr>
        <w:t>ח</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סי</w:t>
      </w:r>
      <w:r w:rsidRPr="00BF4170">
        <w:rPr>
          <w:sz w:val="20"/>
          <w:szCs w:val="20"/>
          <w:rtl/>
          <w:lang w:bidi="ar-SA"/>
        </w:rPr>
        <w:t xml:space="preserve">' </w:t>
      </w:r>
      <w:r w:rsidRPr="00BF4170">
        <w:rPr>
          <w:sz w:val="20"/>
          <w:szCs w:val="20"/>
          <w:rtl/>
        </w:rPr>
        <w:t>נ</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שליקט</w:t>
      </w:r>
      <w:r w:rsidRPr="00BF4170">
        <w:rPr>
          <w:sz w:val="20"/>
          <w:szCs w:val="20"/>
          <w:rtl/>
          <w:lang w:bidi="ar-SA"/>
        </w:rPr>
        <w:t xml:space="preserve"> </w:t>
      </w:r>
      <w:r w:rsidRPr="00BF4170">
        <w:rPr>
          <w:sz w:val="20"/>
          <w:szCs w:val="20"/>
          <w:rtl/>
        </w:rPr>
        <w:t>מכ</w:t>
      </w:r>
      <w:r w:rsidRPr="00BF4170">
        <w:rPr>
          <w:sz w:val="20"/>
          <w:szCs w:val="20"/>
          <w:rtl/>
          <w:lang w:bidi="ar-SA"/>
        </w:rPr>
        <w:t>"</w:t>
      </w:r>
      <w:r w:rsidRPr="00BF4170">
        <w:rPr>
          <w:sz w:val="20"/>
          <w:szCs w:val="20"/>
          <w:rtl/>
        </w:rPr>
        <w:t>מ</w:t>
      </w:r>
      <w:r w:rsidRPr="00BF4170">
        <w:rPr>
          <w:sz w:val="20"/>
          <w:szCs w:val="20"/>
          <w:rtl/>
          <w:lang w:bidi="ar-SA"/>
        </w:rPr>
        <w:t xml:space="preserve"> </w:t>
      </w:r>
      <w:r w:rsidRPr="00BF4170">
        <w:rPr>
          <w:sz w:val="20"/>
          <w:szCs w:val="20"/>
          <w:rtl/>
        </w:rPr>
        <w:t>עד</w:t>
      </w:r>
      <w:r w:rsidRPr="00BF4170">
        <w:rPr>
          <w:sz w:val="20"/>
          <w:szCs w:val="20"/>
          <w:rtl/>
          <w:lang w:bidi="ar-SA"/>
        </w:rPr>
        <w:t>"</w:t>
      </w:r>
      <w:r w:rsidRPr="00BF4170">
        <w:rPr>
          <w:sz w:val="20"/>
          <w:szCs w:val="20"/>
          <w:rtl/>
        </w:rPr>
        <w:t>ז</w:t>
      </w:r>
      <w:r w:rsidRPr="00BF4170">
        <w:rPr>
          <w:sz w:val="20"/>
          <w:szCs w:val="20"/>
          <w:rtl/>
          <w:lang w:bidi="ar-SA"/>
        </w:rPr>
        <w:t>.</w:t>
      </w:r>
    </w:p>
  </w:footnote>
  <w:footnote w:id="16">
    <w:p w14:paraId="18A945A3" w14:textId="545E4537"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עירובין</w:t>
      </w:r>
      <w:r w:rsidRPr="00BF4170">
        <w:rPr>
          <w:sz w:val="20"/>
          <w:szCs w:val="20"/>
          <w:rtl/>
          <w:lang w:bidi="ar-SA"/>
        </w:rPr>
        <w:t xml:space="preserve"> </w:t>
      </w:r>
      <w:r w:rsidRPr="00BF4170">
        <w:rPr>
          <w:sz w:val="20"/>
          <w:szCs w:val="20"/>
          <w:rtl/>
        </w:rPr>
        <w:t>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והאמר</w:t>
      </w:r>
      <w:r w:rsidRPr="00BF4170">
        <w:rPr>
          <w:sz w:val="20"/>
          <w:szCs w:val="20"/>
          <w:rtl/>
          <w:lang w:bidi="ar-SA"/>
        </w:rPr>
        <w:t xml:space="preserve"> </w:t>
      </w:r>
      <w:r w:rsidRPr="00BF4170">
        <w:rPr>
          <w:sz w:val="20"/>
          <w:szCs w:val="20"/>
          <w:rtl/>
        </w:rPr>
        <w:t>רב</w:t>
      </w:r>
      <w:r w:rsidRPr="00BF4170">
        <w:rPr>
          <w:sz w:val="20"/>
          <w:szCs w:val="20"/>
          <w:rtl/>
          <w:lang w:bidi="ar-SA"/>
        </w:rPr>
        <w:t xml:space="preserve"> </w:t>
      </w:r>
      <w:r w:rsidRPr="00BF4170">
        <w:rPr>
          <w:sz w:val="20"/>
          <w:szCs w:val="20"/>
          <w:rtl/>
        </w:rPr>
        <w:t>יצחק</w:t>
      </w:r>
      <w:r w:rsidRPr="00BF4170">
        <w:rPr>
          <w:sz w:val="20"/>
          <w:szCs w:val="20"/>
          <w:rtl/>
          <w:lang w:bidi="ar-SA"/>
        </w:rPr>
        <w:t xml:space="preserve"> </w:t>
      </w:r>
      <w:r w:rsidRPr="00BF4170">
        <w:rPr>
          <w:sz w:val="20"/>
          <w:szCs w:val="20"/>
          <w:rtl/>
        </w:rPr>
        <w:t>בר</w:t>
      </w:r>
      <w:r w:rsidRPr="00BF4170">
        <w:rPr>
          <w:sz w:val="20"/>
          <w:szCs w:val="20"/>
          <w:rtl/>
          <w:lang w:bidi="ar-SA"/>
        </w:rPr>
        <w:t xml:space="preserve"> </w:t>
      </w:r>
      <w:r w:rsidRPr="00BF4170">
        <w:rPr>
          <w:sz w:val="20"/>
          <w:szCs w:val="20"/>
          <w:rtl/>
        </w:rPr>
        <w:t>אבדימי</w:t>
      </w:r>
      <w:r w:rsidRPr="00BF4170">
        <w:rPr>
          <w:sz w:val="20"/>
          <w:szCs w:val="20"/>
          <w:rtl/>
          <w:lang w:bidi="ar-SA"/>
        </w:rPr>
        <w:t xml:space="preserve"> </w:t>
      </w:r>
      <w:r w:rsidRPr="00BF4170">
        <w:rPr>
          <w:sz w:val="20"/>
          <w:szCs w:val="20"/>
          <w:rtl/>
        </w:rPr>
        <w:t>עשר</w:t>
      </w:r>
      <w:r w:rsidRPr="00BF4170">
        <w:rPr>
          <w:sz w:val="20"/>
          <w:szCs w:val="20"/>
          <w:rtl/>
          <w:lang w:bidi="ar-SA"/>
        </w:rPr>
        <w:t xml:space="preserve"> </w:t>
      </w:r>
      <w:r w:rsidRPr="00BF4170">
        <w:rPr>
          <w:sz w:val="20"/>
          <w:szCs w:val="20"/>
          <w:rtl/>
        </w:rPr>
        <w:t>קללות</w:t>
      </w:r>
      <w:r w:rsidRPr="00BF4170">
        <w:rPr>
          <w:sz w:val="20"/>
          <w:szCs w:val="20"/>
          <w:rtl/>
          <w:lang w:bidi="ar-SA"/>
        </w:rPr>
        <w:t xml:space="preserve"> </w:t>
      </w:r>
      <w:r w:rsidRPr="00BF4170">
        <w:rPr>
          <w:sz w:val="20"/>
          <w:szCs w:val="20"/>
          <w:rtl/>
        </w:rPr>
        <w:t>נתקללה</w:t>
      </w:r>
      <w:r w:rsidRPr="00BF4170">
        <w:rPr>
          <w:sz w:val="20"/>
          <w:szCs w:val="20"/>
          <w:rtl/>
          <w:lang w:bidi="ar-SA"/>
        </w:rPr>
        <w:t xml:space="preserve"> </w:t>
      </w:r>
      <w:r w:rsidRPr="00BF4170">
        <w:rPr>
          <w:sz w:val="20"/>
          <w:szCs w:val="20"/>
          <w:rtl/>
        </w:rPr>
        <w:t>חוה</w:t>
      </w:r>
      <w:r w:rsidRPr="00BF4170">
        <w:rPr>
          <w:sz w:val="20"/>
          <w:szCs w:val="20"/>
          <w:rtl/>
          <w:lang w:bidi="ar-SA"/>
        </w:rPr>
        <w:t xml:space="preserve"> </w:t>
      </w:r>
      <w:r w:rsidRPr="00BF4170">
        <w:rPr>
          <w:sz w:val="20"/>
          <w:szCs w:val="20"/>
          <w:rtl/>
        </w:rPr>
        <w:t>דכתיב</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טז</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האשה</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הרבה</w:t>
      </w:r>
      <w:r w:rsidRPr="00BF4170">
        <w:rPr>
          <w:sz w:val="20"/>
          <w:szCs w:val="20"/>
          <w:rtl/>
          <w:lang w:bidi="ar-SA"/>
        </w:rPr>
        <w:t xml:space="preserve"> </w:t>
      </w:r>
      <w:r w:rsidRPr="00BF4170">
        <w:rPr>
          <w:sz w:val="20"/>
          <w:szCs w:val="20"/>
          <w:rtl/>
        </w:rPr>
        <w:t>ארבה</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שני</w:t>
      </w:r>
      <w:r w:rsidRPr="00BF4170">
        <w:rPr>
          <w:sz w:val="20"/>
          <w:szCs w:val="20"/>
          <w:rtl/>
          <w:lang w:bidi="ar-SA"/>
        </w:rPr>
        <w:t xml:space="preserve"> </w:t>
      </w:r>
      <w:r w:rsidRPr="00BF4170">
        <w:rPr>
          <w:sz w:val="20"/>
          <w:szCs w:val="20"/>
          <w:rtl/>
        </w:rPr>
        <w:t>טפי</w:t>
      </w:r>
      <w:r w:rsidRPr="00BF4170">
        <w:rPr>
          <w:sz w:val="20"/>
          <w:szCs w:val="20"/>
          <w:rtl/>
          <w:lang w:bidi="ar-SA"/>
        </w:rPr>
        <w:t xml:space="preserve"> </w:t>
      </w:r>
      <w:r w:rsidRPr="00BF4170">
        <w:rPr>
          <w:sz w:val="20"/>
          <w:szCs w:val="20"/>
          <w:rtl/>
        </w:rPr>
        <w:t>דמים</w:t>
      </w:r>
      <w:r w:rsidRPr="00BF4170">
        <w:rPr>
          <w:sz w:val="20"/>
          <w:szCs w:val="20"/>
          <w:rtl/>
          <w:lang w:bidi="ar-SA"/>
        </w:rPr>
        <w:t xml:space="preserve"> </w:t>
      </w:r>
      <w:r w:rsidRPr="00BF4170">
        <w:rPr>
          <w:sz w:val="20"/>
          <w:szCs w:val="20"/>
          <w:rtl/>
        </w:rPr>
        <w:t>אחת</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ואחת</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בתולים</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באבות</w:t>
      </w:r>
      <w:r w:rsidRPr="00BF4170">
        <w:rPr>
          <w:sz w:val="20"/>
          <w:szCs w:val="20"/>
          <w:rtl/>
          <w:lang w:bidi="ar-SA"/>
        </w:rPr>
        <w:t xml:space="preserve"> </w:t>
      </w:r>
      <w:r w:rsidRPr="00BF4170">
        <w:rPr>
          <w:sz w:val="20"/>
          <w:szCs w:val="20"/>
          <w:rtl/>
        </w:rPr>
        <w:t>דרבי</w:t>
      </w:r>
      <w:r w:rsidRPr="00BF4170">
        <w:rPr>
          <w:sz w:val="20"/>
          <w:szCs w:val="20"/>
          <w:rtl/>
          <w:lang w:bidi="ar-SA"/>
        </w:rPr>
        <w:t xml:space="preserve"> </w:t>
      </w:r>
      <w:r w:rsidRPr="00BF4170">
        <w:rPr>
          <w:sz w:val="20"/>
          <w:szCs w:val="20"/>
          <w:rtl/>
        </w:rPr>
        <w:t>נתן</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ועוד</w:t>
      </w:r>
      <w:r w:rsidRPr="00BF4170">
        <w:rPr>
          <w:sz w:val="20"/>
          <w:szCs w:val="20"/>
          <w:rtl/>
          <w:lang w:bidi="ar-SA"/>
        </w:rPr>
        <w:t>.</w:t>
      </w:r>
    </w:p>
  </w:footnote>
  <w:footnote w:id="17">
    <w:p w14:paraId="30E12F5E" w14:textId="3F923A47"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ובאריכות</w:t>
      </w:r>
      <w:r w:rsidRPr="00BF4170">
        <w:rPr>
          <w:sz w:val="20"/>
          <w:szCs w:val="20"/>
          <w:rtl/>
          <w:lang w:bidi="ar-SA"/>
        </w:rPr>
        <w:t xml:space="preserve"> </w:t>
      </w:r>
      <w:r w:rsidRPr="00BF4170">
        <w:rPr>
          <w:sz w:val="20"/>
          <w:szCs w:val="20"/>
          <w:rtl/>
        </w:rPr>
        <w:t>בס</w:t>
      </w:r>
      <w:r w:rsidRPr="00BF4170">
        <w:rPr>
          <w:sz w:val="20"/>
          <w:szCs w:val="20"/>
          <w:rtl/>
          <w:lang w:bidi="ar-SA"/>
        </w:rPr>
        <w:t xml:space="preserve">' </w:t>
      </w:r>
      <w:r w:rsidRPr="00BF4170">
        <w:rPr>
          <w:sz w:val="20"/>
          <w:szCs w:val="20"/>
          <w:rtl/>
        </w:rPr>
        <w:t>עבודת</w:t>
      </w:r>
      <w:r w:rsidRPr="00BF4170">
        <w:rPr>
          <w:sz w:val="20"/>
          <w:szCs w:val="20"/>
          <w:rtl/>
          <w:lang w:bidi="ar-SA"/>
        </w:rPr>
        <w:t xml:space="preserve"> </w:t>
      </w:r>
      <w:r w:rsidRPr="00BF4170">
        <w:rPr>
          <w:sz w:val="20"/>
          <w:szCs w:val="20"/>
          <w:rtl/>
        </w:rPr>
        <w:t>הקדש</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ל</w:t>
      </w:r>
      <w:r w:rsidRPr="00BF4170">
        <w:rPr>
          <w:sz w:val="20"/>
          <w:szCs w:val="20"/>
          <w:rtl/>
          <w:lang w:bidi="ar-SA"/>
        </w:rPr>
        <w:t>"</w:t>
      </w:r>
      <w:r w:rsidRPr="00BF4170">
        <w:rPr>
          <w:sz w:val="20"/>
          <w:szCs w:val="20"/>
          <w:rtl/>
        </w:rPr>
        <w:t>ח</w:t>
      </w:r>
      <w:r w:rsidRPr="00BF4170">
        <w:rPr>
          <w:sz w:val="20"/>
          <w:szCs w:val="20"/>
          <w:rtl/>
          <w:lang w:bidi="ar-SA"/>
        </w:rPr>
        <w:t>.</w:t>
      </w:r>
    </w:p>
  </w:footnote>
  <w:footnote w:id="18">
    <w:p w14:paraId="49E308FB" w14:textId="67D293D3"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יומא</w:t>
      </w:r>
      <w:r w:rsidRPr="00BF4170">
        <w:rPr>
          <w:sz w:val="20"/>
          <w:szCs w:val="20"/>
          <w:rtl/>
          <w:lang w:bidi="ar-SA"/>
        </w:rPr>
        <w:t xml:space="preserve"> </w:t>
      </w:r>
      <w:r w:rsidRPr="00BF4170">
        <w:rPr>
          <w:sz w:val="20"/>
          <w:szCs w:val="20"/>
          <w:rtl/>
        </w:rPr>
        <w:t>פו</w:t>
      </w:r>
      <w:r w:rsidRPr="00BF4170">
        <w:rPr>
          <w:sz w:val="20"/>
          <w:szCs w:val="20"/>
          <w:rtl/>
          <w:lang w:bidi="ar-SA"/>
        </w:rPr>
        <w:t xml:space="preserve">, </w:t>
      </w:r>
      <w:r w:rsidRPr="00BF4170">
        <w:rPr>
          <w:sz w:val="20"/>
          <w:szCs w:val="20"/>
          <w:rtl/>
        </w:rPr>
        <w:t>ב</w:t>
      </w:r>
      <w:r w:rsidRPr="00BF4170">
        <w:rPr>
          <w:sz w:val="20"/>
          <w:szCs w:val="20"/>
          <w:rtl/>
          <w:lang w:bidi="ar-SA"/>
        </w:rPr>
        <w:t>.</w:t>
      </w:r>
    </w:p>
  </w:footnote>
  <w:footnote w:id="19">
    <w:p w14:paraId="25DC6B3D" w14:textId="147E0449"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26 </w:t>
      </w:r>
      <w:r w:rsidRPr="00BF4170">
        <w:rPr>
          <w:sz w:val="20"/>
          <w:szCs w:val="20"/>
          <w:rtl/>
        </w:rPr>
        <w:t>ואילך</w:t>
      </w:r>
      <w:r w:rsidRPr="00BF4170">
        <w:rPr>
          <w:sz w:val="20"/>
          <w:szCs w:val="20"/>
          <w:rtl/>
          <w:lang w:bidi="ar-SA"/>
        </w:rPr>
        <w:t xml:space="preserve">. </w:t>
      </w:r>
    </w:p>
  </w:footnote>
  <w:footnote w:id="20">
    <w:p w14:paraId="149D71C9" w14:textId="417716F2" w:rsidR="00620ECC" w:rsidRPr="00BF4170" w:rsidRDefault="00620ECC" w:rsidP="0066107F">
      <w:pPr>
        <w:pStyle w:val="FootnoteText"/>
        <w:bidi/>
        <w:spacing w:after="80" w:line="300" w:lineRule="atLeast"/>
        <w:ind w:firstLine="144"/>
        <w:jc w:val="both"/>
        <w:rPr>
          <w:rStyle w:val="FootnoteReference"/>
          <w:sz w:val="20"/>
          <w:szCs w:val="20"/>
          <w:vertAlign w:val="baseline"/>
          <w:rtl/>
        </w:rPr>
      </w:pPr>
      <w:r w:rsidRPr="00BF4170">
        <w:rPr>
          <w:rStyle w:val="FootnoteReference"/>
          <w:sz w:val="20"/>
          <w:szCs w:val="20"/>
          <w:vertAlign w:val="baseline"/>
          <w:lang w:bidi="ar-SA"/>
        </w:rPr>
        <w:footnoteRef/>
      </w:r>
      <w:r w:rsidR="00146703">
        <w:rPr>
          <w:rFonts w:hint="cs"/>
          <w:sz w:val="20"/>
          <w:szCs w:val="20"/>
          <w:rtl/>
        </w:rPr>
        <w:t>)</w:t>
      </w:r>
      <w:r w:rsidRPr="00BF4170">
        <w:rPr>
          <w:rFonts w:hint="cs"/>
          <w:sz w:val="20"/>
          <w:szCs w:val="20"/>
          <w:rtl/>
        </w:rPr>
        <w:t xml:space="preserve"> </w:t>
      </w:r>
      <w:r w:rsidRPr="00BF4170">
        <w:rPr>
          <w:rStyle w:val="FootnoteReference"/>
          <w:sz w:val="20"/>
          <w:szCs w:val="20"/>
          <w:vertAlign w:val="baseline"/>
          <w:rtl/>
        </w:rPr>
        <w:t>ולכאורה יש להעיר שלפי ביאור זה, צריך לומר דמבואר במדרש תהלים ע</w:t>
      </w:r>
      <w:r w:rsidRPr="00BF4170">
        <w:rPr>
          <w:rStyle w:val="FootnoteReference"/>
          <w:sz w:val="20"/>
          <w:szCs w:val="20"/>
          <w:vertAlign w:val="baseline"/>
          <w:lang w:bidi="ar-SA"/>
        </w:rPr>
        <w:t>"</w:t>
      </w:r>
      <w:r w:rsidRPr="00BF4170">
        <w:rPr>
          <w:rStyle w:val="FootnoteReference"/>
          <w:sz w:val="20"/>
          <w:szCs w:val="20"/>
          <w:vertAlign w:val="baseline"/>
          <w:rtl/>
        </w:rPr>
        <w:t>ג שלע</w:t>
      </w:r>
      <w:r w:rsidRPr="00BF4170">
        <w:rPr>
          <w:rStyle w:val="FootnoteReference"/>
          <w:sz w:val="20"/>
          <w:szCs w:val="20"/>
          <w:vertAlign w:val="baseline"/>
          <w:lang w:bidi="ar-SA"/>
        </w:rPr>
        <w:t>"</w:t>
      </w:r>
      <w:r w:rsidRPr="00BF4170">
        <w:rPr>
          <w:rStyle w:val="FootnoteReference"/>
          <w:sz w:val="20"/>
          <w:szCs w:val="20"/>
          <w:vertAlign w:val="baseline"/>
          <w:rtl/>
        </w:rPr>
        <w:t>ל יהי' איסור נדה, ועד</w:t>
      </w:r>
      <w:r w:rsidRPr="00BF4170">
        <w:rPr>
          <w:rStyle w:val="FootnoteReference"/>
          <w:sz w:val="20"/>
          <w:szCs w:val="20"/>
          <w:vertAlign w:val="baseline"/>
          <w:lang w:bidi="ar-SA"/>
        </w:rPr>
        <w:t>"</w:t>
      </w:r>
      <w:r w:rsidRPr="00BF4170">
        <w:rPr>
          <w:rStyle w:val="FootnoteReference"/>
          <w:sz w:val="20"/>
          <w:szCs w:val="20"/>
          <w:vertAlign w:val="baseline"/>
          <w:rtl/>
        </w:rPr>
        <w:t>ז ביומא עח. שיהי' זיבה לע</w:t>
      </w:r>
      <w:r w:rsidRPr="00BF4170">
        <w:rPr>
          <w:rStyle w:val="FootnoteReference"/>
          <w:sz w:val="20"/>
          <w:szCs w:val="20"/>
          <w:vertAlign w:val="baseline"/>
          <w:lang w:bidi="ar-SA"/>
        </w:rPr>
        <w:t>"</w:t>
      </w:r>
      <w:r w:rsidRPr="00BF4170">
        <w:rPr>
          <w:rStyle w:val="FootnoteReference"/>
          <w:sz w:val="20"/>
          <w:szCs w:val="20"/>
          <w:vertAlign w:val="baseline"/>
          <w:rtl/>
        </w:rPr>
        <w:t>ל, מדבר בב' תקופות שונות, (או - עכ</w:t>
      </w:r>
      <w:r w:rsidRPr="00BF4170">
        <w:rPr>
          <w:rStyle w:val="FootnoteReference"/>
          <w:sz w:val="20"/>
          <w:szCs w:val="20"/>
          <w:vertAlign w:val="baseline"/>
          <w:lang w:bidi="ar-SA"/>
        </w:rPr>
        <w:t>"</w:t>
      </w:r>
      <w:r w:rsidRPr="00BF4170">
        <w:rPr>
          <w:rStyle w:val="FootnoteReference"/>
          <w:sz w:val="20"/>
          <w:szCs w:val="20"/>
          <w:vertAlign w:val="baseline"/>
          <w:rtl/>
        </w:rPr>
        <w:t>פ בנוגע לאיסור נדה - שמדרשות חלוקות הן). ולראה לקמן קטע המתחיל מתי יתבטל איסור נדה ובהערה שם</w:t>
      </w:r>
      <w:r w:rsidRPr="00BF4170">
        <w:rPr>
          <w:rStyle w:val="FootnoteReference"/>
          <w:sz w:val="20"/>
          <w:szCs w:val="20"/>
          <w:vertAlign w:val="baseline"/>
          <w:lang w:bidi="ar-SA"/>
        </w:rPr>
        <w:t>.</w:t>
      </w:r>
    </w:p>
  </w:footnote>
  <w:footnote w:id="21">
    <w:p w14:paraId="140AC5C6" w14:textId="10B8251F" w:rsidR="00620ECC" w:rsidRPr="00BF4170" w:rsidRDefault="00620ECC" w:rsidP="00064292">
      <w:pPr>
        <w:pStyle w:val="FootnoteText"/>
        <w:bidi/>
        <w:spacing w:after="80" w:line="300" w:lineRule="atLeast"/>
        <w:ind w:firstLine="144"/>
        <w:jc w:val="both"/>
        <w:rPr>
          <w:rStyle w:val="FootnoteReference"/>
          <w:sz w:val="20"/>
          <w:szCs w:val="20"/>
          <w:vertAlign w:val="baseline"/>
        </w:rPr>
      </w:pPr>
      <w:r w:rsidRPr="00BF4170">
        <w:rPr>
          <w:rStyle w:val="FootnoteReference"/>
          <w:sz w:val="20"/>
          <w:szCs w:val="20"/>
          <w:vertAlign w:val="baseline"/>
          <w:lang w:bidi="ar-SA"/>
        </w:rPr>
        <w:footnoteRef/>
      </w:r>
      <w:r w:rsidR="00146703">
        <w:rPr>
          <w:rStyle w:val="FootnoteReference"/>
          <w:rFonts w:hint="cs"/>
          <w:sz w:val="20"/>
          <w:szCs w:val="20"/>
          <w:vertAlign w:val="baseline"/>
          <w:rtl/>
        </w:rPr>
        <w:t>)</w:t>
      </w:r>
      <w:r w:rsidRPr="00BF4170">
        <w:rPr>
          <w:rStyle w:val="FootnoteReference"/>
          <w:sz w:val="20"/>
          <w:szCs w:val="20"/>
          <w:vertAlign w:val="baseline"/>
          <w:rtl/>
        </w:rPr>
        <w:t xml:space="preserve"> יורה דעה סימן ק"י בתחילתו (ושם סימן קי"א). וראה גם כן בארוכה בס' אמרי שמאי על הפסוק דברים ה, כז. </w:t>
      </w:r>
    </w:p>
  </w:footnote>
  <w:footnote w:id="22">
    <w:p w14:paraId="7C5202C2" w14:textId="0374DCA0" w:rsidR="00620ECC" w:rsidRPr="00BF4170" w:rsidRDefault="00620ECC" w:rsidP="00064292">
      <w:pPr>
        <w:pStyle w:val="FootnoteText"/>
        <w:bidi/>
        <w:spacing w:after="80" w:line="300" w:lineRule="atLeast"/>
        <w:ind w:firstLine="144"/>
        <w:jc w:val="both"/>
        <w:rPr>
          <w:rStyle w:val="FootnoteReference"/>
          <w:sz w:val="20"/>
          <w:szCs w:val="20"/>
          <w:vertAlign w:val="baseline"/>
        </w:rPr>
      </w:pPr>
      <w:r w:rsidRPr="00BF4170">
        <w:rPr>
          <w:rStyle w:val="FootnoteReference"/>
          <w:sz w:val="20"/>
          <w:szCs w:val="20"/>
          <w:vertAlign w:val="baseline"/>
          <w:lang w:bidi="ar-SA"/>
        </w:rPr>
        <w:footnoteRef/>
      </w:r>
      <w:r w:rsidR="00146703">
        <w:rPr>
          <w:rStyle w:val="FootnoteReference"/>
          <w:rFonts w:hint="cs"/>
          <w:sz w:val="20"/>
          <w:szCs w:val="20"/>
          <w:vertAlign w:val="baseline"/>
          <w:rtl/>
        </w:rPr>
        <w:t>)</w:t>
      </w:r>
      <w:r w:rsidRPr="00BF4170">
        <w:rPr>
          <w:rStyle w:val="FootnoteReference"/>
          <w:sz w:val="20"/>
          <w:szCs w:val="20"/>
          <w:vertAlign w:val="baseline"/>
          <w:rtl/>
        </w:rPr>
        <w:t xml:space="preserve"> פרשת מצורע סימן ט "אמר רבי לוי, בשעה שהיו ישראל במצרים, לא היו רואות דם מפני שאימת המצרים עליהם. ואף כשישבו במדבר לא היו רואות דם נדה, שהיתה שכינה עמהן"</w:t>
      </w:r>
    </w:p>
  </w:footnote>
  <w:footnote w:id="23">
    <w:p w14:paraId="039598E3" w14:textId="06F6C764" w:rsidR="00620ECC" w:rsidRPr="00BF4170" w:rsidRDefault="00620ECC" w:rsidP="00146703">
      <w:pPr>
        <w:pStyle w:val="FootnoteText"/>
        <w:bidi/>
        <w:spacing w:after="80" w:line="300" w:lineRule="atLeast"/>
        <w:ind w:firstLine="144"/>
        <w:jc w:val="both"/>
        <w:rPr>
          <w:sz w:val="20"/>
          <w:szCs w:val="20"/>
          <w:rtl/>
        </w:rPr>
      </w:pPr>
      <w:r w:rsidRPr="00BF4170">
        <w:rPr>
          <w:rStyle w:val="FootnoteReference"/>
          <w:sz w:val="20"/>
          <w:szCs w:val="20"/>
          <w:vertAlign w:val="baseline"/>
          <w:lang w:bidi="ar-SA"/>
        </w:rPr>
        <w:footnoteRef/>
      </w:r>
      <w:r w:rsidR="00146703">
        <w:rPr>
          <w:rStyle w:val="FootnoteReference"/>
          <w:rFonts w:hint="cs"/>
          <w:sz w:val="20"/>
          <w:szCs w:val="20"/>
          <w:vertAlign w:val="baseline"/>
          <w:rtl/>
        </w:rPr>
        <w:t>)</w:t>
      </w:r>
      <w:r w:rsidR="00146703">
        <w:rPr>
          <w:rFonts w:hint="cs"/>
          <w:sz w:val="20"/>
          <w:szCs w:val="20"/>
        </w:rPr>
        <w:t xml:space="preserve"> </w:t>
      </w:r>
      <w:r w:rsidRPr="00BF4170">
        <w:rPr>
          <w:rStyle w:val="FootnoteReference"/>
          <w:sz w:val="20"/>
          <w:szCs w:val="20"/>
          <w:vertAlign w:val="baseline"/>
          <w:rtl/>
        </w:rPr>
        <w:t>ראה סוטה כ, ב ובכ</w:t>
      </w:r>
      <w:r w:rsidRPr="00BF4170">
        <w:rPr>
          <w:rStyle w:val="FootnoteReference"/>
          <w:sz w:val="20"/>
          <w:szCs w:val="20"/>
          <w:vertAlign w:val="baseline"/>
          <w:lang w:bidi="ar-SA"/>
        </w:rPr>
        <w:t>"</w:t>
      </w:r>
      <w:r w:rsidRPr="00BF4170">
        <w:rPr>
          <w:rStyle w:val="FootnoteReference"/>
          <w:sz w:val="20"/>
          <w:szCs w:val="20"/>
          <w:vertAlign w:val="baseline"/>
          <w:rtl/>
        </w:rPr>
        <w:t>מ, שחרדה מסלקת דמים</w:t>
      </w:r>
      <w:r w:rsidRPr="00146703">
        <w:rPr>
          <w:rStyle w:val="FootnoteReference"/>
          <w:vertAlign w:val="baseline"/>
        </w:rPr>
        <w:t>.</w:t>
      </w:r>
    </w:p>
  </w:footnote>
  <w:footnote w:id="24">
    <w:p w14:paraId="7140D7C4" w14:textId="5B3E3E9E"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לשיטתו</w:t>
      </w:r>
      <w:r w:rsidRPr="00BF4170">
        <w:rPr>
          <w:sz w:val="20"/>
          <w:szCs w:val="20"/>
          <w:rtl/>
          <w:lang w:bidi="ar-SA"/>
        </w:rPr>
        <w:t xml:space="preserve">, </w:t>
      </w:r>
      <w:r w:rsidRPr="00BF4170">
        <w:rPr>
          <w:sz w:val="20"/>
          <w:szCs w:val="20"/>
          <w:rtl/>
        </w:rPr>
        <w:t>זהו</w:t>
      </w:r>
      <w:r w:rsidRPr="00BF4170">
        <w:rPr>
          <w:sz w:val="20"/>
          <w:szCs w:val="20"/>
          <w:rtl/>
          <w:lang w:bidi="ar-SA"/>
        </w:rPr>
        <w:t xml:space="preserve"> </w:t>
      </w:r>
      <w:r w:rsidRPr="00BF4170">
        <w:rPr>
          <w:sz w:val="20"/>
          <w:szCs w:val="20"/>
          <w:rtl/>
        </w:rPr>
        <w:t>ביאור</w:t>
      </w:r>
      <w:r w:rsidRPr="00BF4170">
        <w:rPr>
          <w:sz w:val="20"/>
          <w:szCs w:val="20"/>
          <w:rtl/>
          <w:lang w:bidi="ar-SA"/>
        </w:rPr>
        <w:t xml:space="preserve"> </w:t>
      </w:r>
      <w:r w:rsidRPr="00BF4170">
        <w:rPr>
          <w:sz w:val="20"/>
          <w:szCs w:val="20"/>
          <w:rtl/>
        </w:rPr>
        <w:t>בפני</w:t>
      </w:r>
      <w:r w:rsidRPr="00BF4170">
        <w:rPr>
          <w:sz w:val="20"/>
          <w:szCs w:val="20"/>
          <w:rtl/>
          <w:lang w:bidi="ar-SA"/>
        </w:rPr>
        <w:t xml:space="preserve"> </w:t>
      </w:r>
      <w:r w:rsidRPr="00BF4170">
        <w:rPr>
          <w:sz w:val="20"/>
          <w:szCs w:val="20"/>
          <w:rtl/>
        </w:rPr>
        <w:t>עצמו</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הפירוש</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שכותב</w:t>
      </w:r>
      <w:r w:rsidRPr="00BF4170">
        <w:rPr>
          <w:sz w:val="20"/>
          <w:szCs w:val="20"/>
          <w:rtl/>
          <w:lang w:bidi="ar-SA"/>
        </w:rPr>
        <w:t xml:space="preserve"> </w:t>
      </w:r>
      <w:r w:rsidRPr="00BF4170">
        <w:rPr>
          <w:sz w:val="20"/>
          <w:szCs w:val="20"/>
          <w:rtl/>
        </w:rPr>
        <w:t>בהמשך</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להחנחומא</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תראה</w:t>
      </w:r>
      <w:r w:rsidRPr="00BF4170">
        <w:rPr>
          <w:sz w:val="20"/>
          <w:szCs w:val="20"/>
          <w:rtl/>
          <w:lang w:bidi="ar-SA"/>
        </w:rPr>
        <w:t xml:space="preserve">, </w:t>
      </w:r>
      <w:r w:rsidRPr="00BF4170">
        <w:rPr>
          <w:sz w:val="20"/>
          <w:szCs w:val="20"/>
          <w:rtl/>
        </w:rPr>
        <w:t>ובין</w:t>
      </w:r>
      <w:r w:rsidRPr="00BF4170">
        <w:rPr>
          <w:sz w:val="20"/>
          <w:szCs w:val="20"/>
          <w:rtl/>
          <w:lang w:bidi="ar-SA"/>
        </w:rPr>
        <w:t xml:space="preserve"> </w:t>
      </w:r>
      <w:r w:rsidRPr="00BF4170">
        <w:rPr>
          <w:sz w:val="20"/>
          <w:szCs w:val="20"/>
          <w:rtl/>
        </w:rPr>
        <w:t>להמדרש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שתהיה</w:t>
      </w:r>
      <w:r w:rsidRPr="00BF4170">
        <w:rPr>
          <w:sz w:val="20"/>
          <w:szCs w:val="20"/>
          <w:rtl/>
          <w:lang w:bidi="ar-SA"/>
        </w:rPr>
        <w:t xml:space="preserve"> </w:t>
      </w:r>
      <w:r w:rsidRPr="00BF4170">
        <w:rPr>
          <w:sz w:val="20"/>
          <w:szCs w:val="20"/>
          <w:rtl/>
        </w:rPr>
        <w:t>מותרת</w:t>
      </w:r>
      <w:r w:rsidRPr="00BF4170">
        <w:rPr>
          <w:sz w:val="20"/>
          <w:szCs w:val="20"/>
          <w:rtl/>
          <w:lang w:bidi="ar-SA"/>
        </w:rPr>
        <w:t>".</w:t>
      </w:r>
    </w:p>
  </w:footnote>
  <w:footnote w:id="25">
    <w:p w14:paraId="5FA26DD1" w14:textId="17398E17" w:rsidR="00620ECC" w:rsidRPr="00BF4170" w:rsidRDefault="00620ECC" w:rsidP="00146703">
      <w:pPr>
        <w:pStyle w:val="FootnoteText"/>
        <w:bidi/>
        <w:spacing w:after="80" w:line="300" w:lineRule="atLeast"/>
        <w:ind w:firstLine="144"/>
        <w:jc w:val="both"/>
        <w:rPr>
          <w:sz w:val="20"/>
          <w:szCs w:val="20"/>
          <w:rtl/>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שבהתחלת</w:t>
      </w:r>
      <w:r w:rsidRPr="00BF4170">
        <w:rPr>
          <w:sz w:val="20"/>
          <w:szCs w:val="20"/>
          <w:rtl/>
          <w:lang w:bidi="ar-SA"/>
        </w:rPr>
        <w:t xml:space="preserve"> </w:t>
      </w:r>
      <w:r w:rsidRPr="00BF4170">
        <w:rPr>
          <w:sz w:val="20"/>
          <w:szCs w:val="20"/>
          <w:rtl/>
        </w:rPr>
        <w:t>המדרש</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כותב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מהו</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אומרים</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הבהמה</w:t>
      </w:r>
      <w:r w:rsidRPr="00BF4170">
        <w:rPr>
          <w:sz w:val="20"/>
          <w:szCs w:val="20"/>
          <w:rtl/>
          <w:lang w:bidi="ar-SA"/>
        </w:rPr>
        <w:t xml:space="preserve"> </w:t>
      </w:r>
      <w:r w:rsidRPr="00BF4170">
        <w:rPr>
          <w:sz w:val="20"/>
          <w:szCs w:val="20"/>
          <w:rtl/>
        </w:rPr>
        <w:t>שנטמאת</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מטהר</w:t>
      </w:r>
      <w:r w:rsidRPr="00BF4170">
        <w:rPr>
          <w:sz w:val="20"/>
          <w:szCs w:val="20"/>
          <w:rtl/>
          <w:lang w:bidi="ar-SA"/>
        </w:rPr>
        <w:t xml:space="preserve"> </w:t>
      </w:r>
      <w:r w:rsidRPr="00BF4170">
        <w:rPr>
          <w:sz w:val="20"/>
          <w:szCs w:val="20"/>
          <w:rtl/>
        </w:rPr>
        <w:t>אותה</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קהלת</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שהי</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שיהי</w:t>
      </w:r>
      <w:r w:rsidRPr="00BF4170">
        <w:rPr>
          <w:sz w:val="20"/>
          <w:szCs w:val="20"/>
          <w:rtl/>
          <w:lang w:bidi="ar-SA"/>
        </w:rPr>
        <w:t xml:space="preserve">' </w:t>
      </w:r>
      <w:r w:rsidRPr="00BF4170">
        <w:rPr>
          <w:sz w:val="20"/>
          <w:szCs w:val="20"/>
          <w:rtl/>
        </w:rPr>
        <w:t>ומה</w:t>
      </w:r>
      <w:r w:rsidRPr="00BF4170">
        <w:rPr>
          <w:sz w:val="20"/>
          <w:szCs w:val="20"/>
          <w:rtl/>
          <w:lang w:bidi="ar-SA"/>
        </w:rPr>
        <w:t xml:space="preserve"> </w:t>
      </w:r>
      <w:r w:rsidRPr="00BF4170">
        <w:rPr>
          <w:sz w:val="20"/>
          <w:szCs w:val="20"/>
          <w:rtl/>
        </w:rPr>
        <w:t>שנעשה</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שיעשה</w:t>
      </w:r>
      <w:r w:rsidRPr="00BF4170">
        <w:rPr>
          <w:sz w:val="20"/>
          <w:szCs w:val="20"/>
          <w:rtl/>
          <w:lang w:bidi="ar-SA"/>
        </w:rPr>
        <w:t xml:space="preserve">, </w:t>
      </w:r>
      <w:r w:rsidRPr="00BF4170">
        <w:rPr>
          <w:sz w:val="20"/>
          <w:szCs w:val="20"/>
          <w:rtl/>
        </w:rPr>
        <w:t>ומה</w:t>
      </w:r>
      <w:r w:rsidRPr="00BF4170">
        <w:rPr>
          <w:sz w:val="20"/>
          <w:szCs w:val="20"/>
          <w:rtl/>
          <w:lang w:bidi="ar-SA"/>
        </w:rPr>
        <w:t xml:space="preserve"> </w:t>
      </w:r>
      <w:r w:rsidRPr="00BF4170">
        <w:rPr>
          <w:sz w:val="20"/>
          <w:szCs w:val="20"/>
          <w:rtl/>
        </w:rPr>
        <w:t>שנעשה</w:t>
      </w:r>
      <w:r w:rsidRPr="00BF4170">
        <w:rPr>
          <w:sz w:val="20"/>
          <w:szCs w:val="20"/>
          <w:rtl/>
          <w:lang w:bidi="ar-SA"/>
        </w:rPr>
        <w:t xml:space="preserve"> </w:t>
      </w:r>
      <w:r w:rsidRPr="00BF4170">
        <w:rPr>
          <w:sz w:val="20"/>
          <w:szCs w:val="20"/>
          <w:rtl/>
        </w:rPr>
        <w:t>טהורים</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מקודם</w:t>
      </w:r>
      <w:r w:rsidRPr="00BF4170">
        <w:rPr>
          <w:sz w:val="20"/>
          <w:szCs w:val="20"/>
          <w:rtl/>
          <w:lang w:bidi="ar-SA"/>
        </w:rPr>
        <w:t xml:space="preserve"> </w:t>
      </w:r>
      <w:r w:rsidRPr="00BF4170">
        <w:rPr>
          <w:sz w:val="20"/>
          <w:szCs w:val="20"/>
          <w:rtl/>
        </w:rPr>
        <w:t>לבני</w:t>
      </w:r>
      <w:r w:rsidRPr="00BF4170">
        <w:rPr>
          <w:sz w:val="20"/>
          <w:szCs w:val="20"/>
          <w:rtl/>
          <w:lang w:bidi="ar-SA"/>
        </w:rPr>
        <w:t xml:space="preserve"> </w:t>
      </w:r>
      <w:r w:rsidRPr="00BF4170">
        <w:rPr>
          <w:sz w:val="20"/>
          <w:szCs w:val="20"/>
          <w:rtl/>
        </w:rPr>
        <w:t>נח</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להן</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כירק</w:t>
      </w:r>
      <w:r w:rsidRPr="00BF4170">
        <w:rPr>
          <w:sz w:val="20"/>
          <w:szCs w:val="20"/>
          <w:rtl/>
          <w:lang w:bidi="ar-SA"/>
        </w:rPr>
        <w:t xml:space="preserve"> </w:t>
      </w:r>
      <w:r w:rsidRPr="00BF4170">
        <w:rPr>
          <w:sz w:val="20"/>
          <w:szCs w:val="20"/>
          <w:rtl/>
        </w:rPr>
        <w:t>עשב</w:t>
      </w:r>
      <w:r w:rsidRPr="00BF4170">
        <w:rPr>
          <w:sz w:val="20"/>
          <w:szCs w:val="20"/>
          <w:rtl/>
          <w:lang w:bidi="ar-SA"/>
        </w:rPr>
        <w:t xml:space="preserve"> </w:t>
      </w:r>
      <w:r w:rsidRPr="00BF4170">
        <w:rPr>
          <w:sz w:val="20"/>
          <w:szCs w:val="20"/>
          <w:rtl/>
        </w:rPr>
        <w:t>נתתי</w:t>
      </w:r>
      <w:r w:rsidRPr="00BF4170">
        <w:rPr>
          <w:sz w:val="20"/>
          <w:szCs w:val="20"/>
          <w:rtl/>
          <w:lang w:bidi="ar-SA"/>
        </w:rPr>
        <w:t xml:space="preserve"> </w:t>
      </w:r>
      <w:r w:rsidRPr="00BF4170">
        <w:rPr>
          <w:sz w:val="20"/>
          <w:szCs w:val="20"/>
          <w:rtl/>
        </w:rPr>
        <w:t>לכם</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ירק</w:t>
      </w:r>
      <w:r w:rsidRPr="00BF4170">
        <w:rPr>
          <w:sz w:val="20"/>
          <w:szCs w:val="20"/>
          <w:rtl/>
          <w:lang w:bidi="ar-SA"/>
        </w:rPr>
        <w:t xml:space="preserve"> </w:t>
      </w:r>
      <w:r w:rsidRPr="00BF4170">
        <w:rPr>
          <w:sz w:val="20"/>
          <w:szCs w:val="20"/>
          <w:rtl/>
        </w:rPr>
        <w:t>עשב</w:t>
      </w:r>
      <w:r w:rsidRPr="00BF4170">
        <w:rPr>
          <w:sz w:val="20"/>
          <w:szCs w:val="20"/>
          <w:rtl/>
          <w:lang w:bidi="ar-SA"/>
        </w:rPr>
        <w:t xml:space="preserve"> </w:t>
      </w:r>
      <w:r w:rsidRPr="00BF4170">
        <w:rPr>
          <w:sz w:val="20"/>
          <w:szCs w:val="20"/>
          <w:rtl/>
        </w:rPr>
        <w:t>נתתי</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החי</w:t>
      </w:r>
      <w:r w:rsidRPr="00BF4170">
        <w:rPr>
          <w:sz w:val="20"/>
          <w:szCs w:val="20"/>
          <w:rtl/>
          <w:lang w:bidi="ar-SA"/>
        </w:rPr>
        <w:t xml:space="preserve">' </w:t>
      </w:r>
      <w:r w:rsidRPr="00BF4170">
        <w:rPr>
          <w:sz w:val="20"/>
          <w:szCs w:val="20"/>
          <w:rtl/>
        </w:rPr>
        <w:t>והבהמה</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מתחלה</w:t>
      </w:r>
      <w:r w:rsidRPr="00BF4170">
        <w:rPr>
          <w:sz w:val="20"/>
          <w:szCs w:val="20"/>
          <w:rtl/>
          <w:lang w:bidi="ar-SA"/>
        </w:rPr>
        <w:t xml:space="preserve">, </w:t>
      </w:r>
      <w:r w:rsidRPr="00BF4170">
        <w:rPr>
          <w:sz w:val="20"/>
          <w:szCs w:val="20"/>
          <w:rtl/>
        </w:rPr>
        <w:t>ולמה</w:t>
      </w:r>
      <w:r w:rsidRPr="00BF4170">
        <w:rPr>
          <w:sz w:val="20"/>
          <w:szCs w:val="20"/>
          <w:rtl/>
          <w:lang w:bidi="ar-SA"/>
        </w:rPr>
        <w:t xml:space="preserve"> </w:t>
      </w:r>
      <w:r w:rsidRPr="00BF4170">
        <w:rPr>
          <w:sz w:val="20"/>
          <w:szCs w:val="20"/>
          <w:rtl/>
        </w:rPr>
        <w:t>אסר</w:t>
      </w:r>
      <w:r w:rsidRPr="00BF4170">
        <w:rPr>
          <w:sz w:val="20"/>
          <w:szCs w:val="20"/>
          <w:rtl/>
          <w:lang w:bidi="ar-SA"/>
        </w:rPr>
        <w:t xml:space="preserve"> </w:t>
      </w:r>
      <w:r w:rsidRPr="00BF4170">
        <w:rPr>
          <w:sz w:val="20"/>
          <w:szCs w:val="20"/>
          <w:rtl/>
        </w:rPr>
        <w:t>אותה</w:t>
      </w:r>
      <w:r w:rsidRPr="00BF4170">
        <w:rPr>
          <w:sz w:val="20"/>
          <w:szCs w:val="20"/>
          <w:rtl/>
          <w:lang w:bidi="ar-SA"/>
        </w:rPr>
        <w:t xml:space="preserve">, </w:t>
      </w:r>
      <w:r w:rsidRPr="00BF4170">
        <w:rPr>
          <w:sz w:val="20"/>
          <w:szCs w:val="20"/>
          <w:rtl/>
        </w:rPr>
        <w:t>לראות</w:t>
      </w:r>
      <w:r w:rsidRPr="00BF4170">
        <w:rPr>
          <w:sz w:val="20"/>
          <w:szCs w:val="20"/>
          <w:rtl/>
          <w:lang w:bidi="ar-SA"/>
        </w:rPr>
        <w:t xml:space="preserve"> </w:t>
      </w:r>
      <w:r w:rsidRPr="00BF4170">
        <w:rPr>
          <w:sz w:val="20"/>
          <w:szCs w:val="20"/>
          <w:rtl/>
        </w:rPr>
        <w:t>מי</w:t>
      </w:r>
      <w:r w:rsidRPr="00BF4170">
        <w:rPr>
          <w:sz w:val="20"/>
          <w:szCs w:val="20"/>
          <w:rtl/>
          <w:lang w:bidi="ar-SA"/>
        </w:rPr>
        <w:t xml:space="preserve"> </w:t>
      </w:r>
      <w:r w:rsidRPr="00BF4170">
        <w:rPr>
          <w:sz w:val="20"/>
          <w:szCs w:val="20"/>
          <w:rtl/>
        </w:rPr>
        <w:t>שמקבל</w:t>
      </w:r>
      <w:r w:rsidRPr="00BF4170">
        <w:rPr>
          <w:sz w:val="20"/>
          <w:szCs w:val="20"/>
          <w:rtl/>
          <w:lang w:bidi="ar-SA"/>
        </w:rPr>
        <w:t xml:space="preserve"> </w:t>
      </w:r>
      <w:r w:rsidRPr="00BF4170">
        <w:rPr>
          <w:sz w:val="20"/>
          <w:szCs w:val="20"/>
          <w:rtl/>
        </w:rPr>
        <w:t>דבריו</w:t>
      </w:r>
      <w:r w:rsidRPr="00BF4170">
        <w:rPr>
          <w:sz w:val="20"/>
          <w:szCs w:val="20"/>
          <w:rtl/>
          <w:lang w:bidi="ar-SA"/>
        </w:rPr>
        <w:t xml:space="preserve">, </w:t>
      </w:r>
      <w:r w:rsidRPr="00BF4170">
        <w:rPr>
          <w:sz w:val="20"/>
          <w:szCs w:val="20"/>
          <w:rtl/>
        </w:rPr>
        <w:t>ומי</w:t>
      </w:r>
      <w:r w:rsidRPr="00BF4170">
        <w:rPr>
          <w:sz w:val="20"/>
          <w:szCs w:val="20"/>
          <w:rtl/>
          <w:lang w:bidi="ar-SA"/>
        </w:rPr>
        <w:t xml:space="preserve"> </w:t>
      </w:r>
      <w:r w:rsidRPr="00BF4170">
        <w:rPr>
          <w:sz w:val="20"/>
          <w:szCs w:val="20"/>
          <w:rtl/>
        </w:rPr>
        <w:t>אינו</w:t>
      </w:r>
      <w:r w:rsidRPr="00BF4170">
        <w:rPr>
          <w:sz w:val="20"/>
          <w:szCs w:val="20"/>
          <w:rtl/>
          <w:lang w:bidi="ar-SA"/>
        </w:rPr>
        <w:t xml:space="preserve"> </w:t>
      </w:r>
      <w:r w:rsidRPr="00BF4170">
        <w:rPr>
          <w:sz w:val="20"/>
          <w:szCs w:val="20"/>
          <w:rtl/>
        </w:rPr>
        <w:t>מקבל</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שאסר</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אומרים</w:t>
      </w:r>
      <w:r w:rsidRPr="00BF4170">
        <w:rPr>
          <w:sz w:val="20"/>
          <w:szCs w:val="20"/>
          <w:rtl/>
          <w:lang w:bidi="ar-SA"/>
        </w:rPr>
        <w:t xml:space="preserve"> </w:t>
      </w:r>
      <w:r w:rsidRPr="00BF4170">
        <w:rPr>
          <w:sz w:val="20"/>
          <w:szCs w:val="20"/>
          <w:rtl/>
        </w:rPr>
        <w:t>אינו</w:t>
      </w:r>
      <w:r w:rsidRPr="00BF4170">
        <w:rPr>
          <w:sz w:val="20"/>
          <w:szCs w:val="20"/>
          <w:rtl/>
          <w:lang w:bidi="ar-SA"/>
        </w:rPr>
        <w:t xml:space="preserve"> </w:t>
      </w:r>
      <w:r w:rsidRPr="00BF4170">
        <w:rPr>
          <w:sz w:val="20"/>
          <w:szCs w:val="20"/>
          <w:rtl/>
        </w:rPr>
        <w:t>מתירן</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שכן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ישעי</w:t>
      </w:r>
      <w:r w:rsidRPr="00BF4170">
        <w:rPr>
          <w:sz w:val="20"/>
          <w:szCs w:val="20"/>
          <w:rtl/>
          <w:lang w:bidi="ar-SA"/>
        </w:rPr>
        <w:t xml:space="preserve">' </w:t>
      </w:r>
      <w:r w:rsidRPr="00BF4170">
        <w:rPr>
          <w:sz w:val="20"/>
          <w:szCs w:val="20"/>
          <w:rtl/>
        </w:rPr>
        <w:t>סו</w:t>
      </w:r>
      <w:r w:rsidRPr="00BF4170">
        <w:rPr>
          <w:sz w:val="20"/>
          <w:szCs w:val="20"/>
          <w:rtl/>
          <w:lang w:bidi="ar-SA"/>
        </w:rPr>
        <w:t xml:space="preserve">, </w:t>
      </w:r>
      <w:r w:rsidRPr="00BF4170">
        <w:rPr>
          <w:sz w:val="20"/>
          <w:szCs w:val="20"/>
          <w:rtl/>
        </w:rPr>
        <w:t>יז</w:t>
      </w:r>
      <w:r w:rsidRPr="00BF4170">
        <w:rPr>
          <w:sz w:val="20"/>
          <w:szCs w:val="20"/>
          <w:rtl/>
          <w:lang w:bidi="ar-SA"/>
        </w:rPr>
        <w:t xml:space="preserve">) </w:t>
      </w:r>
      <w:r w:rsidRPr="00BF4170">
        <w:rPr>
          <w:sz w:val="20"/>
          <w:szCs w:val="20"/>
          <w:rtl/>
        </w:rPr>
        <w:t>אוכלי</w:t>
      </w:r>
      <w:r w:rsidRPr="00BF4170">
        <w:rPr>
          <w:sz w:val="20"/>
          <w:szCs w:val="20"/>
          <w:rtl/>
          <w:lang w:bidi="ar-SA"/>
        </w:rPr>
        <w:t xml:space="preserve"> </w:t>
      </w:r>
      <w:r w:rsidRPr="00BF4170">
        <w:rPr>
          <w:sz w:val="20"/>
          <w:szCs w:val="20"/>
          <w:rtl/>
        </w:rPr>
        <w:t>בשר</w:t>
      </w:r>
      <w:r w:rsidRPr="00BF4170">
        <w:rPr>
          <w:sz w:val="20"/>
          <w:szCs w:val="20"/>
          <w:rtl/>
          <w:lang w:bidi="ar-SA"/>
        </w:rPr>
        <w:t xml:space="preserve"> </w:t>
      </w:r>
      <w:r w:rsidRPr="00BF4170">
        <w:rPr>
          <w:sz w:val="20"/>
          <w:szCs w:val="20"/>
          <w:rtl/>
        </w:rPr>
        <w:t>החזיר</w:t>
      </w:r>
      <w:r w:rsidRPr="00BF4170">
        <w:rPr>
          <w:sz w:val="20"/>
          <w:szCs w:val="20"/>
          <w:rtl/>
          <w:lang w:bidi="ar-SA"/>
        </w:rPr>
        <w:t xml:space="preserve"> </w:t>
      </w:r>
      <w:r w:rsidRPr="00BF4170">
        <w:rPr>
          <w:sz w:val="20"/>
          <w:szCs w:val="20"/>
          <w:rtl/>
        </w:rPr>
        <w:t>וגו</w:t>
      </w:r>
      <w:r w:rsidRPr="00BF4170">
        <w:rPr>
          <w:sz w:val="20"/>
          <w:szCs w:val="20"/>
          <w:rtl/>
          <w:lang w:bidi="ar-SA"/>
        </w:rPr>
        <w:t xml:space="preserve">', </w:t>
      </w:r>
      <w:r w:rsidRPr="00BF4170">
        <w:rPr>
          <w:sz w:val="20"/>
          <w:szCs w:val="20"/>
          <w:rtl/>
        </w:rPr>
        <w:t>ומה</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למי</w:t>
      </w:r>
      <w:r w:rsidRPr="00BF4170">
        <w:rPr>
          <w:sz w:val="20"/>
          <w:szCs w:val="20"/>
          <w:rtl/>
          <w:lang w:bidi="ar-SA"/>
        </w:rPr>
        <w:t xml:space="preserve"> </w:t>
      </w:r>
      <w:r w:rsidRPr="00BF4170">
        <w:rPr>
          <w:sz w:val="20"/>
          <w:szCs w:val="20"/>
          <w:rtl/>
        </w:rPr>
        <w:t>שהי</w:t>
      </w:r>
      <w:r w:rsidRPr="00BF4170">
        <w:rPr>
          <w:sz w:val="20"/>
          <w:szCs w:val="20"/>
          <w:rtl/>
          <w:lang w:bidi="ar-SA"/>
        </w:rPr>
        <w:t xml:space="preserve">' </w:t>
      </w:r>
      <w:r w:rsidRPr="00BF4170">
        <w:rPr>
          <w:sz w:val="20"/>
          <w:szCs w:val="20"/>
          <w:rtl/>
        </w:rPr>
        <w:t>אוכלם</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מכרית</w:t>
      </w:r>
      <w:r w:rsidRPr="00BF4170">
        <w:rPr>
          <w:sz w:val="20"/>
          <w:szCs w:val="20"/>
          <w:rtl/>
          <w:lang w:bidi="ar-SA"/>
        </w:rPr>
        <w:t xml:space="preserve"> </w:t>
      </w:r>
      <w:r w:rsidRPr="00BF4170">
        <w:rPr>
          <w:sz w:val="20"/>
          <w:szCs w:val="20"/>
          <w:rtl/>
        </w:rPr>
        <w:t>ומאביד</w:t>
      </w:r>
      <w:r w:rsidRPr="00BF4170">
        <w:rPr>
          <w:sz w:val="20"/>
          <w:szCs w:val="20"/>
          <w:rtl/>
          <w:lang w:bidi="ar-SA"/>
        </w:rPr>
        <w:t xml:space="preserve">, </w:t>
      </w:r>
      <w:r w:rsidRPr="00BF4170">
        <w:rPr>
          <w:sz w:val="20"/>
          <w:szCs w:val="20"/>
          <w:rtl/>
        </w:rPr>
        <w:t>הבהמה</w:t>
      </w:r>
      <w:r w:rsidRPr="00BF4170">
        <w:rPr>
          <w:sz w:val="20"/>
          <w:szCs w:val="20"/>
          <w:rtl/>
          <w:lang w:bidi="ar-SA"/>
        </w:rPr>
        <w:t xml:space="preserve"> </w:t>
      </w:r>
      <w:r w:rsidRPr="00BF4170">
        <w:rPr>
          <w:sz w:val="20"/>
          <w:szCs w:val="20"/>
          <w:rtl/>
        </w:rPr>
        <w:t>הטמאה</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שכן</w:t>
      </w:r>
      <w:r w:rsidRPr="00BF4170">
        <w:rPr>
          <w:sz w:val="20"/>
          <w:szCs w:val="20"/>
          <w:rtl/>
          <w:lang w:bidi="ar-SA"/>
        </w:rPr>
        <w:t xml:space="preserve">, </w:t>
      </w:r>
      <w:r w:rsidRPr="00BF4170">
        <w:rPr>
          <w:sz w:val="20"/>
          <w:szCs w:val="20"/>
          <w:rtl/>
        </w:rPr>
        <w:t>ומהו</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גדול</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הנדה</w:t>
      </w:r>
      <w:r w:rsidR="00146703">
        <w:rPr>
          <w:rFonts w:hint="cs"/>
          <w:sz w:val="20"/>
          <w:szCs w:val="20"/>
          <w:rtl/>
        </w:rPr>
        <w:t xml:space="preserve"> . .</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שהובא</w:t>
      </w:r>
      <w:r w:rsidRPr="00BF4170">
        <w:rPr>
          <w:sz w:val="20"/>
          <w:szCs w:val="20"/>
          <w:rtl/>
          <w:lang w:bidi="ar-SA"/>
        </w:rPr>
        <w:t xml:space="preserve"> </w:t>
      </w:r>
      <w:r w:rsidRPr="00BF4170">
        <w:rPr>
          <w:sz w:val="20"/>
          <w:szCs w:val="20"/>
          <w:rtl/>
        </w:rPr>
        <w:t>לעיל</w:t>
      </w:r>
      <w:r w:rsidRPr="00BF4170">
        <w:rPr>
          <w:sz w:val="20"/>
          <w:szCs w:val="20"/>
          <w:rtl/>
          <w:lang w:bidi="ar-SA"/>
        </w:rPr>
        <w:t xml:space="preserve">)". </w:t>
      </w:r>
    </w:p>
    <w:p w14:paraId="755BCF40"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ואפשר</w:t>
      </w:r>
      <w:r w:rsidRPr="00BF4170">
        <w:rPr>
          <w:sz w:val="20"/>
          <w:szCs w:val="20"/>
          <w:rtl/>
          <w:lang w:bidi="ar-SA"/>
        </w:rPr>
        <w:t xml:space="preserve"> </w:t>
      </w:r>
      <w:r w:rsidRPr="00BF4170">
        <w:rPr>
          <w:sz w:val="20"/>
          <w:szCs w:val="20"/>
          <w:rtl/>
        </w:rPr>
        <w:t>שהשיטה</w:t>
      </w:r>
      <w:r w:rsidRPr="00BF4170">
        <w:rPr>
          <w:sz w:val="20"/>
          <w:szCs w:val="20"/>
          <w:rtl/>
          <w:lang w:bidi="ar-SA"/>
        </w:rPr>
        <w:t xml:space="preserve"> </w:t>
      </w:r>
      <w:r w:rsidRPr="00BF4170">
        <w:rPr>
          <w:sz w:val="20"/>
          <w:szCs w:val="20"/>
          <w:rtl/>
        </w:rPr>
        <w:t>הראשונה</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סוברת</w:t>
      </w:r>
      <w:r w:rsidRPr="00BF4170">
        <w:rPr>
          <w:sz w:val="20"/>
          <w:szCs w:val="20"/>
          <w:rtl/>
          <w:lang w:bidi="ar-SA"/>
        </w:rPr>
        <w:t xml:space="preserve"> </w:t>
      </w:r>
      <w:r w:rsidRPr="00BF4170">
        <w:rPr>
          <w:sz w:val="20"/>
          <w:szCs w:val="20"/>
          <w:rtl/>
        </w:rPr>
        <w:t>שפירוש</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מדבר</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היתר</w:t>
      </w:r>
      <w:r w:rsidRPr="00BF4170">
        <w:rPr>
          <w:sz w:val="20"/>
          <w:szCs w:val="20"/>
          <w:rtl/>
          <w:lang w:bidi="ar-SA"/>
        </w:rPr>
        <w:t xml:space="preserve"> </w:t>
      </w:r>
      <w:r w:rsidRPr="00BF4170">
        <w:rPr>
          <w:sz w:val="20"/>
          <w:szCs w:val="20"/>
          <w:rtl/>
        </w:rPr>
        <w:t>בהמות</w:t>
      </w:r>
      <w:r w:rsidRPr="00BF4170">
        <w:rPr>
          <w:sz w:val="20"/>
          <w:szCs w:val="20"/>
          <w:rtl/>
          <w:lang w:bidi="ar-SA"/>
        </w:rPr>
        <w:t xml:space="preserve"> </w:t>
      </w:r>
      <w:r w:rsidRPr="00BF4170">
        <w:rPr>
          <w:sz w:val="20"/>
          <w:szCs w:val="20"/>
          <w:rtl/>
        </w:rPr>
        <w:t>טמאות</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w:t>
      </w:r>
      <w:r w:rsidRPr="00BF4170">
        <w:rPr>
          <w:sz w:val="20"/>
          <w:szCs w:val="20"/>
          <w:rtl/>
        </w:rPr>
        <w:t>ומה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שאסר</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בשו</w:t>
      </w:r>
      <w:r w:rsidRPr="00BF4170">
        <w:rPr>
          <w:sz w:val="20"/>
          <w:szCs w:val="20"/>
          <w:rtl/>
          <w:lang w:bidi="ar-SA"/>
        </w:rPr>
        <w:t>"</w:t>
      </w:r>
      <w:r w:rsidRPr="00BF4170">
        <w:rPr>
          <w:sz w:val="20"/>
          <w:szCs w:val="20"/>
          <w:rtl/>
        </w:rPr>
        <w:t>ת</w:t>
      </w:r>
      <w:r w:rsidRPr="00BF4170">
        <w:rPr>
          <w:sz w:val="20"/>
          <w:szCs w:val="20"/>
          <w:rtl/>
          <w:lang w:bidi="ar-SA"/>
        </w:rPr>
        <w:t xml:space="preserve"> </w:t>
      </w:r>
      <w:r w:rsidRPr="00BF4170">
        <w:rPr>
          <w:sz w:val="20"/>
          <w:szCs w:val="20"/>
          <w:rtl/>
        </w:rPr>
        <w:t>לב</w:t>
      </w:r>
      <w:r w:rsidRPr="00BF4170">
        <w:rPr>
          <w:sz w:val="20"/>
          <w:szCs w:val="20"/>
          <w:rtl/>
          <w:lang w:bidi="ar-SA"/>
        </w:rPr>
        <w:t xml:space="preserve"> </w:t>
      </w:r>
      <w:r w:rsidRPr="00BF4170">
        <w:rPr>
          <w:sz w:val="20"/>
          <w:szCs w:val="20"/>
          <w:rtl/>
        </w:rPr>
        <w:t>חיים</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שפירש</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שאסר</w:t>
      </w:r>
      <w:r w:rsidRPr="00BF4170">
        <w:rPr>
          <w:sz w:val="20"/>
          <w:szCs w:val="20"/>
          <w:rtl/>
          <w:lang w:bidi="ar-SA"/>
        </w:rPr>
        <w:t xml:space="preserve"> </w:t>
      </w:r>
      <w:r w:rsidRPr="00BF4170">
        <w:rPr>
          <w:sz w:val="20"/>
          <w:szCs w:val="20"/>
          <w:rtl/>
        </w:rPr>
        <w:t>בבהמות</w:t>
      </w:r>
      <w:r w:rsidRPr="00BF4170">
        <w:rPr>
          <w:sz w:val="20"/>
          <w:szCs w:val="20"/>
          <w:rtl/>
          <w:lang w:bidi="ar-SA"/>
        </w:rPr>
        <w:t xml:space="preserve"> </w:t>
      </w:r>
      <w:r w:rsidRPr="00BF4170">
        <w:rPr>
          <w:sz w:val="20"/>
          <w:szCs w:val="20"/>
          <w:rtl/>
        </w:rPr>
        <w:t>טמאות</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בישועות</w:t>
      </w:r>
      <w:r w:rsidRPr="00BF4170">
        <w:rPr>
          <w:sz w:val="20"/>
          <w:szCs w:val="20"/>
          <w:rtl/>
          <w:lang w:bidi="ar-SA"/>
        </w:rPr>
        <w:t xml:space="preserve"> </w:t>
      </w:r>
      <w:r w:rsidRPr="00BF4170">
        <w:rPr>
          <w:sz w:val="20"/>
          <w:szCs w:val="20"/>
          <w:rtl/>
        </w:rPr>
        <w:t>משיחו</w:t>
      </w:r>
      <w:r w:rsidRPr="00BF4170">
        <w:rPr>
          <w:sz w:val="20"/>
          <w:szCs w:val="20"/>
          <w:rtl/>
          <w:lang w:bidi="ar-SA"/>
        </w:rPr>
        <w:t xml:space="preserve"> </w:t>
      </w:r>
      <w:r w:rsidRPr="00BF4170">
        <w:rPr>
          <w:sz w:val="20"/>
          <w:szCs w:val="20"/>
          <w:rtl/>
        </w:rPr>
        <w:t>להאברבנאל</w:t>
      </w:r>
      <w:r w:rsidRPr="00BF4170">
        <w:rPr>
          <w:sz w:val="20"/>
          <w:szCs w:val="20"/>
          <w:rtl/>
          <w:lang w:bidi="ar-SA"/>
        </w:rPr>
        <w:t xml:space="preserve"> </w:t>
      </w:r>
      <w:r w:rsidRPr="00BF4170">
        <w:rPr>
          <w:sz w:val="20"/>
          <w:szCs w:val="20"/>
          <w:rtl/>
        </w:rPr>
        <w:t>מפרש</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האיסורים</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שלהגירסא</w:t>
      </w:r>
      <w:r w:rsidRPr="00BF4170">
        <w:rPr>
          <w:sz w:val="20"/>
          <w:szCs w:val="20"/>
          <w:rtl/>
          <w:lang w:bidi="ar-SA"/>
        </w:rPr>
        <w:t xml:space="preserve"> </w:t>
      </w:r>
      <w:r w:rsidRPr="00BF4170">
        <w:rPr>
          <w:sz w:val="20"/>
          <w:szCs w:val="20"/>
          <w:rtl/>
        </w:rPr>
        <w:t>שהעתיק</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מחלוקת</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שתי</w:t>
      </w:r>
      <w:r w:rsidRPr="00BF4170">
        <w:rPr>
          <w:sz w:val="20"/>
          <w:szCs w:val="20"/>
          <w:rtl/>
          <w:lang w:bidi="ar-SA"/>
        </w:rPr>
        <w:t xml:space="preserve"> </w:t>
      </w:r>
      <w:r w:rsidRPr="00BF4170">
        <w:rPr>
          <w:sz w:val="20"/>
          <w:szCs w:val="20"/>
          <w:rtl/>
        </w:rPr>
        <w:t>הדיעות</w:t>
      </w:r>
      <w:r w:rsidRPr="00BF4170">
        <w:rPr>
          <w:sz w:val="20"/>
          <w:szCs w:val="20"/>
          <w:rtl/>
          <w:lang w:bidi="ar-SA"/>
        </w:rPr>
        <w:t xml:space="preserve"> </w:t>
      </w:r>
      <w:r w:rsidRPr="00BF4170">
        <w:rPr>
          <w:sz w:val="20"/>
          <w:szCs w:val="20"/>
          <w:rtl/>
        </w:rPr>
        <w:t>הראשונות</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ודלא</w:t>
      </w:r>
      <w:r w:rsidRPr="00BF4170">
        <w:rPr>
          <w:sz w:val="20"/>
          <w:szCs w:val="20"/>
          <w:rtl/>
          <w:lang w:bidi="ar-SA"/>
        </w:rPr>
        <w:t xml:space="preserve"> </w:t>
      </w:r>
      <w:r w:rsidRPr="00BF4170">
        <w:rPr>
          <w:sz w:val="20"/>
          <w:szCs w:val="20"/>
          <w:rtl/>
        </w:rPr>
        <w:t>כגירסא</w:t>
      </w:r>
      <w:r w:rsidRPr="00BF4170">
        <w:rPr>
          <w:sz w:val="20"/>
          <w:szCs w:val="20"/>
          <w:rtl/>
          <w:lang w:bidi="ar-SA"/>
        </w:rPr>
        <w:t xml:space="preserve"> </w:t>
      </w:r>
      <w:r w:rsidRPr="00BF4170">
        <w:rPr>
          <w:sz w:val="20"/>
          <w:szCs w:val="20"/>
          <w:rtl/>
        </w:rPr>
        <w:t>שלפנינו</w:t>
      </w:r>
      <w:r w:rsidRPr="00BF4170">
        <w:rPr>
          <w:sz w:val="20"/>
          <w:szCs w:val="20"/>
          <w:rtl/>
          <w:lang w:bidi="ar-SA"/>
        </w:rPr>
        <w:t xml:space="preserve">. </w:t>
      </w:r>
      <w:r w:rsidRPr="00BF4170">
        <w:rPr>
          <w:sz w:val="20"/>
          <w:szCs w:val="20"/>
          <w:rtl/>
        </w:rPr>
        <w:t>והאברבנאל</w:t>
      </w:r>
      <w:r w:rsidRPr="00BF4170">
        <w:rPr>
          <w:sz w:val="20"/>
          <w:szCs w:val="20"/>
          <w:rtl/>
          <w:lang w:bidi="ar-SA"/>
        </w:rPr>
        <w:t xml:space="preserve"> </w:t>
      </w:r>
      <w:r w:rsidRPr="00BF4170">
        <w:rPr>
          <w:sz w:val="20"/>
          <w:szCs w:val="20"/>
          <w:rtl/>
        </w:rPr>
        <w:t>בעצמו</w:t>
      </w:r>
      <w:r w:rsidRPr="00BF4170">
        <w:rPr>
          <w:sz w:val="20"/>
          <w:szCs w:val="20"/>
          <w:rtl/>
          <w:lang w:bidi="ar-SA"/>
        </w:rPr>
        <w:t xml:space="preserve"> </w:t>
      </w:r>
      <w:r w:rsidRPr="00BF4170">
        <w:rPr>
          <w:sz w:val="20"/>
          <w:szCs w:val="20"/>
          <w:rtl/>
        </w:rPr>
        <w:t>כותב</w:t>
      </w:r>
      <w:r w:rsidRPr="00BF4170">
        <w:rPr>
          <w:sz w:val="20"/>
          <w:szCs w:val="20"/>
          <w:rtl/>
          <w:lang w:bidi="ar-SA"/>
        </w:rPr>
        <w:t xml:space="preserve"> </w:t>
      </w:r>
      <w:r w:rsidRPr="00BF4170">
        <w:rPr>
          <w:sz w:val="20"/>
          <w:szCs w:val="20"/>
          <w:rtl/>
        </w:rPr>
        <w:t>שמעתיק</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מדברי</w:t>
      </w:r>
      <w:r w:rsidRPr="00BF4170">
        <w:rPr>
          <w:sz w:val="20"/>
          <w:szCs w:val="20"/>
          <w:rtl/>
          <w:lang w:bidi="ar-SA"/>
        </w:rPr>
        <w:t xml:space="preserve"> </w:t>
      </w:r>
      <w:r w:rsidRPr="00BF4170">
        <w:rPr>
          <w:sz w:val="20"/>
          <w:szCs w:val="20"/>
          <w:rtl/>
        </w:rPr>
        <w:t>המתוכחים</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אתו</w:t>
      </w:r>
      <w:r w:rsidRPr="00BF4170">
        <w:rPr>
          <w:sz w:val="20"/>
          <w:szCs w:val="20"/>
          <w:rtl/>
          <w:lang w:bidi="ar-SA"/>
        </w:rPr>
        <w:t xml:space="preserve"> </w:t>
      </w:r>
      <w:r w:rsidRPr="00BF4170">
        <w:rPr>
          <w:sz w:val="20"/>
          <w:szCs w:val="20"/>
          <w:rtl/>
        </w:rPr>
        <w:t>הספר</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w:t>
      </w:r>
    </w:p>
  </w:footnote>
  <w:footnote w:id="26">
    <w:p w14:paraId="5E2AD2C5" w14:textId="45ABB0D5"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סוף</w:t>
      </w:r>
      <w:r w:rsidRPr="00BF4170">
        <w:rPr>
          <w:sz w:val="20"/>
          <w:szCs w:val="20"/>
          <w:rtl/>
          <w:lang w:bidi="ar-SA"/>
        </w:rPr>
        <w:t xml:space="preserve"> </w:t>
      </w:r>
      <w:r w:rsidRPr="00BF4170">
        <w:rPr>
          <w:sz w:val="20"/>
          <w:szCs w:val="20"/>
          <w:rtl/>
        </w:rPr>
        <w:t>מזמור</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ג</w:t>
      </w:r>
      <w:r w:rsidRPr="00BF4170">
        <w:rPr>
          <w:sz w:val="20"/>
          <w:szCs w:val="20"/>
          <w:rtl/>
          <w:lang w:bidi="ar-SA"/>
        </w:rPr>
        <w:t>.</w:t>
      </w:r>
    </w:p>
  </w:footnote>
  <w:footnote w:id="27">
    <w:p w14:paraId="2BE4A79C" w14:textId="6727B638"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146703">
        <w:rPr>
          <w:rFonts w:hint="cs"/>
          <w:sz w:val="20"/>
          <w:szCs w:val="20"/>
          <w:rtl/>
        </w:rPr>
        <w:t>)</w:t>
      </w:r>
      <w:r w:rsidRPr="00BF4170">
        <w:rPr>
          <w:sz w:val="20"/>
          <w:szCs w:val="20"/>
          <w:rtl/>
          <w:lang w:bidi="ar-SA"/>
        </w:rPr>
        <w:t xml:space="preserve"> </w:t>
      </w:r>
      <w:r w:rsidRPr="00BF4170">
        <w:rPr>
          <w:sz w:val="20"/>
          <w:szCs w:val="20"/>
          <w:rtl/>
        </w:rPr>
        <w:t>עח</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בירושלמי</w:t>
      </w:r>
      <w:r w:rsidRPr="00BF4170">
        <w:rPr>
          <w:sz w:val="20"/>
          <w:szCs w:val="20"/>
          <w:rtl/>
          <w:lang w:bidi="ar-SA"/>
        </w:rPr>
        <w:t xml:space="preserve"> </w:t>
      </w:r>
      <w:r w:rsidRPr="00BF4170">
        <w:rPr>
          <w:sz w:val="20"/>
          <w:szCs w:val="20"/>
          <w:rtl/>
        </w:rPr>
        <w:t>שקלים</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ב</w:t>
      </w:r>
      <w:r w:rsidRPr="00BF4170">
        <w:rPr>
          <w:sz w:val="20"/>
          <w:szCs w:val="20"/>
          <w:rtl/>
          <w:lang w:bidi="ar-SA"/>
        </w:rPr>
        <w:t>' "</w:t>
      </w:r>
      <w:r w:rsidRPr="00BF4170">
        <w:rPr>
          <w:sz w:val="20"/>
          <w:szCs w:val="20"/>
          <w:rtl/>
        </w:rPr>
        <w:t>כתיב</w:t>
      </w:r>
      <w:r w:rsidRPr="00BF4170">
        <w:rPr>
          <w:sz w:val="20"/>
          <w:szCs w:val="20"/>
          <w:rtl/>
          <w:lang w:bidi="ar-SA"/>
        </w:rPr>
        <w:t xml:space="preserve"> (</w:t>
      </w:r>
      <w:r w:rsidRPr="00BF4170">
        <w:rPr>
          <w:sz w:val="20"/>
          <w:szCs w:val="20"/>
          <w:rtl/>
        </w:rPr>
        <w:t>זכריה</w:t>
      </w:r>
      <w:r w:rsidRPr="00BF4170">
        <w:rPr>
          <w:sz w:val="20"/>
          <w:szCs w:val="20"/>
          <w:rtl/>
          <w:lang w:bidi="ar-SA"/>
        </w:rPr>
        <w:t xml:space="preserve"> </w:t>
      </w:r>
      <w:r w:rsidRPr="00BF4170">
        <w:rPr>
          <w:sz w:val="20"/>
          <w:szCs w:val="20"/>
          <w:rtl/>
        </w:rPr>
        <w:t>יג</w:t>
      </w:r>
      <w:r w:rsidRPr="00BF4170">
        <w:rPr>
          <w:sz w:val="20"/>
          <w:szCs w:val="20"/>
          <w:rtl/>
          <w:lang w:bidi="ar-SA"/>
        </w:rPr>
        <w:t xml:space="preserve">) </w:t>
      </w:r>
      <w:r w:rsidRPr="00BF4170">
        <w:rPr>
          <w:sz w:val="20"/>
          <w:szCs w:val="20"/>
          <w:rtl/>
        </w:rPr>
        <w:t>ביום</w:t>
      </w:r>
      <w:r w:rsidRPr="00BF4170">
        <w:rPr>
          <w:sz w:val="20"/>
          <w:szCs w:val="20"/>
          <w:rtl/>
          <w:lang w:bidi="ar-SA"/>
        </w:rPr>
        <w:t xml:space="preserve"> </w:t>
      </w:r>
      <w:r w:rsidRPr="00BF4170">
        <w:rPr>
          <w:sz w:val="20"/>
          <w:szCs w:val="20"/>
          <w:rtl/>
        </w:rPr>
        <w:t>ההוא</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מקור</w:t>
      </w:r>
      <w:r w:rsidRPr="00BF4170">
        <w:rPr>
          <w:sz w:val="20"/>
          <w:szCs w:val="20"/>
          <w:rtl/>
          <w:lang w:bidi="ar-SA"/>
        </w:rPr>
        <w:t xml:space="preserve"> </w:t>
      </w:r>
      <w:r w:rsidRPr="00BF4170">
        <w:rPr>
          <w:sz w:val="20"/>
          <w:szCs w:val="20"/>
          <w:rtl/>
        </w:rPr>
        <w:t>נפתח</w:t>
      </w:r>
      <w:r w:rsidRPr="00BF4170">
        <w:rPr>
          <w:sz w:val="20"/>
          <w:szCs w:val="20"/>
          <w:rtl/>
          <w:lang w:bidi="ar-SA"/>
        </w:rPr>
        <w:t xml:space="preserve"> </w:t>
      </w:r>
      <w:r w:rsidRPr="00BF4170">
        <w:rPr>
          <w:sz w:val="20"/>
          <w:szCs w:val="20"/>
          <w:rtl/>
        </w:rPr>
        <w:t>לבית</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וליושבי</w:t>
      </w:r>
      <w:r w:rsidRPr="00BF4170">
        <w:rPr>
          <w:sz w:val="20"/>
          <w:szCs w:val="20"/>
          <w:rtl/>
          <w:lang w:bidi="ar-SA"/>
        </w:rPr>
        <w:t xml:space="preserve"> </w:t>
      </w:r>
      <w:r w:rsidRPr="00BF4170">
        <w:rPr>
          <w:sz w:val="20"/>
          <w:szCs w:val="20"/>
          <w:rtl/>
        </w:rPr>
        <w:t>ירושלים</w:t>
      </w:r>
      <w:r w:rsidRPr="00BF4170">
        <w:rPr>
          <w:sz w:val="20"/>
          <w:szCs w:val="20"/>
          <w:rtl/>
          <w:lang w:bidi="ar-SA"/>
        </w:rPr>
        <w:t xml:space="preserve"> </w:t>
      </w:r>
      <w:r w:rsidRPr="00BF4170">
        <w:rPr>
          <w:sz w:val="20"/>
          <w:szCs w:val="20"/>
          <w:rtl/>
        </w:rPr>
        <w:t>לחטאת</w:t>
      </w:r>
      <w:r w:rsidRPr="00BF4170">
        <w:rPr>
          <w:sz w:val="20"/>
          <w:szCs w:val="20"/>
          <w:rtl/>
          <w:lang w:bidi="ar-SA"/>
        </w:rPr>
        <w:t xml:space="preserve"> </w:t>
      </w:r>
      <w:r w:rsidRPr="00BF4170">
        <w:rPr>
          <w:sz w:val="20"/>
          <w:szCs w:val="20"/>
          <w:rtl/>
        </w:rPr>
        <w:t>ולנידה</w:t>
      </w:r>
      <w:r w:rsidRPr="00BF4170">
        <w:rPr>
          <w:sz w:val="20"/>
          <w:szCs w:val="20"/>
          <w:rtl/>
          <w:lang w:bidi="ar-SA"/>
        </w:rPr>
        <w:t xml:space="preserve">, </w:t>
      </w:r>
      <w:r w:rsidRPr="00BF4170">
        <w:rPr>
          <w:sz w:val="20"/>
          <w:szCs w:val="20"/>
          <w:rtl/>
        </w:rPr>
        <w:t>ר</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בר</w:t>
      </w:r>
      <w:r w:rsidRPr="00BF4170">
        <w:rPr>
          <w:sz w:val="20"/>
          <w:szCs w:val="20"/>
          <w:rtl/>
          <w:lang w:bidi="ar-SA"/>
        </w:rPr>
        <w:t xml:space="preserve"> </w:t>
      </w:r>
      <w:r w:rsidRPr="00BF4170">
        <w:rPr>
          <w:sz w:val="20"/>
          <w:szCs w:val="20"/>
          <w:rtl/>
        </w:rPr>
        <w:t>נחמן</w:t>
      </w:r>
      <w:r w:rsidRPr="00BF4170">
        <w:rPr>
          <w:sz w:val="20"/>
          <w:szCs w:val="20"/>
          <w:rtl/>
          <w:lang w:bidi="ar-SA"/>
        </w:rPr>
        <w:t xml:space="preserve"> </w:t>
      </w:r>
      <w:r w:rsidRPr="00BF4170">
        <w:rPr>
          <w:sz w:val="20"/>
          <w:szCs w:val="20"/>
          <w:rtl/>
        </w:rPr>
        <w:t>בשם</w:t>
      </w:r>
      <w:r w:rsidRPr="00BF4170">
        <w:rPr>
          <w:sz w:val="20"/>
          <w:szCs w:val="20"/>
          <w:rtl/>
          <w:lang w:bidi="ar-SA"/>
        </w:rPr>
        <w:t xml:space="preserve"> </w:t>
      </w:r>
      <w:r w:rsidRPr="00BF4170">
        <w:rPr>
          <w:sz w:val="20"/>
          <w:szCs w:val="20"/>
          <w:rtl/>
        </w:rPr>
        <w:t>ר</w:t>
      </w:r>
      <w:r w:rsidRPr="00BF4170">
        <w:rPr>
          <w:sz w:val="20"/>
          <w:szCs w:val="20"/>
          <w:rtl/>
          <w:lang w:bidi="ar-SA"/>
        </w:rPr>
        <w:t xml:space="preserve">' </w:t>
      </w:r>
      <w:r w:rsidRPr="00BF4170">
        <w:rPr>
          <w:sz w:val="20"/>
          <w:szCs w:val="20"/>
          <w:rtl/>
        </w:rPr>
        <w:t>יונתן</w:t>
      </w:r>
      <w:r w:rsidRPr="00BF4170">
        <w:rPr>
          <w:sz w:val="20"/>
          <w:szCs w:val="20"/>
          <w:rtl/>
          <w:lang w:bidi="ar-SA"/>
        </w:rPr>
        <w:t xml:space="preserve"> </w:t>
      </w:r>
      <w:r w:rsidRPr="00BF4170">
        <w:rPr>
          <w:sz w:val="20"/>
          <w:szCs w:val="20"/>
          <w:rtl/>
        </w:rPr>
        <w:t>מבית</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ועד</w:t>
      </w:r>
      <w:r w:rsidRPr="00BF4170">
        <w:rPr>
          <w:sz w:val="20"/>
          <w:szCs w:val="20"/>
          <w:rtl/>
          <w:lang w:bidi="ar-SA"/>
        </w:rPr>
        <w:t xml:space="preserve"> </w:t>
      </w:r>
      <w:r w:rsidRPr="00BF4170">
        <w:rPr>
          <w:sz w:val="20"/>
          <w:szCs w:val="20"/>
          <w:rtl/>
        </w:rPr>
        <w:t>יושבי</w:t>
      </w:r>
      <w:r w:rsidRPr="00BF4170">
        <w:rPr>
          <w:sz w:val="20"/>
          <w:szCs w:val="20"/>
          <w:rtl/>
          <w:lang w:bidi="ar-SA"/>
        </w:rPr>
        <w:t xml:space="preserve"> </w:t>
      </w:r>
      <w:r w:rsidRPr="00BF4170">
        <w:rPr>
          <w:sz w:val="20"/>
          <w:szCs w:val="20"/>
          <w:rtl/>
        </w:rPr>
        <w:t>ירושלים</w:t>
      </w:r>
      <w:r w:rsidRPr="00BF4170">
        <w:rPr>
          <w:sz w:val="20"/>
          <w:szCs w:val="20"/>
          <w:rtl/>
          <w:lang w:bidi="ar-SA"/>
        </w:rPr>
        <w:t xml:space="preserve"> </w:t>
      </w:r>
      <w:r w:rsidRPr="00BF4170">
        <w:rPr>
          <w:sz w:val="20"/>
          <w:szCs w:val="20"/>
          <w:rtl/>
        </w:rPr>
        <w:t>כשרים</w:t>
      </w:r>
      <w:r w:rsidRPr="00BF4170">
        <w:rPr>
          <w:sz w:val="20"/>
          <w:szCs w:val="20"/>
          <w:rtl/>
          <w:lang w:bidi="ar-SA"/>
        </w:rPr>
        <w:t xml:space="preserve"> </w:t>
      </w:r>
      <w:r w:rsidRPr="00BF4170">
        <w:rPr>
          <w:sz w:val="20"/>
          <w:szCs w:val="20"/>
          <w:rtl/>
        </w:rPr>
        <w:t>לנידה</w:t>
      </w:r>
      <w:r w:rsidRPr="00BF4170">
        <w:rPr>
          <w:sz w:val="20"/>
          <w:szCs w:val="20"/>
          <w:rtl/>
          <w:lang w:bidi="ar-SA"/>
        </w:rPr>
        <w:t xml:space="preserve"> </w:t>
      </w:r>
      <w:r w:rsidRPr="00BF4170">
        <w:rPr>
          <w:sz w:val="20"/>
          <w:szCs w:val="20"/>
          <w:rtl/>
        </w:rPr>
        <w:t>ולחטאת</w:t>
      </w:r>
      <w:r w:rsidRPr="00BF4170">
        <w:rPr>
          <w:sz w:val="20"/>
          <w:szCs w:val="20"/>
          <w:rtl/>
          <w:lang w:bidi="ar-SA"/>
        </w:rPr>
        <w:t xml:space="preserve">, </w:t>
      </w:r>
      <w:r w:rsidRPr="00BF4170">
        <w:rPr>
          <w:sz w:val="20"/>
          <w:szCs w:val="20"/>
          <w:rtl/>
        </w:rPr>
        <w:t>מכאן</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מי</w:t>
      </w:r>
      <w:r w:rsidRPr="00BF4170">
        <w:rPr>
          <w:sz w:val="20"/>
          <w:szCs w:val="20"/>
          <w:rtl/>
          <w:lang w:bidi="ar-SA"/>
        </w:rPr>
        <w:t xml:space="preserve"> </w:t>
      </w:r>
      <w:r w:rsidRPr="00BF4170">
        <w:rPr>
          <w:sz w:val="20"/>
          <w:szCs w:val="20"/>
          <w:rtl/>
        </w:rPr>
        <w:t>תערובות</w:t>
      </w:r>
      <w:r w:rsidRPr="00BF4170">
        <w:rPr>
          <w:sz w:val="20"/>
          <w:szCs w:val="20"/>
          <w:rtl/>
          <w:lang w:bidi="ar-SA"/>
        </w:rPr>
        <w:t xml:space="preserve"> </w:t>
      </w:r>
      <w:r w:rsidRPr="00BF4170">
        <w:rPr>
          <w:sz w:val="20"/>
          <w:szCs w:val="20"/>
          <w:rtl/>
        </w:rPr>
        <w:t>הם</w:t>
      </w:r>
      <w:r w:rsidRPr="00BF4170">
        <w:rPr>
          <w:sz w:val="20"/>
          <w:szCs w:val="20"/>
          <w:rtl/>
          <w:lang w:bidi="ar-SA"/>
        </w:rPr>
        <w:t xml:space="preserve"> </w:t>
      </w:r>
      <w:r w:rsidRPr="00BF4170">
        <w:rPr>
          <w:sz w:val="20"/>
          <w:szCs w:val="20"/>
          <w:rtl/>
        </w:rPr>
        <w:t>כשרים</w:t>
      </w:r>
      <w:r w:rsidRPr="00BF4170">
        <w:rPr>
          <w:sz w:val="20"/>
          <w:szCs w:val="20"/>
          <w:rtl/>
          <w:lang w:bidi="ar-SA"/>
        </w:rPr>
        <w:t xml:space="preserve"> </w:t>
      </w:r>
      <w:r w:rsidRPr="00BF4170">
        <w:rPr>
          <w:sz w:val="20"/>
          <w:szCs w:val="20"/>
          <w:rtl/>
        </w:rPr>
        <w:t>לנידה</w:t>
      </w:r>
      <w:r w:rsidRPr="00BF4170">
        <w:rPr>
          <w:sz w:val="20"/>
          <w:szCs w:val="20"/>
          <w:rtl/>
          <w:lang w:bidi="ar-SA"/>
        </w:rPr>
        <w:t xml:space="preserve"> </w:t>
      </w:r>
      <w:r w:rsidRPr="00BF4170">
        <w:rPr>
          <w:sz w:val="20"/>
          <w:szCs w:val="20"/>
          <w:rtl/>
        </w:rPr>
        <w:t>ופסולים</w:t>
      </w:r>
      <w:r w:rsidRPr="00BF4170">
        <w:rPr>
          <w:sz w:val="20"/>
          <w:szCs w:val="20"/>
          <w:rtl/>
          <w:lang w:bidi="ar-SA"/>
        </w:rPr>
        <w:t xml:space="preserve"> </w:t>
      </w:r>
      <w:r w:rsidRPr="00BF4170">
        <w:rPr>
          <w:sz w:val="20"/>
          <w:szCs w:val="20"/>
          <w:rtl/>
        </w:rPr>
        <w:t>למי</w:t>
      </w:r>
      <w:r w:rsidRPr="00BF4170">
        <w:rPr>
          <w:sz w:val="20"/>
          <w:szCs w:val="20"/>
          <w:rtl/>
          <w:lang w:bidi="ar-SA"/>
        </w:rPr>
        <w:t xml:space="preserve"> </w:t>
      </w:r>
      <w:r w:rsidRPr="00BF4170">
        <w:rPr>
          <w:sz w:val="20"/>
          <w:szCs w:val="20"/>
          <w:rtl/>
        </w:rPr>
        <w:t>חטאת</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ר</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מבית</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ועד</w:t>
      </w:r>
      <w:r w:rsidRPr="00BF4170">
        <w:rPr>
          <w:sz w:val="20"/>
          <w:szCs w:val="20"/>
          <w:rtl/>
          <w:lang w:bidi="ar-SA"/>
        </w:rPr>
        <w:t xml:space="preserve"> </w:t>
      </w:r>
      <w:r w:rsidRPr="00BF4170">
        <w:rPr>
          <w:sz w:val="20"/>
          <w:szCs w:val="20"/>
          <w:rtl/>
        </w:rPr>
        <w:t>יושבי</w:t>
      </w:r>
      <w:r w:rsidRPr="00BF4170">
        <w:rPr>
          <w:sz w:val="20"/>
          <w:szCs w:val="20"/>
          <w:rtl/>
          <w:lang w:bidi="ar-SA"/>
        </w:rPr>
        <w:t xml:space="preserve"> </w:t>
      </w:r>
      <w:r w:rsidRPr="00BF4170">
        <w:rPr>
          <w:sz w:val="20"/>
          <w:szCs w:val="20"/>
          <w:rtl/>
        </w:rPr>
        <w:t>ירושלים</w:t>
      </w:r>
      <w:r w:rsidRPr="00BF4170">
        <w:rPr>
          <w:sz w:val="20"/>
          <w:szCs w:val="20"/>
          <w:rtl/>
          <w:lang w:bidi="ar-SA"/>
        </w:rPr>
        <w:t xml:space="preserve"> </w:t>
      </w:r>
      <w:r w:rsidRPr="00BF4170">
        <w:rPr>
          <w:sz w:val="20"/>
          <w:szCs w:val="20"/>
          <w:rtl/>
        </w:rPr>
        <w:t>כשרים</w:t>
      </w:r>
      <w:r w:rsidRPr="00BF4170">
        <w:rPr>
          <w:sz w:val="20"/>
          <w:szCs w:val="20"/>
          <w:rtl/>
          <w:lang w:bidi="ar-SA"/>
        </w:rPr>
        <w:t xml:space="preserve"> </w:t>
      </w:r>
      <w:r w:rsidRPr="00BF4170">
        <w:rPr>
          <w:sz w:val="20"/>
          <w:szCs w:val="20"/>
          <w:rtl/>
        </w:rPr>
        <w:t>לנידה</w:t>
      </w:r>
      <w:r w:rsidRPr="00BF4170">
        <w:rPr>
          <w:sz w:val="20"/>
          <w:szCs w:val="20"/>
          <w:rtl/>
          <w:lang w:bidi="ar-SA"/>
        </w:rPr>
        <w:t xml:space="preserve"> </w:t>
      </w:r>
      <w:r w:rsidRPr="00BF4170">
        <w:rPr>
          <w:sz w:val="20"/>
          <w:szCs w:val="20"/>
          <w:rtl/>
        </w:rPr>
        <w:t>ולחטאת</w:t>
      </w:r>
      <w:r w:rsidRPr="00BF4170">
        <w:rPr>
          <w:sz w:val="20"/>
          <w:szCs w:val="20"/>
          <w:rtl/>
          <w:lang w:bidi="ar-SA"/>
        </w:rPr>
        <w:t xml:space="preserve">, </w:t>
      </w:r>
      <w:r w:rsidRPr="00BF4170">
        <w:rPr>
          <w:sz w:val="20"/>
          <w:szCs w:val="20"/>
          <w:rtl/>
        </w:rPr>
        <w:t>מכאן</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מי</w:t>
      </w:r>
      <w:r w:rsidRPr="00BF4170">
        <w:rPr>
          <w:sz w:val="20"/>
          <w:szCs w:val="20"/>
          <w:rtl/>
          <w:lang w:bidi="ar-SA"/>
        </w:rPr>
        <w:t xml:space="preserve"> </w:t>
      </w:r>
      <w:r w:rsidRPr="00BF4170">
        <w:rPr>
          <w:sz w:val="20"/>
          <w:szCs w:val="20"/>
          <w:rtl/>
        </w:rPr>
        <w:t>קטפריסות</w:t>
      </w:r>
      <w:r w:rsidRPr="00BF4170">
        <w:rPr>
          <w:sz w:val="20"/>
          <w:szCs w:val="20"/>
          <w:rtl/>
          <w:lang w:bidi="ar-SA"/>
        </w:rPr>
        <w:t xml:space="preserve"> </w:t>
      </w:r>
      <w:r w:rsidRPr="00BF4170">
        <w:rPr>
          <w:sz w:val="20"/>
          <w:szCs w:val="20"/>
          <w:rtl/>
        </w:rPr>
        <w:t>הן</w:t>
      </w:r>
      <w:r w:rsidRPr="00BF4170">
        <w:rPr>
          <w:sz w:val="20"/>
          <w:szCs w:val="20"/>
          <w:rtl/>
          <w:lang w:bidi="ar-SA"/>
        </w:rPr>
        <w:t xml:space="preserve"> </w:t>
      </w:r>
      <w:r w:rsidRPr="00BF4170">
        <w:rPr>
          <w:sz w:val="20"/>
          <w:szCs w:val="20"/>
          <w:rtl/>
        </w:rPr>
        <w:t>פסולין</w:t>
      </w:r>
      <w:r w:rsidRPr="00BF4170">
        <w:rPr>
          <w:sz w:val="20"/>
          <w:szCs w:val="20"/>
          <w:rtl/>
          <w:lang w:bidi="ar-SA"/>
        </w:rPr>
        <w:t xml:space="preserve"> </w:t>
      </w:r>
      <w:r w:rsidRPr="00BF4170">
        <w:rPr>
          <w:sz w:val="20"/>
          <w:szCs w:val="20"/>
          <w:rtl/>
        </w:rPr>
        <w:t>לנידה</w:t>
      </w:r>
      <w:r w:rsidRPr="00BF4170">
        <w:rPr>
          <w:sz w:val="20"/>
          <w:szCs w:val="20"/>
          <w:rtl/>
          <w:lang w:bidi="ar-SA"/>
        </w:rPr>
        <w:t xml:space="preserve"> </w:t>
      </w:r>
      <w:r w:rsidRPr="00BF4170">
        <w:rPr>
          <w:sz w:val="20"/>
          <w:szCs w:val="20"/>
          <w:rtl/>
        </w:rPr>
        <w:t>ולחטאת</w:t>
      </w:r>
      <w:r w:rsidRPr="00BF4170">
        <w:rPr>
          <w:sz w:val="20"/>
          <w:szCs w:val="20"/>
          <w:rtl/>
          <w:lang w:bidi="ar-SA"/>
        </w:rPr>
        <w:t>".</w:t>
      </w:r>
    </w:p>
  </w:footnote>
  <w:footnote w:id="28">
    <w:p w14:paraId="7DFECF8E" w14:textId="16BFDC66"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ל</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קטע</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הן</w:t>
      </w:r>
      <w:r w:rsidRPr="00BF4170">
        <w:rPr>
          <w:sz w:val="20"/>
          <w:szCs w:val="20"/>
          <w:rtl/>
          <w:lang w:bidi="ar-SA"/>
        </w:rPr>
        <w:t xml:space="preserve"> </w:t>
      </w:r>
      <w:r w:rsidRPr="00BF4170">
        <w:rPr>
          <w:sz w:val="20"/>
          <w:szCs w:val="20"/>
          <w:rtl/>
        </w:rPr>
        <w:t>אמת</w:t>
      </w:r>
      <w:r w:rsidRPr="00BF4170">
        <w:rPr>
          <w:sz w:val="20"/>
          <w:szCs w:val="20"/>
          <w:rtl/>
          <w:lang w:bidi="ar-SA"/>
        </w:rPr>
        <w:t xml:space="preserve"> </w:t>
      </w:r>
      <w:r w:rsidRPr="00BF4170">
        <w:rPr>
          <w:sz w:val="20"/>
          <w:szCs w:val="20"/>
          <w:rtl/>
        </w:rPr>
        <w:t>דבמדרש</w:t>
      </w:r>
      <w:r w:rsidRPr="00BF4170">
        <w:rPr>
          <w:sz w:val="20"/>
          <w:szCs w:val="20"/>
          <w:rtl/>
          <w:lang w:bidi="ar-SA"/>
        </w:rPr>
        <w:t>', "</w:t>
      </w:r>
      <w:r w:rsidRPr="00BF4170">
        <w:rPr>
          <w:sz w:val="20"/>
          <w:szCs w:val="20"/>
          <w:rtl/>
        </w:rPr>
        <w:t>דשמע</w:t>
      </w:r>
      <w:r w:rsidRPr="00BF4170">
        <w:rPr>
          <w:sz w:val="20"/>
          <w:szCs w:val="20"/>
          <w:rtl/>
          <w:lang w:bidi="ar-SA"/>
        </w:rPr>
        <w:t xml:space="preserve"> </w:t>
      </w:r>
      <w:r w:rsidRPr="00BF4170">
        <w:rPr>
          <w:sz w:val="20"/>
          <w:szCs w:val="20"/>
          <w:rtl/>
        </w:rPr>
        <w:t>מינה</w:t>
      </w:r>
      <w:r w:rsidRPr="00BF4170">
        <w:rPr>
          <w:sz w:val="20"/>
          <w:szCs w:val="20"/>
          <w:rtl/>
          <w:lang w:bidi="ar-SA"/>
        </w:rPr>
        <w:t xml:space="preserve"> </w:t>
      </w:r>
      <w:r w:rsidRPr="00BF4170">
        <w:rPr>
          <w:sz w:val="20"/>
          <w:szCs w:val="20"/>
          <w:rtl/>
        </w:rPr>
        <w:t>דסבירא</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כמאן</w:t>
      </w:r>
      <w:r w:rsidRPr="00BF4170">
        <w:rPr>
          <w:sz w:val="20"/>
          <w:szCs w:val="20"/>
          <w:rtl/>
          <w:lang w:bidi="ar-SA"/>
        </w:rPr>
        <w:t xml:space="preserve"> </w:t>
      </w:r>
      <w:r w:rsidRPr="00BF4170">
        <w:rPr>
          <w:sz w:val="20"/>
          <w:szCs w:val="20"/>
          <w:rtl/>
        </w:rPr>
        <w:t>דאמר</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בטילות</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איסורים</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בהמות</w:t>
      </w:r>
      <w:r w:rsidRPr="00BF4170">
        <w:rPr>
          <w:sz w:val="20"/>
          <w:szCs w:val="20"/>
          <w:rtl/>
          <w:lang w:bidi="ar-SA"/>
        </w:rPr>
        <w:t xml:space="preserve"> </w:t>
      </w:r>
      <w:r w:rsidRPr="00BF4170">
        <w:rPr>
          <w:sz w:val="20"/>
          <w:szCs w:val="20"/>
          <w:rtl/>
        </w:rPr>
        <w:t>הטמאות</w:t>
      </w:r>
      <w:r w:rsidRPr="00BF4170">
        <w:rPr>
          <w:sz w:val="20"/>
          <w:szCs w:val="20"/>
          <w:rtl/>
          <w:lang w:bidi="ar-SA"/>
        </w:rPr>
        <w:t xml:space="preserve">. </w:t>
      </w:r>
      <w:r w:rsidRPr="00BF4170">
        <w:rPr>
          <w:sz w:val="20"/>
          <w:szCs w:val="20"/>
          <w:rtl/>
        </w:rPr>
        <w:t>ולדעת</w:t>
      </w:r>
      <w:r w:rsidRPr="00BF4170">
        <w:rPr>
          <w:sz w:val="20"/>
          <w:szCs w:val="20"/>
          <w:rtl/>
          <w:lang w:bidi="ar-SA"/>
        </w:rPr>
        <w:t xml:space="preserve"> </w:t>
      </w:r>
      <w:r w:rsidRPr="00BF4170">
        <w:rPr>
          <w:sz w:val="20"/>
          <w:szCs w:val="20"/>
          <w:rtl/>
        </w:rPr>
        <w:t>היש</w:t>
      </w:r>
      <w:r w:rsidRPr="00BF4170">
        <w:rPr>
          <w:sz w:val="20"/>
          <w:szCs w:val="20"/>
          <w:rtl/>
          <w:lang w:bidi="ar-SA"/>
        </w:rPr>
        <w:t xml:space="preserve"> </w:t>
      </w:r>
      <w:r w:rsidRPr="00BF4170">
        <w:rPr>
          <w:sz w:val="20"/>
          <w:szCs w:val="20"/>
          <w:rtl/>
        </w:rPr>
        <w:t>אומרים</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הנדה</w:t>
      </w:r>
      <w:r w:rsidRPr="00BF4170">
        <w:rPr>
          <w:sz w:val="20"/>
          <w:szCs w:val="20"/>
          <w:rtl/>
          <w:lang w:bidi="ar-SA"/>
        </w:rPr>
        <w:t xml:space="preserve">. </w:t>
      </w:r>
      <w:r w:rsidRPr="00BF4170">
        <w:rPr>
          <w:sz w:val="20"/>
          <w:szCs w:val="20"/>
          <w:rtl/>
        </w:rPr>
        <w:t>והרי</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חולק</w:t>
      </w:r>
      <w:r w:rsidRPr="00BF4170">
        <w:rPr>
          <w:sz w:val="20"/>
          <w:szCs w:val="20"/>
          <w:rtl/>
          <w:lang w:bidi="ar-SA"/>
        </w:rPr>
        <w:t xml:space="preserve"> </w:t>
      </w:r>
      <w:r w:rsidRPr="00BF4170">
        <w:rPr>
          <w:sz w:val="20"/>
          <w:szCs w:val="20"/>
          <w:rtl/>
        </w:rPr>
        <w:t>עם</w:t>
      </w:r>
      <w:r w:rsidRPr="00BF4170">
        <w:rPr>
          <w:sz w:val="20"/>
          <w:szCs w:val="20"/>
          <w:rtl/>
          <w:lang w:bidi="ar-SA"/>
        </w:rPr>
        <w:t xml:space="preserve"> </w:t>
      </w:r>
      <w:r w:rsidRPr="00BF4170">
        <w:rPr>
          <w:sz w:val="20"/>
          <w:szCs w:val="20"/>
          <w:rtl/>
        </w:rPr>
        <w:t>מאמר</w:t>
      </w:r>
      <w:r w:rsidRPr="00BF4170">
        <w:rPr>
          <w:sz w:val="20"/>
          <w:szCs w:val="20"/>
          <w:rtl/>
          <w:lang w:bidi="ar-SA"/>
        </w:rPr>
        <w:t xml:space="preserve"> </w:t>
      </w:r>
      <w:r w:rsidRPr="00BF4170">
        <w:rPr>
          <w:sz w:val="20"/>
          <w:szCs w:val="20"/>
          <w:rtl/>
        </w:rPr>
        <w:t>הילקוט</w:t>
      </w:r>
      <w:r w:rsidRPr="00BF4170">
        <w:rPr>
          <w:sz w:val="20"/>
          <w:szCs w:val="20"/>
          <w:rtl/>
          <w:lang w:bidi="ar-SA"/>
        </w:rPr>
        <w:t xml:space="preserve"> </w:t>
      </w:r>
      <w:r w:rsidRPr="00BF4170">
        <w:rPr>
          <w:sz w:val="20"/>
          <w:szCs w:val="20"/>
          <w:rtl/>
        </w:rPr>
        <w:t>הנזכר</w:t>
      </w:r>
      <w:r w:rsidRPr="00BF4170">
        <w:rPr>
          <w:sz w:val="20"/>
          <w:szCs w:val="20"/>
          <w:rtl/>
          <w:lang w:bidi="ar-SA"/>
        </w:rPr>
        <w:t xml:space="preserve"> </w:t>
      </w:r>
      <w:r w:rsidRPr="00BF4170">
        <w:rPr>
          <w:sz w:val="20"/>
          <w:szCs w:val="20"/>
          <w:rtl/>
        </w:rPr>
        <w:t>לעיל</w:t>
      </w:r>
      <w:r w:rsidRPr="00BF4170">
        <w:rPr>
          <w:sz w:val="20"/>
          <w:szCs w:val="20"/>
          <w:rtl/>
          <w:lang w:bidi="ar-SA"/>
        </w:rPr>
        <w:t xml:space="preserve">, </w:t>
      </w:r>
      <w:r w:rsidRPr="00BF4170">
        <w:rPr>
          <w:sz w:val="20"/>
          <w:szCs w:val="20"/>
          <w:rtl/>
        </w:rPr>
        <w:t>דקאמר</w:t>
      </w:r>
      <w:r w:rsidRPr="00BF4170">
        <w:rPr>
          <w:sz w:val="20"/>
          <w:szCs w:val="20"/>
          <w:rtl/>
          <w:lang w:bidi="ar-SA"/>
        </w:rPr>
        <w:t xml:space="preserve"> </w:t>
      </w:r>
      <w:r w:rsidRPr="00BF4170">
        <w:rPr>
          <w:sz w:val="20"/>
          <w:szCs w:val="20"/>
          <w:rtl/>
        </w:rPr>
        <w:t>דהתאנה</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אומרת</w:t>
      </w:r>
      <w:r w:rsidRPr="00BF4170">
        <w:rPr>
          <w:sz w:val="20"/>
          <w:szCs w:val="20"/>
          <w:rtl/>
          <w:lang w:bidi="ar-SA"/>
        </w:rPr>
        <w:t xml:space="preserve"> </w:t>
      </w:r>
      <w:r w:rsidRPr="00BF4170">
        <w:rPr>
          <w:sz w:val="20"/>
          <w:szCs w:val="20"/>
          <w:rtl/>
        </w:rPr>
        <w:t>שבת</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והנדה</w:t>
      </w:r>
      <w:r w:rsidRPr="00BF4170">
        <w:rPr>
          <w:sz w:val="20"/>
          <w:szCs w:val="20"/>
          <w:rtl/>
          <w:lang w:bidi="ar-SA"/>
        </w:rPr>
        <w:t xml:space="preserve"> </w:t>
      </w:r>
      <w:r w:rsidRPr="00BF4170">
        <w:rPr>
          <w:sz w:val="20"/>
          <w:szCs w:val="20"/>
          <w:rtl/>
        </w:rPr>
        <w:t>אומרת</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והובא</w:t>
      </w:r>
      <w:r w:rsidRPr="00BF4170">
        <w:rPr>
          <w:sz w:val="20"/>
          <w:szCs w:val="20"/>
          <w:rtl/>
          <w:lang w:bidi="ar-SA"/>
        </w:rPr>
        <w:t xml:space="preserve"> </w:t>
      </w:r>
      <w:r w:rsidRPr="00BF4170">
        <w:rPr>
          <w:sz w:val="20"/>
          <w:szCs w:val="20"/>
          <w:rtl/>
        </w:rPr>
        <w:t>מאמר</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שוחר</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ולכאורה</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דבהא</w:t>
      </w:r>
      <w:r w:rsidRPr="00BF4170">
        <w:rPr>
          <w:sz w:val="20"/>
          <w:szCs w:val="20"/>
          <w:rtl/>
          <w:lang w:bidi="ar-SA"/>
        </w:rPr>
        <w:t xml:space="preserve"> </w:t>
      </w:r>
      <w:r w:rsidRPr="00BF4170">
        <w:rPr>
          <w:sz w:val="20"/>
          <w:szCs w:val="20"/>
          <w:rtl/>
        </w:rPr>
        <w:t>פליגי</w:t>
      </w:r>
      <w:r w:rsidRPr="00BF4170">
        <w:rPr>
          <w:sz w:val="20"/>
          <w:szCs w:val="20"/>
          <w:rtl/>
          <w:lang w:bidi="ar-SA"/>
        </w:rPr>
        <w:t xml:space="preserve">, </w:t>
      </w:r>
      <w:r w:rsidRPr="00BF4170">
        <w:rPr>
          <w:sz w:val="20"/>
          <w:szCs w:val="20"/>
          <w:rtl/>
        </w:rPr>
        <w:t>אי</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בטלות</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או</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דלמאן</w:t>
      </w:r>
      <w:r w:rsidRPr="00BF4170">
        <w:rPr>
          <w:sz w:val="20"/>
          <w:szCs w:val="20"/>
          <w:rtl/>
          <w:lang w:bidi="ar-SA"/>
        </w:rPr>
        <w:t xml:space="preserve"> </w:t>
      </w:r>
      <w:r w:rsidRPr="00BF4170">
        <w:rPr>
          <w:sz w:val="20"/>
          <w:szCs w:val="20"/>
          <w:rtl/>
        </w:rPr>
        <w:t>דאמר</w:t>
      </w:r>
      <w:r w:rsidRPr="00BF4170">
        <w:rPr>
          <w:sz w:val="20"/>
          <w:szCs w:val="20"/>
          <w:rtl/>
          <w:lang w:bidi="ar-SA"/>
        </w:rPr>
        <w:t xml:space="preserve"> </w:t>
      </w:r>
      <w:r w:rsidRPr="00BF4170">
        <w:rPr>
          <w:sz w:val="20"/>
          <w:szCs w:val="20"/>
          <w:rtl/>
        </w:rPr>
        <w:t>דה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איסורים</w:t>
      </w:r>
      <w:r w:rsidRPr="00BF4170">
        <w:rPr>
          <w:sz w:val="20"/>
          <w:szCs w:val="20"/>
          <w:rtl/>
          <w:lang w:bidi="ar-SA"/>
        </w:rPr>
        <w:t xml:space="preserve"> </w:t>
      </w:r>
      <w:r w:rsidRPr="00BF4170">
        <w:rPr>
          <w:sz w:val="20"/>
          <w:szCs w:val="20"/>
          <w:rtl/>
        </w:rPr>
        <w:t>סבירא</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דמצות</w:t>
      </w:r>
      <w:r w:rsidRPr="00BF4170">
        <w:rPr>
          <w:sz w:val="20"/>
          <w:szCs w:val="20"/>
          <w:rtl/>
          <w:lang w:bidi="ar-SA"/>
        </w:rPr>
        <w:t xml:space="preserve"> </w:t>
      </w:r>
      <w:r w:rsidRPr="00BF4170">
        <w:rPr>
          <w:sz w:val="20"/>
          <w:szCs w:val="20"/>
          <w:rtl/>
        </w:rPr>
        <w:t>בטילות</w:t>
      </w:r>
      <w:r w:rsidRPr="00BF4170">
        <w:rPr>
          <w:sz w:val="20"/>
          <w:szCs w:val="20"/>
          <w:rtl/>
          <w:lang w:bidi="ar-SA"/>
        </w:rPr>
        <w:t xml:space="preserve">. </w:t>
      </w:r>
      <w:r w:rsidRPr="00BF4170">
        <w:rPr>
          <w:sz w:val="20"/>
          <w:szCs w:val="20"/>
          <w:rtl/>
        </w:rPr>
        <w:t>ולאידך</w:t>
      </w:r>
      <w:r w:rsidRPr="00BF4170">
        <w:rPr>
          <w:sz w:val="20"/>
          <w:szCs w:val="20"/>
          <w:rtl/>
          <w:lang w:bidi="ar-SA"/>
        </w:rPr>
        <w:t xml:space="preserve"> </w:t>
      </w:r>
      <w:r w:rsidRPr="00BF4170">
        <w:rPr>
          <w:sz w:val="20"/>
          <w:szCs w:val="20"/>
          <w:rtl/>
        </w:rPr>
        <w:t>דקאמר</w:t>
      </w:r>
      <w:r w:rsidRPr="00BF4170">
        <w:rPr>
          <w:sz w:val="20"/>
          <w:szCs w:val="20"/>
          <w:rtl/>
          <w:lang w:bidi="ar-SA"/>
        </w:rPr>
        <w:t xml:space="preserve"> </w:t>
      </w:r>
      <w:r w:rsidRPr="00BF4170">
        <w:rPr>
          <w:sz w:val="20"/>
          <w:szCs w:val="20"/>
          <w:rtl/>
        </w:rPr>
        <w:t>שבת</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סבירא</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שאינן</w:t>
      </w:r>
      <w:r w:rsidRPr="00BF4170">
        <w:rPr>
          <w:sz w:val="20"/>
          <w:szCs w:val="20"/>
          <w:rtl/>
          <w:lang w:bidi="ar-SA"/>
        </w:rPr>
        <w:t xml:space="preserve"> </w:t>
      </w:r>
      <w:r w:rsidRPr="00BF4170">
        <w:rPr>
          <w:sz w:val="20"/>
          <w:szCs w:val="20"/>
          <w:rtl/>
        </w:rPr>
        <w:t>בטילות</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קשה</w:t>
      </w:r>
      <w:r w:rsidRPr="00BF4170">
        <w:rPr>
          <w:sz w:val="20"/>
          <w:szCs w:val="20"/>
          <w:rtl/>
          <w:lang w:bidi="ar-SA"/>
        </w:rPr>
        <w:t xml:space="preserve"> </w:t>
      </w:r>
      <w:r w:rsidRPr="00BF4170">
        <w:rPr>
          <w:sz w:val="20"/>
          <w:szCs w:val="20"/>
          <w:rtl/>
        </w:rPr>
        <w:t>דאם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נקט</w:t>
      </w:r>
      <w:r w:rsidRPr="00BF4170">
        <w:rPr>
          <w:sz w:val="20"/>
          <w:szCs w:val="20"/>
          <w:rtl/>
          <w:lang w:bidi="ar-SA"/>
        </w:rPr>
        <w:t xml:space="preserve"> </w:t>
      </w:r>
      <w:r w:rsidRPr="00BF4170">
        <w:rPr>
          <w:sz w:val="20"/>
          <w:szCs w:val="20"/>
          <w:rtl/>
        </w:rPr>
        <w:t>המאמר</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איסורים</w:t>
      </w:r>
      <w:r w:rsidRPr="00BF4170">
        <w:rPr>
          <w:sz w:val="20"/>
          <w:szCs w:val="20"/>
          <w:rtl/>
          <w:lang w:bidi="ar-SA"/>
        </w:rPr>
        <w:t xml:space="preserve"> </w:t>
      </w:r>
      <w:r w:rsidRPr="00BF4170">
        <w:rPr>
          <w:sz w:val="20"/>
          <w:szCs w:val="20"/>
          <w:rtl/>
        </w:rPr>
        <w:t>דמתיר</w:t>
      </w:r>
      <w:r w:rsidRPr="00BF4170">
        <w:rPr>
          <w:sz w:val="20"/>
          <w:szCs w:val="20"/>
          <w:rtl/>
          <w:lang w:bidi="ar-SA"/>
        </w:rPr>
        <w:t xml:space="preserve"> </w:t>
      </w:r>
      <w:r w:rsidRPr="00BF4170">
        <w:rPr>
          <w:sz w:val="20"/>
          <w:szCs w:val="20"/>
          <w:rtl/>
        </w:rPr>
        <w:t>איסורין</w:t>
      </w:r>
      <w:r w:rsidRPr="00BF4170">
        <w:rPr>
          <w:sz w:val="20"/>
          <w:szCs w:val="20"/>
          <w:rtl/>
          <w:lang w:bidi="ar-SA"/>
        </w:rPr>
        <w:t xml:space="preserve">, </w:t>
      </w:r>
      <w:r w:rsidRPr="00BF4170">
        <w:rPr>
          <w:sz w:val="20"/>
          <w:szCs w:val="20"/>
          <w:rtl/>
        </w:rPr>
        <w:t>הרי</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המצות</w:t>
      </w:r>
      <w:r w:rsidRPr="00BF4170">
        <w:rPr>
          <w:sz w:val="20"/>
          <w:szCs w:val="20"/>
          <w:rtl/>
          <w:lang w:bidi="ar-SA"/>
        </w:rPr>
        <w:t xml:space="preserve"> </w:t>
      </w:r>
      <w:r w:rsidRPr="00BF4170">
        <w:rPr>
          <w:sz w:val="20"/>
          <w:szCs w:val="20"/>
          <w:rtl/>
        </w:rPr>
        <w:t>בטילות</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במאי</w:t>
      </w:r>
      <w:r w:rsidRPr="00BF4170">
        <w:rPr>
          <w:sz w:val="20"/>
          <w:szCs w:val="20"/>
          <w:rtl/>
          <w:lang w:bidi="ar-SA"/>
        </w:rPr>
        <w:t xml:space="preserve"> </w:t>
      </w:r>
      <w:r w:rsidRPr="00BF4170">
        <w:rPr>
          <w:sz w:val="20"/>
          <w:szCs w:val="20"/>
          <w:rtl/>
        </w:rPr>
        <w:t>דנקט</w:t>
      </w:r>
      <w:r w:rsidRPr="00BF4170">
        <w:rPr>
          <w:sz w:val="20"/>
          <w:szCs w:val="20"/>
          <w:rtl/>
          <w:lang w:bidi="ar-SA"/>
        </w:rPr>
        <w:t xml:space="preserve"> </w:t>
      </w:r>
      <w:r w:rsidRPr="00BF4170">
        <w:rPr>
          <w:sz w:val="20"/>
          <w:szCs w:val="20"/>
          <w:rtl/>
        </w:rPr>
        <w:t>הני</w:t>
      </w:r>
      <w:r w:rsidRPr="00BF4170">
        <w:rPr>
          <w:sz w:val="20"/>
          <w:szCs w:val="20"/>
          <w:rtl/>
          <w:lang w:bidi="ar-SA"/>
        </w:rPr>
        <w:t xml:space="preserve"> </w:t>
      </w:r>
      <w:r w:rsidRPr="00BF4170">
        <w:rPr>
          <w:sz w:val="20"/>
          <w:szCs w:val="20"/>
          <w:rtl/>
        </w:rPr>
        <w:t>איסורין</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שאר</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בתורה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דאין</w:t>
      </w:r>
      <w:r w:rsidRPr="00BF4170">
        <w:rPr>
          <w:sz w:val="20"/>
          <w:szCs w:val="20"/>
          <w:rtl/>
          <w:lang w:bidi="ar-SA"/>
        </w:rPr>
        <w:t xml:space="preserve"> </w:t>
      </w:r>
      <w:r w:rsidRPr="00BF4170">
        <w:rPr>
          <w:sz w:val="20"/>
          <w:szCs w:val="20"/>
          <w:rtl/>
        </w:rPr>
        <w:t>מזה</w:t>
      </w:r>
      <w:r w:rsidRPr="00BF4170">
        <w:rPr>
          <w:sz w:val="20"/>
          <w:szCs w:val="20"/>
          <w:rtl/>
          <w:lang w:bidi="ar-SA"/>
        </w:rPr>
        <w:t xml:space="preserve"> </w:t>
      </w:r>
      <w:r w:rsidRPr="00BF4170">
        <w:rPr>
          <w:sz w:val="20"/>
          <w:szCs w:val="20"/>
          <w:rtl/>
        </w:rPr>
        <w:t>ראי</w:t>
      </w:r>
      <w:r w:rsidRPr="00BF4170">
        <w:rPr>
          <w:sz w:val="20"/>
          <w:szCs w:val="20"/>
          <w:rtl/>
          <w:lang w:bidi="ar-SA"/>
        </w:rPr>
        <w:t xml:space="preserve">', </w:t>
      </w:r>
      <w:r w:rsidRPr="00BF4170">
        <w:rPr>
          <w:sz w:val="20"/>
          <w:szCs w:val="20"/>
          <w:rtl/>
        </w:rPr>
        <w:t>דדוקא</w:t>
      </w:r>
      <w:r w:rsidRPr="00BF4170">
        <w:rPr>
          <w:sz w:val="20"/>
          <w:szCs w:val="20"/>
          <w:rtl/>
          <w:lang w:bidi="ar-SA"/>
        </w:rPr>
        <w:t xml:space="preserve"> </w:t>
      </w:r>
      <w:r w:rsidRPr="00BF4170">
        <w:rPr>
          <w:sz w:val="20"/>
          <w:szCs w:val="20"/>
          <w:rtl/>
        </w:rPr>
        <w:t>הני</w:t>
      </w:r>
      <w:r w:rsidRPr="00BF4170">
        <w:rPr>
          <w:sz w:val="20"/>
          <w:szCs w:val="20"/>
          <w:rtl/>
          <w:lang w:bidi="ar-SA"/>
        </w:rPr>
        <w:t xml:space="preserve"> </w:t>
      </w:r>
      <w:r w:rsidRPr="00BF4170">
        <w:rPr>
          <w:sz w:val="20"/>
          <w:szCs w:val="20"/>
          <w:rtl/>
        </w:rPr>
        <w:t>איסורי</w:t>
      </w:r>
      <w:r w:rsidRPr="00BF4170">
        <w:rPr>
          <w:sz w:val="20"/>
          <w:szCs w:val="20"/>
          <w:rtl/>
          <w:lang w:bidi="ar-SA"/>
        </w:rPr>
        <w:t xml:space="preserve"> </w:t>
      </w:r>
      <w:r w:rsidRPr="00BF4170">
        <w:rPr>
          <w:sz w:val="20"/>
          <w:szCs w:val="20"/>
          <w:rtl/>
        </w:rPr>
        <w:t>כבהמות</w:t>
      </w:r>
      <w:r w:rsidRPr="00BF4170">
        <w:rPr>
          <w:sz w:val="20"/>
          <w:szCs w:val="20"/>
          <w:rtl/>
          <w:lang w:bidi="ar-SA"/>
        </w:rPr>
        <w:t xml:space="preserve"> </w:t>
      </w:r>
      <w:r w:rsidRPr="00BF4170">
        <w:rPr>
          <w:sz w:val="20"/>
          <w:szCs w:val="20"/>
          <w:rtl/>
        </w:rPr>
        <w:t>טמאות</w:t>
      </w:r>
      <w:r w:rsidRPr="00BF4170">
        <w:rPr>
          <w:sz w:val="20"/>
          <w:szCs w:val="20"/>
          <w:rtl/>
          <w:lang w:bidi="ar-SA"/>
        </w:rPr>
        <w:t xml:space="preserve"> </w:t>
      </w:r>
      <w:r w:rsidRPr="00BF4170">
        <w:rPr>
          <w:sz w:val="20"/>
          <w:szCs w:val="20"/>
          <w:rtl/>
        </w:rPr>
        <w:t>וטומאת</w:t>
      </w:r>
      <w:r w:rsidRPr="00BF4170">
        <w:rPr>
          <w:sz w:val="20"/>
          <w:szCs w:val="20"/>
          <w:rtl/>
          <w:lang w:bidi="ar-SA"/>
        </w:rPr>
        <w:t xml:space="preserve"> </w:t>
      </w:r>
      <w:r w:rsidRPr="00BF4170">
        <w:rPr>
          <w:sz w:val="20"/>
          <w:szCs w:val="20"/>
          <w:rtl/>
        </w:rPr>
        <w:t>הנדה</w:t>
      </w:r>
      <w:r w:rsidRPr="00BF4170">
        <w:rPr>
          <w:sz w:val="20"/>
          <w:szCs w:val="20"/>
          <w:rtl/>
          <w:lang w:bidi="ar-SA"/>
        </w:rPr>
        <w:t xml:space="preserve">, </w:t>
      </w:r>
      <w:r w:rsidRPr="00BF4170">
        <w:rPr>
          <w:sz w:val="20"/>
          <w:szCs w:val="20"/>
          <w:rtl/>
        </w:rPr>
        <w:t>למר</w:t>
      </w:r>
      <w:r w:rsidRPr="00BF4170">
        <w:rPr>
          <w:sz w:val="20"/>
          <w:szCs w:val="20"/>
          <w:rtl/>
          <w:lang w:bidi="ar-SA"/>
        </w:rPr>
        <w:t xml:space="preserve"> </w:t>
      </w:r>
      <w:r w:rsidRPr="00BF4170">
        <w:rPr>
          <w:sz w:val="20"/>
          <w:szCs w:val="20"/>
          <w:rtl/>
        </w:rPr>
        <w:t>כדאית</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ולמר</w:t>
      </w:r>
      <w:r w:rsidRPr="00BF4170">
        <w:rPr>
          <w:sz w:val="20"/>
          <w:szCs w:val="20"/>
          <w:rtl/>
          <w:lang w:bidi="ar-SA"/>
        </w:rPr>
        <w:t xml:space="preserve"> </w:t>
      </w:r>
      <w:r w:rsidRPr="00BF4170">
        <w:rPr>
          <w:sz w:val="20"/>
          <w:szCs w:val="20"/>
          <w:rtl/>
        </w:rPr>
        <w:t>כדאית</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דהותרו</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שאר</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ואפשר</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בבהמות</w:t>
      </w:r>
      <w:r w:rsidRPr="00BF4170">
        <w:rPr>
          <w:sz w:val="20"/>
          <w:szCs w:val="20"/>
          <w:rtl/>
          <w:lang w:bidi="ar-SA"/>
        </w:rPr>
        <w:t xml:space="preserve"> </w:t>
      </w:r>
      <w:r w:rsidRPr="00BF4170">
        <w:rPr>
          <w:sz w:val="20"/>
          <w:szCs w:val="20"/>
          <w:rtl/>
        </w:rPr>
        <w:t>הטמאות</w:t>
      </w:r>
      <w:r w:rsidRPr="00BF4170">
        <w:rPr>
          <w:sz w:val="20"/>
          <w:szCs w:val="20"/>
          <w:rtl/>
          <w:lang w:bidi="ar-SA"/>
        </w:rPr>
        <w:t xml:space="preserve"> </w:t>
      </w:r>
      <w:r w:rsidRPr="00BF4170">
        <w:rPr>
          <w:sz w:val="20"/>
          <w:szCs w:val="20"/>
          <w:rtl/>
        </w:rPr>
        <w:t>יסתלק</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הטומאה</w:t>
      </w:r>
      <w:r w:rsidRPr="00BF4170">
        <w:rPr>
          <w:sz w:val="20"/>
          <w:szCs w:val="20"/>
          <w:rtl/>
          <w:lang w:bidi="ar-SA"/>
        </w:rPr>
        <w:t xml:space="preserve"> </w:t>
      </w:r>
      <w:r w:rsidRPr="00BF4170">
        <w:rPr>
          <w:sz w:val="20"/>
          <w:szCs w:val="20"/>
          <w:rtl/>
        </w:rPr>
        <w:t>מהם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שכתב</w:t>
      </w:r>
      <w:r w:rsidRPr="00BF4170">
        <w:rPr>
          <w:sz w:val="20"/>
          <w:szCs w:val="20"/>
          <w:rtl/>
          <w:lang w:bidi="ar-SA"/>
        </w:rPr>
        <w:t xml:space="preserve"> </w:t>
      </w:r>
      <w:r w:rsidRPr="00BF4170">
        <w:rPr>
          <w:sz w:val="20"/>
          <w:szCs w:val="20"/>
          <w:rtl/>
        </w:rPr>
        <w:t>הרמ</w:t>
      </w:r>
      <w:r w:rsidRPr="00BF4170">
        <w:rPr>
          <w:sz w:val="20"/>
          <w:szCs w:val="20"/>
          <w:rtl/>
          <w:lang w:bidi="ar-SA"/>
        </w:rPr>
        <w:t>"</w:t>
      </w:r>
      <w:r w:rsidRPr="00BF4170">
        <w:rPr>
          <w:sz w:val="20"/>
          <w:szCs w:val="20"/>
          <w:rtl/>
        </w:rPr>
        <w:t>ע</w:t>
      </w:r>
      <w:r w:rsidRPr="00BF4170">
        <w:rPr>
          <w:sz w:val="20"/>
          <w:szCs w:val="20"/>
          <w:rtl/>
          <w:lang w:bidi="ar-SA"/>
        </w:rPr>
        <w:t xml:space="preserve"> </w:t>
      </w:r>
      <w:r w:rsidRPr="00BF4170">
        <w:rPr>
          <w:sz w:val="20"/>
          <w:szCs w:val="20"/>
          <w:rtl/>
        </w:rPr>
        <w:t>גבי</w:t>
      </w:r>
      <w:r w:rsidRPr="00BF4170">
        <w:rPr>
          <w:sz w:val="20"/>
          <w:szCs w:val="20"/>
          <w:rtl/>
          <w:lang w:bidi="ar-SA"/>
        </w:rPr>
        <w:t xml:space="preserve"> </w:t>
      </w:r>
      <w:r w:rsidRPr="00BF4170">
        <w:rPr>
          <w:sz w:val="20"/>
          <w:szCs w:val="20"/>
          <w:rtl/>
        </w:rPr>
        <w:t>חזיר</w:t>
      </w:r>
      <w:r w:rsidRPr="00BF4170">
        <w:rPr>
          <w:sz w:val="20"/>
          <w:szCs w:val="20"/>
          <w:rtl/>
          <w:lang w:bidi="ar-SA"/>
        </w:rPr>
        <w:t xml:space="preserve"> </w:t>
      </w:r>
      <w:r w:rsidRPr="00BF4170">
        <w:rPr>
          <w:sz w:val="20"/>
          <w:szCs w:val="20"/>
          <w:rtl/>
        </w:rPr>
        <w:t>במאמר</w:t>
      </w:r>
      <w:r w:rsidRPr="00BF4170">
        <w:rPr>
          <w:sz w:val="20"/>
          <w:szCs w:val="20"/>
          <w:rtl/>
          <w:lang w:bidi="ar-SA"/>
        </w:rPr>
        <w:t xml:space="preserve"> </w:t>
      </w:r>
      <w:r w:rsidRPr="00BF4170">
        <w:rPr>
          <w:sz w:val="20"/>
          <w:szCs w:val="20"/>
          <w:rtl/>
        </w:rPr>
        <w:t>חקור</w:t>
      </w:r>
      <w:r w:rsidRPr="00BF4170">
        <w:rPr>
          <w:sz w:val="20"/>
          <w:szCs w:val="20"/>
          <w:rtl/>
          <w:lang w:bidi="ar-SA"/>
        </w:rPr>
        <w:t xml:space="preserve"> </w:t>
      </w:r>
      <w:r w:rsidRPr="00BF4170">
        <w:rPr>
          <w:sz w:val="20"/>
          <w:szCs w:val="20"/>
          <w:rtl/>
        </w:rPr>
        <w:t>דין</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יעויין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וממילא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קשה</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שהקשה</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שוחר</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מקרא</w:t>
      </w:r>
      <w:r w:rsidRPr="00BF4170">
        <w:rPr>
          <w:sz w:val="20"/>
          <w:szCs w:val="20"/>
          <w:rtl/>
          <w:lang w:bidi="ar-SA"/>
        </w:rPr>
        <w:t xml:space="preserve"> </w:t>
      </w:r>
      <w:r w:rsidRPr="00BF4170">
        <w:rPr>
          <w:sz w:val="20"/>
          <w:szCs w:val="20"/>
          <w:rtl/>
        </w:rPr>
        <w:t>דאוכלי</w:t>
      </w:r>
      <w:r w:rsidRPr="00BF4170">
        <w:rPr>
          <w:sz w:val="20"/>
          <w:szCs w:val="20"/>
          <w:rtl/>
          <w:lang w:bidi="ar-SA"/>
        </w:rPr>
        <w:t xml:space="preserve"> </w:t>
      </w:r>
      <w:r w:rsidRPr="00BF4170">
        <w:rPr>
          <w:sz w:val="20"/>
          <w:szCs w:val="20"/>
          <w:rtl/>
        </w:rPr>
        <w:t>בשר</w:t>
      </w:r>
      <w:r w:rsidRPr="00BF4170">
        <w:rPr>
          <w:sz w:val="20"/>
          <w:szCs w:val="20"/>
          <w:rtl/>
          <w:lang w:bidi="ar-SA"/>
        </w:rPr>
        <w:t xml:space="preserve"> </w:t>
      </w:r>
      <w:r w:rsidRPr="00BF4170">
        <w:rPr>
          <w:sz w:val="20"/>
          <w:szCs w:val="20"/>
          <w:rtl/>
        </w:rPr>
        <w:t>החזיר</w:t>
      </w:r>
      <w:r w:rsidRPr="00BF4170">
        <w:rPr>
          <w:sz w:val="20"/>
          <w:szCs w:val="20"/>
          <w:rtl/>
          <w:lang w:bidi="ar-SA"/>
        </w:rPr>
        <w:t xml:space="preserve">. </w:t>
      </w:r>
      <w:r w:rsidRPr="00BF4170">
        <w:rPr>
          <w:sz w:val="20"/>
          <w:szCs w:val="20"/>
          <w:rtl/>
        </w:rPr>
        <w:t>ונדה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יתכן</w:t>
      </w:r>
      <w:r w:rsidRPr="00BF4170">
        <w:rPr>
          <w:sz w:val="20"/>
          <w:szCs w:val="20"/>
          <w:rtl/>
          <w:lang w:bidi="ar-SA"/>
        </w:rPr>
        <w:t xml:space="preserve"> </w:t>
      </w:r>
      <w:r w:rsidRPr="00BF4170">
        <w:rPr>
          <w:sz w:val="20"/>
          <w:szCs w:val="20"/>
          <w:rtl/>
        </w:rPr>
        <w:t>שיהי</w:t>
      </w:r>
      <w:r w:rsidRPr="00BF4170">
        <w:rPr>
          <w:sz w:val="20"/>
          <w:szCs w:val="20"/>
          <w:rtl/>
          <w:lang w:bidi="ar-SA"/>
        </w:rPr>
        <w:t xml:space="preserve">' </w:t>
      </w:r>
      <w:r w:rsidRPr="00BF4170">
        <w:rPr>
          <w:sz w:val="20"/>
          <w:szCs w:val="20"/>
          <w:rtl/>
        </w:rPr>
        <w:t>הדם</w:t>
      </w:r>
      <w:r w:rsidRPr="00BF4170">
        <w:rPr>
          <w:sz w:val="20"/>
          <w:szCs w:val="20"/>
          <w:rtl/>
          <w:lang w:bidi="ar-SA"/>
        </w:rPr>
        <w:t xml:space="preserve"> </w:t>
      </w:r>
      <w:r w:rsidRPr="00BF4170">
        <w:rPr>
          <w:sz w:val="20"/>
          <w:szCs w:val="20"/>
          <w:rtl/>
        </w:rPr>
        <w:t>נעכר</w:t>
      </w:r>
      <w:r w:rsidRPr="00BF4170">
        <w:rPr>
          <w:sz w:val="20"/>
          <w:szCs w:val="20"/>
          <w:rtl/>
          <w:lang w:bidi="ar-SA"/>
        </w:rPr>
        <w:t xml:space="preserve"> </w:t>
      </w:r>
      <w:r w:rsidRPr="00BF4170">
        <w:rPr>
          <w:sz w:val="20"/>
          <w:szCs w:val="20"/>
          <w:rtl/>
        </w:rPr>
        <w:t>ונעשה</w:t>
      </w:r>
      <w:r w:rsidRPr="00BF4170">
        <w:rPr>
          <w:sz w:val="20"/>
          <w:szCs w:val="20"/>
          <w:rtl/>
          <w:lang w:bidi="ar-SA"/>
        </w:rPr>
        <w:t xml:space="preserve"> </w:t>
      </w:r>
      <w:r w:rsidRPr="00BF4170">
        <w:rPr>
          <w:sz w:val="20"/>
          <w:szCs w:val="20"/>
          <w:rtl/>
        </w:rPr>
        <w:t>חלב</w:t>
      </w:r>
      <w:r w:rsidRPr="00BF4170">
        <w:rPr>
          <w:sz w:val="20"/>
          <w:szCs w:val="20"/>
          <w:rtl/>
          <w:lang w:bidi="ar-SA"/>
        </w:rPr>
        <w:t>".</w:t>
      </w:r>
    </w:p>
  </w:footnote>
  <w:footnote w:id="29">
    <w:p w14:paraId="336D6A28" w14:textId="5976EF1F"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סא</w:t>
      </w:r>
      <w:r w:rsidRPr="00BF4170">
        <w:rPr>
          <w:sz w:val="20"/>
          <w:szCs w:val="20"/>
          <w:rtl/>
          <w:lang w:bidi="ar-SA"/>
        </w:rPr>
        <w:t xml:space="preserve">, </w:t>
      </w:r>
      <w:r w:rsidRPr="00BF4170">
        <w:rPr>
          <w:sz w:val="20"/>
          <w:szCs w:val="20"/>
          <w:rtl/>
        </w:rPr>
        <w:t>ב</w:t>
      </w:r>
      <w:r w:rsidRPr="00BF4170">
        <w:rPr>
          <w:sz w:val="20"/>
          <w:szCs w:val="20"/>
          <w:rtl/>
          <w:lang w:bidi="ar-SA"/>
        </w:rPr>
        <w:t>.</w:t>
      </w:r>
    </w:p>
  </w:footnote>
  <w:footnote w:id="30">
    <w:p w14:paraId="078E45D8" w14:textId="42C06FB3"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וכמו</w:t>
      </w:r>
      <w:r w:rsidRPr="00BF4170">
        <w:rPr>
          <w:sz w:val="20"/>
          <w:szCs w:val="20"/>
          <w:rtl/>
          <w:lang w:bidi="ar-SA"/>
        </w:rPr>
        <w:t xml:space="preserve"> </w:t>
      </w:r>
      <w:r w:rsidRPr="00BF4170">
        <w:rPr>
          <w:sz w:val="20"/>
          <w:szCs w:val="20"/>
          <w:rtl/>
        </w:rPr>
        <w:t>שמודגש</w:t>
      </w:r>
      <w:r w:rsidRPr="00BF4170">
        <w:rPr>
          <w:sz w:val="20"/>
          <w:szCs w:val="20"/>
          <w:rtl/>
          <w:lang w:bidi="ar-SA"/>
        </w:rPr>
        <w:t xml:space="preserve"> </w:t>
      </w:r>
      <w:r w:rsidRPr="00BF4170">
        <w:rPr>
          <w:sz w:val="20"/>
          <w:szCs w:val="20"/>
          <w:rtl/>
        </w:rPr>
        <w:t>בהמחלוקת</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דיעה</w:t>
      </w:r>
      <w:r w:rsidRPr="00BF4170">
        <w:rPr>
          <w:sz w:val="20"/>
          <w:szCs w:val="20"/>
          <w:rtl/>
          <w:lang w:bidi="ar-SA"/>
        </w:rPr>
        <w:t xml:space="preserve"> </w:t>
      </w:r>
      <w:r w:rsidRPr="00BF4170">
        <w:rPr>
          <w:sz w:val="20"/>
          <w:szCs w:val="20"/>
          <w:rtl/>
        </w:rPr>
        <w:t>הראשונה</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הסוברת</w:t>
      </w:r>
      <w:r w:rsidRPr="00BF4170">
        <w:rPr>
          <w:sz w:val="20"/>
          <w:szCs w:val="20"/>
          <w:rtl/>
          <w:lang w:bidi="ar-SA"/>
        </w:rPr>
        <w:t xml:space="preserve"> </w:t>
      </w:r>
      <w:r w:rsidRPr="00BF4170">
        <w:rPr>
          <w:sz w:val="20"/>
          <w:szCs w:val="20"/>
          <w:rtl/>
        </w:rPr>
        <w:t>שהקב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יתיר</w:t>
      </w:r>
      <w:r w:rsidRPr="00BF4170">
        <w:rPr>
          <w:sz w:val="20"/>
          <w:szCs w:val="20"/>
          <w:rtl/>
          <w:lang w:bidi="ar-SA"/>
        </w:rPr>
        <w:t xml:space="preserve"> </w:t>
      </w:r>
      <w:r w:rsidRPr="00BF4170">
        <w:rPr>
          <w:sz w:val="20"/>
          <w:szCs w:val="20"/>
          <w:rtl/>
        </w:rPr>
        <w:t>הבהמות</w:t>
      </w:r>
      <w:r w:rsidRPr="00BF4170">
        <w:rPr>
          <w:sz w:val="20"/>
          <w:szCs w:val="20"/>
          <w:rtl/>
          <w:lang w:bidi="ar-SA"/>
        </w:rPr>
        <w:t xml:space="preserve"> </w:t>
      </w:r>
      <w:r w:rsidRPr="00BF4170">
        <w:rPr>
          <w:sz w:val="20"/>
          <w:szCs w:val="20"/>
          <w:rtl/>
        </w:rPr>
        <w:t>הטמאות</w:t>
      </w:r>
      <w:r w:rsidRPr="00BF4170">
        <w:rPr>
          <w:sz w:val="20"/>
          <w:szCs w:val="20"/>
          <w:rtl/>
          <w:lang w:bidi="ar-SA"/>
        </w:rPr>
        <w:t xml:space="preserve">, </w:t>
      </w:r>
      <w:r w:rsidRPr="00BF4170">
        <w:rPr>
          <w:sz w:val="20"/>
          <w:szCs w:val="20"/>
          <w:rtl/>
        </w:rPr>
        <w:t>להדיעה</w:t>
      </w:r>
      <w:r w:rsidRPr="00BF4170">
        <w:rPr>
          <w:sz w:val="20"/>
          <w:szCs w:val="20"/>
          <w:rtl/>
          <w:lang w:bidi="ar-SA"/>
        </w:rPr>
        <w:t xml:space="preserve"> </w:t>
      </w:r>
      <w:r w:rsidRPr="00BF4170">
        <w:rPr>
          <w:sz w:val="20"/>
          <w:szCs w:val="20"/>
          <w:rtl/>
        </w:rPr>
        <w:t>השני</w:t>
      </w:r>
      <w:r w:rsidRPr="00BF4170">
        <w:rPr>
          <w:sz w:val="20"/>
          <w:szCs w:val="20"/>
          <w:rtl/>
          <w:lang w:bidi="ar-SA"/>
        </w:rPr>
        <w:t xml:space="preserve">' </w:t>
      </w:r>
      <w:r w:rsidRPr="00BF4170">
        <w:rPr>
          <w:sz w:val="20"/>
          <w:szCs w:val="20"/>
          <w:rtl/>
        </w:rPr>
        <w:t>שבמדרש</w:t>
      </w:r>
      <w:r w:rsidRPr="00BF4170">
        <w:rPr>
          <w:sz w:val="20"/>
          <w:szCs w:val="20"/>
          <w:rtl/>
          <w:lang w:bidi="ar-SA"/>
        </w:rPr>
        <w:t xml:space="preserve"> </w:t>
      </w:r>
      <w:r w:rsidRPr="00BF4170">
        <w:rPr>
          <w:sz w:val="20"/>
          <w:szCs w:val="20"/>
          <w:rtl/>
        </w:rPr>
        <w:t>הסוברת</w:t>
      </w:r>
      <w:r w:rsidRPr="00BF4170">
        <w:rPr>
          <w:sz w:val="20"/>
          <w:szCs w:val="20"/>
          <w:rtl/>
          <w:lang w:bidi="ar-SA"/>
        </w:rPr>
        <w:t xml:space="preserve"> </w:t>
      </w:r>
      <w:r w:rsidRPr="00BF4170">
        <w:rPr>
          <w:sz w:val="20"/>
          <w:szCs w:val="20"/>
          <w:rtl/>
        </w:rPr>
        <w:t>שהקב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יתיר</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בהמות</w:t>
      </w:r>
      <w:r w:rsidRPr="00BF4170">
        <w:rPr>
          <w:sz w:val="20"/>
          <w:szCs w:val="20"/>
          <w:rtl/>
          <w:lang w:bidi="ar-SA"/>
        </w:rPr>
        <w:t xml:space="preserve"> </w:t>
      </w:r>
      <w:r w:rsidRPr="00BF4170">
        <w:rPr>
          <w:sz w:val="20"/>
          <w:szCs w:val="20"/>
          <w:rtl/>
        </w:rPr>
        <w:t>טמאות</w:t>
      </w:r>
      <w:r w:rsidRPr="00BF4170">
        <w:rPr>
          <w:sz w:val="20"/>
          <w:szCs w:val="20"/>
          <w:rtl/>
          <w:lang w:bidi="ar-SA"/>
        </w:rPr>
        <w:t>.</w:t>
      </w:r>
    </w:p>
  </w:footnote>
  <w:footnote w:id="31">
    <w:p w14:paraId="781A239E" w14:textId="6B89EE08" w:rsidR="00620ECC" w:rsidRPr="00BF4170" w:rsidRDefault="00620ECC" w:rsidP="00064292">
      <w:pPr>
        <w:pStyle w:val="FootnoteText"/>
        <w:bidi/>
        <w:spacing w:after="80" w:line="300" w:lineRule="atLeast"/>
        <w:ind w:firstLine="144"/>
        <w:jc w:val="both"/>
        <w:rPr>
          <w:sz w:val="20"/>
          <w:szCs w:val="20"/>
          <w:rtl/>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יקר</w:t>
      </w:r>
      <w:r w:rsidRPr="00BF4170">
        <w:rPr>
          <w:sz w:val="20"/>
          <w:szCs w:val="20"/>
          <w:rtl/>
          <w:lang w:bidi="ar-SA"/>
        </w:rPr>
        <w:t xml:space="preserve"> </w:t>
      </w:r>
      <w:r w:rsidRPr="00BF4170">
        <w:rPr>
          <w:sz w:val="20"/>
          <w:szCs w:val="20"/>
          <w:rtl/>
        </w:rPr>
        <w:t>להרמ</w:t>
      </w:r>
      <w:r w:rsidRPr="00BF4170">
        <w:rPr>
          <w:sz w:val="20"/>
          <w:szCs w:val="20"/>
          <w:rtl/>
          <w:lang w:bidi="ar-SA"/>
        </w:rPr>
        <w:t>"</w:t>
      </w:r>
      <w:r w:rsidRPr="00BF4170">
        <w:rPr>
          <w:sz w:val="20"/>
          <w:szCs w:val="20"/>
          <w:rtl/>
        </w:rPr>
        <w:t>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הזהר</w:t>
      </w:r>
      <w:r w:rsidRPr="00BF4170">
        <w:rPr>
          <w:sz w:val="20"/>
          <w:szCs w:val="20"/>
          <w:rtl/>
          <w:lang w:bidi="ar-SA"/>
        </w:rPr>
        <w:t xml:space="preserve"> </w:t>
      </w:r>
      <w:r w:rsidRPr="00BF4170">
        <w:rPr>
          <w:sz w:val="20"/>
          <w:szCs w:val="20"/>
          <w:rtl/>
        </w:rPr>
        <w:t>כרך</w:t>
      </w:r>
      <w:r w:rsidRPr="00BF4170">
        <w:rPr>
          <w:sz w:val="20"/>
          <w:szCs w:val="20"/>
          <w:rtl/>
          <w:lang w:bidi="ar-SA"/>
        </w:rPr>
        <w:t xml:space="preserve"> </w:t>
      </w:r>
      <w:r w:rsidRPr="00BF4170">
        <w:rPr>
          <w:sz w:val="20"/>
          <w:szCs w:val="20"/>
          <w:rtl/>
        </w:rPr>
        <w:t>ט</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קס</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בביאור</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הזהר</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קכד</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הועתק</w:t>
      </w:r>
      <w:r w:rsidRPr="00BF4170">
        <w:rPr>
          <w:sz w:val="20"/>
          <w:szCs w:val="20"/>
          <w:rtl/>
          <w:lang w:bidi="ar-SA"/>
        </w:rPr>
        <w:t xml:space="preserve"> </w:t>
      </w:r>
      <w:r w:rsidRPr="00BF4170">
        <w:rPr>
          <w:sz w:val="20"/>
          <w:szCs w:val="20"/>
          <w:rtl/>
        </w:rPr>
        <w:t>בקיצור</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חסד</w:t>
      </w:r>
      <w:r w:rsidRPr="00BF4170">
        <w:rPr>
          <w:sz w:val="20"/>
          <w:szCs w:val="20"/>
          <w:rtl/>
          <w:lang w:bidi="ar-SA"/>
        </w:rPr>
        <w:t xml:space="preserve"> </w:t>
      </w:r>
      <w:r w:rsidRPr="00BF4170">
        <w:rPr>
          <w:sz w:val="20"/>
          <w:szCs w:val="20"/>
          <w:rtl/>
        </w:rPr>
        <w:t>לאברהם</w:t>
      </w:r>
      <w:r w:rsidRPr="00BF4170">
        <w:rPr>
          <w:sz w:val="20"/>
          <w:szCs w:val="20"/>
          <w:rtl/>
          <w:lang w:bidi="ar-SA"/>
        </w:rPr>
        <w:t xml:space="preserve"> (</w:t>
      </w:r>
      <w:r w:rsidRPr="00BF4170">
        <w:rPr>
          <w:sz w:val="20"/>
          <w:szCs w:val="20"/>
          <w:rtl/>
        </w:rPr>
        <w:t>מעין</w:t>
      </w:r>
      <w:r w:rsidRPr="00BF4170">
        <w:rPr>
          <w:sz w:val="20"/>
          <w:szCs w:val="20"/>
          <w:rtl/>
          <w:lang w:bidi="ar-SA"/>
        </w:rPr>
        <w:t xml:space="preserve"> </w:t>
      </w:r>
      <w:r w:rsidRPr="00BF4170">
        <w:rPr>
          <w:sz w:val="20"/>
          <w:szCs w:val="20"/>
          <w:rtl/>
        </w:rPr>
        <w:t>חמישי</w:t>
      </w:r>
      <w:r w:rsidRPr="00BF4170">
        <w:rPr>
          <w:sz w:val="20"/>
          <w:szCs w:val="20"/>
          <w:rtl/>
          <w:lang w:bidi="ar-SA"/>
        </w:rPr>
        <w:t xml:space="preserve"> </w:t>
      </w:r>
      <w:r w:rsidRPr="00BF4170">
        <w:rPr>
          <w:sz w:val="20"/>
          <w:szCs w:val="20"/>
          <w:rtl/>
        </w:rPr>
        <w:t>נהר</w:t>
      </w:r>
      <w:r w:rsidRPr="00BF4170">
        <w:rPr>
          <w:sz w:val="20"/>
          <w:szCs w:val="20"/>
          <w:rtl/>
          <w:lang w:bidi="ar-SA"/>
        </w:rPr>
        <w:t xml:space="preserve"> </w:t>
      </w:r>
      <w:r w:rsidRPr="00BF4170">
        <w:rPr>
          <w:sz w:val="20"/>
          <w:szCs w:val="20"/>
          <w:rtl/>
        </w:rPr>
        <w:t>ל</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תחת</w:t>
      </w:r>
      <w:r w:rsidRPr="00BF4170">
        <w:rPr>
          <w:sz w:val="20"/>
          <w:szCs w:val="20"/>
          <w:rtl/>
          <w:lang w:bidi="ar-SA"/>
        </w:rPr>
        <w:t xml:space="preserve"> </w:t>
      </w:r>
      <w:r w:rsidRPr="00BF4170">
        <w:rPr>
          <w:sz w:val="20"/>
          <w:szCs w:val="20"/>
          <w:rtl/>
        </w:rPr>
        <w:t>הכותרת</w:t>
      </w:r>
      <w:r w:rsidRPr="00BF4170">
        <w:rPr>
          <w:sz w:val="20"/>
          <w:szCs w:val="20"/>
          <w:rtl/>
          <w:lang w:bidi="ar-SA"/>
        </w:rPr>
        <w:t xml:space="preserve"> "</w:t>
      </w:r>
      <w:r w:rsidRPr="00BF4170">
        <w:rPr>
          <w:sz w:val="20"/>
          <w:szCs w:val="20"/>
          <w:rtl/>
        </w:rPr>
        <w:t>לבאר</w:t>
      </w:r>
      <w:r w:rsidRPr="00BF4170">
        <w:rPr>
          <w:sz w:val="20"/>
          <w:szCs w:val="20"/>
          <w:rtl/>
          <w:lang w:bidi="ar-SA"/>
        </w:rPr>
        <w:t xml:space="preserve"> </w:t>
      </w:r>
      <w:r w:rsidRPr="00BF4170">
        <w:rPr>
          <w:sz w:val="20"/>
          <w:szCs w:val="20"/>
          <w:rtl/>
        </w:rPr>
        <w:t>סוד</w:t>
      </w:r>
      <w:r w:rsidRPr="00BF4170">
        <w:rPr>
          <w:sz w:val="20"/>
          <w:szCs w:val="20"/>
          <w:rtl/>
          <w:lang w:bidi="ar-SA"/>
        </w:rPr>
        <w:t xml:space="preserve"> </w:t>
      </w:r>
      <w:r w:rsidRPr="00BF4170">
        <w:rPr>
          <w:sz w:val="20"/>
          <w:szCs w:val="20"/>
          <w:rtl/>
        </w:rPr>
        <w:t>חבלי</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הובא</w:t>
      </w:r>
      <w:r w:rsidRPr="00BF4170">
        <w:rPr>
          <w:sz w:val="20"/>
          <w:szCs w:val="20"/>
          <w:rtl/>
          <w:lang w:bidi="ar-SA"/>
        </w:rPr>
        <w:t xml:space="preserve"> </w:t>
      </w:r>
      <w:r w:rsidRPr="00BF4170">
        <w:rPr>
          <w:sz w:val="20"/>
          <w:szCs w:val="20"/>
          <w:rtl/>
        </w:rPr>
        <w:t>בספרו</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החמה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רעיא</w:t>
      </w:r>
      <w:r w:rsidRPr="00BF4170">
        <w:rPr>
          <w:sz w:val="20"/>
          <w:szCs w:val="20"/>
          <w:rtl/>
          <w:lang w:bidi="ar-SA"/>
        </w:rPr>
        <w:t xml:space="preserve"> </w:t>
      </w:r>
      <w:r w:rsidRPr="00BF4170">
        <w:rPr>
          <w:sz w:val="20"/>
          <w:szCs w:val="20"/>
          <w:rtl/>
        </w:rPr>
        <w:t>מהימנא</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נשא</w:t>
      </w:r>
      <w:r w:rsidRPr="00BF4170">
        <w:rPr>
          <w:sz w:val="20"/>
          <w:szCs w:val="20"/>
          <w:rtl/>
          <w:lang w:bidi="ar-SA"/>
        </w:rPr>
        <w:t xml:space="preserve"> </w:t>
      </w:r>
      <w:r w:rsidRPr="00BF4170">
        <w:rPr>
          <w:sz w:val="20"/>
          <w:szCs w:val="20"/>
          <w:rtl/>
        </w:rPr>
        <w:t>דף</w:t>
      </w:r>
      <w:r w:rsidRPr="00BF4170">
        <w:rPr>
          <w:sz w:val="20"/>
          <w:szCs w:val="20"/>
          <w:rtl/>
          <w:lang w:bidi="ar-SA"/>
        </w:rPr>
        <w:t xml:space="preserve"> </w:t>
      </w:r>
      <w:r w:rsidRPr="00BF4170">
        <w:rPr>
          <w:sz w:val="20"/>
          <w:szCs w:val="20"/>
          <w:rtl/>
        </w:rPr>
        <w:t>קכ</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ובס</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הארץ</w:t>
      </w:r>
      <w:r w:rsidRPr="00BF4170">
        <w:rPr>
          <w:sz w:val="20"/>
          <w:szCs w:val="20"/>
          <w:rtl/>
          <w:lang w:bidi="ar-SA"/>
        </w:rPr>
        <w:t xml:space="preserve"> (</w:t>
      </w:r>
      <w:r w:rsidRPr="00BF4170">
        <w:rPr>
          <w:sz w:val="20"/>
          <w:szCs w:val="20"/>
          <w:rtl/>
        </w:rPr>
        <w:t>להרב</w:t>
      </w:r>
      <w:r w:rsidRPr="00BF4170">
        <w:rPr>
          <w:sz w:val="20"/>
          <w:szCs w:val="20"/>
          <w:rtl/>
          <w:lang w:bidi="ar-SA"/>
        </w:rPr>
        <w:t xml:space="preserve"> </w:t>
      </w:r>
      <w:r w:rsidRPr="00BF4170">
        <w:rPr>
          <w:sz w:val="20"/>
          <w:szCs w:val="20"/>
          <w:rtl/>
        </w:rPr>
        <w:t>נתן</w:t>
      </w:r>
      <w:r w:rsidRPr="00BF4170">
        <w:rPr>
          <w:sz w:val="20"/>
          <w:szCs w:val="20"/>
          <w:rtl/>
          <w:lang w:bidi="ar-SA"/>
        </w:rPr>
        <w:t xml:space="preserve"> </w:t>
      </w:r>
      <w:r w:rsidRPr="00BF4170">
        <w:rPr>
          <w:sz w:val="20"/>
          <w:szCs w:val="20"/>
          <w:rtl/>
        </w:rPr>
        <w:t>שפירא</w:t>
      </w:r>
      <w:r w:rsidRPr="00BF4170">
        <w:rPr>
          <w:sz w:val="20"/>
          <w:szCs w:val="20"/>
          <w:rtl/>
          <w:lang w:bidi="ar-SA"/>
        </w:rPr>
        <w:t xml:space="preserve">) </w:t>
      </w:r>
      <w:r w:rsidRPr="00BF4170">
        <w:rPr>
          <w:sz w:val="20"/>
          <w:szCs w:val="20"/>
          <w:rtl/>
        </w:rPr>
        <w:t>תחת</w:t>
      </w:r>
      <w:r w:rsidRPr="00BF4170">
        <w:rPr>
          <w:sz w:val="20"/>
          <w:szCs w:val="20"/>
          <w:rtl/>
          <w:lang w:bidi="ar-SA"/>
        </w:rPr>
        <w:t xml:space="preserve"> </w:t>
      </w:r>
      <w:r w:rsidRPr="00BF4170">
        <w:rPr>
          <w:sz w:val="20"/>
          <w:szCs w:val="20"/>
          <w:rtl/>
        </w:rPr>
        <w:t>הכותרת</w:t>
      </w:r>
      <w:r w:rsidRPr="00BF4170">
        <w:rPr>
          <w:sz w:val="20"/>
          <w:szCs w:val="20"/>
          <w:rtl/>
          <w:lang w:bidi="ar-SA"/>
        </w:rPr>
        <w:t xml:space="preserve"> </w:t>
      </w:r>
      <w:r w:rsidRPr="00BF4170">
        <w:rPr>
          <w:sz w:val="20"/>
          <w:szCs w:val="20"/>
          <w:rtl/>
        </w:rPr>
        <w:t>סוד</w:t>
      </w:r>
      <w:r w:rsidRPr="00BF4170">
        <w:rPr>
          <w:sz w:val="20"/>
          <w:szCs w:val="20"/>
          <w:rtl/>
          <w:lang w:bidi="ar-SA"/>
        </w:rPr>
        <w:t xml:space="preserve"> </w:t>
      </w:r>
      <w:r w:rsidRPr="00BF4170">
        <w:rPr>
          <w:sz w:val="20"/>
          <w:szCs w:val="20"/>
          <w:rtl/>
        </w:rPr>
        <w:t>חבלי</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לשונו</w:t>
      </w:r>
      <w:r w:rsidRPr="00BF4170">
        <w:rPr>
          <w:sz w:val="20"/>
          <w:szCs w:val="20"/>
          <w:rtl/>
          <w:lang w:bidi="ar-SA"/>
        </w:rPr>
        <w:t xml:space="preserve"> "</w:t>
      </w:r>
      <w:r w:rsidRPr="00BF4170">
        <w:rPr>
          <w:sz w:val="20"/>
          <w:szCs w:val="20"/>
          <w:rtl/>
        </w:rPr>
        <w:t>הענין</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מסטרא</w:t>
      </w:r>
      <w:r w:rsidRPr="00BF4170">
        <w:rPr>
          <w:sz w:val="20"/>
          <w:szCs w:val="20"/>
          <w:rtl/>
          <w:lang w:bidi="ar-SA"/>
        </w:rPr>
        <w:t xml:space="preserve"> </w:t>
      </w:r>
      <w:r w:rsidRPr="00BF4170">
        <w:rPr>
          <w:sz w:val="20"/>
          <w:szCs w:val="20"/>
          <w:rtl/>
        </w:rPr>
        <w:t>דאצילות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מתבארת</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הספירות</w:t>
      </w:r>
      <w:r w:rsidRPr="00BF4170">
        <w:rPr>
          <w:sz w:val="20"/>
          <w:szCs w:val="20"/>
          <w:rtl/>
          <w:lang w:bidi="ar-SA"/>
        </w:rPr>
        <w:t xml:space="preserve"> </w:t>
      </w:r>
      <w:r w:rsidRPr="00BF4170">
        <w:rPr>
          <w:sz w:val="20"/>
          <w:szCs w:val="20"/>
          <w:rtl/>
        </w:rPr>
        <w:t>הנאצלות</w:t>
      </w:r>
      <w:r w:rsidRPr="00BF4170">
        <w:rPr>
          <w:sz w:val="20"/>
          <w:szCs w:val="20"/>
          <w:rtl/>
          <w:lang w:bidi="ar-SA"/>
        </w:rPr>
        <w:t xml:space="preserve">, </w:t>
      </w:r>
      <w:r w:rsidRPr="00BF4170">
        <w:rPr>
          <w:sz w:val="20"/>
          <w:szCs w:val="20"/>
          <w:rtl/>
        </w:rPr>
        <w:t>וכל</w:t>
      </w:r>
      <w:r w:rsidRPr="00BF4170">
        <w:rPr>
          <w:sz w:val="20"/>
          <w:szCs w:val="20"/>
          <w:rtl/>
          <w:lang w:bidi="ar-SA"/>
        </w:rPr>
        <w:t xml:space="preserve"> </w:t>
      </w:r>
      <w:r w:rsidRPr="00BF4170">
        <w:rPr>
          <w:sz w:val="20"/>
          <w:szCs w:val="20"/>
          <w:rtl/>
        </w:rPr>
        <w:t>ענייני</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ופירושיה</w:t>
      </w:r>
      <w:r w:rsidRPr="00BF4170">
        <w:rPr>
          <w:sz w:val="20"/>
          <w:szCs w:val="20"/>
          <w:rtl/>
          <w:lang w:bidi="ar-SA"/>
        </w:rPr>
        <w:t xml:space="preserve"> </w:t>
      </w:r>
      <w:r w:rsidRPr="00BF4170">
        <w:rPr>
          <w:sz w:val="20"/>
          <w:szCs w:val="20"/>
          <w:rtl/>
        </w:rPr>
        <w:t>אינם</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הגשמיות</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בסוד</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הזוהר</w:t>
      </w:r>
      <w:r w:rsidRPr="00BF4170">
        <w:rPr>
          <w:sz w:val="20"/>
          <w:szCs w:val="20"/>
          <w:rtl/>
          <w:lang w:bidi="ar-SA"/>
        </w:rPr>
        <w:t xml:space="preserve">. </w:t>
      </w:r>
      <w:r w:rsidRPr="00BF4170">
        <w:rPr>
          <w:sz w:val="20"/>
          <w:szCs w:val="20"/>
          <w:rtl/>
        </w:rPr>
        <w:t>וכאשר</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הגאולה</w:t>
      </w:r>
      <w:r w:rsidRPr="00BF4170">
        <w:rPr>
          <w:sz w:val="20"/>
          <w:szCs w:val="20"/>
          <w:rtl/>
          <w:lang w:bidi="ar-SA"/>
        </w:rPr>
        <w:t xml:space="preserve"> </w:t>
      </w:r>
      <w:r w:rsidRPr="00BF4170">
        <w:rPr>
          <w:sz w:val="20"/>
          <w:szCs w:val="20"/>
          <w:rtl/>
        </w:rPr>
        <w:t>שיתבטלו</w:t>
      </w:r>
      <w:r w:rsidRPr="00BF4170">
        <w:rPr>
          <w:sz w:val="20"/>
          <w:szCs w:val="20"/>
          <w:rtl/>
          <w:lang w:bidi="ar-SA"/>
        </w:rPr>
        <w:t xml:space="preserve"> </w:t>
      </w:r>
      <w:r w:rsidRPr="00BF4170">
        <w:rPr>
          <w:sz w:val="20"/>
          <w:szCs w:val="20"/>
          <w:rtl/>
        </w:rPr>
        <w:t>הקליפות</w:t>
      </w:r>
      <w:r w:rsidRPr="00BF4170">
        <w:rPr>
          <w:sz w:val="20"/>
          <w:szCs w:val="20"/>
          <w:rtl/>
          <w:lang w:bidi="ar-SA"/>
        </w:rPr>
        <w:t xml:space="preserve"> </w:t>
      </w:r>
      <w:r w:rsidRPr="00BF4170">
        <w:rPr>
          <w:sz w:val="20"/>
          <w:szCs w:val="20"/>
          <w:rtl/>
        </w:rPr>
        <w:t>ויתבררו</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אוכל</w:t>
      </w:r>
      <w:r w:rsidRPr="00BF4170">
        <w:rPr>
          <w:sz w:val="20"/>
          <w:szCs w:val="20"/>
          <w:rtl/>
          <w:lang w:bidi="ar-SA"/>
        </w:rPr>
        <w:t xml:space="preserve"> </w:t>
      </w:r>
      <w:r w:rsidRPr="00BF4170">
        <w:rPr>
          <w:sz w:val="20"/>
          <w:szCs w:val="20"/>
          <w:rtl/>
        </w:rPr>
        <w:t>מתוך</w:t>
      </w:r>
      <w:r w:rsidRPr="00BF4170">
        <w:rPr>
          <w:sz w:val="20"/>
          <w:szCs w:val="20"/>
          <w:rtl/>
          <w:lang w:bidi="ar-SA"/>
        </w:rPr>
        <w:t xml:space="preserve"> </w:t>
      </w:r>
      <w:r w:rsidRPr="00BF4170">
        <w:rPr>
          <w:sz w:val="20"/>
          <w:szCs w:val="20"/>
          <w:rtl/>
        </w:rPr>
        <w:t>הפסולת</w:t>
      </w:r>
      <w:r w:rsidRPr="00BF4170">
        <w:rPr>
          <w:sz w:val="20"/>
          <w:szCs w:val="20"/>
          <w:rtl/>
          <w:lang w:bidi="ar-SA"/>
        </w:rPr>
        <w:t xml:space="preserve">, </w:t>
      </w:r>
      <w:r w:rsidRPr="00BF4170">
        <w:rPr>
          <w:sz w:val="20"/>
          <w:szCs w:val="20"/>
          <w:rtl/>
        </w:rPr>
        <w:t>ויהיו</w:t>
      </w:r>
      <w:r w:rsidRPr="00BF4170">
        <w:rPr>
          <w:sz w:val="20"/>
          <w:szCs w:val="20"/>
          <w:rtl/>
          <w:lang w:bidi="ar-SA"/>
        </w:rPr>
        <w:t xml:space="preserve"> </w:t>
      </w:r>
      <w:r w:rsidRPr="00BF4170">
        <w:rPr>
          <w:sz w:val="20"/>
          <w:szCs w:val="20"/>
          <w:rtl/>
        </w:rPr>
        <w:t>כולם</w:t>
      </w:r>
      <w:r w:rsidRPr="00BF4170">
        <w:rPr>
          <w:sz w:val="20"/>
          <w:szCs w:val="20"/>
          <w:rtl/>
          <w:lang w:bidi="ar-SA"/>
        </w:rPr>
        <w:t xml:space="preserve"> </w:t>
      </w:r>
      <w:r w:rsidRPr="00BF4170">
        <w:rPr>
          <w:sz w:val="20"/>
          <w:szCs w:val="20"/>
          <w:rtl/>
        </w:rPr>
        <w:t>בסוד</w:t>
      </w:r>
      <w:r w:rsidRPr="00BF4170">
        <w:rPr>
          <w:sz w:val="20"/>
          <w:szCs w:val="20"/>
          <w:rtl/>
          <w:lang w:bidi="ar-SA"/>
        </w:rPr>
        <w:t xml:space="preserve"> </w:t>
      </w:r>
      <w:r w:rsidRPr="00BF4170">
        <w:rPr>
          <w:sz w:val="20"/>
          <w:szCs w:val="20"/>
          <w:rtl/>
        </w:rPr>
        <w:t>הטוב</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רע</w:t>
      </w:r>
      <w:r w:rsidRPr="00BF4170">
        <w:rPr>
          <w:sz w:val="20"/>
          <w:szCs w:val="20"/>
          <w:rtl/>
          <w:lang w:bidi="ar-SA"/>
        </w:rPr>
        <w:t xml:space="preserve"> </w:t>
      </w:r>
      <w:r w:rsidRPr="00BF4170">
        <w:rPr>
          <w:sz w:val="20"/>
          <w:szCs w:val="20"/>
          <w:rtl/>
        </w:rPr>
        <w:t>עמהם</w:t>
      </w:r>
      <w:r w:rsidRPr="00BF4170">
        <w:rPr>
          <w:sz w:val="20"/>
          <w:szCs w:val="20"/>
          <w:rtl/>
          <w:lang w:bidi="ar-SA"/>
        </w:rPr>
        <w:t xml:space="preserve"> </w:t>
      </w:r>
      <w:r w:rsidRPr="00BF4170">
        <w:rPr>
          <w:sz w:val="20"/>
          <w:szCs w:val="20"/>
          <w:rtl/>
        </w:rPr>
        <w:t>כלל</w:t>
      </w:r>
      <w:r w:rsidRPr="00BF4170">
        <w:rPr>
          <w:sz w:val="20"/>
          <w:szCs w:val="20"/>
          <w:rtl/>
          <w:lang w:bidi="ar-SA"/>
        </w:rPr>
        <w:t xml:space="preserve">, </w:t>
      </w:r>
      <w:r w:rsidRPr="00BF4170">
        <w:rPr>
          <w:sz w:val="20"/>
          <w:szCs w:val="20"/>
          <w:rtl/>
        </w:rPr>
        <w:t>אותם</w:t>
      </w:r>
      <w:r w:rsidRPr="00BF4170">
        <w:rPr>
          <w:sz w:val="20"/>
          <w:szCs w:val="20"/>
          <w:rtl/>
          <w:lang w:bidi="ar-SA"/>
        </w:rPr>
        <w:t xml:space="preserve"> </w:t>
      </w:r>
      <w:r w:rsidRPr="00BF4170">
        <w:rPr>
          <w:sz w:val="20"/>
          <w:szCs w:val="20"/>
          <w:rtl/>
        </w:rPr>
        <w:t>שקשטו</w:t>
      </w:r>
      <w:r w:rsidRPr="00BF4170">
        <w:rPr>
          <w:sz w:val="20"/>
          <w:szCs w:val="20"/>
          <w:rtl/>
          <w:lang w:bidi="ar-SA"/>
        </w:rPr>
        <w:t xml:space="preserve"> </w:t>
      </w:r>
      <w:r w:rsidRPr="00BF4170">
        <w:rPr>
          <w:sz w:val="20"/>
          <w:szCs w:val="20"/>
          <w:rtl/>
        </w:rPr>
        <w:t>עצמן</w:t>
      </w:r>
      <w:r w:rsidRPr="00BF4170">
        <w:rPr>
          <w:sz w:val="20"/>
          <w:szCs w:val="20"/>
          <w:rtl/>
          <w:lang w:bidi="ar-SA"/>
        </w:rPr>
        <w:t xml:space="preserve"> </w:t>
      </w:r>
      <w:r w:rsidRPr="00BF4170">
        <w:rPr>
          <w:sz w:val="20"/>
          <w:szCs w:val="20"/>
          <w:rtl/>
        </w:rPr>
        <w:t>בסוד</w:t>
      </w:r>
      <w:r w:rsidRPr="00BF4170">
        <w:rPr>
          <w:sz w:val="20"/>
          <w:szCs w:val="20"/>
          <w:rtl/>
          <w:lang w:bidi="ar-SA"/>
        </w:rPr>
        <w:t xml:space="preserve"> </w:t>
      </w:r>
      <w:r w:rsidRPr="00BF4170">
        <w:rPr>
          <w:sz w:val="20"/>
          <w:szCs w:val="20"/>
          <w:rtl/>
        </w:rPr>
        <w:t>מעשים</w:t>
      </w:r>
      <w:r w:rsidRPr="00BF4170">
        <w:rPr>
          <w:sz w:val="20"/>
          <w:szCs w:val="20"/>
          <w:rtl/>
          <w:lang w:bidi="ar-SA"/>
        </w:rPr>
        <w:t xml:space="preserve"> </w:t>
      </w:r>
      <w:r w:rsidRPr="00BF4170">
        <w:rPr>
          <w:sz w:val="20"/>
          <w:szCs w:val="20"/>
          <w:rtl/>
        </w:rPr>
        <w:t>טובים</w:t>
      </w:r>
      <w:r w:rsidRPr="00BF4170">
        <w:rPr>
          <w:sz w:val="20"/>
          <w:szCs w:val="20"/>
          <w:rtl/>
          <w:lang w:bidi="ar-SA"/>
        </w:rPr>
        <w:t xml:space="preserve"> </w:t>
      </w:r>
      <w:r w:rsidRPr="00BF4170">
        <w:rPr>
          <w:sz w:val="20"/>
          <w:szCs w:val="20"/>
          <w:rtl/>
        </w:rPr>
        <w:t>ונתעסקו</w:t>
      </w:r>
      <w:r w:rsidRPr="00BF4170">
        <w:rPr>
          <w:sz w:val="20"/>
          <w:szCs w:val="20"/>
          <w:rtl/>
          <w:lang w:bidi="ar-SA"/>
        </w:rPr>
        <w:t xml:space="preserve"> </w:t>
      </w:r>
      <w:r w:rsidRPr="00BF4170">
        <w:rPr>
          <w:sz w:val="20"/>
          <w:szCs w:val="20"/>
          <w:rtl/>
        </w:rPr>
        <w:t>במעשה</w:t>
      </w:r>
      <w:r w:rsidRPr="00BF4170">
        <w:rPr>
          <w:sz w:val="20"/>
          <w:szCs w:val="20"/>
          <w:rtl/>
          <w:lang w:bidi="ar-SA"/>
        </w:rPr>
        <w:t xml:space="preserve"> </w:t>
      </w:r>
      <w:r w:rsidRPr="00BF4170">
        <w:rPr>
          <w:sz w:val="20"/>
          <w:szCs w:val="20"/>
          <w:rtl/>
        </w:rPr>
        <w:t>מצותם</w:t>
      </w:r>
      <w:r w:rsidRPr="00BF4170">
        <w:rPr>
          <w:sz w:val="20"/>
          <w:szCs w:val="20"/>
          <w:rtl/>
          <w:lang w:bidi="ar-SA"/>
        </w:rPr>
        <w:t xml:space="preserve"> </w:t>
      </w:r>
      <w:r w:rsidRPr="00BF4170">
        <w:rPr>
          <w:sz w:val="20"/>
          <w:szCs w:val="20"/>
          <w:rtl/>
        </w:rPr>
        <w:t>ותפלתם</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הסוד</w:t>
      </w:r>
      <w:r w:rsidRPr="00BF4170">
        <w:rPr>
          <w:sz w:val="20"/>
          <w:szCs w:val="20"/>
          <w:rtl/>
          <w:lang w:bidi="ar-SA"/>
        </w:rPr>
        <w:t xml:space="preserve"> </w:t>
      </w:r>
      <w:r w:rsidRPr="00BF4170">
        <w:rPr>
          <w:sz w:val="20"/>
          <w:szCs w:val="20"/>
          <w:rtl/>
        </w:rPr>
        <w:t>בטהרה</w:t>
      </w:r>
      <w:r w:rsidRPr="00BF4170">
        <w:rPr>
          <w:sz w:val="20"/>
          <w:szCs w:val="20"/>
          <w:rtl/>
          <w:lang w:bidi="ar-SA"/>
        </w:rPr>
        <w:t xml:space="preserve"> </w:t>
      </w:r>
      <w:r w:rsidRPr="00BF4170">
        <w:rPr>
          <w:sz w:val="20"/>
          <w:szCs w:val="20"/>
          <w:rtl/>
        </w:rPr>
        <w:t>ובנקיות</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בלי</w:t>
      </w:r>
      <w:r w:rsidRPr="00BF4170">
        <w:rPr>
          <w:sz w:val="20"/>
          <w:szCs w:val="20"/>
          <w:rtl/>
          <w:lang w:bidi="ar-SA"/>
        </w:rPr>
        <w:t xml:space="preserve"> </w:t>
      </w:r>
      <w:r w:rsidRPr="00BF4170">
        <w:rPr>
          <w:sz w:val="20"/>
          <w:szCs w:val="20"/>
          <w:rtl/>
        </w:rPr>
        <w:t>ספק</w:t>
      </w:r>
      <w:r w:rsidRPr="00BF4170">
        <w:rPr>
          <w:sz w:val="20"/>
          <w:szCs w:val="20"/>
          <w:rtl/>
          <w:lang w:bidi="ar-SA"/>
        </w:rPr>
        <w:t xml:space="preserve"> </w:t>
      </w:r>
      <w:r w:rsidRPr="00BF4170">
        <w:rPr>
          <w:sz w:val="20"/>
          <w:szCs w:val="20"/>
          <w:rtl/>
        </w:rPr>
        <w:t>בהתנוצץ</w:t>
      </w:r>
      <w:r w:rsidRPr="00BF4170">
        <w:rPr>
          <w:sz w:val="20"/>
          <w:szCs w:val="20"/>
          <w:rtl/>
          <w:lang w:bidi="ar-SA"/>
        </w:rPr>
        <w:t xml:space="preserve"> </w:t>
      </w:r>
      <w:r w:rsidRPr="00BF4170">
        <w:rPr>
          <w:sz w:val="20"/>
          <w:szCs w:val="20"/>
          <w:rtl/>
        </w:rPr>
        <w:t>סוד</w:t>
      </w:r>
      <w:r w:rsidRPr="00BF4170">
        <w:rPr>
          <w:sz w:val="20"/>
          <w:szCs w:val="20"/>
          <w:rtl/>
          <w:lang w:bidi="ar-SA"/>
        </w:rPr>
        <w:t xml:space="preserve"> </w:t>
      </w:r>
      <w:r w:rsidRPr="00BF4170">
        <w:rPr>
          <w:sz w:val="20"/>
          <w:szCs w:val="20"/>
          <w:rtl/>
        </w:rPr>
        <w:t>עץ</w:t>
      </w:r>
      <w:r w:rsidRPr="00BF4170">
        <w:rPr>
          <w:sz w:val="20"/>
          <w:szCs w:val="20"/>
          <w:rtl/>
          <w:lang w:bidi="ar-SA"/>
        </w:rPr>
        <w:t xml:space="preserve"> </w:t>
      </w:r>
      <w:r w:rsidRPr="00BF4170">
        <w:rPr>
          <w:sz w:val="20"/>
          <w:szCs w:val="20"/>
          <w:rtl/>
        </w:rPr>
        <w:t>החיים</w:t>
      </w:r>
      <w:r w:rsidRPr="00BF4170">
        <w:rPr>
          <w:sz w:val="20"/>
          <w:szCs w:val="20"/>
          <w:rtl/>
          <w:lang w:bidi="ar-SA"/>
        </w:rPr>
        <w:t xml:space="preserve"> </w:t>
      </w:r>
      <w:r w:rsidRPr="00BF4170">
        <w:rPr>
          <w:sz w:val="20"/>
          <w:szCs w:val="20"/>
          <w:rtl/>
        </w:rPr>
        <w:t>דהיינו</w:t>
      </w:r>
      <w:r w:rsidRPr="00BF4170">
        <w:rPr>
          <w:sz w:val="20"/>
          <w:szCs w:val="20"/>
          <w:rtl/>
          <w:lang w:bidi="ar-SA"/>
        </w:rPr>
        <w:t xml:space="preserve"> </w:t>
      </w:r>
      <w:r w:rsidRPr="00BF4170">
        <w:rPr>
          <w:sz w:val="20"/>
          <w:szCs w:val="20"/>
          <w:rtl/>
        </w:rPr>
        <w:t>סטרא</w:t>
      </w:r>
      <w:r w:rsidRPr="00BF4170">
        <w:rPr>
          <w:sz w:val="20"/>
          <w:szCs w:val="20"/>
          <w:rtl/>
          <w:lang w:bidi="ar-SA"/>
        </w:rPr>
        <w:t xml:space="preserve"> </w:t>
      </w:r>
      <w:r w:rsidRPr="00BF4170">
        <w:rPr>
          <w:sz w:val="20"/>
          <w:szCs w:val="20"/>
          <w:rtl/>
        </w:rPr>
        <w:t>דנשמתא</w:t>
      </w:r>
      <w:r w:rsidRPr="00BF4170">
        <w:rPr>
          <w:sz w:val="20"/>
          <w:szCs w:val="20"/>
          <w:rtl/>
          <w:lang w:bidi="ar-SA"/>
        </w:rPr>
        <w:t xml:space="preserve"> </w:t>
      </w:r>
      <w:r w:rsidRPr="00BF4170">
        <w:rPr>
          <w:sz w:val="20"/>
          <w:szCs w:val="20"/>
          <w:rtl/>
        </w:rPr>
        <w:t>דאצילות</w:t>
      </w:r>
      <w:r w:rsidRPr="00BF4170">
        <w:rPr>
          <w:sz w:val="20"/>
          <w:szCs w:val="20"/>
          <w:rtl/>
          <w:lang w:bidi="ar-SA"/>
        </w:rPr>
        <w:t xml:space="preserve">, </w:t>
      </w:r>
      <w:r w:rsidRPr="00BF4170">
        <w:rPr>
          <w:sz w:val="20"/>
          <w:szCs w:val="20"/>
          <w:rtl/>
        </w:rPr>
        <w:t>ואלו</w:t>
      </w:r>
      <w:r w:rsidRPr="00BF4170">
        <w:rPr>
          <w:sz w:val="20"/>
          <w:szCs w:val="20"/>
          <w:rtl/>
          <w:lang w:bidi="ar-SA"/>
        </w:rPr>
        <w:t xml:space="preserve"> </w:t>
      </w:r>
      <w:r w:rsidRPr="00BF4170">
        <w:rPr>
          <w:sz w:val="20"/>
          <w:szCs w:val="20"/>
          <w:rtl/>
        </w:rPr>
        <w:t>אינם</w:t>
      </w:r>
      <w:r w:rsidRPr="00BF4170">
        <w:rPr>
          <w:sz w:val="20"/>
          <w:szCs w:val="20"/>
          <w:rtl/>
          <w:lang w:bidi="ar-SA"/>
        </w:rPr>
        <w:t xml:space="preserve"> </w:t>
      </w:r>
      <w:r w:rsidRPr="00BF4170">
        <w:rPr>
          <w:sz w:val="20"/>
          <w:szCs w:val="20"/>
          <w:rtl/>
        </w:rPr>
        <w:t>צריכין</w:t>
      </w:r>
      <w:r w:rsidRPr="00BF4170">
        <w:rPr>
          <w:sz w:val="20"/>
          <w:szCs w:val="20"/>
          <w:rtl/>
          <w:lang w:bidi="ar-SA"/>
        </w:rPr>
        <w:t xml:space="preserve"> </w:t>
      </w:r>
      <w:r w:rsidRPr="00BF4170">
        <w:rPr>
          <w:sz w:val="20"/>
          <w:szCs w:val="20"/>
          <w:rtl/>
        </w:rPr>
        <w:t>לעת</w:t>
      </w:r>
      <w:r w:rsidRPr="00BF4170">
        <w:rPr>
          <w:sz w:val="20"/>
          <w:szCs w:val="20"/>
          <w:rtl/>
          <w:lang w:bidi="ar-SA"/>
        </w:rPr>
        <w:t xml:space="preserve"> </w:t>
      </w:r>
      <w:r w:rsidRPr="00BF4170">
        <w:rPr>
          <w:sz w:val="20"/>
          <w:szCs w:val="20"/>
          <w:rtl/>
        </w:rPr>
        <w:t>הגאולה</w:t>
      </w:r>
      <w:r w:rsidRPr="00BF4170">
        <w:rPr>
          <w:sz w:val="20"/>
          <w:szCs w:val="20"/>
          <w:rtl/>
          <w:lang w:bidi="ar-SA"/>
        </w:rPr>
        <w:t xml:space="preserve"> </w:t>
      </w:r>
      <w:r w:rsidRPr="00BF4170">
        <w:rPr>
          <w:sz w:val="20"/>
          <w:szCs w:val="20"/>
          <w:rtl/>
        </w:rPr>
        <w:t>לנסותם</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שהנסיון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לאותם</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בסוד</w:t>
      </w:r>
      <w:r w:rsidRPr="00BF4170">
        <w:rPr>
          <w:sz w:val="20"/>
          <w:szCs w:val="20"/>
          <w:rtl/>
          <w:lang w:bidi="ar-SA"/>
        </w:rPr>
        <w:t xml:space="preserve"> </w:t>
      </w:r>
      <w:r w:rsidRPr="00BF4170">
        <w:rPr>
          <w:sz w:val="20"/>
          <w:szCs w:val="20"/>
          <w:rtl/>
        </w:rPr>
        <w:t>הפשט</w:t>
      </w:r>
      <w:r w:rsidRPr="00BF4170">
        <w:rPr>
          <w:sz w:val="20"/>
          <w:szCs w:val="20"/>
          <w:rtl/>
          <w:lang w:bidi="ar-SA"/>
        </w:rPr>
        <w:t xml:space="preserve">, </w:t>
      </w:r>
      <w:r w:rsidRPr="00BF4170">
        <w:rPr>
          <w:sz w:val="20"/>
          <w:szCs w:val="20"/>
          <w:rtl/>
        </w:rPr>
        <w:t>מסטרא</w:t>
      </w:r>
      <w:r w:rsidRPr="00BF4170">
        <w:rPr>
          <w:sz w:val="20"/>
          <w:szCs w:val="20"/>
          <w:rtl/>
          <w:lang w:bidi="ar-SA"/>
        </w:rPr>
        <w:t xml:space="preserve"> </w:t>
      </w:r>
      <w:r w:rsidRPr="00BF4170">
        <w:rPr>
          <w:sz w:val="20"/>
          <w:szCs w:val="20"/>
          <w:rtl/>
        </w:rPr>
        <w:t>דעץ</w:t>
      </w:r>
      <w:r w:rsidRPr="00BF4170">
        <w:rPr>
          <w:sz w:val="20"/>
          <w:szCs w:val="20"/>
          <w:rtl/>
          <w:lang w:bidi="ar-SA"/>
        </w:rPr>
        <w:t xml:space="preserve"> </w:t>
      </w:r>
      <w:r w:rsidRPr="00BF4170">
        <w:rPr>
          <w:sz w:val="20"/>
          <w:szCs w:val="20"/>
          <w:rtl/>
        </w:rPr>
        <w:t>הדעת</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ורע</w:t>
      </w:r>
      <w:r w:rsidRPr="00BF4170">
        <w:rPr>
          <w:sz w:val="20"/>
          <w:szCs w:val="20"/>
          <w:rtl/>
          <w:lang w:bidi="ar-SA"/>
        </w:rPr>
        <w:t xml:space="preserve">, </w:t>
      </w:r>
      <w:r w:rsidRPr="00BF4170">
        <w:rPr>
          <w:sz w:val="20"/>
          <w:szCs w:val="20"/>
          <w:rtl/>
        </w:rPr>
        <w:t>שנשמתם</w:t>
      </w:r>
      <w:r w:rsidRPr="00BF4170">
        <w:rPr>
          <w:sz w:val="20"/>
          <w:szCs w:val="20"/>
          <w:rtl/>
          <w:lang w:bidi="ar-SA"/>
        </w:rPr>
        <w:t xml:space="preserve"> </w:t>
      </w:r>
      <w:r w:rsidRPr="00BF4170">
        <w:rPr>
          <w:sz w:val="20"/>
          <w:szCs w:val="20"/>
          <w:rtl/>
        </w:rPr>
        <w:t>מסטרא</w:t>
      </w:r>
      <w:r w:rsidRPr="00BF4170">
        <w:rPr>
          <w:sz w:val="20"/>
          <w:szCs w:val="20"/>
          <w:rtl/>
          <w:lang w:bidi="ar-SA"/>
        </w:rPr>
        <w:t xml:space="preserve"> </w:t>
      </w:r>
      <w:r w:rsidRPr="00BF4170">
        <w:rPr>
          <w:sz w:val="20"/>
          <w:szCs w:val="20"/>
          <w:rtl/>
        </w:rPr>
        <w:t>דבריאה</w:t>
      </w:r>
      <w:r w:rsidRPr="00BF4170">
        <w:rPr>
          <w:sz w:val="20"/>
          <w:szCs w:val="20"/>
          <w:rtl/>
          <w:lang w:bidi="ar-SA"/>
        </w:rPr>
        <w:t xml:space="preserve"> </w:t>
      </w:r>
      <w:r w:rsidRPr="00BF4170">
        <w:rPr>
          <w:sz w:val="20"/>
          <w:szCs w:val="20"/>
          <w:rtl/>
        </w:rPr>
        <w:t>ויצירה</w:t>
      </w:r>
      <w:r w:rsidRPr="00BF4170">
        <w:rPr>
          <w:sz w:val="20"/>
          <w:szCs w:val="20"/>
          <w:rtl/>
          <w:lang w:bidi="ar-SA"/>
        </w:rPr>
        <w:t xml:space="preserve">, </w:t>
      </w:r>
      <w:r w:rsidRPr="00BF4170">
        <w:rPr>
          <w:sz w:val="20"/>
          <w:szCs w:val="20"/>
          <w:rtl/>
        </w:rPr>
        <w:t>ששם</w:t>
      </w:r>
      <w:r w:rsidRPr="00BF4170">
        <w:rPr>
          <w:sz w:val="20"/>
          <w:szCs w:val="20"/>
          <w:rtl/>
          <w:lang w:bidi="ar-SA"/>
        </w:rPr>
        <w:t xml:space="preserve"> </w:t>
      </w:r>
      <w:r w:rsidRPr="00BF4170">
        <w:rPr>
          <w:sz w:val="20"/>
          <w:szCs w:val="20"/>
          <w:rtl/>
        </w:rPr>
        <w:t>סביב</w:t>
      </w:r>
      <w:r w:rsidRPr="00BF4170">
        <w:rPr>
          <w:sz w:val="20"/>
          <w:szCs w:val="20"/>
          <w:rtl/>
          <w:lang w:bidi="ar-SA"/>
        </w:rPr>
        <w:t xml:space="preserve"> </w:t>
      </w:r>
      <w:r w:rsidRPr="00BF4170">
        <w:rPr>
          <w:sz w:val="20"/>
          <w:szCs w:val="20"/>
          <w:rtl/>
        </w:rPr>
        <w:t>רשעים</w:t>
      </w:r>
      <w:r w:rsidRPr="00BF4170">
        <w:rPr>
          <w:sz w:val="20"/>
          <w:szCs w:val="20"/>
          <w:rtl/>
          <w:lang w:bidi="ar-SA"/>
        </w:rPr>
        <w:t xml:space="preserve"> </w:t>
      </w:r>
      <w:r w:rsidRPr="00BF4170">
        <w:rPr>
          <w:sz w:val="20"/>
          <w:szCs w:val="20"/>
          <w:rtl/>
        </w:rPr>
        <w:t>יתהלכון</w:t>
      </w:r>
      <w:r w:rsidRPr="00BF4170">
        <w:rPr>
          <w:sz w:val="20"/>
          <w:szCs w:val="20"/>
          <w:rtl/>
          <w:lang w:bidi="ar-SA"/>
        </w:rPr>
        <w:t xml:space="preserve">, </w:t>
      </w:r>
      <w:r w:rsidRPr="00BF4170">
        <w:rPr>
          <w:sz w:val="20"/>
          <w:szCs w:val="20"/>
          <w:rtl/>
        </w:rPr>
        <w:t>וצריך</w:t>
      </w:r>
      <w:r w:rsidRPr="00BF4170">
        <w:rPr>
          <w:sz w:val="20"/>
          <w:szCs w:val="20"/>
          <w:rtl/>
          <w:lang w:bidi="ar-SA"/>
        </w:rPr>
        <w:t xml:space="preserve"> </w:t>
      </w:r>
      <w:r w:rsidRPr="00BF4170">
        <w:rPr>
          <w:sz w:val="20"/>
          <w:szCs w:val="20"/>
          <w:rtl/>
        </w:rPr>
        <w:t>לנסותם</w:t>
      </w:r>
      <w:r w:rsidRPr="00BF4170">
        <w:rPr>
          <w:sz w:val="20"/>
          <w:szCs w:val="20"/>
          <w:rtl/>
          <w:lang w:bidi="ar-SA"/>
        </w:rPr>
        <w:t xml:space="preserve"> </w:t>
      </w:r>
      <w:r w:rsidRPr="00BF4170">
        <w:rPr>
          <w:sz w:val="20"/>
          <w:szCs w:val="20"/>
          <w:rtl/>
        </w:rPr>
        <w:t>לראות</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יתדבקו</w:t>
      </w:r>
      <w:r w:rsidRPr="00BF4170">
        <w:rPr>
          <w:sz w:val="20"/>
          <w:szCs w:val="20"/>
          <w:rtl/>
          <w:lang w:bidi="ar-SA"/>
        </w:rPr>
        <w:t xml:space="preserve"> </w:t>
      </w:r>
      <w:r w:rsidRPr="00BF4170">
        <w:rPr>
          <w:sz w:val="20"/>
          <w:szCs w:val="20"/>
          <w:rtl/>
        </w:rPr>
        <w:t>בטוב</w:t>
      </w:r>
      <w:r w:rsidRPr="00BF4170">
        <w:rPr>
          <w:sz w:val="20"/>
          <w:szCs w:val="20"/>
          <w:rtl/>
          <w:lang w:bidi="ar-SA"/>
        </w:rPr>
        <w:t xml:space="preserve"> </w:t>
      </w:r>
      <w:r w:rsidRPr="00BF4170">
        <w:rPr>
          <w:sz w:val="20"/>
          <w:szCs w:val="20"/>
          <w:rtl/>
        </w:rPr>
        <w:t>או</w:t>
      </w:r>
      <w:r w:rsidRPr="00BF4170">
        <w:rPr>
          <w:sz w:val="20"/>
          <w:szCs w:val="20"/>
          <w:rtl/>
          <w:lang w:bidi="ar-SA"/>
        </w:rPr>
        <w:t xml:space="preserve"> </w:t>
      </w:r>
      <w:r w:rsidRPr="00BF4170">
        <w:rPr>
          <w:sz w:val="20"/>
          <w:szCs w:val="20"/>
          <w:rtl/>
        </w:rPr>
        <w:t>ברע</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מסטרא</w:t>
      </w:r>
      <w:r w:rsidRPr="00BF4170">
        <w:rPr>
          <w:sz w:val="20"/>
          <w:szCs w:val="20"/>
          <w:rtl/>
          <w:lang w:bidi="ar-SA"/>
        </w:rPr>
        <w:t xml:space="preserve"> </w:t>
      </w:r>
      <w:r w:rsidRPr="00BF4170">
        <w:rPr>
          <w:sz w:val="20"/>
          <w:szCs w:val="20"/>
          <w:rtl/>
        </w:rPr>
        <w:t>דאילנא</w:t>
      </w:r>
      <w:r w:rsidRPr="00BF4170">
        <w:rPr>
          <w:sz w:val="20"/>
          <w:szCs w:val="20"/>
          <w:rtl/>
          <w:lang w:bidi="ar-SA"/>
        </w:rPr>
        <w:t xml:space="preserve"> </w:t>
      </w:r>
      <w:r w:rsidRPr="00BF4170">
        <w:rPr>
          <w:sz w:val="20"/>
          <w:szCs w:val="20"/>
          <w:rtl/>
        </w:rPr>
        <w:t>דחיי</w:t>
      </w:r>
      <w:r w:rsidRPr="00BF4170">
        <w:rPr>
          <w:sz w:val="20"/>
          <w:szCs w:val="20"/>
          <w:rtl/>
          <w:lang w:bidi="ar-SA"/>
        </w:rPr>
        <w:t xml:space="preserve"> </w:t>
      </w:r>
      <w:r w:rsidRPr="00BF4170">
        <w:rPr>
          <w:sz w:val="20"/>
          <w:szCs w:val="20"/>
          <w:rtl/>
        </w:rPr>
        <w:t>עליהם</w:t>
      </w:r>
      <w:r w:rsidRPr="00BF4170">
        <w:rPr>
          <w:sz w:val="20"/>
          <w:szCs w:val="20"/>
          <w:rtl/>
          <w:lang w:bidi="ar-SA"/>
        </w:rPr>
        <w:t xml:space="preserve"> </w:t>
      </w:r>
      <w:r w:rsidRPr="00BF4170">
        <w:rPr>
          <w:sz w:val="20"/>
          <w:szCs w:val="20"/>
          <w:rtl/>
        </w:rPr>
        <w:t>נאמר</w:t>
      </w:r>
      <w:r w:rsidRPr="00BF4170">
        <w:rPr>
          <w:sz w:val="20"/>
          <w:szCs w:val="20"/>
          <w:rtl/>
          <w:lang w:bidi="ar-SA"/>
        </w:rPr>
        <w:t xml:space="preserve"> </w:t>
      </w:r>
      <w:r w:rsidRPr="00BF4170">
        <w:rPr>
          <w:sz w:val="20"/>
          <w:szCs w:val="20"/>
          <w:rtl/>
        </w:rPr>
        <w:t>והמשכילים</w:t>
      </w:r>
      <w:r w:rsidRPr="00BF4170">
        <w:rPr>
          <w:sz w:val="20"/>
          <w:szCs w:val="20"/>
          <w:rtl/>
          <w:lang w:bidi="ar-SA"/>
        </w:rPr>
        <w:t xml:space="preserve"> </w:t>
      </w:r>
      <w:r w:rsidRPr="00BF4170">
        <w:rPr>
          <w:sz w:val="20"/>
          <w:szCs w:val="20"/>
          <w:rtl/>
        </w:rPr>
        <w:t>יזהירו</w:t>
      </w:r>
      <w:r w:rsidRPr="00BF4170">
        <w:rPr>
          <w:sz w:val="20"/>
          <w:szCs w:val="20"/>
          <w:rtl/>
          <w:lang w:bidi="ar-SA"/>
        </w:rPr>
        <w:t xml:space="preserve"> </w:t>
      </w:r>
      <w:r w:rsidRPr="00BF4170">
        <w:rPr>
          <w:sz w:val="20"/>
          <w:szCs w:val="20"/>
          <w:rtl/>
        </w:rPr>
        <w:t>כזוהר</w:t>
      </w:r>
      <w:r w:rsidRPr="00BF4170">
        <w:rPr>
          <w:sz w:val="20"/>
          <w:szCs w:val="20"/>
          <w:rtl/>
          <w:lang w:bidi="ar-SA"/>
        </w:rPr>
        <w:t xml:space="preserve"> </w:t>
      </w:r>
      <w:r w:rsidRPr="00BF4170">
        <w:rPr>
          <w:sz w:val="20"/>
          <w:szCs w:val="20"/>
          <w:rtl/>
        </w:rPr>
        <w:t>הרקיע</w:t>
      </w:r>
      <w:r w:rsidRPr="00BF4170">
        <w:rPr>
          <w:sz w:val="20"/>
          <w:szCs w:val="20"/>
          <w:rtl/>
          <w:lang w:bidi="ar-SA"/>
        </w:rPr>
        <w:t xml:space="preserve">, </w:t>
      </w:r>
      <w:r w:rsidRPr="00BF4170">
        <w:rPr>
          <w:sz w:val="20"/>
          <w:szCs w:val="20"/>
          <w:rtl/>
        </w:rPr>
        <w:t>דהיינו</w:t>
      </w:r>
      <w:r w:rsidRPr="00BF4170">
        <w:rPr>
          <w:sz w:val="20"/>
          <w:szCs w:val="20"/>
          <w:rtl/>
          <w:lang w:bidi="ar-SA"/>
        </w:rPr>
        <w:t xml:space="preserve"> </w:t>
      </w:r>
      <w:r w:rsidRPr="00BF4170">
        <w:rPr>
          <w:sz w:val="20"/>
          <w:szCs w:val="20"/>
          <w:rtl/>
        </w:rPr>
        <w:t>מסטרא</w:t>
      </w:r>
      <w:r w:rsidRPr="00BF4170">
        <w:rPr>
          <w:sz w:val="20"/>
          <w:szCs w:val="20"/>
          <w:rtl/>
          <w:lang w:bidi="ar-SA"/>
        </w:rPr>
        <w:t xml:space="preserve"> </w:t>
      </w:r>
      <w:r w:rsidRPr="00BF4170">
        <w:rPr>
          <w:sz w:val="20"/>
          <w:szCs w:val="20"/>
          <w:rtl/>
        </w:rPr>
        <w:t>דאצילות</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יכבד</w:t>
      </w:r>
      <w:r w:rsidRPr="00BF4170">
        <w:rPr>
          <w:sz w:val="20"/>
          <w:szCs w:val="20"/>
          <w:rtl/>
          <w:lang w:bidi="ar-SA"/>
        </w:rPr>
        <w:t xml:space="preserve"> </w:t>
      </w:r>
      <w:r w:rsidRPr="00BF4170">
        <w:rPr>
          <w:sz w:val="20"/>
          <w:szCs w:val="20"/>
          <w:rtl/>
        </w:rPr>
        <w:t>עליהם</w:t>
      </w:r>
      <w:r w:rsidRPr="00BF4170">
        <w:rPr>
          <w:sz w:val="20"/>
          <w:szCs w:val="20"/>
          <w:rtl/>
          <w:lang w:bidi="ar-SA"/>
        </w:rPr>
        <w:t xml:space="preserve"> </w:t>
      </w:r>
      <w:r w:rsidRPr="00BF4170">
        <w:rPr>
          <w:sz w:val="20"/>
          <w:szCs w:val="20"/>
          <w:rtl/>
        </w:rPr>
        <w:t>נסיון</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באחרית</w:t>
      </w:r>
      <w:r w:rsidRPr="00BF4170">
        <w:rPr>
          <w:sz w:val="20"/>
          <w:szCs w:val="20"/>
          <w:rtl/>
          <w:lang w:bidi="ar-SA"/>
        </w:rPr>
        <w:t xml:space="preserve"> </w:t>
      </w:r>
      <w:r w:rsidRPr="00BF4170">
        <w:rPr>
          <w:sz w:val="20"/>
          <w:szCs w:val="20"/>
          <w:rtl/>
        </w:rPr>
        <w:t>הימים</w:t>
      </w:r>
      <w:r w:rsidRPr="00BF4170">
        <w:rPr>
          <w:sz w:val="20"/>
          <w:szCs w:val="20"/>
          <w:rtl/>
          <w:lang w:bidi="ar-SA"/>
        </w:rPr>
        <w:t xml:space="preserve"> </w:t>
      </w:r>
      <w:r w:rsidRPr="00BF4170">
        <w:rPr>
          <w:sz w:val="20"/>
          <w:szCs w:val="20"/>
          <w:rtl/>
        </w:rPr>
        <w:t>כאותם</w:t>
      </w:r>
      <w:r w:rsidRPr="00BF4170">
        <w:rPr>
          <w:sz w:val="20"/>
          <w:szCs w:val="20"/>
          <w:rtl/>
          <w:lang w:bidi="ar-SA"/>
        </w:rPr>
        <w:t xml:space="preserve"> </w:t>
      </w:r>
      <w:r w:rsidRPr="00BF4170">
        <w:rPr>
          <w:sz w:val="20"/>
          <w:szCs w:val="20"/>
          <w:rtl/>
        </w:rPr>
        <w:t>הפושעים</w:t>
      </w:r>
      <w:r w:rsidRPr="00BF4170">
        <w:rPr>
          <w:sz w:val="20"/>
          <w:szCs w:val="20"/>
          <w:rtl/>
          <w:lang w:bidi="ar-SA"/>
        </w:rPr>
        <w:t xml:space="preserve">. </w:t>
      </w:r>
      <w:r w:rsidRPr="00BF4170">
        <w:rPr>
          <w:sz w:val="20"/>
          <w:szCs w:val="20"/>
          <w:rtl/>
        </w:rPr>
        <w:t>ואחר</w:t>
      </w:r>
      <w:r w:rsidRPr="00BF4170">
        <w:rPr>
          <w:sz w:val="20"/>
          <w:szCs w:val="20"/>
          <w:rtl/>
          <w:lang w:bidi="ar-SA"/>
        </w:rPr>
        <w:t xml:space="preserve"> </w:t>
      </w:r>
      <w:r w:rsidRPr="00BF4170">
        <w:rPr>
          <w:sz w:val="20"/>
          <w:szCs w:val="20"/>
          <w:rtl/>
        </w:rPr>
        <w:t>הגאולה</w:t>
      </w:r>
      <w:r w:rsidRPr="00BF4170">
        <w:rPr>
          <w:sz w:val="20"/>
          <w:szCs w:val="20"/>
          <w:rtl/>
          <w:lang w:bidi="ar-SA"/>
        </w:rPr>
        <w:t xml:space="preserve"> </w:t>
      </w:r>
      <w:r w:rsidRPr="00BF4170">
        <w:rPr>
          <w:sz w:val="20"/>
          <w:szCs w:val="20"/>
          <w:rtl/>
        </w:rPr>
        <w:t>יתגלה</w:t>
      </w:r>
      <w:r w:rsidRPr="00BF4170">
        <w:rPr>
          <w:sz w:val="20"/>
          <w:szCs w:val="20"/>
          <w:rtl/>
          <w:lang w:bidi="ar-SA"/>
        </w:rPr>
        <w:t xml:space="preserve"> </w:t>
      </w:r>
      <w:r w:rsidRPr="00BF4170">
        <w:rPr>
          <w:sz w:val="20"/>
          <w:szCs w:val="20"/>
          <w:rtl/>
        </w:rPr>
        <w:t>סוד</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ואפילו</w:t>
      </w:r>
      <w:r w:rsidRPr="00BF4170">
        <w:rPr>
          <w:sz w:val="20"/>
          <w:szCs w:val="20"/>
          <w:rtl/>
          <w:lang w:bidi="ar-SA"/>
        </w:rPr>
        <w:t xml:space="preserve"> </w:t>
      </w:r>
      <w:r w:rsidRPr="00BF4170">
        <w:rPr>
          <w:sz w:val="20"/>
          <w:szCs w:val="20"/>
          <w:rtl/>
        </w:rPr>
        <w:t>אותם</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עסקו</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הסוד</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שעסקו</w:t>
      </w:r>
      <w:r w:rsidRPr="00BF4170">
        <w:rPr>
          <w:sz w:val="20"/>
          <w:szCs w:val="20"/>
          <w:rtl/>
          <w:lang w:bidi="ar-SA"/>
        </w:rPr>
        <w:t xml:space="preserve"> </w:t>
      </w:r>
      <w:r w:rsidRPr="00BF4170">
        <w:rPr>
          <w:sz w:val="20"/>
          <w:szCs w:val="20"/>
          <w:rtl/>
        </w:rPr>
        <w:t>בתורה</w:t>
      </w:r>
      <w:r w:rsidRPr="00BF4170">
        <w:rPr>
          <w:sz w:val="20"/>
          <w:szCs w:val="20"/>
          <w:rtl/>
          <w:lang w:bidi="ar-SA"/>
        </w:rPr>
        <w:t xml:space="preserve"> </w:t>
      </w:r>
      <w:r w:rsidRPr="00BF4170">
        <w:rPr>
          <w:sz w:val="20"/>
          <w:szCs w:val="20"/>
          <w:rtl/>
        </w:rPr>
        <w:t>לזה</w:t>
      </w:r>
      <w:r w:rsidRPr="00BF4170">
        <w:rPr>
          <w:sz w:val="20"/>
          <w:szCs w:val="20"/>
          <w:rtl/>
          <w:lang w:bidi="ar-SA"/>
        </w:rPr>
        <w:t xml:space="preserve"> </w:t>
      </w:r>
      <w:r w:rsidRPr="00BF4170">
        <w:rPr>
          <w:sz w:val="20"/>
          <w:szCs w:val="20"/>
          <w:rtl/>
        </w:rPr>
        <w:t>ישיגו</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הסוד</w:t>
      </w:r>
      <w:r w:rsidRPr="00BF4170">
        <w:rPr>
          <w:sz w:val="20"/>
          <w:szCs w:val="20"/>
          <w:rtl/>
          <w:lang w:bidi="ar-SA"/>
        </w:rPr>
        <w:t xml:space="preserve"> </w:t>
      </w:r>
      <w:r w:rsidRPr="00BF4170">
        <w:rPr>
          <w:sz w:val="20"/>
          <w:szCs w:val="20"/>
          <w:rtl/>
        </w:rPr>
        <w:t>אח</w:t>
      </w:r>
      <w:r w:rsidRPr="00BF4170">
        <w:rPr>
          <w:sz w:val="20"/>
          <w:szCs w:val="20"/>
          <w:rtl/>
          <w:lang w:bidi="ar-SA"/>
        </w:rPr>
        <w:t>"</w:t>
      </w:r>
      <w:r w:rsidRPr="00BF4170">
        <w:rPr>
          <w:sz w:val="20"/>
          <w:szCs w:val="20"/>
          <w:rtl/>
        </w:rPr>
        <w:t>כ</w:t>
      </w:r>
      <w:r w:rsidRPr="00BF4170">
        <w:rPr>
          <w:sz w:val="20"/>
          <w:szCs w:val="20"/>
          <w:rtl/>
          <w:lang w:bidi="ar-SA"/>
        </w:rPr>
        <w:t>.</w:t>
      </w:r>
    </w:p>
    <w:p w14:paraId="1DD54E6D"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הכיתות</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יתעסקו</w:t>
      </w:r>
      <w:r w:rsidRPr="00BF4170">
        <w:rPr>
          <w:sz w:val="20"/>
          <w:szCs w:val="20"/>
          <w:rtl/>
          <w:lang w:bidi="ar-SA"/>
        </w:rPr>
        <w:t xml:space="preserve"> </w:t>
      </w:r>
      <w:r w:rsidRPr="00BF4170">
        <w:rPr>
          <w:sz w:val="20"/>
          <w:szCs w:val="20"/>
          <w:rtl/>
        </w:rPr>
        <w:t>בדיני</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הסוד</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המשניות</w:t>
      </w:r>
      <w:r w:rsidRPr="00BF4170">
        <w:rPr>
          <w:sz w:val="20"/>
          <w:szCs w:val="20"/>
          <w:rtl/>
          <w:lang w:bidi="ar-SA"/>
        </w:rPr>
        <w:t xml:space="preserve"> </w:t>
      </w:r>
      <w:r w:rsidRPr="00BF4170">
        <w:rPr>
          <w:sz w:val="20"/>
          <w:szCs w:val="20"/>
          <w:rtl/>
        </w:rPr>
        <w:t>והמצות</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הנסתר</w:t>
      </w:r>
      <w:r w:rsidRPr="00BF4170">
        <w:rPr>
          <w:sz w:val="20"/>
          <w:szCs w:val="20"/>
          <w:rtl/>
          <w:lang w:bidi="ar-SA"/>
        </w:rPr>
        <w:t xml:space="preserve"> </w:t>
      </w:r>
      <w:r w:rsidRPr="00BF4170">
        <w:rPr>
          <w:sz w:val="20"/>
          <w:szCs w:val="20"/>
          <w:rtl/>
        </w:rPr>
        <w:t>בטעמי</w:t>
      </w:r>
      <w:r w:rsidRPr="00BF4170">
        <w:rPr>
          <w:sz w:val="20"/>
          <w:szCs w:val="20"/>
          <w:rtl/>
          <w:lang w:bidi="ar-SA"/>
        </w:rPr>
        <w:t xml:space="preserve"> </w:t>
      </w:r>
      <w:r w:rsidRPr="00BF4170">
        <w:rPr>
          <w:sz w:val="20"/>
          <w:szCs w:val="20"/>
          <w:rtl/>
        </w:rPr>
        <w:t>המצות</w:t>
      </w:r>
      <w:r w:rsidRPr="00BF4170">
        <w:rPr>
          <w:sz w:val="20"/>
          <w:szCs w:val="20"/>
          <w:rtl/>
          <w:lang w:bidi="ar-SA"/>
        </w:rPr>
        <w:t xml:space="preserve"> </w:t>
      </w:r>
      <w:r w:rsidRPr="00BF4170">
        <w:rPr>
          <w:sz w:val="20"/>
          <w:szCs w:val="20"/>
          <w:rtl/>
        </w:rPr>
        <w:t>שבספר</w:t>
      </w:r>
      <w:r w:rsidRPr="00BF4170">
        <w:rPr>
          <w:sz w:val="20"/>
          <w:szCs w:val="20"/>
          <w:rtl/>
          <w:lang w:bidi="ar-SA"/>
        </w:rPr>
        <w:t xml:space="preserve"> </w:t>
      </w:r>
      <w:r w:rsidRPr="00BF4170">
        <w:rPr>
          <w:sz w:val="20"/>
          <w:szCs w:val="20"/>
          <w:rtl/>
        </w:rPr>
        <w:t>רעיא</w:t>
      </w:r>
      <w:r w:rsidRPr="00BF4170">
        <w:rPr>
          <w:sz w:val="20"/>
          <w:szCs w:val="20"/>
          <w:rtl/>
          <w:lang w:bidi="ar-SA"/>
        </w:rPr>
        <w:t xml:space="preserve"> </w:t>
      </w:r>
      <w:r w:rsidRPr="00BF4170">
        <w:rPr>
          <w:sz w:val="20"/>
          <w:szCs w:val="20"/>
          <w:rtl/>
        </w:rPr>
        <w:t>מהימנא</w:t>
      </w:r>
      <w:r w:rsidRPr="00BF4170">
        <w:rPr>
          <w:sz w:val="20"/>
          <w:szCs w:val="20"/>
          <w:rtl/>
          <w:lang w:bidi="ar-SA"/>
        </w:rPr>
        <w:t xml:space="preserve"> </w:t>
      </w:r>
      <w:r w:rsidRPr="00BF4170">
        <w:rPr>
          <w:sz w:val="20"/>
          <w:szCs w:val="20"/>
          <w:rtl/>
        </w:rPr>
        <w:t>וכיוצא</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יתפרנסו</w:t>
      </w:r>
      <w:r w:rsidRPr="00BF4170">
        <w:rPr>
          <w:sz w:val="20"/>
          <w:szCs w:val="20"/>
          <w:rtl/>
          <w:lang w:bidi="ar-SA"/>
        </w:rPr>
        <w:t xml:space="preserve"> </w:t>
      </w:r>
      <w:r w:rsidRPr="00BF4170">
        <w:rPr>
          <w:sz w:val="20"/>
          <w:szCs w:val="20"/>
          <w:rtl/>
        </w:rPr>
        <w:t>מהמן</w:t>
      </w:r>
      <w:r w:rsidRPr="00BF4170">
        <w:rPr>
          <w:sz w:val="20"/>
          <w:szCs w:val="20"/>
          <w:rtl/>
          <w:lang w:bidi="ar-SA"/>
        </w:rPr>
        <w:t xml:space="preserve"> </w:t>
      </w:r>
      <w:r w:rsidRPr="00BF4170">
        <w:rPr>
          <w:sz w:val="20"/>
          <w:szCs w:val="20"/>
          <w:rtl/>
        </w:rPr>
        <w:t>מעץ</w:t>
      </w:r>
      <w:r w:rsidRPr="00BF4170">
        <w:rPr>
          <w:sz w:val="20"/>
          <w:szCs w:val="20"/>
          <w:rtl/>
          <w:lang w:bidi="ar-SA"/>
        </w:rPr>
        <w:t xml:space="preserve"> </w:t>
      </w:r>
      <w:r w:rsidRPr="00BF4170">
        <w:rPr>
          <w:sz w:val="20"/>
          <w:szCs w:val="20"/>
          <w:rtl/>
        </w:rPr>
        <w:t>החיים</w:t>
      </w:r>
      <w:r w:rsidRPr="00BF4170">
        <w:rPr>
          <w:sz w:val="20"/>
          <w:szCs w:val="20"/>
          <w:rtl/>
          <w:lang w:bidi="ar-SA"/>
        </w:rPr>
        <w:t xml:space="preserve">, </w:t>
      </w:r>
      <w:r w:rsidRPr="00BF4170">
        <w:rPr>
          <w:sz w:val="20"/>
          <w:szCs w:val="20"/>
          <w:rtl/>
        </w:rPr>
        <w:t>ואינם</w:t>
      </w:r>
      <w:r w:rsidRPr="00BF4170">
        <w:rPr>
          <w:sz w:val="20"/>
          <w:szCs w:val="20"/>
          <w:rtl/>
          <w:lang w:bidi="ar-SA"/>
        </w:rPr>
        <w:t xml:space="preserve"> </w:t>
      </w:r>
      <w:r w:rsidRPr="00BF4170">
        <w:rPr>
          <w:sz w:val="20"/>
          <w:szCs w:val="20"/>
          <w:rtl/>
        </w:rPr>
        <w:t>צריכים</w:t>
      </w:r>
      <w:r w:rsidRPr="00BF4170">
        <w:rPr>
          <w:sz w:val="20"/>
          <w:szCs w:val="20"/>
          <w:rtl/>
          <w:lang w:bidi="ar-SA"/>
        </w:rPr>
        <w:t xml:space="preserve"> </w:t>
      </w:r>
      <w:r w:rsidRPr="00BF4170">
        <w:rPr>
          <w:sz w:val="20"/>
          <w:szCs w:val="20"/>
          <w:rtl/>
        </w:rPr>
        <w:t>לאיסור</w:t>
      </w:r>
      <w:r w:rsidRPr="00BF4170">
        <w:rPr>
          <w:sz w:val="20"/>
          <w:szCs w:val="20"/>
          <w:rtl/>
          <w:lang w:bidi="ar-SA"/>
        </w:rPr>
        <w:t xml:space="preserve"> </w:t>
      </w:r>
      <w:r w:rsidRPr="00BF4170">
        <w:rPr>
          <w:sz w:val="20"/>
          <w:szCs w:val="20"/>
          <w:rtl/>
        </w:rPr>
        <w:t>והיתר</w:t>
      </w:r>
      <w:r w:rsidRPr="00BF4170">
        <w:rPr>
          <w:sz w:val="20"/>
          <w:szCs w:val="20"/>
          <w:rtl/>
          <w:lang w:bidi="ar-SA"/>
        </w:rPr>
        <w:t xml:space="preserve"> </w:t>
      </w:r>
      <w:r w:rsidRPr="00BF4170">
        <w:rPr>
          <w:sz w:val="20"/>
          <w:szCs w:val="20"/>
          <w:rtl/>
        </w:rPr>
        <w:t>טמא</w:t>
      </w:r>
      <w:r w:rsidRPr="00BF4170">
        <w:rPr>
          <w:sz w:val="20"/>
          <w:szCs w:val="20"/>
          <w:rtl/>
          <w:lang w:bidi="ar-SA"/>
        </w:rPr>
        <w:t xml:space="preserve"> </w:t>
      </w:r>
      <w:r w:rsidRPr="00BF4170">
        <w:rPr>
          <w:sz w:val="20"/>
          <w:szCs w:val="20"/>
          <w:rtl/>
        </w:rPr>
        <w:t>וטהור</w:t>
      </w:r>
      <w:r w:rsidRPr="00BF4170">
        <w:rPr>
          <w:sz w:val="20"/>
          <w:szCs w:val="20"/>
          <w:rtl/>
          <w:lang w:bidi="ar-SA"/>
        </w:rPr>
        <w:t xml:space="preserve"> </w:t>
      </w:r>
      <w:r w:rsidRPr="00BF4170">
        <w:rPr>
          <w:sz w:val="20"/>
          <w:szCs w:val="20"/>
          <w:rtl/>
        </w:rPr>
        <w:t>וכיוצא</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ח</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שיתבטל</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והתלמוד</w:t>
      </w:r>
      <w:r w:rsidRPr="00BF4170">
        <w:rPr>
          <w:sz w:val="20"/>
          <w:szCs w:val="20"/>
          <w:rtl/>
          <w:lang w:bidi="ar-SA"/>
        </w:rPr>
        <w:t xml:space="preserve"> </w:t>
      </w:r>
      <w:r w:rsidRPr="00BF4170">
        <w:rPr>
          <w:sz w:val="20"/>
          <w:szCs w:val="20"/>
          <w:rtl/>
        </w:rPr>
        <w:t>ח</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הכוונה</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שהיו</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במדבר</w:t>
      </w:r>
      <w:r w:rsidRPr="00BF4170">
        <w:rPr>
          <w:sz w:val="20"/>
          <w:szCs w:val="20"/>
          <w:rtl/>
          <w:lang w:bidi="ar-SA"/>
        </w:rPr>
        <w:t xml:space="preserve"> </w:t>
      </w:r>
      <w:r w:rsidRPr="00BF4170">
        <w:rPr>
          <w:sz w:val="20"/>
          <w:szCs w:val="20"/>
          <w:rtl/>
        </w:rPr>
        <w:t>מתפרנסין</w:t>
      </w:r>
      <w:r w:rsidRPr="00BF4170">
        <w:rPr>
          <w:sz w:val="20"/>
          <w:szCs w:val="20"/>
          <w:rtl/>
          <w:lang w:bidi="ar-SA"/>
        </w:rPr>
        <w:t xml:space="preserve"> </w:t>
      </w:r>
      <w:r w:rsidRPr="00BF4170">
        <w:rPr>
          <w:sz w:val="20"/>
          <w:szCs w:val="20"/>
          <w:rtl/>
        </w:rPr>
        <w:t>במן</w:t>
      </w:r>
      <w:r w:rsidRPr="00BF4170">
        <w:rPr>
          <w:sz w:val="20"/>
          <w:szCs w:val="20"/>
          <w:rtl/>
          <w:lang w:bidi="ar-SA"/>
        </w:rPr>
        <w:t xml:space="preserve"> </w:t>
      </w:r>
      <w:r w:rsidRPr="00BF4170">
        <w:rPr>
          <w:sz w:val="20"/>
          <w:szCs w:val="20"/>
          <w:rtl/>
        </w:rPr>
        <w:t>שבו</w:t>
      </w:r>
      <w:r w:rsidRPr="00BF4170">
        <w:rPr>
          <w:sz w:val="20"/>
          <w:szCs w:val="20"/>
          <w:rtl/>
          <w:lang w:bidi="ar-SA"/>
        </w:rPr>
        <w:t xml:space="preserve"> </w:t>
      </w:r>
      <w:r w:rsidRPr="00BF4170">
        <w:rPr>
          <w:sz w:val="20"/>
          <w:szCs w:val="20"/>
          <w:rtl/>
        </w:rPr>
        <w:t>היה</w:t>
      </w:r>
      <w:r w:rsidRPr="00BF4170">
        <w:rPr>
          <w:sz w:val="20"/>
          <w:szCs w:val="20"/>
          <w:rtl/>
          <w:lang w:bidi="ar-SA"/>
        </w:rPr>
        <w:t xml:space="preserve"> </w:t>
      </w:r>
      <w:r w:rsidRPr="00BF4170">
        <w:rPr>
          <w:sz w:val="20"/>
          <w:szCs w:val="20"/>
          <w:rtl/>
        </w:rPr>
        <w:t>טעם</w:t>
      </w:r>
      <w:r w:rsidRPr="00BF4170">
        <w:rPr>
          <w:sz w:val="20"/>
          <w:szCs w:val="20"/>
          <w:rtl/>
          <w:lang w:bidi="ar-SA"/>
        </w:rPr>
        <w:t xml:space="preserve"> </w:t>
      </w:r>
      <w:r w:rsidRPr="00BF4170">
        <w:rPr>
          <w:sz w:val="20"/>
          <w:szCs w:val="20"/>
          <w:rtl/>
        </w:rPr>
        <w:t>וכח</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מאכל</w:t>
      </w:r>
      <w:r w:rsidRPr="00BF4170">
        <w:rPr>
          <w:sz w:val="20"/>
          <w:szCs w:val="20"/>
          <w:rtl/>
          <w:lang w:bidi="ar-SA"/>
        </w:rPr>
        <w:t xml:space="preserve"> </w:t>
      </w:r>
      <w:r w:rsidRPr="00BF4170">
        <w:rPr>
          <w:sz w:val="20"/>
          <w:szCs w:val="20"/>
          <w:rtl/>
        </w:rPr>
        <w:t>שבעולם</w:t>
      </w:r>
      <w:r w:rsidRPr="00BF4170">
        <w:rPr>
          <w:sz w:val="20"/>
          <w:szCs w:val="20"/>
          <w:rtl/>
          <w:lang w:bidi="ar-SA"/>
        </w:rPr>
        <w:t xml:space="preserve">, </w:t>
      </w:r>
      <w:r w:rsidRPr="00BF4170">
        <w:rPr>
          <w:sz w:val="20"/>
          <w:szCs w:val="20"/>
          <w:rtl/>
        </w:rPr>
        <w:t>ודאי</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צריכין</w:t>
      </w:r>
      <w:r w:rsidRPr="00BF4170">
        <w:rPr>
          <w:sz w:val="20"/>
          <w:szCs w:val="20"/>
          <w:rtl/>
          <w:lang w:bidi="ar-SA"/>
        </w:rPr>
        <w:t xml:space="preserve"> </w:t>
      </w:r>
      <w:r w:rsidRPr="00BF4170">
        <w:rPr>
          <w:sz w:val="20"/>
          <w:szCs w:val="20"/>
          <w:rtl/>
        </w:rPr>
        <w:t>לדיני</w:t>
      </w:r>
      <w:r w:rsidRPr="00BF4170">
        <w:rPr>
          <w:sz w:val="20"/>
          <w:szCs w:val="20"/>
          <w:rtl/>
          <w:lang w:bidi="ar-SA"/>
        </w:rPr>
        <w:t xml:space="preserve"> </w:t>
      </w:r>
      <w:r w:rsidRPr="00BF4170">
        <w:rPr>
          <w:sz w:val="20"/>
          <w:szCs w:val="20"/>
          <w:rtl/>
        </w:rPr>
        <w:t>בשר</w:t>
      </w:r>
      <w:r w:rsidRPr="00BF4170">
        <w:rPr>
          <w:sz w:val="20"/>
          <w:szCs w:val="20"/>
          <w:rtl/>
          <w:lang w:bidi="ar-SA"/>
        </w:rPr>
        <w:t xml:space="preserve"> </w:t>
      </w:r>
      <w:r w:rsidRPr="00BF4170">
        <w:rPr>
          <w:sz w:val="20"/>
          <w:szCs w:val="20"/>
          <w:rtl/>
        </w:rPr>
        <w:t>בחלב</w:t>
      </w:r>
      <w:r w:rsidRPr="00BF4170">
        <w:rPr>
          <w:sz w:val="20"/>
          <w:szCs w:val="20"/>
          <w:rtl/>
          <w:lang w:bidi="ar-SA"/>
        </w:rPr>
        <w:t xml:space="preserve">, </w:t>
      </w:r>
      <w:r w:rsidRPr="00BF4170">
        <w:rPr>
          <w:sz w:val="20"/>
          <w:szCs w:val="20"/>
          <w:rtl/>
        </w:rPr>
        <w:t>וגם</w:t>
      </w:r>
      <w:r w:rsidRPr="00BF4170">
        <w:rPr>
          <w:sz w:val="20"/>
          <w:szCs w:val="20"/>
          <w:rtl/>
          <w:lang w:bidi="ar-SA"/>
        </w:rPr>
        <w:t xml:space="preserve"> </w:t>
      </w:r>
      <w:r w:rsidRPr="00BF4170">
        <w:rPr>
          <w:sz w:val="20"/>
          <w:szCs w:val="20"/>
          <w:rtl/>
        </w:rPr>
        <w:t>לדיני</w:t>
      </w:r>
      <w:r w:rsidRPr="00BF4170">
        <w:rPr>
          <w:sz w:val="20"/>
          <w:szCs w:val="20"/>
          <w:rtl/>
          <w:lang w:bidi="ar-SA"/>
        </w:rPr>
        <w:t xml:space="preserve"> </w:t>
      </w:r>
      <w:r w:rsidRPr="00BF4170">
        <w:rPr>
          <w:sz w:val="20"/>
          <w:szCs w:val="20"/>
          <w:rtl/>
        </w:rPr>
        <w:t>חלב</w:t>
      </w:r>
      <w:r w:rsidRPr="00BF4170">
        <w:rPr>
          <w:sz w:val="20"/>
          <w:szCs w:val="20"/>
          <w:rtl/>
          <w:lang w:bidi="ar-SA"/>
        </w:rPr>
        <w:t xml:space="preserve"> </w:t>
      </w:r>
      <w:r w:rsidRPr="00BF4170">
        <w:rPr>
          <w:sz w:val="20"/>
          <w:szCs w:val="20"/>
          <w:rtl/>
        </w:rPr>
        <w:t>ודם</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דיני</w:t>
      </w:r>
      <w:r w:rsidRPr="00BF4170">
        <w:rPr>
          <w:sz w:val="20"/>
          <w:szCs w:val="20"/>
          <w:rtl/>
          <w:lang w:bidi="ar-SA"/>
        </w:rPr>
        <w:t xml:space="preserve"> </w:t>
      </w:r>
      <w:r w:rsidRPr="00BF4170">
        <w:rPr>
          <w:sz w:val="20"/>
          <w:szCs w:val="20"/>
          <w:rtl/>
        </w:rPr>
        <w:t>שחיטה</w:t>
      </w:r>
      <w:r w:rsidRPr="00BF4170">
        <w:rPr>
          <w:sz w:val="20"/>
          <w:szCs w:val="20"/>
          <w:rtl/>
          <w:lang w:bidi="ar-SA"/>
        </w:rPr>
        <w:t xml:space="preserve"> </w:t>
      </w:r>
      <w:r w:rsidRPr="00BF4170">
        <w:rPr>
          <w:sz w:val="20"/>
          <w:szCs w:val="20"/>
          <w:rtl/>
        </w:rPr>
        <w:t>ובדיקה</w:t>
      </w:r>
      <w:r w:rsidRPr="00BF4170">
        <w:rPr>
          <w:sz w:val="20"/>
          <w:szCs w:val="20"/>
          <w:rtl/>
          <w:lang w:bidi="ar-SA"/>
        </w:rPr>
        <w:t xml:space="preserve">, </w:t>
      </w:r>
      <w:r w:rsidRPr="00BF4170">
        <w:rPr>
          <w:sz w:val="20"/>
          <w:szCs w:val="20"/>
          <w:rtl/>
        </w:rPr>
        <w:t>ועד</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דיני</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והיתר</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ימותו</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ימצאו</w:t>
      </w:r>
      <w:r w:rsidRPr="00BF4170">
        <w:rPr>
          <w:sz w:val="20"/>
          <w:szCs w:val="20"/>
          <w:rtl/>
          <w:lang w:bidi="ar-SA"/>
        </w:rPr>
        <w:t xml:space="preserve"> </w:t>
      </w:r>
      <w:r w:rsidRPr="00BF4170">
        <w:rPr>
          <w:sz w:val="20"/>
          <w:szCs w:val="20"/>
          <w:rtl/>
        </w:rPr>
        <w:t>ביניהם</w:t>
      </w:r>
      <w:r w:rsidRPr="00BF4170">
        <w:rPr>
          <w:sz w:val="20"/>
          <w:szCs w:val="20"/>
          <w:rtl/>
          <w:lang w:bidi="ar-SA"/>
        </w:rPr>
        <w:t xml:space="preserve"> </w:t>
      </w:r>
      <w:r w:rsidRPr="00BF4170">
        <w:rPr>
          <w:sz w:val="20"/>
          <w:szCs w:val="20"/>
          <w:rtl/>
        </w:rPr>
        <w:t>שרצים</w:t>
      </w:r>
      <w:r w:rsidRPr="00BF4170">
        <w:rPr>
          <w:sz w:val="20"/>
          <w:szCs w:val="20"/>
          <w:rtl/>
          <w:lang w:bidi="ar-SA"/>
        </w:rPr>
        <w:t xml:space="preserve"> </w:t>
      </w:r>
      <w:r w:rsidRPr="00BF4170">
        <w:rPr>
          <w:sz w:val="20"/>
          <w:szCs w:val="20"/>
          <w:rtl/>
        </w:rPr>
        <w:t>ונבילות</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לדיני</w:t>
      </w:r>
      <w:r w:rsidRPr="00BF4170">
        <w:rPr>
          <w:sz w:val="20"/>
          <w:szCs w:val="20"/>
          <w:rtl/>
          <w:lang w:bidi="ar-SA"/>
        </w:rPr>
        <w:t xml:space="preserve"> </w:t>
      </w:r>
      <w:r w:rsidRPr="00BF4170">
        <w:rPr>
          <w:sz w:val="20"/>
          <w:szCs w:val="20"/>
          <w:rtl/>
        </w:rPr>
        <w:t>טומאה</w:t>
      </w:r>
      <w:r w:rsidRPr="00BF4170">
        <w:rPr>
          <w:sz w:val="20"/>
          <w:szCs w:val="20"/>
          <w:rtl/>
          <w:lang w:bidi="ar-SA"/>
        </w:rPr>
        <w:t xml:space="preserve"> </w:t>
      </w:r>
      <w:r w:rsidRPr="00BF4170">
        <w:rPr>
          <w:sz w:val="20"/>
          <w:szCs w:val="20"/>
          <w:rtl/>
        </w:rPr>
        <w:t>וטהרה</w:t>
      </w:r>
      <w:r w:rsidRPr="00BF4170">
        <w:rPr>
          <w:sz w:val="20"/>
          <w:szCs w:val="20"/>
          <w:rtl/>
          <w:lang w:bidi="ar-SA"/>
        </w:rPr>
        <w:t xml:space="preserve">, </w:t>
      </w:r>
      <w:r w:rsidRPr="00BF4170">
        <w:rPr>
          <w:sz w:val="20"/>
          <w:szCs w:val="20"/>
          <w:rtl/>
        </w:rPr>
        <w:t>וכ</w:t>
      </w:r>
      <w:r w:rsidRPr="00BF4170">
        <w:rPr>
          <w:sz w:val="20"/>
          <w:szCs w:val="20"/>
          <w:rtl/>
          <w:lang w:bidi="ar-SA"/>
        </w:rPr>
        <w:t>"</w:t>
      </w:r>
      <w:r w:rsidRPr="00BF4170">
        <w:rPr>
          <w:sz w:val="20"/>
          <w:szCs w:val="20"/>
          <w:rtl/>
        </w:rPr>
        <w:t>ש</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בהם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ומצורע</w:t>
      </w:r>
      <w:r w:rsidRPr="00BF4170">
        <w:rPr>
          <w:sz w:val="20"/>
          <w:szCs w:val="20"/>
          <w:rtl/>
          <w:lang w:bidi="ar-SA"/>
        </w:rPr>
        <w:t xml:space="preserve"> </w:t>
      </w:r>
      <w:r w:rsidRPr="00BF4170">
        <w:rPr>
          <w:sz w:val="20"/>
          <w:szCs w:val="20"/>
          <w:rtl/>
        </w:rPr>
        <w:t>ויולדות</w:t>
      </w:r>
      <w:r w:rsidRPr="00BF4170">
        <w:rPr>
          <w:sz w:val="20"/>
          <w:szCs w:val="20"/>
          <w:rtl/>
          <w:lang w:bidi="ar-SA"/>
        </w:rPr>
        <w:t xml:space="preserve"> </w:t>
      </w:r>
      <w:r w:rsidRPr="00BF4170">
        <w:rPr>
          <w:sz w:val="20"/>
          <w:szCs w:val="20"/>
          <w:rtl/>
        </w:rPr>
        <w:t>בזוב</w:t>
      </w:r>
      <w:r w:rsidRPr="00BF4170">
        <w:rPr>
          <w:sz w:val="20"/>
          <w:szCs w:val="20"/>
          <w:rtl/>
          <w:lang w:bidi="ar-SA"/>
        </w:rPr>
        <w:t xml:space="preserve"> </w:t>
      </w:r>
      <w:r w:rsidRPr="00BF4170">
        <w:rPr>
          <w:sz w:val="20"/>
          <w:szCs w:val="20"/>
          <w:rtl/>
        </w:rPr>
        <w:t>וכיוצא</w:t>
      </w:r>
      <w:r w:rsidRPr="00BF4170">
        <w:rPr>
          <w:sz w:val="20"/>
          <w:szCs w:val="20"/>
          <w:rtl/>
          <w:lang w:bidi="ar-SA"/>
        </w:rPr>
        <w:t xml:space="preserve">, </w:t>
      </w:r>
      <w:r w:rsidRPr="00BF4170">
        <w:rPr>
          <w:sz w:val="20"/>
          <w:szCs w:val="20"/>
          <w:rtl/>
        </w:rPr>
        <w:t>ועד</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שיתפרנסו</w:t>
      </w:r>
      <w:r w:rsidRPr="00BF4170">
        <w:rPr>
          <w:sz w:val="20"/>
          <w:szCs w:val="20"/>
          <w:rtl/>
          <w:lang w:bidi="ar-SA"/>
        </w:rPr>
        <w:t xml:space="preserve"> </w:t>
      </w:r>
      <w:r w:rsidRPr="00BF4170">
        <w:rPr>
          <w:sz w:val="20"/>
          <w:szCs w:val="20"/>
          <w:rtl/>
        </w:rPr>
        <w:t>מהמן</w:t>
      </w:r>
      <w:r w:rsidRPr="00BF4170">
        <w:rPr>
          <w:sz w:val="20"/>
          <w:szCs w:val="20"/>
          <w:rtl/>
          <w:lang w:bidi="ar-SA"/>
        </w:rPr>
        <w:t xml:space="preserve"> </w:t>
      </w:r>
      <w:r w:rsidRPr="00BF4170">
        <w:rPr>
          <w:sz w:val="20"/>
          <w:szCs w:val="20"/>
          <w:rtl/>
        </w:rPr>
        <w:t>מעץ</w:t>
      </w:r>
      <w:r w:rsidRPr="00BF4170">
        <w:rPr>
          <w:sz w:val="20"/>
          <w:szCs w:val="20"/>
          <w:rtl/>
          <w:lang w:bidi="ar-SA"/>
        </w:rPr>
        <w:t xml:space="preserve"> </w:t>
      </w:r>
      <w:r w:rsidRPr="00BF4170">
        <w:rPr>
          <w:sz w:val="20"/>
          <w:szCs w:val="20"/>
          <w:rtl/>
        </w:rPr>
        <w:t>החיים</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עם</w:t>
      </w:r>
      <w:r w:rsidRPr="00BF4170">
        <w:rPr>
          <w:sz w:val="20"/>
          <w:szCs w:val="20"/>
          <w:rtl/>
          <w:lang w:bidi="ar-SA"/>
        </w:rPr>
        <w:t xml:space="preserve"> </w:t>
      </w:r>
      <w:r w:rsidRPr="00BF4170">
        <w:rPr>
          <w:sz w:val="20"/>
          <w:szCs w:val="20"/>
          <w:rtl/>
        </w:rPr>
        <w:t>הארץ</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יתפרנסו</w:t>
      </w:r>
      <w:r w:rsidRPr="00BF4170">
        <w:rPr>
          <w:sz w:val="20"/>
          <w:szCs w:val="20"/>
          <w:rtl/>
          <w:lang w:bidi="ar-SA"/>
        </w:rPr>
        <w:t xml:space="preserve"> </w:t>
      </w:r>
      <w:r w:rsidRPr="00BF4170">
        <w:rPr>
          <w:sz w:val="20"/>
          <w:szCs w:val="20"/>
          <w:rtl/>
        </w:rPr>
        <w:t>מהמן</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מבשר</w:t>
      </w:r>
      <w:r w:rsidRPr="00BF4170">
        <w:rPr>
          <w:sz w:val="20"/>
          <w:szCs w:val="20"/>
          <w:rtl/>
          <w:lang w:bidi="ar-SA"/>
        </w:rPr>
        <w:t xml:space="preserve"> </w:t>
      </w:r>
      <w:r w:rsidRPr="00BF4170">
        <w:rPr>
          <w:sz w:val="20"/>
          <w:szCs w:val="20"/>
          <w:rtl/>
        </w:rPr>
        <w:t>ולחם</w:t>
      </w:r>
      <w:r w:rsidRPr="00BF4170">
        <w:rPr>
          <w:sz w:val="20"/>
          <w:szCs w:val="20"/>
          <w:rtl/>
          <w:lang w:bidi="ar-SA"/>
        </w:rPr>
        <w:t xml:space="preserve">, </w:t>
      </w:r>
      <w:r w:rsidRPr="00BF4170">
        <w:rPr>
          <w:sz w:val="20"/>
          <w:szCs w:val="20"/>
          <w:rtl/>
        </w:rPr>
        <w:t>מעץ</w:t>
      </w:r>
      <w:r w:rsidRPr="00BF4170">
        <w:rPr>
          <w:sz w:val="20"/>
          <w:szCs w:val="20"/>
          <w:rtl/>
          <w:lang w:bidi="ar-SA"/>
        </w:rPr>
        <w:t xml:space="preserve"> </w:t>
      </w:r>
      <w:r w:rsidRPr="00BF4170">
        <w:rPr>
          <w:sz w:val="20"/>
          <w:szCs w:val="20"/>
          <w:rtl/>
        </w:rPr>
        <w:t>הדעת</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ורע</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דיני</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כפשוטן</w:t>
      </w:r>
      <w:r w:rsidRPr="00BF4170">
        <w:rPr>
          <w:sz w:val="20"/>
          <w:szCs w:val="20"/>
          <w:rtl/>
          <w:lang w:bidi="ar-SA"/>
        </w:rPr>
        <w:t xml:space="preserve">, </w:t>
      </w:r>
      <w:r w:rsidRPr="00BF4170">
        <w:rPr>
          <w:sz w:val="20"/>
          <w:szCs w:val="20"/>
          <w:rtl/>
        </w:rPr>
        <w:t>ויהיה</w:t>
      </w:r>
      <w:r w:rsidRPr="00BF4170">
        <w:rPr>
          <w:sz w:val="20"/>
          <w:szCs w:val="20"/>
          <w:rtl/>
          <w:lang w:bidi="ar-SA"/>
        </w:rPr>
        <w:t xml:space="preserve"> </w:t>
      </w:r>
      <w:r w:rsidRPr="00BF4170">
        <w:rPr>
          <w:sz w:val="20"/>
          <w:szCs w:val="20"/>
          <w:rtl/>
        </w:rPr>
        <w:t>הענין</w:t>
      </w:r>
      <w:r w:rsidRPr="00BF4170">
        <w:rPr>
          <w:sz w:val="20"/>
          <w:szCs w:val="20"/>
          <w:rtl/>
          <w:lang w:bidi="ar-SA"/>
        </w:rPr>
        <w:t xml:space="preserve"> </w:t>
      </w:r>
      <w:r w:rsidRPr="00BF4170">
        <w:rPr>
          <w:sz w:val="20"/>
          <w:szCs w:val="20"/>
          <w:rtl/>
        </w:rPr>
        <w:t>כדיני</w:t>
      </w:r>
      <w:r w:rsidRPr="00BF4170">
        <w:rPr>
          <w:sz w:val="20"/>
          <w:szCs w:val="20"/>
          <w:rtl/>
          <w:lang w:bidi="ar-SA"/>
        </w:rPr>
        <w:t xml:space="preserve"> </w:t>
      </w:r>
      <w:r w:rsidRPr="00BF4170">
        <w:rPr>
          <w:sz w:val="20"/>
          <w:szCs w:val="20"/>
          <w:rtl/>
        </w:rPr>
        <w:t>הנדה</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למי</w:t>
      </w:r>
      <w:r w:rsidRPr="00BF4170">
        <w:rPr>
          <w:sz w:val="20"/>
          <w:szCs w:val="20"/>
          <w:rtl/>
          <w:lang w:bidi="ar-SA"/>
        </w:rPr>
        <w:t xml:space="preserve"> </w:t>
      </w:r>
      <w:r w:rsidRPr="00BF4170">
        <w:rPr>
          <w:sz w:val="20"/>
          <w:szCs w:val="20"/>
          <w:rtl/>
        </w:rPr>
        <w:t>שהיא</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וכיוצא</w:t>
      </w:r>
      <w:r w:rsidRPr="00BF4170">
        <w:rPr>
          <w:sz w:val="20"/>
          <w:szCs w:val="20"/>
          <w:rtl/>
          <w:lang w:bidi="ar-SA"/>
        </w:rPr>
        <w:t xml:space="preserve"> </w:t>
      </w:r>
      <w:r w:rsidRPr="00BF4170">
        <w:rPr>
          <w:sz w:val="20"/>
          <w:szCs w:val="20"/>
          <w:rtl/>
        </w:rPr>
        <w:t>לשאר</w:t>
      </w:r>
      <w:r w:rsidRPr="00BF4170">
        <w:rPr>
          <w:sz w:val="20"/>
          <w:szCs w:val="20"/>
          <w:rtl/>
          <w:lang w:bidi="ar-SA"/>
        </w:rPr>
        <w:t xml:space="preserve"> </w:t>
      </w:r>
      <w:r w:rsidRPr="00BF4170">
        <w:rPr>
          <w:sz w:val="20"/>
          <w:szCs w:val="20"/>
          <w:rtl/>
        </w:rPr>
        <w:t>דינים</w:t>
      </w:r>
      <w:r w:rsidRPr="00BF4170">
        <w:rPr>
          <w:sz w:val="20"/>
          <w:szCs w:val="20"/>
          <w:rtl/>
          <w:lang w:bidi="ar-SA"/>
        </w:rPr>
        <w:t xml:space="preserve">. </w:t>
      </w:r>
      <w:r w:rsidRPr="00BF4170">
        <w:rPr>
          <w:sz w:val="20"/>
          <w:szCs w:val="20"/>
          <w:rtl/>
        </w:rPr>
        <w:t>וזמש</w:t>
      </w:r>
      <w:r w:rsidRPr="00BF4170">
        <w:rPr>
          <w:sz w:val="20"/>
          <w:szCs w:val="20"/>
          <w:rtl/>
          <w:lang w:bidi="ar-SA"/>
        </w:rPr>
        <w:t>"</w:t>
      </w:r>
      <w:r w:rsidRPr="00BF4170">
        <w:rPr>
          <w:sz w:val="20"/>
          <w:szCs w:val="20"/>
          <w:rtl/>
        </w:rPr>
        <w:t>ל</w:t>
      </w:r>
      <w:r w:rsidRPr="00BF4170">
        <w:rPr>
          <w:sz w:val="20"/>
          <w:szCs w:val="20"/>
          <w:rtl/>
          <w:lang w:bidi="ar-SA"/>
        </w:rPr>
        <w:t>".</w:t>
      </w:r>
    </w:p>
    <w:p w14:paraId="1B2E5FFA"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וראה</w:t>
      </w:r>
      <w:r w:rsidRPr="00BF4170">
        <w:rPr>
          <w:sz w:val="20"/>
          <w:szCs w:val="20"/>
          <w:rtl/>
          <w:lang w:bidi="ar-SA"/>
        </w:rPr>
        <w:t xml:space="preserve"> </w:t>
      </w:r>
      <w:r w:rsidRPr="00BF4170">
        <w:rPr>
          <w:sz w:val="20"/>
          <w:szCs w:val="20"/>
          <w:rtl/>
        </w:rPr>
        <w:t>מדבריו</w:t>
      </w:r>
      <w:r w:rsidRPr="00BF4170">
        <w:rPr>
          <w:sz w:val="20"/>
          <w:szCs w:val="20"/>
          <w:rtl/>
          <w:lang w:bidi="ar-SA"/>
        </w:rPr>
        <w:t xml:space="preserve">, </w:t>
      </w:r>
      <w:r w:rsidRPr="00BF4170">
        <w:rPr>
          <w:sz w:val="20"/>
          <w:szCs w:val="20"/>
          <w:rtl/>
        </w:rPr>
        <w:t>שאלו</w:t>
      </w:r>
      <w:r w:rsidRPr="00BF4170">
        <w:rPr>
          <w:sz w:val="20"/>
          <w:szCs w:val="20"/>
          <w:rtl/>
          <w:lang w:bidi="ar-SA"/>
        </w:rPr>
        <w:t xml:space="preserve"> </w:t>
      </w:r>
      <w:r w:rsidRPr="00BF4170">
        <w:rPr>
          <w:sz w:val="20"/>
          <w:szCs w:val="20"/>
          <w:rtl/>
        </w:rPr>
        <w:t>שעסקו</w:t>
      </w:r>
      <w:r w:rsidRPr="00BF4170">
        <w:rPr>
          <w:sz w:val="20"/>
          <w:szCs w:val="20"/>
          <w:rtl/>
          <w:lang w:bidi="ar-SA"/>
        </w:rPr>
        <w:t xml:space="preserve"> </w:t>
      </w:r>
      <w:r w:rsidRPr="00BF4170">
        <w:rPr>
          <w:sz w:val="20"/>
          <w:szCs w:val="20"/>
          <w:rtl/>
        </w:rPr>
        <w:t>בתורה</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ביניהם</w:t>
      </w:r>
      <w:r w:rsidRPr="00BF4170">
        <w:rPr>
          <w:sz w:val="20"/>
          <w:szCs w:val="20"/>
          <w:rtl/>
          <w:lang w:bidi="ar-SA"/>
        </w:rPr>
        <w:t xml:space="preserve"> </w:t>
      </w:r>
      <w:r w:rsidRPr="00BF4170">
        <w:rPr>
          <w:sz w:val="20"/>
          <w:szCs w:val="20"/>
          <w:rtl/>
        </w:rPr>
        <w:t>מציאות</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שדם</w:t>
      </w:r>
      <w:r w:rsidRPr="00BF4170">
        <w:rPr>
          <w:sz w:val="20"/>
          <w:szCs w:val="20"/>
          <w:rtl/>
          <w:lang w:bidi="ar-SA"/>
        </w:rPr>
        <w:t xml:space="preserve"> </w:t>
      </w:r>
      <w:r w:rsidRPr="00BF4170">
        <w:rPr>
          <w:sz w:val="20"/>
          <w:szCs w:val="20"/>
          <w:rtl/>
        </w:rPr>
        <w:t>הנדה</w:t>
      </w:r>
      <w:r w:rsidRPr="00BF4170">
        <w:rPr>
          <w:sz w:val="20"/>
          <w:szCs w:val="20"/>
          <w:rtl/>
          <w:lang w:bidi="ar-SA"/>
        </w:rPr>
        <w:t xml:space="preserve"> </w:t>
      </w:r>
      <w:r w:rsidRPr="00BF4170">
        <w:rPr>
          <w:sz w:val="20"/>
          <w:szCs w:val="20"/>
          <w:rtl/>
        </w:rPr>
        <w:t>יישאר</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שיתירנה</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w:t>
      </w:r>
      <w:r w:rsidRPr="00BF4170">
        <w:rPr>
          <w:sz w:val="20"/>
          <w:szCs w:val="20"/>
          <w:rtl/>
        </w:rPr>
        <w:t>אבל</w:t>
      </w:r>
      <w:r w:rsidRPr="00BF4170">
        <w:rPr>
          <w:sz w:val="20"/>
          <w:szCs w:val="20"/>
          <w:rtl/>
          <w:lang w:bidi="ar-SA"/>
        </w:rPr>
        <w:t xml:space="preserve"> </w:t>
      </w:r>
      <w:r w:rsidRPr="00BF4170">
        <w:rPr>
          <w:sz w:val="20"/>
          <w:szCs w:val="20"/>
          <w:rtl/>
        </w:rPr>
        <w:t>דבריו</w:t>
      </w:r>
      <w:r w:rsidRPr="00BF4170">
        <w:rPr>
          <w:sz w:val="20"/>
          <w:szCs w:val="20"/>
          <w:rtl/>
          <w:lang w:bidi="ar-SA"/>
        </w:rPr>
        <w:t xml:space="preserve"> </w:t>
      </w:r>
      <w:r w:rsidRPr="00BF4170">
        <w:rPr>
          <w:sz w:val="20"/>
          <w:szCs w:val="20"/>
          <w:rtl/>
        </w:rPr>
        <w:t>מוסבים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הזהר</w:t>
      </w:r>
      <w:r w:rsidRPr="00BF4170">
        <w:rPr>
          <w:sz w:val="20"/>
          <w:szCs w:val="20"/>
          <w:rtl/>
          <w:lang w:bidi="ar-SA"/>
        </w:rPr>
        <w:t xml:space="preserve">, </w:t>
      </w:r>
      <w:r w:rsidRPr="00BF4170">
        <w:rPr>
          <w:sz w:val="20"/>
          <w:szCs w:val="20"/>
          <w:rtl/>
        </w:rPr>
        <w:t>וצ</w:t>
      </w:r>
      <w:r w:rsidRPr="00BF4170">
        <w:rPr>
          <w:sz w:val="20"/>
          <w:szCs w:val="20"/>
          <w:rtl/>
          <w:lang w:bidi="ar-SA"/>
        </w:rPr>
        <w:t>"</w:t>
      </w:r>
      <w:r w:rsidRPr="00BF4170">
        <w:rPr>
          <w:sz w:val="20"/>
          <w:szCs w:val="20"/>
          <w:rtl/>
        </w:rPr>
        <w:t>ע</w:t>
      </w:r>
      <w:r w:rsidRPr="00BF4170">
        <w:rPr>
          <w:sz w:val="20"/>
          <w:szCs w:val="20"/>
          <w:rtl/>
          <w:lang w:bidi="ar-SA"/>
        </w:rPr>
        <w:t xml:space="preserve"> </w:t>
      </w:r>
      <w:r w:rsidRPr="00BF4170">
        <w:rPr>
          <w:sz w:val="20"/>
          <w:szCs w:val="20"/>
          <w:rtl/>
        </w:rPr>
        <w:t>איך</w:t>
      </w:r>
      <w:r w:rsidRPr="00BF4170">
        <w:rPr>
          <w:sz w:val="20"/>
          <w:szCs w:val="20"/>
          <w:rtl/>
          <w:lang w:bidi="ar-SA"/>
        </w:rPr>
        <w:t xml:space="preserve"> </w:t>
      </w:r>
      <w:r w:rsidRPr="00BF4170">
        <w:rPr>
          <w:sz w:val="20"/>
          <w:szCs w:val="20"/>
          <w:rtl/>
        </w:rPr>
        <w:t>יפרש</w:t>
      </w:r>
      <w:r w:rsidRPr="00BF4170">
        <w:rPr>
          <w:sz w:val="20"/>
          <w:szCs w:val="20"/>
          <w:rtl/>
          <w:lang w:bidi="ar-SA"/>
        </w:rPr>
        <w:t xml:space="preserve"> </w:t>
      </w:r>
      <w:r w:rsidRPr="00BF4170">
        <w:rPr>
          <w:sz w:val="20"/>
          <w:szCs w:val="20"/>
          <w:rtl/>
        </w:rPr>
        <w:t>המדרש</w:t>
      </w:r>
      <w:r w:rsidRPr="00BF4170">
        <w:rPr>
          <w:sz w:val="20"/>
          <w:szCs w:val="20"/>
          <w:rtl/>
          <w:lang w:bidi="ar-SA"/>
        </w:rPr>
        <w:t xml:space="preserve"> </w:t>
      </w:r>
      <w:r w:rsidRPr="00BF4170">
        <w:rPr>
          <w:sz w:val="20"/>
          <w:szCs w:val="20"/>
          <w:rtl/>
        </w:rPr>
        <w:t>תהלים</w:t>
      </w:r>
      <w:r w:rsidRPr="00BF4170">
        <w:rPr>
          <w:sz w:val="20"/>
          <w:szCs w:val="20"/>
          <w:rtl/>
          <w:lang w:bidi="ar-SA"/>
        </w:rPr>
        <w:t>).</w:t>
      </w:r>
    </w:p>
    <w:p w14:paraId="5D24AC05" w14:textId="348AB8F3" w:rsidR="00620ECC" w:rsidRPr="00BF4170" w:rsidRDefault="00620ECC" w:rsidP="00064292">
      <w:pPr>
        <w:pStyle w:val="FootnoteText"/>
        <w:bidi/>
        <w:spacing w:after="80" w:line="300" w:lineRule="atLeast"/>
        <w:ind w:firstLine="144"/>
        <w:jc w:val="both"/>
        <w:rPr>
          <w:sz w:val="20"/>
          <w:szCs w:val="20"/>
          <w:rtl/>
          <w:lang w:bidi="ar-SA"/>
        </w:rPr>
      </w:pPr>
      <w:r w:rsidRPr="00BF4170">
        <w:rPr>
          <w:sz w:val="20"/>
          <w:szCs w:val="20"/>
          <w:rtl/>
        </w:rPr>
        <w:t>ועוד</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שבספר</w:t>
      </w:r>
      <w:r w:rsidRPr="00BF4170">
        <w:rPr>
          <w:sz w:val="20"/>
          <w:szCs w:val="20"/>
          <w:rtl/>
          <w:lang w:bidi="ar-SA"/>
        </w:rPr>
        <w:t xml:space="preserve"> </w:t>
      </w:r>
      <w:r w:rsidRPr="00BF4170">
        <w:rPr>
          <w:sz w:val="20"/>
          <w:szCs w:val="20"/>
          <w:rtl/>
        </w:rPr>
        <w:t>התניא</w:t>
      </w:r>
      <w:r w:rsidRPr="00BF4170">
        <w:rPr>
          <w:sz w:val="20"/>
          <w:szCs w:val="20"/>
          <w:rtl/>
          <w:lang w:bidi="ar-SA"/>
        </w:rPr>
        <w:t xml:space="preserve"> </w:t>
      </w:r>
      <w:r w:rsidRPr="00BF4170">
        <w:rPr>
          <w:sz w:val="20"/>
          <w:szCs w:val="20"/>
          <w:rtl/>
        </w:rPr>
        <w:t>אגרת</w:t>
      </w:r>
      <w:r w:rsidRPr="00BF4170">
        <w:rPr>
          <w:sz w:val="20"/>
          <w:szCs w:val="20"/>
          <w:rtl/>
          <w:lang w:bidi="ar-SA"/>
        </w:rPr>
        <w:t xml:space="preserve"> </w:t>
      </w:r>
      <w:r w:rsidRPr="00BF4170">
        <w:rPr>
          <w:sz w:val="20"/>
          <w:szCs w:val="20"/>
          <w:rtl/>
        </w:rPr>
        <w:t>הקודש</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לו</w:t>
      </w:r>
      <w:r w:rsidRPr="00BF4170">
        <w:rPr>
          <w:sz w:val="20"/>
          <w:szCs w:val="20"/>
          <w:rtl/>
          <w:lang w:bidi="ar-SA"/>
        </w:rPr>
        <w:t xml:space="preserve"> </w:t>
      </w:r>
      <w:r w:rsidRPr="00BF4170">
        <w:rPr>
          <w:sz w:val="20"/>
          <w:szCs w:val="20"/>
          <w:rtl/>
        </w:rPr>
        <w:t>שיטה</w:t>
      </w:r>
      <w:r w:rsidRPr="00BF4170">
        <w:rPr>
          <w:sz w:val="20"/>
          <w:szCs w:val="20"/>
          <w:rtl/>
          <w:lang w:bidi="ar-SA"/>
        </w:rPr>
        <w:t xml:space="preserve"> </w:t>
      </w:r>
      <w:r w:rsidRPr="00BF4170">
        <w:rPr>
          <w:sz w:val="20"/>
          <w:szCs w:val="20"/>
          <w:rtl/>
        </w:rPr>
        <w:t>אחרת</w:t>
      </w:r>
      <w:r w:rsidRPr="00BF4170">
        <w:rPr>
          <w:sz w:val="20"/>
          <w:szCs w:val="20"/>
          <w:rtl/>
          <w:lang w:bidi="ar-SA"/>
        </w:rPr>
        <w:t xml:space="preserve"> </w:t>
      </w:r>
      <w:r w:rsidRPr="00BF4170">
        <w:rPr>
          <w:sz w:val="20"/>
          <w:szCs w:val="20"/>
          <w:rtl/>
        </w:rPr>
        <w:t>בביאור</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הזהר</w:t>
      </w:r>
      <w:r w:rsidRPr="00BF4170">
        <w:rPr>
          <w:sz w:val="20"/>
          <w:szCs w:val="20"/>
          <w:rtl/>
          <w:lang w:bidi="ar-SA"/>
        </w:rPr>
        <w:t xml:space="preserve"> </w:t>
      </w:r>
      <w:r w:rsidRPr="00BF4170">
        <w:rPr>
          <w:sz w:val="20"/>
          <w:szCs w:val="20"/>
          <w:rtl/>
        </w:rPr>
        <w:t>מכמו</w:t>
      </w:r>
      <w:r w:rsidRPr="00BF4170">
        <w:rPr>
          <w:sz w:val="20"/>
          <w:szCs w:val="20"/>
          <w:rtl/>
          <w:lang w:bidi="ar-SA"/>
        </w:rPr>
        <w:t xml:space="preserve"> </w:t>
      </w:r>
      <w:r w:rsidRPr="00BF4170">
        <w:rPr>
          <w:sz w:val="20"/>
          <w:szCs w:val="20"/>
          <w:rtl/>
        </w:rPr>
        <w:t>שפירש</w:t>
      </w:r>
      <w:r w:rsidRPr="00BF4170">
        <w:rPr>
          <w:sz w:val="20"/>
          <w:szCs w:val="20"/>
          <w:rtl/>
          <w:lang w:bidi="ar-SA"/>
        </w:rPr>
        <w:t xml:space="preserve"> </w:t>
      </w:r>
      <w:r w:rsidRPr="00BF4170">
        <w:rPr>
          <w:sz w:val="20"/>
          <w:szCs w:val="20"/>
          <w:rtl/>
        </w:rPr>
        <w:t>הרמ</w:t>
      </w:r>
      <w:r w:rsidRPr="00BF4170">
        <w:rPr>
          <w:sz w:val="20"/>
          <w:szCs w:val="20"/>
          <w:rtl/>
          <w:lang w:bidi="ar-SA"/>
        </w:rPr>
        <w:t>"</w:t>
      </w:r>
      <w:r w:rsidRPr="00BF4170">
        <w:rPr>
          <w:sz w:val="20"/>
          <w:szCs w:val="20"/>
          <w:rtl/>
        </w:rPr>
        <w:t>ק</w:t>
      </w:r>
      <w:r w:rsidRPr="00BF4170">
        <w:rPr>
          <w:sz w:val="20"/>
          <w:szCs w:val="20"/>
          <w:rtl/>
          <w:lang w:bidi="ar-SA"/>
        </w:rPr>
        <w:t xml:space="preserve">, </w:t>
      </w:r>
      <w:r w:rsidRPr="00BF4170">
        <w:rPr>
          <w:sz w:val="20"/>
          <w:szCs w:val="20"/>
          <w:rtl/>
        </w:rPr>
        <w:t>ואכ</w:t>
      </w:r>
      <w:r w:rsidRPr="00BF4170">
        <w:rPr>
          <w:sz w:val="20"/>
          <w:szCs w:val="20"/>
          <w:rtl/>
          <w:lang w:bidi="ar-SA"/>
        </w:rPr>
        <w:t>"</w:t>
      </w:r>
      <w:r w:rsidRPr="00BF4170">
        <w:rPr>
          <w:sz w:val="20"/>
          <w:szCs w:val="20"/>
          <w:rtl/>
        </w:rPr>
        <w:t>מ</w:t>
      </w:r>
      <w:r w:rsidRPr="00BF4170">
        <w:rPr>
          <w:sz w:val="20"/>
          <w:szCs w:val="20"/>
          <w:rtl/>
          <w:lang w:bidi="ar-SA"/>
        </w:rPr>
        <w:t>.</w:t>
      </w:r>
    </w:p>
    <w:p w14:paraId="143E539F" w14:textId="3B711F0B" w:rsidR="00620ECC" w:rsidRPr="00BF4170" w:rsidRDefault="00620ECC" w:rsidP="004802D0">
      <w:pPr>
        <w:pStyle w:val="FootnoteText"/>
        <w:bidi/>
        <w:spacing w:after="80" w:line="300" w:lineRule="atLeast"/>
        <w:ind w:firstLine="144"/>
        <w:jc w:val="both"/>
        <w:rPr>
          <w:sz w:val="20"/>
          <w:szCs w:val="20"/>
          <w:lang w:bidi="ar-SA"/>
        </w:rPr>
      </w:pPr>
      <w:r w:rsidRPr="00BF4170">
        <w:rPr>
          <w:sz w:val="20"/>
          <w:szCs w:val="20"/>
          <w:rtl/>
        </w:rPr>
        <w:t>ומענין לענין יש להעיר: לפי הגירסא כאן, שלע</w:t>
      </w:r>
      <w:r w:rsidRPr="00BF4170">
        <w:rPr>
          <w:sz w:val="20"/>
          <w:szCs w:val="20"/>
          <w:lang w:bidi="ar-SA"/>
        </w:rPr>
        <w:t>"</w:t>
      </w:r>
      <w:r w:rsidRPr="00BF4170">
        <w:rPr>
          <w:sz w:val="20"/>
          <w:szCs w:val="20"/>
          <w:rtl/>
        </w:rPr>
        <w:t>ל לא יהי' יולדת בזוב, משמע שרוצה לבאר שזה והטעם למה לא יהי' אז טומאת יולדת. ולכוארה צ</w:t>
      </w:r>
      <w:r w:rsidRPr="00BF4170">
        <w:rPr>
          <w:sz w:val="20"/>
          <w:szCs w:val="20"/>
          <w:lang w:bidi="ar-SA"/>
        </w:rPr>
        <w:t>"</w:t>
      </w:r>
      <w:r w:rsidRPr="00BF4170">
        <w:rPr>
          <w:sz w:val="20"/>
          <w:szCs w:val="20"/>
          <w:rtl/>
        </w:rPr>
        <w:t>ב דהא קיימל</w:t>
      </w:r>
      <w:r w:rsidRPr="00BF4170">
        <w:rPr>
          <w:sz w:val="20"/>
          <w:szCs w:val="20"/>
          <w:lang w:bidi="ar-SA"/>
        </w:rPr>
        <w:t>"</w:t>
      </w:r>
      <w:r w:rsidRPr="00BF4170">
        <w:rPr>
          <w:sz w:val="20"/>
          <w:szCs w:val="20"/>
          <w:rtl/>
        </w:rPr>
        <w:t xml:space="preserve">ן דאפי' לידה בלי דם טמאה טומאת יולדת. לאידך גיסא, בכמה מן המקומות שנסמנו לעיל, הועתק בלשון </w:t>
      </w:r>
      <w:r w:rsidRPr="00BF4170">
        <w:rPr>
          <w:sz w:val="20"/>
          <w:szCs w:val="20"/>
          <w:lang w:bidi="ar-SA"/>
        </w:rPr>
        <w:t>"</w:t>
      </w:r>
      <w:r w:rsidRPr="00BF4170">
        <w:rPr>
          <w:sz w:val="20"/>
          <w:szCs w:val="20"/>
          <w:rtl/>
        </w:rPr>
        <w:t>יולדת וזב</w:t>
      </w:r>
      <w:r w:rsidRPr="00BF4170">
        <w:rPr>
          <w:sz w:val="20"/>
          <w:szCs w:val="20"/>
          <w:lang w:bidi="ar-SA"/>
        </w:rPr>
        <w:t xml:space="preserve">", </w:t>
      </w:r>
      <w:r w:rsidRPr="00BF4170">
        <w:rPr>
          <w:sz w:val="20"/>
          <w:szCs w:val="20"/>
          <w:rtl/>
        </w:rPr>
        <w:t>ומזה משמע שרוצה לומר שאז לא יהיו יולדות כלל (בסוג זה). ולכאורה צ</w:t>
      </w:r>
      <w:r w:rsidRPr="00BF4170">
        <w:rPr>
          <w:sz w:val="20"/>
          <w:szCs w:val="20"/>
          <w:lang w:bidi="ar-SA"/>
        </w:rPr>
        <w:t>"</w:t>
      </w:r>
      <w:r w:rsidRPr="00BF4170">
        <w:rPr>
          <w:sz w:val="20"/>
          <w:szCs w:val="20"/>
          <w:rtl/>
        </w:rPr>
        <w:t>ע איך יתווך זה עם המבואר שעתידה אשה שתלד בכל יום</w:t>
      </w:r>
      <w:r w:rsidRPr="00BF4170">
        <w:rPr>
          <w:sz w:val="20"/>
          <w:szCs w:val="20"/>
          <w:lang w:bidi="ar-SA"/>
        </w:rPr>
        <w:t>.</w:t>
      </w:r>
    </w:p>
  </w:footnote>
  <w:footnote w:id="32">
    <w:p w14:paraId="62E8307A" w14:textId="7ACC1AAD"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בסידור</w:t>
      </w:r>
      <w:r w:rsidRPr="00BF4170">
        <w:rPr>
          <w:sz w:val="20"/>
          <w:szCs w:val="20"/>
          <w:rtl/>
          <w:lang w:bidi="ar-SA"/>
        </w:rPr>
        <w:t xml:space="preserve"> </w:t>
      </w:r>
      <w:r w:rsidRPr="00BF4170">
        <w:rPr>
          <w:sz w:val="20"/>
          <w:szCs w:val="20"/>
          <w:rtl/>
        </w:rPr>
        <w:t>תפלה</w:t>
      </w:r>
      <w:r w:rsidRPr="00BF4170">
        <w:rPr>
          <w:sz w:val="20"/>
          <w:szCs w:val="20"/>
          <w:rtl/>
          <w:lang w:bidi="ar-SA"/>
        </w:rPr>
        <w:t xml:space="preserve"> </w:t>
      </w:r>
      <w:r w:rsidRPr="00BF4170">
        <w:rPr>
          <w:sz w:val="20"/>
          <w:szCs w:val="20"/>
          <w:rtl/>
        </w:rPr>
        <w:t>למשה</w:t>
      </w:r>
      <w:r w:rsidRPr="00BF4170">
        <w:rPr>
          <w:sz w:val="20"/>
          <w:szCs w:val="20"/>
          <w:rtl/>
          <w:lang w:bidi="ar-SA"/>
        </w:rPr>
        <w:t xml:space="preserve"> (</w:t>
      </w:r>
      <w:r w:rsidRPr="00BF4170">
        <w:rPr>
          <w:sz w:val="20"/>
          <w:szCs w:val="20"/>
          <w:rtl/>
        </w:rPr>
        <w:t>ביאורי</w:t>
      </w:r>
      <w:r w:rsidRPr="00BF4170">
        <w:rPr>
          <w:sz w:val="20"/>
          <w:szCs w:val="20"/>
          <w:rtl/>
          <w:lang w:bidi="ar-SA"/>
        </w:rPr>
        <w:t xml:space="preserve"> </w:t>
      </w:r>
      <w:r w:rsidRPr="00BF4170">
        <w:rPr>
          <w:sz w:val="20"/>
          <w:szCs w:val="20"/>
          <w:rtl/>
        </w:rPr>
        <w:t>הרח</w:t>
      </w:r>
      <w:r w:rsidRPr="00BF4170">
        <w:rPr>
          <w:sz w:val="20"/>
          <w:szCs w:val="20"/>
          <w:rtl/>
          <w:lang w:bidi="ar-SA"/>
        </w:rPr>
        <w:t>"</w:t>
      </w:r>
      <w:r w:rsidRPr="00BF4170">
        <w:rPr>
          <w:sz w:val="20"/>
          <w:szCs w:val="20"/>
          <w:rtl/>
        </w:rPr>
        <w:t>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מזמור</w:t>
      </w:r>
      <w:r w:rsidRPr="00BF4170">
        <w:rPr>
          <w:sz w:val="20"/>
          <w:szCs w:val="20"/>
          <w:rtl/>
          <w:lang w:bidi="ar-SA"/>
        </w:rPr>
        <w:t xml:space="preserve"> </w:t>
      </w:r>
      <w:r w:rsidRPr="00BF4170">
        <w:rPr>
          <w:sz w:val="20"/>
          <w:szCs w:val="20"/>
          <w:rtl/>
        </w:rPr>
        <w:t>קמו</w:t>
      </w:r>
      <w:r w:rsidRPr="00BF4170">
        <w:rPr>
          <w:sz w:val="20"/>
          <w:szCs w:val="20"/>
          <w:rtl/>
          <w:lang w:bidi="ar-SA"/>
        </w:rPr>
        <w:t xml:space="preserve"> </w:t>
      </w:r>
      <w:r w:rsidRPr="00BF4170">
        <w:rPr>
          <w:sz w:val="20"/>
          <w:szCs w:val="20"/>
          <w:rtl/>
        </w:rPr>
        <w:t>בתהלים</w:t>
      </w:r>
      <w:r w:rsidRPr="00BF4170">
        <w:rPr>
          <w:sz w:val="20"/>
          <w:szCs w:val="20"/>
          <w:rtl/>
          <w:lang w:bidi="ar-SA"/>
        </w:rPr>
        <w:t xml:space="preserve"> </w:t>
      </w:r>
      <w:r w:rsidRPr="00BF4170">
        <w:rPr>
          <w:sz w:val="20"/>
          <w:szCs w:val="20"/>
          <w:rtl/>
        </w:rPr>
        <w:t>שבפסוקי</w:t>
      </w:r>
      <w:r w:rsidRPr="00BF4170">
        <w:rPr>
          <w:sz w:val="20"/>
          <w:szCs w:val="20"/>
          <w:rtl/>
          <w:lang w:bidi="ar-SA"/>
        </w:rPr>
        <w:t xml:space="preserve"> </w:t>
      </w:r>
      <w:r w:rsidRPr="00BF4170">
        <w:rPr>
          <w:sz w:val="20"/>
          <w:szCs w:val="20"/>
          <w:rtl/>
        </w:rPr>
        <w:t>דזמרה</w:t>
      </w:r>
      <w:r w:rsidRPr="00BF4170">
        <w:rPr>
          <w:sz w:val="20"/>
          <w:szCs w:val="20"/>
          <w:rtl/>
          <w:lang w:bidi="ar-SA"/>
        </w:rPr>
        <w:t xml:space="preserve">. </w:t>
      </w:r>
    </w:p>
  </w:footnote>
  <w:footnote w:id="33">
    <w:p w14:paraId="0098B169" w14:textId="03284B20"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שצריך</w:t>
      </w:r>
      <w:r w:rsidRPr="00BF4170">
        <w:rPr>
          <w:sz w:val="20"/>
          <w:szCs w:val="20"/>
          <w:rtl/>
          <w:lang w:bidi="ar-SA"/>
        </w:rPr>
        <w:t xml:space="preserve"> </w:t>
      </w:r>
      <w:r w:rsidRPr="00BF4170">
        <w:rPr>
          <w:sz w:val="20"/>
          <w:szCs w:val="20"/>
          <w:rtl/>
        </w:rPr>
        <w:t>עיון</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אפשר</w:t>
      </w:r>
      <w:r w:rsidRPr="00BF4170">
        <w:rPr>
          <w:sz w:val="20"/>
          <w:szCs w:val="20"/>
          <w:rtl/>
          <w:lang w:bidi="ar-SA"/>
        </w:rPr>
        <w:t xml:space="preserve"> </w:t>
      </w:r>
      <w:r w:rsidRPr="00BF4170">
        <w:rPr>
          <w:sz w:val="20"/>
          <w:szCs w:val="20"/>
          <w:rtl/>
        </w:rPr>
        <w:t>לתרץ</w:t>
      </w:r>
      <w:r w:rsidRPr="00BF4170">
        <w:rPr>
          <w:sz w:val="20"/>
          <w:szCs w:val="20"/>
          <w:rtl/>
          <w:lang w:bidi="ar-SA"/>
        </w:rPr>
        <w:t xml:space="preserve"> </w:t>
      </w:r>
      <w:r w:rsidRPr="00BF4170">
        <w:rPr>
          <w:sz w:val="20"/>
          <w:szCs w:val="20"/>
          <w:rtl/>
        </w:rPr>
        <w:t>שהמדרש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שסובר</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אבן</w:t>
      </w:r>
      <w:r w:rsidRPr="00BF4170">
        <w:rPr>
          <w:sz w:val="20"/>
          <w:szCs w:val="20"/>
          <w:rtl/>
          <w:lang w:bidi="ar-SA"/>
        </w:rPr>
        <w:t xml:space="preserve"> </w:t>
      </w:r>
      <w:r w:rsidRPr="00BF4170">
        <w:rPr>
          <w:sz w:val="20"/>
          <w:szCs w:val="20"/>
          <w:rtl/>
        </w:rPr>
        <w:t>זועקת</w:t>
      </w:r>
      <w:r w:rsidRPr="00BF4170">
        <w:rPr>
          <w:sz w:val="20"/>
          <w:szCs w:val="20"/>
          <w:rtl/>
          <w:lang w:bidi="ar-SA"/>
        </w:rPr>
        <w:t xml:space="preserve"> </w:t>
      </w:r>
      <w:r w:rsidRPr="00BF4170">
        <w:rPr>
          <w:sz w:val="20"/>
          <w:szCs w:val="20"/>
          <w:rtl/>
        </w:rPr>
        <w:t>ואומרת</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מדבר</w:t>
      </w:r>
      <w:r w:rsidRPr="00BF4170">
        <w:rPr>
          <w:sz w:val="20"/>
          <w:szCs w:val="20"/>
          <w:rtl/>
          <w:lang w:bidi="ar-SA"/>
        </w:rPr>
        <w:t xml:space="preserve"> </w:t>
      </w:r>
      <w:r w:rsidRPr="00BF4170">
        <w:rPr>
          <w:sz w:val="20"/>
          <w:szCs w:val="20"/>
          <w:rtl/>
        </w:rPr>
        <w:t>באלו</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יזכו</w:t>
      </w:r>
      <w:r w:rsidRPr="00BF4170">
        <w:rPr>
          <w:sz w:val="20"/>
          <w:szCs w:val="20"/>
          <w:rtl/>
          <w:lang w:bidi="ar-SA"/>
        </w:rPr>
        <w:t xml:space="preserve"> </w:t>
      </w:r>
      <w:r w:rsidRPr="00BF4170">
        <w:rPr>
          <w:sz w:val="20"/>
          <w:szCs w:val="20"/>
          <w:rtl/>
        </w:rPr>
        <w:t>שיתבטל</w:t>
      </w:r>
      <w:r w:rsidRPr="00BF4170">
        <w:rPr>
          <w:sz w:val="20"/>
          <w:szCs w:val="20"/>
          <w:rtl/>
          <w:lang w:bidi="ar-SA"/>
        </w:rPr>
        <w:t xml:space="preserve"> </w:t>
      </w:r>
      <w:r w:rsidRPr="00BF4170">
        <w:rPr>
          <w:sz w:val="20"/>
          <w:szCs w:val="20"/>
          <w:rtl/>
        </w:rPr>
        <w:t>מהם</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נדות</w:t>
      </w:r>
      <w:r w:rsidRPr="00BF4170">
        <w:rPr>
          <w:sz w:val="20"/>
          <w:szCs w:val="20"/>
          <w:rtl/>
          <w:lang w:bidi="ar-SA"/>
        </w:rPr>
        <w:t xml:space="preserve">, </w:t>
      </w:r>
      <w:r w:rsidRPr="00BF4170">
        <w:rPr>
          <w:sz w:val="20"/>
          <w:szCs w:val="20"/>
          <w:rtl/>
        </w:rPr>
        <w:t>שהרי</w:t>
      </w:r>
      <w:r w:rsidRPr="00BF4170">
        <w:rPr>
          <w:sz w:val="20"/>
          <w:szCs w:val="20"/>
          <w:rtl/>
          <w:lang w:bidi="ar-SA"/>
        </w:rPr>
        <w:t xml:space="preserve"> </w:t>
      </w:r>
      <w:r w:rsidRPr="00BF4170">
        <w:rPr>
          <w:sz w:val="20"/>
          <w:szCs w:val="20"/>
          <w:rtl/>
        </w:rPr>
        <w:t>לכאורה</w:t>
      </w:r>
      <w:r w:rsidRPr="00BF4170">
        <w:rPr>
          <w:sz w:val="20"/>
          <w:szCs w:val="20"/>
          <w:rtl/>
          <w:lang w:bidi="ar-SA"/>
        </w:rPr>
        <w:t xml:space="preserve"> </w:t>
      </w:r>
      <w:r w:rsidRPr="00BF4170">
        <w:rPr>
          <w:sz w:val="20"/>
          <w:szCs w:val="20"/>
          <w:rtl/>
        </w:rPr>
        <w:t>הם</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יזכו</w:t>
      </w:r>
      <w:r w:rsidRPr="00BF4170">
        <w:rPr>
          <w:sz w:val="20"/>
          <w:szCs w:val="20"/>
          <w:rtl/>
          <w:lang w:bidi="ar-SA"/>
        </w:rPr>
        <w:t xml:space="preserve"> </w:t>
      </w:r>
      <w:r w:rsidRPr="00BF4170">
        <w:rPr>
          <w:sz w:val="20"/>
          <w:szCs w:val="20"/>
          <w:rtl/>
        </w:rPr>
        <w:t>לדרגא</w:t>
      </w:r>
      <w:r w:rsidRPr="00BF4170">
        <w:rPr>
          <w:sz w:val="20"/>
          <w:szCs w:val="20"/>
          <w:rtl/>
          <w:lang w:bidi="ar-SA"/>
        </w:rPr>
        <w:t xml:space="preserve"> </w:t>
      </w:r>
      <w:r w:rsidRPr="00BF4170">
        <w:rPr>
          <w:sz w:val="20"/>
          <w:szCs w:val="20"/>
          <w:rtl/>
        </w:rPr>
        <w:t>הזאת</w:t>
      </w:r>
      <w:r w:rsidRPr="00BF4170">
        <w:rPr>
          <w:sz w:val="20"/>
          <w:szCs w:val="20"/>
          <w:rtl/>
          <w:lang w:bidi="ar-SA"/>
        </w:rPr>
        <w:t xml:space="preserve"> </w:t>
      </w:r>
      <w:r w:rsidRPr="00BF4170">
        <w:rPr>
          <w:sz w:val="20"/>
          <w:szCs w:val="20"/>
          <w:rtl/>
        </w:rPr>
        <w:t>שהאבן</w:t>
      </w:r>
      <w:r w:rsidRPr="00BF4170">
        <w:rPr>
          <w:sz w:val="20"/>
          <w:szCs w:val="20"/>
          <w:rtl/>
          <w:lang w:bidi="ar-SA"/>
        </w:rPr>
        <w:t xml:space="preserve"> </w:t>
      </w:r>
      <w:r w:rsidRPr="00BF4170">
        <w:rPr>
          <w:sz w:val="20"/>
          <w:szCs w:val="20"/>
          <w:rtl/>
        </w:rPr>
        <w:t>תזעק</w:t>
      </w:r>
      <w:r w:rsidRPr="00BF4170">
        <w:rPr>
          <w:sz w:val="20"/>
          <w:szCs w:val="20"/>
          <w:rtl/>
          <w:lang w:bidi="ar-SA"/>
        </w:rPr>
        <w:t xml:space="preserve">, </w:t>
      </w:r>
      <w:r w:rsidRPr="00BF4170">
        <w:rPr>
          <w:sz w:val="20"/>
          <w:szCs w:val="20"/>
          <w:rtl/>
        </w:rPr>
        <w:t>שהרי</w:t>
      </w:r>
      <w:r w:rsidRPr="00BF4170">
        <w:rPr>
          <w:sz w:val="20"/>
          <w:szCs w:val="20"/>
          <w:rtl/>
          <w:lang w:bidi="ar-SA"/>
        </w:rPr>
        <w:t xml:space="preserve"> </w:t>
      </w:r>
      <w:r w:rsidRPr="00BF4170">
        <w:rPr>
          <w:sz w:val="20"/>
          <w:szCs w:val="20"/>
          <w:rtl/>
        </w:rPr>
        <w:t>בשבילם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חילוק</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לימות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שעבוד</w:t>
      </w:r>
      <w:r w:rsidRPr="00BF4170">
        <w:rPr>
          <w:sz w:val="20"/>
          <w:szCs w:val="20"/>
          <w:rtl/>
          <w:lang w:bidi="ar-SA"/>
        </w:rPr>
        <w:t xml:space="preserve"> </w:t>
      </w:r>
      <w:r w:rsidRPr="00BF4170">
        <w:rPr>
          <w:sz w:val="20"/>
          <w:szCs w:val="20"/>
          <w:rtl/>
        </w:rPr>
        <w:t>מלכיות</w:t>
      </w:r>
      <w:r w:rsidRPr="00BF4170">
        <w:rPr>
          <w:sz w:val="20"/>
          <w:szCs w:val="20"/>
          <w:rtl/>
          <w:lang w:bidi="ar-SA"/>
        </w:rPr>
        <w:t xml:space="preserve"> </w:t>
      </w:r>
      <w:r w:rsidRPr="00BF4170">
        <w:rPr>
          <w:sz w:val="20"/>
          <w:szCs w:val="20"/>
          <w:rtl/>
        </w:rPr>
        <w:t>בלבד</w:t>
      </w:r>
      <w:r w:rsidRPr="00BF4170">
        <w:rPr>
          <w:sz w:val="20"/>
          <w:szCs w:val="20"/>
          <w:rtl/>
          <w:lang w:bidi="ar-SA"/>
        </w:rPr>
        <w:t xml:space="preserve">, </w:t>
      </w:r>
      <w:r w:rsidRPr="00BF4170">
        <w:rPr>
          <w:sz w:val="20"/>
          <w:szCs w:val="20"/>
          <w:rtl/>
        </w:rPr>
        <w:t>כמבואר</w:t>
      </w:r>
      <w:r w:rsidRPr="00BF4170">
        <w:rPr>
          <w:sz w:val="20"/>
          <w:szCs w:val="20"/>
          <w:rtl/>
          <w:lang w:bidi="ar-SA"/>
        </w:rPr>
        <w:t xml:space="preserve"> </w:t>
      </w:r>
      <w:r w:rsidRPr="00BF4170">
        <w:rPr>
          <w:sz w:val="20"/>
          <w:szCs w:val="20"/>
          <w:rtl/>
        </w:rPr>
        <w:t>בזוהר</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קכה</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התניא</w:t>
      </w:r>
      <w:r w:rsidRPr="00BF4170">
        <w:rPr>
          <w:sz w:val="20"/>
          <w:szCs w:val="20"/>
          <w:rtl/>
          <w:lang w:bidi="ar-SA"/>
        </w:rPr>
        <w:t xml:space="preserve"> </w:t>
      </w:r>
      <w:r w:rsidRPr="00BF4170">
        <w:rPr>
          <w:sz w:val="20"/>
          <w:szCs w:val="20"/>
          <w:rtl/>
        </w:rPr>
        <w:t>אגרת</w:t>
      </w:r>
      <w:r w:rsidRPr="00BF4170">
        <w:rPr>
          <w:sz w:val="20"/>
          <w:szCs w:val="20"/>
          <w:rtl/>
          <w:lang w:bidi="ar-SA"/>
        </w:rPr>
        <w:t xml:space="preserve"> </w:t>
      </w:r>
      <w:r w:rsidRPr="00BF4170">
        <w:rPr>
          <w:sz w:val="20"/>
          <w:szCs w:val="20"/>
          <w:rtl/>
        </w:rPr>
        <w:t>הקודש</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בסופו</w:t>
      </w:r>
      <w:r w:rsidRPr="00BF4170">
        <w:rPr>
          <w:sz w:val="20"/>
          <w:szCs w:val="20"/>
          <w:rtl/>
          <w:lang w:bidi="ar-SA"/>
        </w:rPr>
        <w:t xml:space="preserve"> (</w:t>
      </w:r>
      <w:r w:rsidRPr="00BF4170">
        <w:rPr>
          <w:sz w:val="20"/>
          <w:szCs w:val="20"/>
          <w:rtl/>
        </w:rPr>
        <w:t>שקאי</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הזהר</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ודו</w:t>
      </w:r>
      <w:r w:rsidRPr="00BF4170">
        <w:rPr>
          <w:sz w:val="20"/>
          <w:szCs w:val="20"/>
          <w:rtl/>
          <w:lang w:bidi="ar-SA"/>
        </w:rPr>
        <w:t>"</w:t>
      </w:r>
      <w:r w:rsidRPr="00BF4170">
        <w:rPr>
          <w:sz w:val="20"/>
          <w:szCs w:val="20"/>
          <w:rtl/>
        </w:rPr>
        <w:t>ק</w:t>
      </w:r>
      <w:r w:rsidRPr="00BF4170">
        <w:rPr>
          <w:sz w:val="20"/>
          <w:szCs w:val="20"/>
          <w:rtl/>
          <w:lang w:bidi="ar-SA"/>
        </w:rPr>
        <w:t>.</w:t>
      </w:r>
    </w:p>
    <w:p w14:paraId="7CDAAAA2"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ועוד</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שלכאור</w:t>
      </w:r>
      <w:r w:rsidRPr="00BF4170">
        <w:rPr>
          <w:sz w:val="20"/>
          <w:szCs w:val="20"/>
          <w:rtl/>
          <w:lang w:bidi="ar-SA"/>
        </w:rPr>
        <w:t xml:space="preserve"> </w:t>
      </w:r>
      <w:r w:rsidRPr="00BF4170">
        <w:rPr>
          <w:sz w:val="20"/>
          <w:szCs w:val="20"/>
          <w:rtl/>
        </w:rPr>
        <w:t>קשה</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תירוץ</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לפי</w:t>
      </w:r>
      <w:r w:rsidRPr="00BF4170">
        <w:rPr>
          <w:sz w:val="20"/>
          <w:szCs w:val="20"/>
          <w:rtl/>
          <w:lang w:bidi="ar-SA"/>
        </w:rPr>
        <w:t xml:space="preserve"> </w:t>
      </w:r>
      <w:r w:rsidRPr="00BF4170">
        <w:rPr>
          <w:sz w:val="20"/>
          <w:szCs w:val="20"/>
          <w:rtl/>
        </w:rPr>
        <w:t>ביאור</w:t>
      </w:r>
      <w:r w:rsidRPr="00BF4170">
        <w:rPr>
          <w:sz w:val="20"/>
          <w:szCs w:val="20"/>
          <w:rtl/>
          <w:lang w:bidi="ar-SA"/>
        </w:rPr>
        <w:t xml:space="preserve"> </w:t>
      </w:r>
      <w:r w:rsidRPr="00BF4170">
        <w:rPr>
          <w:sz w:val="20"/>
          <w:szCs w:val="20"/>
          <w:rtl/>
        </w:rPr>
        <w:t>הרבי</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בדברי</w:t>
      </w:r>
      <w:r w:rsidRPr="00BF4170">
        <w:rPr>
          <w:sz w:val="20"/>
          <w:szCs w:val="20"/>
          <w:rtl/>
          <w:lang w:bidi="ar-SA"/>
        </w:rPr>
        <w:t xml:space="preserve"> </w:t>
      </w:r>
      <w:r w:rsidRPr="00BF4170">
        <w:rPr>
          <w:sz w:val="20"/>
          <w:szCs w:val="20"/>
          <w:rtl/>
        </w:rPr>
        <w:t>המדרש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שדם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יישאר</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שיהי</w:t>
      </w:r>
      <w:r w:rsidRPr="00BF4170">
        <w:rPr>
          <w:sz w:val="20"/>
          <w:szCs w:val="20"/>
          <w:rtl/>
          <w:lang w:bidi="ar-SA"/>
        </w:rPr>
        <w:t xml:space="preserve">' </w:t>
      </w:r>
      <w:r w:rsidRPr="00BF4170">
        <w:rPr>
          <w:sz w:val="20"/>
          <w:szCs w:val="20"/>
          <w:rtl/>
        </w:rPr>
        <w:t>מותר</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באם</w:t>
      </w:r>
      <w:r w:rsidRPr="00BF4170">
        <w:rPr>
          <w:sz w:val="20"/>
          <w:szCs w:val="20"/>
          <w:rtl/>
          <w:lang w:bidi="ar-SA"/>
        </w:rPr>
        <w:t xml:space="preserve"> </w:t>
      </w:r>
      <w:r w:rsidRPr="00BF4170">
        <w:rPr>
          <w:sz w:val="20"/>
          <w:szCs w:val="20"/>
          <w:rtl/>
        </w:rPr>
        <w:t>יישאר</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אצל</w:t>
      </w:r>
      <w:r w:rsidRPr="00BF4170">
        <w:rPr>
          <w:sz w:val="20"/>
          <w:szCs w:val="20"/>
          <w:rtl/>
          <w:lang w:bidi="ar-SA"/>
        </w:rPr>
        <w:t xml:space="preserve"> </w:t>
      </w:r>
      <w:r w:rsidRPr="00BF4170">
        <w:rPr>
          <w:sz w:val="20"/>
          <w:szCs w:val="20"/>
          <w:rtl/>
        </w:rPr>
        <w:t>כולם</w:t>
      </w:r>
      <w:r w:rsidRPr="00BF4170">
        <w:rPr>
          <w:sz w:val="20"/>
          <w:szCs w:val="20"/>
          <w:rtl/>
          <w:lang w:bidi="ar-SA"/>
        </w:rPr>
        <w:t xml:space="preserve">, </w:t>
      </w:r>
      <w:r w:rsidRPr="00BF4170">
        <w:rPr>
          <w:sz w:val="20"/>
          <w:szCs w:val="20"/>
          <w:rtl/>
        </w:rPr>
        <w:t>במה</w:t>
      </w:r>
      <w:r w:rsidRPr="00BF4170">
        <w:rPr>
          <w:sz w:val="20"/>
          <w:szCs w:val="20"/>
          <w:rtl/>
          <w:lang w:bidi="ar-SA"/>
        </w:rPr>
        <w:t xml:space="preserve"> </w:t>
      </w:r>
      <w:r w:rsidRPr="00BF4170">
        <w:rPr>
          <w:sz w:val="20"/>
          <w:szCs w:val="20"/>
          <w:rtl/>
        </w:rPr>
        <w:t>יתבטא</w:t>
      </w:r>
      <w:r w:rsidRPr="00BF4170">
        <w:rPr>
          <w:sz w:val="20"/>
          <w:szCs w:val="20"/>
          <w:rtl/>
          <w:lang w:bidi="ar-SA"/>
        </w:rPr>
        <w:t xml:space="preserve"> </w:t>
      </w:r>
      <w:r w:rsidRPr="00BF4170">
        <w:rPr>
          <w:sz w:val="20"/>
          <w:szCs w:val="20"/>
          <w:rtl/>
        </w:rPr>
        <w:t>החילוק</w:t>
      </w:r>
      <w:r w:rsidRPr="00BF4170">
        <w:rPr>
          <w:sz w:val="20"/>
          <w:szCs w:val="20"/>
          <w:rtl/>
          <w:lang w:bidi="ar-SA"/>
        </w:rPr>
        <w:t xml:space="preserve"> </w:t>
      </w:r>
      <w:r w:rsidRPr="00BF4170">
        <w:rPr>
          <w:sz w:val="20"/>
          <w:szCs w:val="20"/>
          <w:rtl/>
        </w:rPr>
        <w:t>ביניהם</w:t>
      </w:r>
      <w:r w:rsidRPr="00BF4170">
        <w:rPr>
          <w:sz w:val="20"/>
          <w:szCs w:val="20"/>
          <w:rtl/>
          <w:lang w:bidi="ar-SA"/>
        </w:rPr>
        <w:t xml:space="preserve">, </w:t>
      </w:r>
      <w:r w:rsidRPr="00BF4170">
        <w:rPr>
          <w:sz w:val="20"/>
          <w:szCs w:val="20"/>
          <w:rtl/>
        </w:rPr>
        <w:t>שנאמר</w:t>
      </w:r>
      <w:r w:rsidRPr="00BF4170">
        <w:rPr>
          <w:sz w:val="20"/>
          <w:szCs w:val="20"/>
          <w:rtl/>
          <w:lang w:bidi="ar-SA"/>
        </w:rPr>
        <w:t xml:space="preserve"> </w:t>
      </w:r>
      <w:r w:rsidRPr="00BF4170">
        <w:rPr>
          <w:sz w:val="20"/>
          <w:szCs w:val="20"/>
          <w:rtl/>
        </w:rPr>
        <w:t>שלסוג</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התיר</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ולסוג</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עדיין</w:t>
      </w:r>
      <w:r w:rsidRPr="00BF4170">
        <w:rPr>
          <w:sz w:val="20"/>
          <w:szCs w:val="20"/>
          <w:rtl/>
          <w:lang w:bidi="ar-SA"/>
        </w:rPr>
        <w:t xml:space="preserve"> </w:t>
      </w:r>
      <w:r w:rsidRPr="00BF4170">
        <w:rPr>
          <w:sz w:val="20"/>
          <w:szCs w:val="20"/>
          <w:rtl/>
        </w:rPr>
        <w:t>אסור</w:t>
      </w:r>
      <w:r w:rsidRPr="00BF4170">
        <w:rPr>
          <w:sz w:val="20"/>
          <w:szCs w:val="20"/>
          <w:rtl/>
          <w:lang w:bidi="ar-SA"/>
        </w:rPr>
        <w:t xml:space="preserve">? </w:t>
      </w:r>
    </w:p>
  </w:footnote>
  <w:footnote w:id="34">
    <w:p w14:paraId="6BD11078" w14:textId="3BD6A9DF"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יורה</w:t>
      </w:r>
      <w:r w:rsidRPr="00BF4170">
        <w:rPr>
          <w:sz w:val="20"/>
          <w:szCs w:val="20"/>
          <w:rtl/>
          <w:lang w:bidi="ar-SA"/>
        </w:rPr>
        <w:t xml:space="preserve"> </w:t>
      </w:r>
      <w:r w:rsidRPr="00BF4170">
        <w:rPr>
          <w:sz w:val="20"/>
          <w:szCs w:val="20"/>
          <w:rtl/>
        </w:rPr>
        <w:t>דעה</w:t>
      </w:r>
      <w:r w:rsidRPr="00BF4170">
        <w:rPr>
          <w:sz w:val="20"/>
          <w:szCs w:val="20"/>
          <w:rtl/>
          <w:lang w:bidi="ar-SA"/>
        </w:rPr>
        <w:t xml:space="preserve"> </w:t>
      </w:r>
      <w:r w:rsidRPr="00BF4170">
        <w:rPr>
          <w:sz w:val="20"/>
          <w:szCs w:val="20"/>
          <w:rtl/>
        </w:rPr>
        <w:t>סוף</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קפ</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ואנכי</w:t>
      </w:r>
      <w:r w:rsidRPr="00BF4170">
        <w:rPr>
          <w:sz w:val="20"/>
          <w:szCs w:val="20"/>
          <w:rtl/>
          <w:lang w:bidi="ar-SA"/>
        </w:rPr>
        <w:t xml:space="preserve"> </w:t>
      </w:r>
      <w:r w:rsidRPr="00BF4170">
        <w:rPr>
          <w:sz w:val="20"/>
          <w:szCs w:val="20"/>
          <w:rtl/>
        </w:rPr>
        <w:t>מצאתי</w:t>
      </w:r>
      <w:r w:rsidRPr="00BF4170">
        <w:rPr>
          <w:sz w:val="20"/>
          <w:szCs w:val="20"/>
          <w:rtl/>
          <w:lang w:bidi="ar-SA"/>
        </w:rPr>
        <w:t xml:space="preserve"> </w:t>
      </w:r>
      <w:r w:rsidRPr="00BF4170">
        <w:rPr>
          <w:sz w:val="20"/>
          <w:szCs w:val="20"/>
          <w:rtl/>
        </w:rPr>
        <w:t>כתוב</w:t>
      </w:r>
      <w:r w:rsidRPr="00BF4170">
        <w:rPr>
          <w:sz w:val="20"/>
          <w:szCs w:val="20"/>
          <w:rtl/>
          <w:lang w:bidi="ar-SA"/>
        </w:rPr>
        <w:t xml:space="preserve"> </w:t>
      </w:r>
      <w:r w:rsidRPr="00BF4170">
        <w:rPr>
          <w:sz w:val="20"/>
          <w:szCs w:val="20"/>
          <w:rtl/>
        </w:rPr>
        <w:t>בדרשות</w:t>
      </w:r>
      <w:r w:rsidRPr="00BF4170">
        <w:rPr>
          <w:sz w:val="20"/>
          <w:szCs w:val="20"/>
          <w:rtl/>
          <w:lang w:bidi="ar-SA"/>
        </w:rPr>
        <w:t xml:space="preserve"> </w:t>
      </w:r>
      <w:r w:rsidRPr="00BF4170">
        <w:rPr>
          <w:sz w:val="20"/>
          <w:szCs w:val="20"/>
          <w:rtl/>
        </w:rPr>
        <w:t>הר</w:t>
      </w:r>
      <w:r w:rsidRPr="00BF4170">
        <w:rPr>
          <w:sz w:val="20"/>
          <w:szCs w:val="20"/>
          <w:rtl/>
          <w:lang w:bidi="ar-SA"/>
        </w:rPr>
        <w:t>"</w:t>
      </w:r>
      <w:r w:rsidRPr="00BF4170">
        <w:rPr>
          <w:sz w:val="20"/>
          <w:szCs w:val="20"/>
          <w:rtl/>
        </w:rPr>
        <w:t>ש</w:t>
      </w:r>
      <w:r w:rsidRPr="00BF4170">
        <w:rPr>
          <w:sz w:val="20"/>
          <w:szCs w:val="20"/>
          <w:rtl/>
          <w:lang w:bidi="ar-SA"/>
        </w:rPr>
        <w:t xml:space="preserve"> </w:t>
      </w:r>
      <w:r w:rsidRPr="00BF4170">
        <w:rPr>
          <w:sz w:val="20"/>
          <w:szCs w:val="20"/>
          <w:rtl/>
        </w:rPr>
        <w:t>מאיסטרייך</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ומנהגי</w:t>
      </w:r>
      <w:r w:rsidRPr="00BF4170">
        <w:rPr>
          <w:sz w:val="20"/>
          <w:szCs w:val="20"/>
          <w:rtl/>
          <w:lang w:bidi="ar-SA"/>
        </w:rPr>
        <w:t xml:space="preserve"> </w:t>
      </w:r>
      <w:r w:rsidRPr="00BF4170">
        <w:rPr>
          <w:sz w:val="20"/>
          <w:szCs w:val="20"/>
          <w:rtl/>
        </w:rPr>
        <w:t>מהר</w:t>
      </w:r>
      <w:r w:rsidRPr="00BF4170">
        <w:rPr>
          <w:sz w:val="20"/>
          <w:szCs w:val="20"/>
          <w:rtl/>
          <w:lang w:bidi="ar-SA"/>
        </w:rPr>
        <w:t>"</w:t>
      </w:r>
      <w:r w:rsidRPr="00BF4170">
        <w:rPr>
          <w:sz w:val="20"/>
          <w:szCs w:val="20"/>
          <w:rtl/>
        </w:rPr>
        <w:t>ש</w:t>
      </w:r>
      <w:r w:rsidRPr="00BF4170">
        <w:rPr>
          <w:sz w:val="20"/>
          <w:szCs w:val="20"/>
          <w:rtl/>
          <w:lang w:bidi="ar-SA"/>
        </w:rPr>
        <w:t xml:space="preserve"> </w:t>
      </w:r>
      <w:r w:rsidRPr="00BF4170">
        <w:rPr>
          <w:sz w:val="20"/>
          <w:szCs w:val="20"/>
          <w:rtl/>
        </w:rPr>
        <w:t>סי</w:t>
      </w:r>
      <w:r w:rsidRPr="00BF4170">
        <w:rPr>
          <w:sz w:val="20"/>
          <w:szCs w:val="20"/>
          <w:rtl/>
          <w:lang w:bidi="ar-SA"/>
        </w:rPr>
        <w:t xml:space="preserve">' </w:t>
      </w:r>
      <w:r w:rsidRPr="00BF4170">
        <w:rPr>
          <w:sz w:val="20"/>
          <w:szCs w:val="20"/>
          <w:rtl/>
        </w:rPr>
        <w:t>תע</w:t>
      </w:r>
      <w:r w:rsidRPr="00BF4170">
        <w:rPr>
          <w:sz w:val="20"/>
          <w:szCs w:val="20"/>
          <w:rtl/>
          <w:lang w:bidi="ar-SA"/>
        </w:rPr>
        <w:t>"</w:t>
      </w:r>
      <w:r w:rsidRPr="00BF4170">
        <w:rPr>
          <w:sz w:val="20"/>
          <w:szCs w:val="20"/>
          <w:rtl/>
        </w:rPr>
        <w:t>ט</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שכתב</w:t>
      </w:r>
      <w:r w:rsidRPr="00BF4170">
        <w:rPr>
          <w:sz w:val="20"/>
          <w:szCs w:val="20"/>
          <w:rtl/>
          <w:lang w:bidi="ar-SA"/>
        </w:rPr>
        <w:t xml:space="preserve"> </w:t>
      </w:r>
      <w:r w:rsidRPr="00BF4170">
        <w:rPr>
          <w:sz w:val="20"/>
          <w:szCs w:val="20"/>
          <w:rtl/>
        </w:rPr>
        <w:t>האור</w:t>
      </w:r>
      <w:r w:rsidRPr="00BF4170">
        <w:rPr>
          <w:sz w:val="20"/>
          <w:szCs w:val="20"/>
          <w:rtl/>
          <w:lang w:bidi="ar-SA"/>
        </w:rPr>
        <w:t xml:space="preserve"> </w:t>
      </w:r>
      <w:r w:rsidRPr="00BF4170">
        <w:rPr>
          <w:sz w:val="20"/>
          <w:szCs w:val="20"/>
          <w:rtl/>
        </w:rPr>
        <w:t>זרוע</w:t>
      </w:r>
      <w:r w:rsidRPr="00BF4170">
        <w:rPr>
          <w:sz w:val="20"/>
          <w:szCs w:val="20"/>
          <w:rtl/>
          <w:lang w:bidi="ar-SA"/>
        </w:rPr>
        <w:t xml:space="preserve"> </w:t>
      </w:r>
      <w:r w:rsidRPr="00BF4170">
        <w:rPr>
          <w:sz w:val="20"/>
          <w:szCs w:val="20"/>
          <w:rtl/>
        </w:rPr>
        <w:t>שסופרת</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יום</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ראתייה</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שטובלת</w:t>
      </w:r>
      <w:r w:rsidRPr="00BF4170">
        <w:rPr>
          <w:sz w:val="20"/>
          <w:szCs w:val="20"/>
          <w:rtl/>
          <w:lang w:bidi="ar-SA"/>
        </w:rPr>
        <w:t xml:space="preserve">, </w:t>
      </w:r>
      <w:r w:rsidRPr="00BF4170">
        <w:rPr>
          <w:sz w:val="20"/>
          <w:szCs w:val="20"/>
          <w:rtl/>
        </w:rPr>
        <w:t>דמהר</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קלויזנ</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דקדקו</w:t>
      </w:r>
      <w:r w:rsidRPr="00BF4170">
        <w:rPr>
          <w:sz w:val="20"/>
          <w:szCs w:val="20"/>
          <w:rtl/>
          <w:lang w:bidi="ar-SA"/>
        </w:rPr>
        <w:t xml:space="preserve"> </w:t>
      </w:r>
      <w:r w:rsidRPr="00BF4170">
        <w:rPr>
          <w:sz w:val="20"/>
          <w:szCs w:val="20"/>
          <w:rtl/>
        </w:rPr>
        <w:t>בדבר</w:t>
      </w:r>
      <w:r w:rsidRPr="00BF4170">
        <w:rPr>
          <w:sz w:val="20"/>
          <w:szCs w:val="20"/>
          <w:rtl/>
          <w:lang w:bidi="ar-SA"/>
        </w:rPr>
        <w:t xml:space="preserve"> </w:t>
      </w:r>
      <w:r w:rsidRPr="00BF4170">
        <w:rPr>
          <w:sz w:val="20"/>
          <w:szCs w:val="20"/>
          <w:rtl/>
        </w:rPr>
        <w:t>למצוא</w:t>
      </w:r>
      <w:r w:rsidRPr="00BF4170">
        <w:rPr>
          <w:sz w:val="20"/>
          <w:szCs w:val="20"/>
          <w:rtl/>
          <w:lang w:bidi="ar-SA"/>
        </w:rPr>
        <w:t xml:space="preserve"> </w:t>
      </w:r>
      <w:r w:rsidRPr="00BF4170">
        <w:rPr>
          <w:sz w:val="20"/>
          <w:szCs w:val="20"/>
          <w:rtl/>
        </w:rPr>
        <w:t>טעם</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שכתב</w:t>
      </w:r>
      <w:r w:rsidRPr="00BF4170">
        <w:rPr>
          <w:sz w:val="20"/>
          <w:szCs w:val="20"/>
          <w:rtl/>
          <w:lang w:bidi="ar-SA"/>
        </w:rPr>
        <w:t xml:space="preserve"> </w:t>
      </w:r>
      <w:r w:rsidRPr="00BF4170">
        <w:rPr>
          <w:sz w:val="20"/>
          <w:szCs w:val="20"/>
          <w:rtl/>
        </w:rPr>
        <w:t>האור</w:t>
      </w:r>
      <w:r w:rsidRPr="00BF4170">
        <w:rPr>
          <w:sz w:val="20"/>
          <w:szCs w:val="20"/>
          <w:rtl/>
          <w:lang w:bidi="ar-SA"/>
        </w:rPr>
        <w:t xml:space="preserve"> </w:t>
      </w:r>
      <w:r w:rsidRPr="00BF4170">
        <w:rPr>
          <w:sz w:val="20"/>
          <w:szCs w:val="20"/>
          <w:rtl/>
        </w:rPr>
        <w:t>זרוע</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והיה</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הטעם</w:t>
      </w:r>
      <w:r w:rsidRPr="00BF4170">
        <w:rPr>
          <w:sz w:val="20"/>
          <w:szCs w:val="20"/>
          <w:rtl/>
          <w:lang w:bidi="ar-SA"/>
        </w:rPr>
        <w:t xml:space="preserve"> </w:t>
      </w:r>
      <w:r w:rsidRPr="00BF4170">
        <w:rPr>
          <w:sz w:val="20"/>
          <w:szCs w:val="20"/>
          <w:rtl/>
        </w:rPr>
        <w:t>כיון</w:t>
      </w:r>
      <w:r w:rsidRPr="00BF4170">
        <w:rPr>
          <w:sz w:val="20"/>
          <w:szCs w:val="20"/>
          <w:rtl/>
          <w:lang w:bidi="ar-SA"/>
        </w:rPr>
        <w:t xml:space="preserve"> </w:t>
      </w:r>
      <w:r w:rsidRPr="00BF4170">
        <w:rPr>
          <w:sz w:val="20"/>
          <w:szCs w:val="20"/>
          <w:rtl/>
        </w:rPr>
        <w:t>שנדה</w:t>
      </w:r>
      <w:r w:rsidRPr="00BF4170">
        <w:rPr>
          <w:sz w:val="20"/>
          <w:szCs w:val="20"/>
          <w:rtl/>
          <w:lang w:bidi="ar-SA"/>
        </w:rPr>
        <w:t xml:space="preserve"> </w:t>
      </w:r>
      <w:r w:rsidRPr="00BF4170">
        <w:rPr>
          <w:sz w:val="20"/>
          <w:szCs w:val="20"/>
          <w:rtl/>
        </w:rPr>
        <w:t>דאורייתא</w:t>
      </w:r>
      <w:r w:rsidRPr="00BF4170">
        <w:rPr>
          <w:sz w:val="20"/>
          <w:szCs w:val="20"/>
          <w:rtl/>
          <w:lang w:bidi="ar-SA"/>
        </w:rPr>
        <w:t xml:space="preserve"> </w:t>
      </w:r>
      <w:r w:rsidRPr="00BF4170">
        <w:rPr>
          <w:sz w:val="20"/>
          <w:szCs w:val="20"/>
          <w:rtl/>
        </w:rPr>
        <w:t>סופרת</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וטובלת</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שרואה</w:t>
      </w:r>
      <w:r w:rsidRPr="00BF4170">
        <w:rPr>
          <w:sz w:val="20"/>
          <w:szCs w:val="20"/>
          <w:rtl/>
          <w:lang w:bidi="ar-SA"/>
        </w:rPr>
        <w:t xml:space="preserve"> </w:t>
      </w:r>
      <w:r w:rsidRPr="00BF4170">
        <w:rPr>
          <w:sz w:val="20"/>
          <w:szCs w:val="20"/>
          <w:rtl/>
        </w:rPr>
        <w:t>בשביעי</w:t>
      </w:r>
      <w:r w:rsidRPr="00BF4170">
        <w:rPr>
          <w:sz w:val="20"/>
          <w:szCs w:val="20"/>
          <w:rtl/>
          <w:lang w:bidi="ar-SA"/>
        </w:rPr>
        <w:t xml:space="preserve"> </w:t>
      </w:r>
      <w:r w:rsidRPr="00BF4170">
        <w:rPr>
          <w:sz w:val="20"/>
          <w:szCs w:val="20"/>
          <w:rtl/>
        </w:rPr>
        <w:t>שלה</w:t>
      </w:r>
      <w:r w:rsidRPr="00BF4170">
        <w:rPr>
          <w:sz w:val="20"/>
          <w:szCs w:val="20"/>
          <w:rtl/>
          <w:lang w:bidi="ar-SA"/>
        </w:rPr>
        <w:t xml:space="preserve"> </w:t>
      </w:r>
      <w:r w:rsidRPr="00BF4170">
        <w:rPr>
          <w:sz w:val="20"/>
          <w:szCs w:val="20"/>
          <w:rtl/>
        </w:rPr>
        <w:t>משום</w:t>
      </w:r>
      <w:r w:rsidRPr="00BF4170">
        <w:rPr>
          <w:sz w:val="20"/>
          <w:szCs w:val="20"/>
          <w:rtl/>
          <w:lang w:bidi="ar-SA"/>
        </w:rPr>
        <w:t xml:space="preserve"> </w:t>
      </w:r>
      <w:r w:rsidRPr="00BF4170">
        <w:rPr>
          <w:sz w:val="20"/>
          <w:szCs w:val="20"/>
          <w:rtl/>
        </w:rPr>
        <w:t>טבילה</w:t>
      </w:r>
      <w:r w:rsidRPr="00BF4170">
        <w:rPr>
          <w:sz w:val="20"/>
          <w:szCs w:val="20"/>
          <w:rtl/>
          <w:lang w:bidi="ar-SA"/>
        </w:rPr>
        <w:t xml:space="preserve"> </w:t>
      </w:r>
      <w:r w:rsidRPr="00BF4170">
        <w:rPr>
          <w:sz w:val="20"/>
          <w:szCs w:val="20"/>
          <w:rtl/>
        </w:rPr>
        <w:t>בזמנה</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וצריכה</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לספור</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שמא</w:t>
      </w:r>
      <w:r w:rsidRPr="00BF4170">
        <w:rPr>
          <w:sz w:val="20"/>
          <w:szCs w:val="20"/>
          <w:rtl/>
          <w:lang w:bidi="ar-SA"/>
        </w:rPr>
        <w:t xml:space="preserve"> </w:t>
      </w:r>
      <w:r w:rsidRPr="00BF4170">
        <w:rPr>
          <w:sz w:val="20"/>
          <w:szCs w:val="20"/>
          <w:rtl/>
        </w:rPr>
        <w:t>הראייה</w:t>
      </w:r>
      <w:r w:rsidRPr="00BF4170">
        <w:rPr>
          <w:sz w:val="20"/>
          <w:szCs w:val="20"/>
          <w:rtl/>
          <w:lang w:bidi="ar-SA"/>
        </w:rPr>
        <w:t xml:space="preserve"> </w:t>
      </w:r>
      <w:r w:rsidRPr="00BF4170">
        <w:rPr>
          <w:sz w:val="20"/>
          <w:szCs w:val="20"/>
          <w:rtl/>
        </w:rPr>
        <w:t>האחרונה</w:t>
      </w:r>
      <w:r w:rsidRPr="00BF4170">
        <w:rPr>
          <w:sz w:val="20"/>
          <w:szCs w:val="20"/>
          <w:rtl/>
          <w:lang w:bidi="ar-SA"/>
        </w:rPr>
        <w:t xml:space="preserve"> </w:t>
      </w:r>
      <w:r w:rsidRPr="00BF4170">
        <w:rPr>
          <w:sz w:val="20"/>
          <w:szCs w:val="20"/>
          <w:rtl/>
        </w:rPr>
        <w:t>היתה</w:t>
      </w:r>
      <w:r w:rsidRPr="00BF4170">
        <w:rPr>
          <w:sz w:val="20"/>
          <w:szCs w:val="20"/>
          <w:rtl/>
          <w:lang w:bidi="ar-SA"/>
        </w:rPr>
        <w:t xml:space="preserve"> </w:t>
      </w:r>
      <w:r w:rsidRPr="00BF4170">
        <w:rPr>
          <w:sz w:val="20"/>
          <w:szCs w:val="20"/>
          <w:rtl/>
        </w:rPr>
        <w:t>בימי</w:t>
      </w:r>
      <w:r w:rsidRPr="00BF4170">
        <w:rPr>
          <w:sz w:val="20"/>
          <w:szCs w:val="20"/>
          <w:rtl/>
          <w:lang w:bidi="ar-SA"/>
        </w:rPr>
        <w:t xml:space="preserve"> </w:t>
      </w:r>
      <w:r w:rsidRPr="00BF4170">
        <w:rPr>
          <w:sz w:val="20"/>
          <w:szCs w:val="20"/>
          <w:rtl/>
        </w:rPr>
        <w:t>זיבה</w:t>
      </w:r>
      <w:r w:rsidRPr="00BF4170">
        <w:rPr>
          <w:sz w:val="20"/>
          <w:szCs w:val="20"/>
          <w:rtl/>
          <w:lang w:bidi="ar-SA"/>
        </w:rPr>
        <w:t xml:space="preserve">, </w:t>
      </w:r>
      <w:r w:rsidRPr="00BF4170">
        <w:rPr>
          <w:sz w:val="20"/>
          <w:szCs w:val="20"/>
          <w:rtl/>
        </w:rPr>
        <w:t>לכך</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להן</w:t>
      </w:r>
      <w:r w:rsidRPr="00BF4170">
        <w:rPr>
          <w:sz w:val="20"/>
          <w:szCs w:val="20"/>
          <w:rtl/>
          <w:lang w:bidi="ar-SA"/>
        </w:rPr>
        <w:t xml:space="preserve"> </w:t>
      </w:r>
      <w:r w:rsidRPr="00BF4170">
        <w:rPr>
          <w:sz w:val="20"/>
          <w:szCs w:val="20"/>
          <w:rtl/>
        </w:rPr>
        <w:t>להמתין</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ולספור</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דשמא</w:t>
      </w:r>
      <w:r w:rsidRPr="00BF4170">
        <w:rPr>
          <w:sz w:val="20"/>
          <w:szCs w:val="20"/>
          <w:rtl/>
          <w:lang w:bidi="ar-SA"/>
        </w:rPr>
        <w:t xml:space="preserve"> </w:t>
      </w:r>
      <w:r w:rsidRPr="00BF4170">
        <w:rPr>
          <w:sz w:val="20"/>
          <w:szCs w:val="20"/>
          <w:rtl/>
        </w:rPr>
        <w:t>תתזור</w:t>
      </w:r>
      <w:r w:rsidRPr="00BF4170">
        <w:rPr>
          <w:sz w:val="20"/>
          <w:szCs w:val="20"/>
          <w:rtl/>
          <w:lang w:bidi="ar-SA"/>
        </w:rPr>
        <w:t xml:space="preserve"> </w:t>
      </w:r>
      <w:r w:rsidRPr="00BF4170">
        <w:rPr>
          <w:sz w:val="20"/>
          <w:szCs w:val="20"/>
          <w:rtl/>
        </w:rPr>
        <w:t>לדאורייתא</w:t>
      </w:r>
      <w:r w:rsidRPr="00BF4170">
        <w:rPr>
          <w:sz w:val="20"/>
          <w:szCs w:val="20"/>
          <w:rtl/>
          <w:lang w:bidi="ar-SA"/>
        </w:rPr>
        <w:t xml:space="preserve"> </w:t>
      </w:r>
      <w:r w:rsidRPr="00BF4170">
        <w:rPr>
          <w:sz w:val="20"/>
          <w:szCs w:val="20"/>
          <w:rtl/>
        </w:rPr>
        <w:t>ואז</w:t>
      </w:r>
      <w:r w:rsidRPr="00BF4170">
        <w:rPr>
          <w:sz w:val="20"/>
          <w:szCs w:val="20"/>
          <w:rtl/>
          <w:lang w:bidi="ar-SA"/>
        </w:rPr>
        <w:t xml:space="preserve"> </w:t>
      </w:r>
      <w:r w:rsidRPr="00BF4170">
        <w:rPr>
          <w:sz w:val="20"/>
          <w:szCs w:val="20"/>
          <w:rtl/>
        </w:rPr>
        <w:t>צריכה</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לנדות</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לשונו</w:t>
      </w:r>
      <w:r w:rsidRPr="00BF4170">
        <w:rPr>
          <w:sz w:val="20"/>
          <w:szCs w:val="20"/>
          <w:rtl/>
          <w:lang w:bidi="ar-SA"/>
        </w:rPr>
        <w:t xml:space="preserve">. </w:t>
      </w:r>
      <w:r w:rsidRPr="00BF4170">
        <w:rPr>
          <w:sz w:val="20"/>
          <w:szCs w:val="20"/>
          <w:rtl/>
        </w:rPr>
        <w:t>ומה</w:t>
      </w:r>
      <w:r w:rsidRPr="00BF4170">
        <w:rPr>
          <w:sz w:val="20"/>
          <w:szCs w:val="20"/>
          <w:rtl/>
          <w:lang w:bidi="ar-SA"/>
        </w:rPr>
        <w:t xml:space="preserve"> </w:t>
      </w:r>
      <w:r w:rsidRPr="00BF4170">
        <w:rPr>
          <w:sz w:val="20"/>
          <w:szCs w:val="20"/>
          <w:rtl/>
        </w:rPr>
        <w:t>שכתב</w:t>
      </w:r>
      <w:r w:rsidRPr="00BF4170">
        <w:rPr>
          <w:sz w:val="20"/>
          <w:szCs w:val="20"/>
          <w:rtl/>
          <w:lang w:bidi="ar-SA"/>
        </w:rPr>
        <w:t xml:space="preserve"> </w:t>
      </w:r>
      <w:r w:rsidRPr="00BF4170">
        <w:rPr>
          <w:sz w:val="20"/>
          <w:szCs w:val="20"/>
          <w:rtl/>
        </w:rPr>
        <w:t>לכך</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להן</w:t>
      </w:r>
      <w:r w:rsidRPr="00BF4170">
        <w:rPr>
          <w:sz w:val="20"/>
          <w:szCs w:val="20"/>
          <w:rtl/>
          <w:lang w:bidi="ar-SA"/>
        </w:rPr>
        <w:t xml:space="preserve"> </w:t>
      </w:r>
      <w:r w:rsidRPr="00BF4170">
        <w:rPr>
          <w:sz w:val="20"/>
          <w:szCs w:val="20"/>
          <w:rtl/>
        </w:rPr>
        <w:t>להמתין</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וכו</w:t>
      </w:r>
      <w:r w:rsidRPr="00BF4170">
        <w:rPr>
          <w:sz w:val="20"/>
          <w:szCs w:val="20"/>
          <w:rtl/>
          <w:lang w:bidi="ar-SA"/>
        </w:rPr>
        <w:t xml:space="preserve">', </w:t>
      </w:r>
      <w:r w:rsidRPr="00BF4170">
        <w:rPr>
          <w:sz w:val="20"/>
          <w:szCs w:val="20"/>
          <w:rtl/>
        </w:rPr>
        <w:t>כלומר</w:t>
      </w:r>
      <w:r w:rsidRPr="00BF4170">
        <w:rPr>
          <w:sz w:val="20"/>
          <w:szCs w:val="20"/>
          <w:rtl/>
          <w:lang w:bidi="ar-SA"/>
        </w:rPr>
        <w:t xml:space="preserve"> </w:t>
      </w:r>
      <w:r w:rsidRPr="00BF4170">
        <w:rPr>
          <w:sz w:val="20"/>
          <w:szCs w:val="20"/>
          <w:rtl/>
        </w:rPr>
        <w:t>מקודם</w:t>
      </w:r>
      <w:r w:rsidRPr="00BF4170">
        <w:rPr>
          <w:sz w:val="20"/>
          <w:szCs w:val="20"/>
          <w:rtl/>
          <w:lang w:bidi="ar-SA"/>
        </w:rPr>
        <w:t xml:space="preserve"> </w:t>
      </w:r>
      <w:r w:rsidRPr="00BF4170">
        <w:rPr>
          <w:sz w:val="20"/>
          <w:szCs w:val="20"/>
          <w:rtl/>
        </w:rPr>
        <w:t>שתתחיל</w:t>
      </w:r>
      <w:r w:rsidRPr="00BF4170">
        <w:rPr>
          <w:sz w:val="20"/>
          <w:szCs w:val="20"/>
          <w:rtl/>
          <w:lang w:bidi="ar-SA"/>
        </w:rPr>
        <w:t xml:space="preserve"> </w:t>
      </w:r>
      <w:r w:rsidRPr="00BF4170">
        <w:rPr>
          <w:sz w:val="20"/>
          <w:szCs w:val="20"/>
          <w:rtl/>
        </w:rPr>
        <w:t>לספור</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w:t>
      </w:r>
      <w:r w:rsidRPr="00BF4170">
        <w:rPr>
          <w:sz w:val="20"/>
          <w:szCs w:val="20"/>
          <w:rtl/>
          <w:lang w:bidi="ar-SA"/>
        </w:rPr>
        <w:t xml:space="preserve"> </w:t>
      </w:r>
      <w:r w:rsidRPr="00BF4170">
        <w:rPr>
          <w:sz w:val="20"/>
          <w:szCs w:val="20"/>
          <w:rtl/>
        </w:rPr>
        <w:t>להמתין</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ואחר</w:t>
      </w:r>
      <w:r w:rsidRPr="00BF4170">
        <w:rPr>
          <w:sz w:val="20"/>
          <w:szCs w:val="20"/>
          <w:rtl/>
          <w:lang w:bidi="ar-SA"/>
        </w:rPr>
        <w:t xml:space="preserve"> </w:t>
      </w:r>
      <w:r w:rsidRPr="00BF4170">
        <w:rPr>
          <w:sz w:val="20"/>
          <w:szCs w:val="20"/>
          <w:rtl/>
        </w:rPr>
        <w:t>כך</w:t>
      </w:r>
      <w:r w:rsidRPr="00BF4170">
        <w:rPr>
          <w:sz w:val="20"/>
          <w:szCs w:val="20"/>
          <w:rtl/>
          <w:lang w:bidi="ar-SA"/>
        </w:rPr>
        <w:t xml:space="preserve"> </w:t>
      </w:r>
      <w:r w:rsidRPr="00BF4170">
        <w:rPr>
          <w:sz w:val="20"/>
          <w:szCs w:val="20"/>
          <w:rtl/>
        </w:rPr>
        <w:t>לספור</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ואף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שאינה</w:t>
      </w:r>
      <w:r w:rsidRPr="00BF4170">
        <w:rPr>
          <w:sz w:val="20"/>
          <w:szCs w:val="20"/>
          <w:rtl/>
          <w:lang w:bidi="ar-SA"/>
        </w:rPr>
        <w:t xml:space="preserve"> </w:t>
      </w:r>
      <w:r w:rsidRPr="00BF4170">
        <w:rPr>
          <w:sz w:val="20"/>
          <w:szCs w:val="20"/>
          <w:rtl/>
        </w:rPr>
        <w:t>טובלת</w:t>
      </w:r>
      <w:r w:rsidRPr="00BF4170">
        <w:rPr>
          <w:sz w:val="20"/>
          <w:szCs w:val="20"/>
          <w:rtl/>
          <w:lang w:bidi="ar-SA"/>
        </w:rPr>
        <w:t xml:space="preserve"> </w:t>
      </w:r>
      <w:r w:rsidRPr="00BF4170">
        <w:rPr>
          <w:sz w:val="20"/>
          <w:szCs w:val="20"/>
          <w:rtl/>
        </w:rPr>
        <w:t>לאחר</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הראשונים</w:t>
      </w:r>
      <w:r w:rsidRPr="00BF4170">
        <w:rPr>
          <w:sz w:val="20"/>
          <w:szCs w:val="20"/>
          <w:rtl/>
          <w:lang w:bidi="ar-SA"/>
        </w:rPr>
        <w:t xml:space="preserve">, </w:t>
      </w:r>
      <w:r w:rsidRPr="00BF4170">
        <w:rPr>
          <w:sz w:val="20"/>
          <w:szCs w:val="20"/>
          <w:rtl/>
        </w:rPr>
        <w:t>מכל</w:t>
      </w:r>
      <w:r w:rsidRPr="00BF4170">
        <w:rPr>
          <w:sz w:val="20"/>
          <w:szCs w:val="20"/>
          <w:rtl/>
          <w:lang w:bidi="ar-SA"/>
        </w:rPr>
        <w:t xml:space="preserve"> </w:t>
      </w:r>
      <w:r w:rsidRPr="00BF4170">
        <w:rPr>
          <w:sz w:val="20"/>
          <w:szCs w:val="20"/>
          <w:rtl/>
        </w:rPr>
        <w:t>מקום</w:t>
      </w:r>
      <w:r w:rsidRPr="00BF4170">
        <w:rPr>
          <w:sz w:val="20"/>
          <w:szCs w:val="20"/>
          <w:rtl/>
          <w:lang w:bidi="ar-SA"/>
        </w:rPr>
        <w:t xml:space="preserve"> </w:t>
      </w:r>
      <w:r w:rsidRPr="00BF4170">
        <w:rPr>
          <w:sz w:val="20"/>
          <w:szCs w:val="20"/>
          <w:rtl/>
        </w:rPr>
        <w:t>כדי</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תשתכח</w:t>
      </w:r>
      <w:r w:rsidRPr="00BF4170">
        <w:rPr>
          <w:sz w:val="20"/>
          <w:szCs w:val="20"/>
          <w:rtl/>
          <w:lang w:bidi="ar-SA"/>
        </w:rPr>
        <w:t xml:space="preserve"> </w:t>
      </w:r>
      <w:r w:rsidRPr="00BF4170">
        <w:rPr>
          <w:sz w:val="20"/>
          <w:szCs w:val="20"/>
          <w:rtl/>
        </w:rPr>
        <w:t>ממנה</w:t>
      </w:r>
      <w:r w:rsidRPr="00BF4170">
        <w:rPr>
          <w:sz w:val="20"/>
          <w:szCs w:val="20"/>
          <w:rtl/>
          <w:lang w:bidi="ar-SA"/>
        </w:rPr>
        <w:t xml:space="preserve"> </w:t>
      </w:r>
      <w:r w:rsidRPr="00BF4170">
        <w:rPr>
          <w:sz w:val="20"/>
          <w:szCs w:val="20"/>
          <w:rtl/>
        </w:rPr>
        <w:t>דינא</w:t>
      </w:r>
      <w:r w:rsidRPr="00BF4170">
        <w:rPr>
          <w:sz w:val="20"/>
          <w:szCs w:val="20"/>
          <w:rtl/>
          <w:lang w:bidi="ar-SA"/>
        </w:rPr>
        <w:t xml:space="preserve"> </w:t>
      </w:r>
      <w:r w:rsidRPr="00BF4170">
        <w:rPr>
          <w:sz w:val="20"/>
          <w:szCs w:val="20"/>
          <w:rtl/>
        </w:rPr>
        <w:t>דאורייתא</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שמא</w:t>
      </w:r>
      <w:r w:rsidRPr="00BF4170">
        <w:rPr>
          <w:sz w:val="20"/>
          <w:szCs w:val="20"/>
          <w:rtl/>
          <w:lang w:bidi="ar-SA"/>
        </w:rPr>
        <w:t xml:space="preserve"> </w:t>
      </w:r>
      <w:r w:rsidRPr="00BF4170">
        <w:rPr>
          <w:sz w:val="20"/>
          <w:szCs w:val="20"/>
          <w:rtl/>
        </w:rPr>
        <w:t>תחזור</w:t>
      </w:r>
      <w:r w:rsidRPr="00BF4170">
        <w:rPr>
          <w:sz w:val="20"/>
          <w:szCs w:val="20"/>
          <w:rtl/>
          <w:lang w:bidi="ar-SA"/>
        </w:rPr>
        <w:t xml:space="preserve"> </w:t>
      </w:r>
      <w:r w:rsidRPr="00BF4170">
        <w:rPr>
          <w:sz w:val="20"/>
          <w:szCs w:val="20"/>
          <w:rtl/>
        </w:rPr>
        <w:t>לדאורייתא</w:t>
      </w:r>
      <w:r w:rsidRPr="00BF4170">
        <w:rPr>
          <w:sz w:val="20"/>
          <w:szCs w:val="20"/>
          <w:rtl/>
          <w:lang w:bidi="ar-SA"/>
        </w:rPr>
        <w:t xml:space="preserve"> </w:t>
      </w:r>
      <w:r w:rsidRPr="00BF4170">
        <w:rPr>
          <w:sz w:val="20"/>
          <w:szCs w:val="20"/>
          <w:rtl/>
        </w:rPr>
        <w:t>דבמהרה</w:t>
      </w:r>
      <w:r w:rsidRPr="00BF4170">
        <w:rPr>
          <w:sz w:val="20"/>
          <w:szCs w:val="20"/>
          <w:rtl/>
          <w:lang w:bidi="ar-SA"/>
        </w:rPr>
        <w:t xml:space="preserve"> </w:t>
      </w:r>
      <w:r w:rsidRPr="00BF4170">
        <w:rPr>
          <w:sz w:val="20"/>
          <w:szCs w:val="20"/>
          <w:rtl/>
        </w:rPr>
        <w:t>יבנה</w:t>
      </w:r>
      <w:r w:rsidRPr="00BF4170">
        <w:rPr>
          <w:sz w:val="20"/>
          <w:szCs w:val="20"/>
          <w:rtl/>
          <w:lang w:bidi="ar-SA"/>
        </w:rPr>
        <w:t xml:space="preserve"> </w:t>
      </w:r>
      <w:r w:rsidRPr="00BF4170">
        <w:rPr>
          <w:sz w:val="20"/>
          <w:szCs w:val="20"/>
          <w:rtl/>
        </w:rPr>
        <w:t>המקדש</w:t>
      </w:r>
      <w:r w:rsidRPr="00BF4170">
        <w:rPr>
          <w:sz w:val="20"/>
          <w:szCs w:val="20"/>
          <w:rtl/>
          <w:lang w:bidi="ar-SA"/>
        </w:rPr>
        <w:t xml:space="preserve"> </w:t>
      </w:r>
      <w:r w:rsidRPr="00BF4170">
        <w:rPr>
          <w:sz w:val="20"/>
          <w:szCs w:val="20"/>
          <w:rtl/>
        </w:rPr>
        <w:t>ואז</w:t>
      </w:r>
      <w:r w:rsidRPr="00BF4170">
        <w:rPr>
          <w:sz w:val="20"/>
          <w:szCs w:val="20"/>
          <w:rtl/>
          <w:lang w:bidi="ar-SA"/>
        </w:rPr>
        <w:t xml:space="preserve"> </w:t>
      </w:r>
      <w:r w:rsidRPr="00BF4170">
        <w:rPr>
          <w:sz w:val="20"/>
          <w:szCs w:val="20"/>
          <w:rtl/>
        </w:rPr>
        <w:t>צריכה</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לנדות</w:t>
      </w:r>
      <w:r w:rsidRPr="00BF4170">
        <w:rPr>
          <w:sz w:val="20"/>
          <w:szCs w:val="20"/>
          <w:rtl/>
          <w:lang w:bidi="ar-SA"/>
        </w:rPr>
        <w:t xml:space="preserve"> </w:t>
      </w:r>
      <w:r w:rsidRPr="00BF4170">
        <w:rPr>
          <w:sz w:val="20"/>
          <w:szCs w:val="20"/>
          <w:rtl/>
        </w:rPr>
        <w:t>ולטבול</w:t>
      </w:r>
      <w:r w:rsidRPr="00BF4170">
        <w:rPr>
          <w:sz w:val="20"/>
          <w:szCs w:val="20"/>
          <w:rtl/>
          <w:lang w:bidi="ar-SA"/>
        </w:rPr>
        <w:t xml:space="preserve"> </w:t>
      </w:r>
      <w:r w:rsidRPr="00BF4170">
        <w:rPr>
          <w:sz w:val="20"/>
          <w:szCs w:val="20"/>
          <w:rtl/>
        </w:rPr>
        <w:t>בסוף</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לנדות</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שרואה</w:t>
      </w:r>
      <w:r w:rsidRPr="00BF4170">
        <w:rPr>
          <w:sz w:val="20"/>
          <w:szCs w:val="20"/>
          <w:rtl/>
          <w:lang w:bidi="ar-SA"/>
        </w:rPr>
        <w:t xml:space="preserve"> </w:t>
      </w:r>
      <w:r w:rsidRPr="00BF4170">
        <w:rPr>
          <w:sz w:val="20"/>
          <w:szCs w:val="20"/>
          <w:rtl/>
        </w:rPr>
        <w:t>בשביעי</w:t>
      </w:r>
      <w:r w:rsidRPr="00BF4170">
        <w:rPr>
          <w:sz w:val="20"/>
          <w:szCs w:val="20"/>
          <w:rtl/>
          <w:lang w:bidi="ar-SA"/>
        </w:rPr>
        <w:t xml:space="preserve"> </w:t>
      </w:r>
      <w:r w:rsidRPr="00BF4170">
        <w:rPr>
          <w:sz w:val="20"/>
          <w:szCs w:val="20"/>
          <w:rtl/>
        </w:rPr>
        <w:t>שלה</w:t>
      </w:r>
      <w:r w:rsidRPr="00BF4170">
        <w:rPr>
          <w:sz w:val="20"/>
          <w:szCs w:val="20"/>
          <w:rtl/>
          <w:lang w:bidi="ar-SA"/>
        </w:rPr>
        <w:t xml:space="preserve">, </w:t>
      </w:r>
      <w:r w:rsidRPr="00BF4170">
        <w:rPr>
          <w:sz w:val="20"/>
          <w:szCs w:val="20"/>
          <w:rtl/>
        </w:rPr>
        <w:t>משום</w:t>
      </w:r>
      <w:r w:rsidRPr="00BF4170">
        <w:rPr>
          <w:sz w:val="20"/>
          <w:szCs w:val="20"/>
          <w:rtl/>
          <w:lang w:bidi="ar-SA"/>
        </w:rPr>
        <w:t xml:space="preserve"> </w:t>
      </w:r>
      <w:r w:rsidRPr="00BF4170">
        <w:rPr>
          <w:sz w:val="20"/>
          <w:szCs w:val="20"/>
          <w:rtl/>
        </w:rPr>
        <w:t>דטבילה</w:t>
      </w:r>
      <w:r w:rsidRPr="00BF4170">
        <w:rPr>
          <w:sz w:val="20"/>
          <w:szCs w:val="20"/>
          <w:rtl/>
          <w:lang w:bidi="ar-SA"/>
        </w:rPr>
        <w:t xml:space="preserve"> </w:t>
      </w:r>
      <w:r w:rsidRPr="00BF4170">
        <w:rPr>
          <w:sz w:val="20"/>
          <w:szCs w:val="20"/>
          <w:rtl/>
        </w:rPr>
        <w:t>בזמנה</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דבלאו</w:t>
      </w:r>
      <w:r w:rsidRPr="00BF4170">
        <w:rPr>
          <w:sz w:val="20"/>
          <w:szCs w:val="20"/>
          <w:rtl/>
          <w:lang w:bidi="ar-SA"/>
        </w:rPr>
        <w:t xml:space="preserve"> </w:t>
      </w:r>
      <w:r w:rsidRPr="00BF4170">
        <w:rPr>
          <w:sz w:val="20"/>
          <w:szCs w:val="20"/>
          <w:rtl/>
        </w:rPr>
        <w:t>האי</w:t>
      </w:r>
      <w:r w:rsidRPr="00BF4170">
        <w:rPr>
          <w:sz w:val="20"/>
          <w:szCs w:val="20"/>
          <w:rtl/>
          <w:lang w:bidi="ar-SA"/>
        </w:rPr>
        <w:t xml:space="preserve"> </w:t>
      </w:r>
      <w:r w:rsidRPr="00BF4170">
        <w:rPr>
          <w:sz w:val="20"/>
          <w:szCs w:val="20"/>
          <w:rtl/>
        </w:rPr>
        <w:t>טעמא</w:t>
      </w:r>
      <w:r w:rsidRPr="00BF4170">
        <w:rPr>
          <w:sz w:val="20"/>
          <w:szCs w:val="20"/>
          <w:rtl/>
          <w:lang w:bidi="ar-SA"/>
        </w:rPr>
        <w:t xml:space="preserve"> </w:t>
      </w:r>
      <w:r w:rsidRPr="00BF4170">
        <w:rPr>
          <w:sz w:val="20"/>
          <w:szCs w:val="20"/>
          <w:rtl/>
        </w:rPr>
        <w:t>הוה</w:t>
      </w:r>
      <w:r w:rsidRPr="00BF4170">
        <w:rPr>
          <w:sz w:val="20"/>
          <w:szCs w:val="20"/>
          <w:rtl/>
          <w:lang w:bidi="ar-SA"/>
        </w:rPr>
        <w:t xml:space="preserve"> </w:t>
      </w:r>
      <w:r w:rsidRPr="00BF4170">
        <w:rPr>
          <w:sz w:val="20"/>
          <w:szCs w:val="20"/>
          <w:rtl/>
        </w:rPr>
        <w:t>קשה</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בכך</w:t>
      </w:r>
      <w:r w:rsidRPr="00BF4170">
        <w:rPr>
          <w:sz w:val="20"/>
          <w:szCs w:val="20"/>
          <w:rtl/>
          <w:lang w:bidi="ar-SA"/>
        </w:rPr>
        <w:t xml:space="preserve"> </w:t>
      </w:r>
      <w:r w:rsidRPr="00BF4170">
        <w:rPr>
          <w:sz w:val="20"/>
          <w:szCs w:val="20"/>
          <w:rtl/>
        </w:rPr>
        <w:t>דתשתכח</w:t>
      </w:r>
      <w:r w:rsidRPr="00BF4170">
        <w:rPr>
          <w:sz w:val="20"/>
          <w:szCs w:val="20"/>
          <w:rtl/>
          <w:lang w:bidi="ar-SA"/>
        </w:rPr>
        <w:t xml:space="preserve"> </w:t>
      </w:r>
      <w:r w:rsidRPr="00BF4170">
        <w:rPr>
          <w:sz w:val="20"/>
          <w:szCs w:val="20"/>
          <w:rtl/>
        </w:rPr>
        <w:t>ממנה</w:t>
      </w:r>
      <w:r w:rsidRPr="00BF4170">
        <w:rPr>
          <w:sz w:val="20"/>
          <w:szCs w:val="20"/>
          <w:rtl/>
          <w:lang w:bidi="ar-SA"/>
        </w:rPr>
        <w:t xml:space="preserve"> </w:t>
      </w:r>
      <w:r w:rsidRPr="00BF4170">
        <w:rPr>
          <w:sz w:val="20"/>
          <w:szCs w:val="20"/>
          <w:rtl/>
        </w:rPr>
        <w:t>דינא</w:t>
      </w:r>
      <w:r w:rsidRPr="00BF4170">
        <w:rPr>
          <w:sz w:val="20"/>
          <w:szCs w:val="20"/>
          <w:rtl/>
          <w:lang w:bidi="ar-SA"/>
        </w:rPr>
        <w:t xml:space="preserve"> </w:t>
      </w:r>
      <w:r w:rsidRPr="00BF4170">
        <w:rPr>
          <w:sz w:val="20"/>
          <w:szCs w:val="20"/>
          <w:rtl/>
        </w:rPr>
        <w:t>דאורייתא</w:t>
      </w:r>
      <w:r w:rsidRPr="00BF4170">
        <w:rPr>
          <w:sz w:val="20"/>
          <w:szCs w:val="20"/>
          <w:rtl/>
          <w:lang w:bidi="ar-SA"/>
        </w:rPr>
        <w:t xml:space="preserve"> </w:t>
      </w:r>
      <w:r w:rsidRPr="00BF4170">
        <w:rPr>
          <w:sz w:val="20"/>
          <w:szCs w:val="20"/>
          <w:rtl/>
        </w:rPr>
        <w:t>ותטבול</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כשיבנה</w:t>
      </w:r>
      <w:r w:rsidRPr="00BF4170">
        <w:rPr>
          <w:sz w:val="20"/>
          <w:szCs w:val="20"/>
          <w:rtl/>
          <w:lang w:bidi="ar-SA"/>
        </w:rPr>
        <w:t xml:space="preserve"> </w:t>
      </w:r>
      <w:r w:rsidRPr="00BF4170">
        <w:rPr>
          <w:sz w:val="20"/>
          <w:szCs w:val="20"/>
          <w:rtl/>
        </w:rPr>
        <w:t>המקדש</w:t>
      </w:r>
      <w:r w:rsidRPr="00BF4170">
        <w:rPr>
          <w:sz w:val="20"/>
          <w:szCs w:val="20"/>
          <w:rtl/>
          <w:lang w:bidi="ar-SA"/>
        </w:rPr>
        <w:t xml:space="preserve"> </w:t>
      </w:r>
      <w:r w:rsidRPr="00BF4170">
        <w:rPr>
          <w:sz w:val="20"/>
          <w:szCs w:val="20"/>
          <w:rtl/>
        </w:rPr>
        <w:t>וכמו</w:t>
      </w:r>
      <w:r w:rsidRPr="00BF4170">
        <w:rPr>
          <w:sz w:val="20"/>
          <w:szCs w:val="20"/>
          <w:rtl/>
          <w:lang w:bidi="ar-SA"/>
        </w:rPr>
        <w:t xml:space="preserve"> </w:t>
      </w:r>
      <w:r w:rsidRPr="00BF4170">
        <w:rPr>
          <w:sz w:val="20"/>
          <w:szCs w:val="20"/>
          <w:rtl/>
        </w:rPr>
        <w:t>שהיא</w:t>
      </w:r>
      <w:r w:rsidRPr="00BF4170">
        <w:rPr>
          <w:sz w:val="20"/>
          <w:szCs w:val="20"/>
          <w:rtl/>
          <w:lang w:bidi="ar-SA"/>
        </w:rPr>
        <w:t xml:space="preserve"> </w:t>
      </w:r>
      <w:r w:rsidRPr="00BF4170">
        <w:rPr>
          <w:sz w:val="20"/>
          <w:szCs w:val="20"/>
          <w:rtl/>
        </w:rPr>
        <w:t>נוהגת</w:t>
      </w:r>
      <w:r w:rsidRPr="00BF4170">
        <w:rPr>
          <w:sz w:val="20"/>
          <w:szCs w:val="20"/>
          <w:rtl/>
          <w:lang w:bidi="ar-SA"/>
        </w:rPr>
        <w:t xml:space="preserve"> </w:t>
      </w:r>
      <w:r w:rsidRPr="00BF4170">
        <w:rPr>
          <w:sz w:val="20"/>
          <w:szCs w:val="20"/>
          <w:rtl/>
        </w:rPr>
        <w:t>עכשיו</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דאם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תהיה</w:t>
      </w:r>
      <w:r w:rsidRPr="00BF4170">
        <w:rPr>
          <w:sz w:val="20"/>
          <w:szCs w:val="20"/>
          <w:rtl/>
          <w:lang w:bidi="ar-SA"/>
        </w:rPr>
        <w:t xml:space="preserve"> </w:t>
      </w:r>
      <w:r w:rsidRPr="00BF4170">
        <w:rPr>
          <w:sz w:val="20"/>
          <w:szCs w:val="20"/>
          <w:rtl/>
        </w:rPr>
        <w:t>עוברת</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טבילה</w:t>
      </w:r>
      <w:r w:rsidRPr="00BF4170">
        <w:rPr>
          <w:sz w:val="20"/>
          <w:szCs w:val="20"/>
          <w:rtl/>
          <w:lang w:bidi="ar-SA"/>
        </w:rPr>
        <w:t xml:space="preserve"> </w:t>
      </w:r>
      <w:r w:rsidRPr="00BF4170">
        <w:rPr>
          <w:sz w:val="20"/>
          <w:szCs w:val="20"/>
          <w:rtl/>
        </w:rPr>
        <w:t>בזמנה</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לטעם</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פנים</w:t>
      </w:r>
      <w:r w:rsidRPr="00BF4170">
        <w:rPr>
          <w:sz w:val="20"/>
          <w:szCs w:val="20"/>
          <w:rtl/>
          <w:lang w:bidi="ar-SA"/>
        </w:rPr>
        <w:t xml:space="preserve"> </w:t>
      </w:r>
      <w:r w:rsidRPr="00BF4170">
        <w:rPr>
          <w:sz w:val="20"/>
          <w:szCs w:val="20"/>
          <w:rtl/>
        </w:rPr>
        <w:t>מסבירות</w:t>
      </w:r>
      <w:r w:rsidRPr="00BF4170">
        <w:rPr>
          <w:sz w:val="20"/>
          <w:szCs w:val="20"/>
          <w:rtl/>
          <w:lang w:bidi="ar-SA"/>
        </w:rPr>
        <w:t>".</w:t>
      </w:r>
    </w:p>
    <w:p w14:paraId="4E71CE7E"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ואולי</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להמתיק</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בדרך</w:t>
      </w:r>
      <w:r w:rsidRPr="00BF4170">
        <w:rPr>
          <w:sz w:val="20"/>
          <w:szCs w:val="20"/>
          <w:rtl/>
          <w:lang w:bidi="ar-SA"/>
        </w:rPr>
        <w:t xml:space="preserve"> </w:t>
      </w:r>
      <w:r w:rsidRPr="00BF4170">
        <w:rPr>
          <w:sz w:val="20"/>
          <w:szCs w:val="20"/>
          <w:rtl/>
        </w:rPr>
        <w:t>אפשר</w:t>
      </w:r>
      <w:r w:rsidRPr="00BF4170">
        <w:rPr>
          <w:sz w:val="20"/>
          <w:szCs w:val="20"/>
          <w:rtl/>
          <w:lang w:bidi="ar-SA"/>
        </w:rPr>
        <w:t xml:space="preserve"> </w:t>
      </w:r>
      <w:r w:rsidRPr="00BF4170">
        <w:rPr>
          <w:sz w:val="20"/>
          <w:szCs w:val="20"/>
          <w:rtl/>
        </w:rPr>
        <w:t>וכו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הטעם</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סופרים</w:t>
      </w:r>
      <w:r w:rsidRPr="00BF4170">
        <w:rPr>
          <w:sz w:val="20"/>
          <w:szCs w:val="20"/>
          <w:rtl/>
          <w:lang w:bidi="ar-SA"/>
        </w:rPr>
        <w:t xml:space="preserve"> </w:t>
      </w:r>
      <w:r w:rsidRPr="00BF4170">
        <w:rPr>
          <w:sz w:val="20"/>
          <w:szCs w:val="20"/>
          <w:rtl/>
        </w:rPr>
        <w:t>עכשיו</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החשש</w:t>
      </w:r>
      <w:r w:rsidRPr="00BF4170">
        <w:rPr>
          <w:sz w:val="20"/>
          <w:szCs w:val="20"/>
          <w:rtl/>
          <w:lang w:bidi="ar-SA"/>
        </w:rPr>
        <w:t xml:space="preserve"> </w:t>
      </w:r>
      <w:r w:rsidRPr="00BF4170">
        <w:rPr>
          <w:sz w:val="20"/>
          <w:szCs w:val="20"/>
          <w:rtl/>
        </w:rPr>
        <w:t>שמא</w:t>
      </w:r>
      <w:r w:rsidRPr="00BF4170">
        <w:rPr>
          <w:sz w:val="20"/>
          <w:szCs w:val="20"/>
          <w:rtl/>
          <w:lang w:bidi="ar-SA"/>
        </w:rPr>
        <w:t xml:space="preserve"> </w:t>
      </w:r>
      <w:r w:rsidRPr="00BF4170">
        <w:rPr>
          <w:sz w:val="20"/>
          <w:szCs w:val="20"/>
          <w:rtl/>
        </w:rPr>
        <w:t>ראתה</w:t>
      </w:r>
      <w:r w:rsidRPr="00BF4170">
        <w:rPr>
          <w:sz w:val="20"/>
          <w:szCs w:val="20"/>
          <w:rtl/>
          <w:lang w:bidi="ar-SA"/>
        </w:rPr>
        <w:t xml:space="preserve"> </w:t>
      </w:r>
      <w:r w:rsidRPr="00BF4170">
        <w:rPr>
          <w:sz w:val="20"/>
          <w:szCs w:val="20"/>
          <w:rtl/>
        </w:rPr>
        <w:t>בימי</w:t>
      </w:r>
      <w:r w:rsidRPr="00BF4170">
        <w:rPr>
          <w:sz w:val="20"/>
          <w:szCs w:val="20"/>
          <w:rtl/>
          <w:lang w:bidi="ar-SA"/>
        </w:rPr>
        <w:t xml:space="preserve"> </w:t>
      </w:r>
      <w:r w:rsidRPr="00BF4170">
        <w:rPr>
          <w:sz w:val="20"/>
          <w:szCs w:val="20"/>
          <w:rtl/>
        </w:rPr>
        <w:t>זיבתה</w:t>
      </w:r>
      <w:r w:rsidRPr="00BF4170">
        <w:rPr>
          <w:sz w:val="20"/>
          <w:szCs w:val="20"/>
          <w:rtl/>
          <w:lang w:bidi="ar-SA"/>
        </w:rPr>
        <w:t xml:space="preserve">, </w:t>
      </w:r>
      <w:r w:rsidRPr="00BF4170">
        <w:rPr>
          <w:sz w:val="20"/>
          <w:szCs w:val="20"/>
          <w:rtl/>
        </w:rPr>
        <w:t>וכמבואר</w:t>
      </w:r>
      <w:r w:rsidRPr="00BF4170">
        <w:rPr>
          <w:sz w:val="20"/>
          <w:szCs w:val="20"/>
          <w:rtl/>
          <w:lang w:bidi="ar-SA"/>
        </w:rPr>
        <w:t xml:space="preserve"> </w:t>
      </w:r>
      <w:r w:rsidRPr="00BF4170">
        <w:rPr>
          <w:sz w:val="20"/>
          <w:szCs w:val="20"/>
          <w:rtl/>
        </w:rPr>
        <w:t>ג</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במקומות</w:t>
      </w:r>
      <w:r w:rsidRPr="00BF4170">
        <w:rPr>
          <w:sz w:val="20"/>
          <w:szCs w:val="20"/>
          <w:rtl/>
          <w:lang w:bidi="ar-SA"/>
        </w:rPr>
        <w:t xml:space="preserve"> </w:t>
      </w:r>
      <w:r w:rsidRPr="00BF4170">
        <w:rPr>
          <w:sz w:val="20"/>
          <w:szCs w:val="20"/>
          <w:rtl/>
        </w:rPr>
        <w:t>שנסמנו</w:t>
      </w:r>
      <w:r w:rsidRPr="00BF4170">
        <w:rPr>
          <w:sz w:val="20"/>
          <w:szCs w:val="20"/>
          <w:rtl/>
          <w:lang w:bidi="ar-SA"/>
        </w:rPr>
        <w:t xml:space="preserve"> </w:t>
      </w:r>
      <w:r w:rsidRPr="00BF4170">
        <w:rPr>
          <w:sz w:val="20"/>
          <w:szCs w:val="20"/>
          <w:rtl/>
        </w:rPr>
        <w:t>בהערה</w:t>
      </w:r>
      <w:r w:rsidRPr="00BF4170">
        <w:rPr>
          <w:sz w:val="20"/>
          <w:szCs w:val="20"/>
          <w:rtl/>
          <w:lang w:bidi="ar-SA"/>
        </w:rPr>
        <w:t xml:space="preserve"> </w:t>
      </w:r>
      <w:r w:rsidRPr="00BF4170">
        <w:rPr>
          <w:sz w:val="20"/>
          <w:szCs w:val="20"/>
          <w:rtl/>
        </w:rPr>
        <w:t>הבאה</w:t>
      </w:r>
      <w:r w:rsidRPr="00BF4170">
        <w:rPr>
          <w:sz w:val="20"/>
          <w:szCs w:val="20"/>
          <w:rtl/>
          <w:lang w:bidi="ar-SA"/>
        </w:rPr>
        <w:t xml:space="preserve">, </w:t>
      </w:r>
      <w:r w:rsidRPr="00BF4170">
        <w:rPr>
          <w:sz w:val="20"/>
          <w:szCs w:val="20"/>
          <w:rtl/>
        </w:rPr>
        <w:t>ואוי</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אפילו</w:t>
      </w:r>
      <w:r w:rsidRPr="00BF4170">
        <w:rPr>
          <w:sz w:val="20"/>
          <w:szCs w:val="20"/>
          <w:rtl/>
          <w:lang w:bidi="ar-SA"/>
        </w:rPr>
        <w:t xml:space="preserve"> </w:t>
      </w:r>
      <w:r w:rsidRPr="00BF4170">
        <w:rPr>
          <w:sz w:val="20"/>
          <w:szCs w:val="20"/>
          <w:rtl/>
        </w:rPr>
        <w:t>באם</w:t>
      </w:r>
      <w:r w:rsidRPr="00BF4170">
        <w:rPr>
          <w:sz w:val="20"/>
          <w:szCs w:val="20"/>
          <w:rtl/>
          <w:lang w:bidi="ar-SA"/>
        </w:rPr>
        <w:t xml:space="preserve"> </w:t>
      </w:r>
      <w:r w:rsidRPr="00BF4170">
        <w:rPr>
          <w:sz w:val="20"/>
          <w:szCs w:val="20"/>
          <w:rtl/>
        </w:rPr>
        <w:t>תשאר</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מ</w:t>
      </w:r>
      <w:r w:rsidRPr="00BF4170">
        <w:rPr>
          <w:sz w:val="20"/>
          <w:szCs w:val="20"/>
          <w:rtl/>
          <w:lang w:bidi="ar-SA"/>
        </w:rPr>
        <w:t>"</w:t>
      </w:r>
      <w:r w:rsidRPr="00BF4170">
        <w:rPr>
          <w:sz w:val="20"/>
          <w:szCs w:val="20"/>
          <w:rtl/>
        </w:rPr>
        <w:t>מ</w:t>
      </w:r>
      <w:r w:rsidRPr="00BF4170">
        <w:rPr>
          <w:sz w:val="20"/>
          <w:szCs w:val="20"/>
          <w:rtl/>
          <w:lang w:bidi="ar-SA"/>
        </w:rPr>
        <w:t xml:space="preserve"> </w:t>
      </w:r>
      <w:r w:rsidRPr="00BF4170">
        <w:rPr>
          <w:sz w:val="20"/>
          <w:szCs w:val="20"/>
          <w:rtl/>
        </w:rPr>
        <w:t>יתבטל</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זיבה</w:t>
      </w:r>
      <w:r w:rsidRPr="00BF4170">
        <w:rPr>
          <w:sz w:val="20"/>
          <w:szCs w:val="20"/>
          <w:rtl/>
          <w:lang w:bidi="ar-SA"/>
        </w:rPr>
        <w:t xml:space="preserve">, </w:t>
      </w:r>
      <w:r w:rsidRPr="00BF4170">
        <w:rPr>
          <w:sz w:val="20"/>
          <w:szCs w:val="20"/>
          <w:rtl/>
        </w:rPr>
        <w:t>שהוא</w:t>
      </w:r>
      <w:r w:rsidRPr="00BF4170">
        <w:rPr>
          <w:sz w:val="20"/>
          <w:szCs w:val="20"/>
          <w:rtl/>
          <w:lang w:bidi="ar-SA"/>
        </w:rPr>
        <w:t xml:space="preserve"> - </w:t>
      </w:r>
      <w:r w:rsidRPr="00BF4170">
        <w:rPr>
          <w:sz w:val="20"/>
          <w:szCs w:val="20"/>
          <w:rtl/>
        </w:rPr>
        <w:t>בערך</w:t>
      </w:r>
      <w:r w:rsidRPr="00BF4170">
        <w:rPr>
          <w:sz w:val="20"/>
          <w:szCs w:val="20"/>
          <w:rtl/>
          <w:lang w:bidi="ar-SA"/>
        </w:rPr>
        <w:t xml:space="preserve"> </w:t>
      </w:r>
      <w:r w:rsidRPr="00BF4170">
        <w:rPr>
          <w:sz w:val="20"/>
          <w:szCs w:val="20"/>
          <w:rtl/>
        </w:rPr>
        <w:t>לדם</w:t>
      </w:r>
      <w:r w:rsidRPr="00BF4170">
        <w:rPr>
          <w:sz w:val="20"/>
          <w:szCs w:val="20"/>
          <w:rtl/>
          <w:lang w:bidi="ar-SA"/>
        </w:rPr>
        <w:t xml:space="preserve"> </w:t>
      </w:r>
      <w:r w:rsidRPr="00BF4170">
        <w:rPr>
          <w:sz w:val="20"/>
          <w:szCs w:val="20"/>
          <w:rtl/>
        </w:rPr>
        <w:t>נדה</w:t>
      </w:r>
      <w:r w:rsidRPr="00BF4170">
        <w:rPr>
          <w:sz w:val="20"/>
          <w:szCs w:val="20"/>
          <w:rtl/>
          <w:lang w:bidi="ar-SA"/>
        </w:rPr>
        <w:t xml:space="preserve"> - </w:t>
      </w:r>
      <w:r w:rsidRPr="00BF4170">
        <w:rPr>
          <w:sz w:val="20"/>
          <w:szCs w:val="20"/>
          <w:rtl/>
        </w:rPr>
        <w:t>ענין</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חולי</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ענין</w:t>
      </w:r>
      <w:r w:rsidRPr="00BF4170">
        <w:rPr>
          <w:sz w:val="20"/>
          <w:szCs w:val="20"/>
          <w:rtl/>
          <w:lang w:bidi="ar-SA"/>
        </w:rPr>
        <w:t xml:space="preserve"> </w:t>
      </w:r>
      <w:r w:rsidRPr="00BF4170">
        <w:rPr>
          <w:sz w:val="20"/>
          <w:szCs w:val="20"/>
          <w:rtl/>
        </w:rPr>
        <w:t>שבטבע</w:t>
      </w:r>
      <w:r w:rsidRPr="00BF4170">
        <w:rPr>
          <w:sz w:val="20"/>
          <w:szCs w:val="20"/>
          <w:rtl/>
          <w:lang w:bidi="ar-SA"/>
        </w:rPr>
        <w:t xml:space="preserve">, </w:t>
      </w:r>
      <w:r w:rsidRPr="00BF4170">
        <w:rPr>
          <w:sz w:val="20"/>
          <w:szCs w:val="20"/>
          <w:rtl/>
        </w:rPr>
        <w:t>וכנ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מתורת</w:t>
      </w:r>
      <w:r w:rsidRPr="00BF4170">
        <w:rPr>
          <w:sz w:val="20"/>
          <w:szCs w:val="20"/>
          <w:rtl/>
          <w:lang w:bidi="ar-SA"/>
        </w:rPr>
        <w:t xml:space="preserve"> </w:t>
      </w:r>
      <w:r w:rsidRPr="00BF4170">
        <w:rPr>
          <w:sz w:val="20"/>
          <w:szCs w:val="20"/>
          <w:rtl/>
        </w:rPr>
        <w:t>מנחם</w:t>
      </w:r>
      <w:r w:rsidRPr="00BF4170">
        <w:rPr>
          <w:sz w:val="20"/>
          <w:szCs w:val="20"/>
          <w:rtl/>
          <w:lang w:bidi="ar-SA"/>
        </w:rPr>
        <w:t xml:space="preserve"> </w:t>
      </w:r>
      <w:r w:rsidRPr="00BF4170">
        <w:rPr>
          <w:sz w:val="20"/>
          <w:szCs w:val="20"/>
          <w:rtl/>
        </w:rPr>
        <w:t>תשכ</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יתבטל</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זיבה</w:t>
      </w:r>
      <w:r w:rsidRPr="00BF4170">
        <w:rPr>
          <w:sz w:val="20"/>
          <w:szCs w:val="20"/>
          <w:rtl/>
          <w:lang w:bidi="ar-SA"/>
        </w:rPr>
        <w:t xml:space="preserve"> </w:t>
      </w:r>
      <w:r w:rsidRPr="00BF4170">
        <w:rPr>
          <w:sz w:val="20"/>
          <w:szCs w:val="20"/>
          <w:rtl/>
        </w:rPr>
        <w:t>לגמרי</w:t>
      </w:r>
      <w:r w:rsidRPr="00BF4170">
        <w:rPr>
          <w:sz w:val="20"/>
          <w:szCs w:val="20"/>
          <w:rtl/>
          <w:lang w:bidi="ar-SA"/>
        </w:rPr>
        <w:t xml:space="preserve">, </w:t>
      </w:r>
      <w:r w:rsidRPr="00BF4170">
        <w:rPr>
          <w:sz w:val="20"/>
          <w:szCs w:val="20"/>
          <w:rtl/>
        </w:rPr>
        <w:t>ולקוטי</w:t>
      </w:r>
      <w:r w:rsidRPr="00BF4170">
        <w:rPr>
          <w:sz w:val="20"/>
          <w:szCs w:val="20"/>
          <w:rtl/>
          <w:lang w:bidi="ar-SA"/>
        </w:rPr>
        <w:t xml:space="preserve"> </w:t>
      </w:r>
      <w:r w:rsidRPr="00BF4170">
        <w:rPr>
          <w:sz w:val="20"/>
          <w:szCs w:val="20"/>
          <w:rtl/>
        </w:rPr>
        <w:t>שחות</w:t>
      </w:r>
      <w:r w:rsidRPr="00BF4170">
        <w:rPr>
          <w:sz w:val="20"/>
          <w:szCs w:val="20"/>
          <w:rtl/>
          <w:lang w:bidi="ar-SA"/>
        </w:rPr>
        <w:t xml:space="preserve"> </w:t>
      </w:r>
      <w:r w:rsidRPr="00BF4170">
        <w:rPr>
          <w:sz w:val="20"/>
          <w:szCs w:val="20"/>
          <w:rtl/>
        </w:rPr>
        <w:t>חי</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26 </w:t>
      </w:r>
      <w:r w:rsidRPr="00BF4170">
        <w:rPr>
          <w:sz w:val="20"/>
          <w:szCs w:val="20"/>
          <w:rtl/>
        </w:rPr>
        <w:t>ואילך</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צורך</w:t>
      </w:r>
      <w:r w:rsidRPr="00BF4170">
        <w:rPr>
          <w:sz w:val="20"/>
          <w:szCs w:val="20"/>
          <w:rtl/>
          <w:lang w:bidi="ar-SA"/>
        </w:rPr>
        <w:t xml:space="preserve"> </w:t>
      </w:r>
      <w:r w:rsidRPr="00BF4170">
        <w:rPr>
          <w:sz w:val="20"/>
          <w:szCs w:val="20"/>
          <w:rtl/>
        </w:rPr>
        <w:t>לחשש</w:t>
      </w:r>
      <w:r w:rsidRPr="00BF4170">
        <w:rPr>
          <w:sz w:val="20"/>
          <w:szCs w:val="20"/>
          <w:rtl/>
          <w:lang w:bidi="ar-SA"/>
        </w:rPr>
        <w:t xml:space="preserve"> </w:t>
      </w:r>
      <w:r w:rsidRPr="00BF4170">
        <w:rPr>
          <w:sz w:val="20"/>
          <w:szCs w:val="20"/>
          <w:rtl/>
        </w:rPr>
        <w:t>שמא</w:t>
      </w:r>
      <w:r w:rsidRPr="00BF4170">
        <w:rPr>
          <w:sz w:val="20"/>
          <w:szCs w:val="20"/>
          <w:rtl/>
          <w:lang w:bidi="ar-SA"/>
        </w:rPr>
        <w:t xml:space="preserve"> </w:t>
      </w:r>
      <w:r w:rsidRPr="00BF4170">
        <w:rPr>
          <w:sz w:val="20"/>
          <w:szCs w:val="20"/>
          <w:rtl/>
        </w:rPr>
        <w:t>ראתה</w:t>
      </w:r>
      <w:r w:rsidRPr="00BF4170">
        <w:rPr>
          <w:sz w:val="20"/>
          <w:szCs w:val="20"/>
          <w:rtl/>
          <w:lang w:bidi="ar-SA"/>
        </w:rPr>
        <w:t xml:space="preserve"> </w:t>
      </w:r>
      <w:r w:rsidRPr="00BF4170">
        <w:rPr>
          <w:sz w:val="20"/>
          <w:szCs w:val="20"/>
          <w:rtl/>
        </w:rPr>
        <w:t>בימי</w:t>
      </w:r>
      <w:r w:rsidRPr="00BF4170">
        <w:rPr>
          <w:sz w:val="20"/>
          <w:szCs w:val="20"/>
          <w:rtl/>
          <w:lang w:bidi="ar-SA"/>
        </w:rPr>
        <w:t xml:space="preserve"> </w:t>
      </w:r>
      <w:r w:rsidRPr="00BF4170">
        <w:rPr>
          <w:sz w:val="20"/>
          <w:szCs w:val="20"/>
          <w:rtl/>
        </w:rPr>
        <w:t>זיבתה</w:t>
      </w:r>
      <w:r w:rsidRPr="00BF4170">
        <w:rPr>
          <w:sz w:val="20"/>
          <w:szCs w:val="20"/>
          <w:rtl/>
          <w:lang w:bidi="ar-SA"/>
        </w:rPr>
        <w:t xml:space="preserve">. </w:t>
      </w:r>
      <w:r w:rsidRPr="00BF4170">
        <w:rPr>
          <w:sz w:val="20"/>
          <w:szCs w:val="20"/>
          <w:rtl/>
        </w:rPr>
        <w:t>ודו</w:t>
      </w:r>
      <w:r w:rsidRPr="00BF4170">
        <w:rPr>
          <w:sz w:val="20"/>
          <w:szCs w:val="20"/>
          <w:rtl/>
          <w:lang w:bidi="ar-SA"/>
        </w:rPr>
        <w:t>"</w:t>
      </w:r>
      <w:r w:rsidRPr="00BF4170">
        <w:rPr>
          <w:sz w:val="20"/>
          <w:szCs w:val="20"/>
          <w:rtl/>
        </w:rPr>
        <w:t>ק</w:t>
      </w:r>
      <w:r w:rsidRPr="00BF4170">
        <w:rPr>
          <w:sz w:val="20"/>
          <w:szCs w:val="20"/>
          <w:rtl/>
          <w:lang w:bidi="ar-SA"/>
        </w:rPr>
        <w:t xml:space="preserve">. </w:t>
      </w:r>
    </w:p>
  </w:footnote>
  <w:footnote w:id="35">
    <w:p w14:paraId="7F0B9E32" w14:textId="364723A9"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שולחן</w:t>
      </w:r>
      <w:r w:rsidRPr="00BF4170">
        <w:rPr>
          <w:sz w:val="20"/>
          <w:szCs w:val="20"/>
          <w:rtl/>
          <w:lang w:bidi="ar-SA"/>
        </w:rPr>
        <w:t xml:space="preserve"> </w:t>
      </w:r>
      <w:r w:rsidRPr="00BF4170">
        <w:rPr>
          <w:sz w:val="20"/>
          <w:szCs w:val="20"/>
          <w:rtl/>
        </w:rPr>
        <w:t>ערוך</w:t>
      </w:r>
      <w:r w:rsidRPr="00BF4170">
        <w:rPr>
          <w:sz w:val="20"/>
          <w:szCs w:val="20"/>
          <w:rtl/>
          <w:lang w:bidi="ar-SA"/>
        </w:rPr>
        <w:t xml:space="preserve"> </w:t>
      </w:r>
      <w:r w:rsidRPr="00BF4170">
        <w:rPr>
          <w:sz w:val="20"/>
          <w:szCs w:val="20"/>
          <w:rtl/>
        </w:rPr>
        <w:t>אדמו</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הזקן</w:t>
      </w:r>
      <w:r w:rsidRPr="00BF4170">
        <w:rPr>
          <w:sz w:val="20"/>
          <w:szCs w:val="20"/>
          <w:rtl/>
          <w:lang w:bidi="ar-SA"/>
        </w:rPr>
        <w:t xml:space="preserve"> </w:t>
      </w:r>
      <w:r w:rsidRPr="00BF4170">
        <w:rPr>
          <w:sz w:val="20"/>
          <w:szCs w:val="20"/>
          <w:rtl/>
        </w:rPr>
        <w:t>יורה</w:t>
      </w:r>
      <w:r w:rsidRPr="00BF4170">
        <w:rPr>
          <w:sz w:val="20"/>
          <w:szCs w:val="20"/>
          <w:rtl/>
          <w:lang w:bidi="ar-SA"/>
        </w:rPr>
        <w:t xml:space="preserve"> </w:t>
      </w:r>
      <w:r w:rsidRPr="00BF4170">
        <w:rPr>
          <w:sz w:val="20"/>
          <w:szCs w:val="20"/>
          <w:rtl/>
        </w:rPr>
        <w:t>דעה</w:t>
      </w:r>
      <w:r w:rsidRPr="00BF4170">
        <w:rPr>
          <w:sz w:val="20"/>
          <w:szCs w:val="20"/>
          <w:rtl/>
          <w:lang w:bidi="ar-SA"/>
        </w:rPr>
        <w:t xml:space="preserve">, </w:t>
      </w:r>
      <w:r w:rsidRPr="00BF4170">
        <w:rPr>
          <w:sz w:val="20"/>
          <w:szCs w:val="20"/>
          <w:rtl/>
        </w:rPr>
        <w:t>הקדמה</w:t>
      </w:r>
      <w:r w:rsidRPr="00BF4170">
        <w:rPr>
          <w:sz w:val="20"/>
          <w:szCs w:val="20"/>
          <w:rtl/>
          <w:lang w:bidi="ar-SA"/>
        </w:rPr>
        <w:t xml:space="preserve"> </w:t>
      </w:r>
      <w:r w:rsidRPr="00BF4170">
        <w:rPr>
          <w:sz w:val="20"/>
          <w:szCs w:val="20"/>
          <w:rtl/>
        </w:rPr>
        <w:t>להלכות</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אנציקלופדי</w:t>
      </w:r>
      <w:r w:rsidRPr="00BF4170">
        <w:rPr>
          <w:sz w:val="20"/>
          <w:szCs w:val="20"/>
          <w:rtl/>
          <w:lang w:bidi="ar-SA"/>
        </w:rPr>
        <w:t xml:space="preserve">' </w:t>
      </w:r>
      <w:r w:rsidRPr="00BF4170">
        <w:rPr>
          <w:sz w:val="20"/>
          <w:szCs w:val="20"/>
          <w:rtl/>
        </w:rPr>
        <w:t>תלמודית</w:t>
      </w:r>
      <w:r w:rsidRPr="00BF4170">
        <w:rPr>
          <w:sz w:val="20"/>
          <w:szCs w:val="20"/>
          <w:rtl/>
          <w:lang w:bidi="ar-SA"/>
        </w:rPr>
        <w:t xml:space="preserve"> </w:t>
      </w:r>
      <w:r w:rsidRPr="00BF4170">
        <w:rPr>
          <w:sz w:val="20"/>
          <w:szCs w:val="20"/>
          <w:rtl/>
        </w:rPr>
        <w:t>כרך</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ערך</w:t>
      </w:r>
      <w:r w:rsidRPr="00BF4170">
        <w:rPr>
          <w:sz w:val="20"/>
          <w:szCs w:val="20"/>
          <w:rtl/>
          <w:lang w:bidi="ar-SA"/>
        </w:rPr>
        <w:t xml:space="preserve"> </w:t>
      </w:r>
      <w:r w:rsidRPr="00BF4170">
        <w:rPr>
          <w:sz w:val="20"/>
          <w:szCs w:val="20"/>
          <w:rtl/>
        </w:rPr>
        <w:t>זבה</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תרע</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ואילך</w:t>
      </w:r>
      <w:r w:rsidRPr="00BF4170">
        <w:rPr>
          <w:sz w:val="20"/>
          <w:szCs w:val="20"/>
          <w:rtl/>
          <w:lang w:bidi="ar-SA"/>
        </w:rPr>
        <w:t>.</w:t>
      </w:r>
    </w:p>
  </w:footnote>
  <w:footnote w:id="36">
    <w:p w14:paraId="7BC0EFFA" w14:textId="622FCEBA"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יומא</w:t>
      </w:r>
      <w:r w:rsidRPr="00BF4170">
        <w:rPr>
          <w:sz w:val="20"/>
          <w:szCs w:val="20"/>
          <w:rtl/>
          <w:lang w:bidi="ar-SA"/>
        </w:rPr>
        <w:t xml:space="preserve"> </w:t>
      </w:r>
      <w:r w:rsidRPr="00BF4170">
        <w:rPr>
          <w:sz w:val="20"/>
          <w:szCs w:val="20"/>
          <w:rtl/>
        </w:rPr>
        <w:t>עח</w:t>
      </w:r>
      <w:r w:rsidRPr="00BF4170">
        <w:rPr>
          <w:sz w:val="20"/>
          <w:szCs w:val="20"/>
          <w:rtl/>
          <w:lang w:bidi="ar-SA"/>
        </w:rPr>
        <w:t xml:space="preserve">, </w:t>
      </w:r>
      <w:r w:rsidRPr="00BF4170">
        <w:rPr>
          <w:sz w:val="20"/>
          <w:szCs w:val="20"/>
          <w:rtl/>
        </w:rPr>
        <w:t>א</w:t>
      </w:r>
      <w:r w:rsidRPr="00BF4170">
        <w:rPr>
          <w:sz w:val="20"/>
          <w:szCs w:val="20"/>
          <w:rtl/>
          <w:lang w:bidi="ar-SA"/>
        </w:rPr>
        <w:t xml:space="preserve">. </w:t>
      </w:r>
    </w:p>
  </w:footnote>
  <w:footnote w:id="37">
    <w:p w14:paraId="33C347ED" w14:textId="5F1AA895"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וכנראה</w:t>
      </w:r>
      <w:r w:rsidRPr="00BF4170">
        <w:rPr>
          <w:sz w:val="20"/>
          <w:szCs w:val="20"/>
          <w:rtl/>
          <w:lang w:bidi="ar-SA"/>
        </w:rPr>
        <w:t xml:space="preserve"> </w:t>
      </w:r>
      <w:r w:rsidRPr="00BF4170">
        <w:rPr>
          <w:sz w:val="20"/>
          <w:szCs w:val="20"/>
          <w:rtl/>
        </w:rPr>
        <w:t>שכוונתו</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שמיד</w:t>
      </w:r>
      <w:r w:rsidRPr="00BF4170">
        <w:rPr>
          <w:sz w:val="20"/>
          <w:szCs w:val="20"/>
          <w:rtl/>
          <w:lang w:bidi="ar-SA"/>
        </w:rPr>
        <w:t xml:space="preserve"> </w:t>
      </w:r>
      <w:r w:rsidRPr="00BF4170">
        <w:rPr>
          <w:sz w:val="20"/>
          <w:szCs w:val="20"/>
          <w:rtl/>
        </w:rPr>
        <w:t>בסוף</w:t>
      </w:r>
      <w:r w:rsidRPr="00BF4170">
        <w:rPr>
          <w:sz w:val="20"/>
          <w:szCs w:val="20"/>
          <w:rtl/>
          <w:lang w:bidi="ar-SA"/>
        </w:rPr>
        <w:t xml:space="preserve"> </w:t>
      </w:r>
      <w:r w:rsidRPr="00BF4170">
        <w:rPr>
          <w:sz w:val="20"/>
          <w:szCs w:val="20"/>
          <w:rtl/>
        </w:rPr>
        <w:t>ראייתה</w:t>
      </w:r>
      <w:r w:rsidRPr="00BF4170">
        <w:rPr>
          <w:sz w:val="20"/>
          <w:szCs w:val="20"/>
          <w:rtl/>
          <w:lang w:bidi="ar-SA"/>
        </w:rPr>
        <w:t xml:space="preserve"> </w:t>
      </w:r>
      <w:r w:rsidRPr="00BF4170">
        <w:rPr>
          <w:sz w:val="20"/>
          <w:szCs w:val="20"/>
          <w:rtl/>
        </w:rPr>
        <w:t>תטבול</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תצטרך</w:t>
      </w:r>
      <w:r w:rsidRPr="00BF4170">
        <w:rPr>
          <w:sz w:val="20"/>
          <w:szCs w:val="20"/>
          <w:rtl/>
          <w:lang w:bidi="ar-SA"/>
        </w:rPr>
        <w:t xml:space="preserve"> </w:t>
      </w:r>
      <w:r w:rsidRPr="00BF4170">
        <w:rPr>
          <w:sz w:val="20"/>
          <w:szCs w:val="20"/>
          <w:rtl/>
        </w:rPr>
        <w:t>להמתין</w:t>
      </w:r>
      <w:r w:rsidRPr="00BF4170">
        <w:rPr>
          <w:sz w:val="20"/>
          <w:szCs w:val="20"/>
          <w:rtl/>
          <w:lang w:bidi="ar-SA"/>
        </w:rPr>
        <w:t xml:space="preserve"> </w:t>
      </w:r>
      <w:r w:rsidRPr="00BF4170">
        <w:rPr>
          <w:sz w:val="20"/>
          <w:szCs w:val="20"/>
          <w:rtl/>
        </w:rPr>
        <w:t>לסוף</w:t>
      </w:r>
      <w:r w:rsidRPr="00BF4170">
        <w:rPr>
          <w:sz w:val="20"/>
          <w:szCs w:val="20"/>
          <w:rtl/>
          <w:lang w:bidi="ar-SA"/>
        </w:rPr>
        <w:t xml:space="preserve"> </w:t>
      </w:r>
      <w:r w:rsidRPr="00BF4170">
        <w:rPr>
          <w:sz w:val="20"/>
          <w:szCs w:val="20"/>
          <w:rtl/>
        </w:rPr>
        <w:t>שבעת</w:t>
      </w:r>
      <w:r w:rsidRPr="00BF4170">
        <w:rPr>
          <w:sz w:val="20"/>
          <w:szCs w:val="20"/>
          <w:rtl/>
          <w:lang w:bidi="ar-SA"/>
        </w:rPr>
        <w:t xml:space="preserve"> </w:t>
      </w:r>
      <w:r w:rsidRPr="00BF4170">
        <w:rPr>
          <w:sz w:val="20"/>
          <w:szCs w:val="20"/>
          <w:rtl/>
        </w:rPr>
        <w:t>ימים</w:t>
      </w:r>
      <w:r w:rsidRPr="00BF4170">
        <w:rPr>
          <w:sz w:val="20"/>
          <w:szCs w:val="20"/>
          <w:rtl/>
          <w:lang w:bidi="ar-SA"/>
        </w:rPr>
        <w:t xml:space="preserve"> </w:t>
      </w:r>
      <w:r w:rsidRPr="00BF4170">
        <w:rPr>
          <w:sz w:val="20"/>
          <w:szCs w:val="20"/>
          <w:rtl/>
        </w:rPr>
        <w:t>מתחלת</w:t>
      </w:r>
      <w:r w:rsidRPr="00BF4170">
        <w:rPr>
          <w:sz w:val="20"/>
          <w:szCs w:val="20"/>
          <w:rtl/>
          <w:lang w:bidi="ar-SA"/>
        </w:rPr>
        <w:t xml:space="preserve"> </w:t>
      </w:r>
      <w:r w:rsidRPr="00BF4170">
        <w:rPr>
          <w:sz w:val="20"/>
          <w:szCs w:val="20"/>
          <w:rtl/>
        </w:rPr>
        <w:t>ראייתה</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מדברי</w:t>
      </w:r>
      <w:r w:rsidRPr="00BF4170">
        <w:rPr>
          <w:sz w:val="20"/>
          <w:szCs w:val="20"/>
          <w:rtl/>
          <w:lang w:bidi="ar-SA"/>
        </w:rPr>
        <w:t xml:space="preserve"> </w:t>
      </w:r>
      <w:r w:rsidRPr="00BF4170">
        <w:rPr>
          <w:sz w:val="20"/>
          <w:szCs w:val="20"/>
          <w:rtl/>
        </w:rPr>
        <w:t>הב</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שמפורש</w:t>
      </w:r>
      <w:r w:rsidRPr="00BF4170">
        <w:rPr>
          <w:sz w:val="20"/>
          <w:szCs w:val="20"/>
          <w:rtl/>
          <w:lang w:bidi="ar-SA"/>
        </w:rPr>
        <w:t xml:space="preserve"> </w:t>
      </w:r>
      <w:r w:rsidRPr="00BF4170">
        <w:rPr>
          <w:sz w:val="20"/>
          <w:szCs w:val="20"/>
          <w:rtl/>
        </w:rPr>
        <w:t>בדבריו</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תצטרך</w:t>
      </w:r>
      <w:r w:rsidRPr="00BF4170">
        <w:rPr>
          <w:sz w:val="20"/>
          <w:szCs w:val="20"/>
          <w:rtl/>
          <w:lang w:bidi="ar-SA"/>
        </w:rPr>
        <w:t xml:space="preserve"> </w:t>
      </w:r>
      <w:r w:rsidRPr="00BF4170">
        <w:rPr>
          <w:sz w:val="20"/>
          <w:szCs w:val="20"/>
          <w:rtl/>
        </w:rPr>
        <w:t>להמתין</w:t>
      </w:r>
      <w:r w:rsidRPr="00BF4170">
        <w:rPr>
          <w:sz w:val="20"/>
          <w:szCs w:val="20"/>
          <w:rtl/>
          <w:lang w:bidi="ar-SA"/>
        </w:rPr>
        <w:t xml:space="preserve"> </w:t>
      </w:r>
      <w:r w:rsidRPr="00BF4170">
        <w:rPr>
          <w:sz w:val="20"/>
          <w:szCs w:val="20"/>
          <w:rtl/>
        </w:rPr>
        <w:t>שבעת</w:t>
      </w:r>
      <w:r w:rsidRPr="00BF4170">
        <w:rPr>
          <w:sz w:val="20"/>
          <w:szCs w:val="20"/>
          <w:rtl/>
          <w:lang w:bidi="ar-SA"/>
        </w:rPr>
        <w:t xml:space="preserve"> </w:t>
      </w:r>
      <w:r w:rsidRPr="00BF4170">
        <w:rPr>
          <w:sz w:val="20"/>
          <w:szCs w:val="20"/>
          <w:rtl/>
        </w:rPr>
        <w:t>ימים</w:t>
      </w:r>
      <w:r w:rsidRPr="00BF4170">
        <w:rPr>
          <w:sz w:val="20"/>
          <w:szCs w:val="20"/>
          <w:rtl/>
          <w:lang w:bidi="ar-SA"/>
        </w:rPr>
        <w:t xml:space="preserve"> </w:t>
      </w:r>
      <w:r w:rsidRPr="00BF4170">
        <w:rPr>
          <w:sz w:val="20"/>
          <w:szCs w:val="20"/>
          <w:rtl/>
        </w:rPr>
        <w:t>מתחלת</w:t>
      </w:r>
      <w:r w:rsidRPr="00BF4170">
        <w:rPr>
          <w:sz w:val="20"/>
          <w:szCs w:val="20"/>
          <w:rtl/>
          <w:lang w:bidi="ar-SA"/>
        </w:rPr>
        <w:t xml:space="preserve"> </w:t>
      </w:r>
      <w:r w:rsidRPr="00BF4170">
        <w:rPr>
          <w:sz w:val="20"/>
          <w:szCs w:val="20"/>
          <w:rtl/>
        </w:rPr>
        <w:t>ראייתה</w:t>
      </w:r>
      <w:r w:rsidRPr="00BF4170">
        <w:rPr>
          <w:sz w:val="20"/>
          <w:szCs w:val="20"/>
          <w:rtl/>
          <w:lang w:bidi="ar-SA"/>
        </w:rPr>
        <w:t>, (</w:t>
      </w:r>
      <w:r w:rsidRPr="00BF4170">
        <w:rPr>
          <w:sz w:val="20"/>
          <w:szCs w:val="20"/>
          <w:rtl/>
        </w:rPr>
        <w:t>אלא</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תצטרך</w:t>
      </w:r>
      <w:r w:rsidRPr="00BF4170">
        <w:rPr>
          <w:sz w:val="20"/>
          <w:szCs w:val="20"/>
          <w:rtl/>
          <w:lang w:bidi="ar-SA"/>
        </w:rPr>
        <w:t xml:space="preserve"> </w:t>
      </w:r>
      <w:r w:rsidRPr="00BF4170">
        <w:rPr>
          <w:sz w:val="20"/>
          <w:szCs w:val="20"/>
          <w:rtl/>
        </w:rPr>
        <w:t>לספור</w:t>
      </w:r>
      <w:r w:rsidRPr="00BF4170">
        <w:rPr>
          <w:sz w:val="20"/>
          <w:szCs w:val="20"/>
          <w:rtl/>
          <w:lang w:bidi="ar-SA"/>
        </w:rPr>
        <w:t xml:space="preserve"> </w:t>
      </w:r>
      <w:r w:rsidRPr="00BF4170">
        <w:rPr>
          <w:sz w:val="20"/>
          <w:szCs w:val="20"/>
          <w:rtl/>
        </w:rPr>
        <w:t>שבעה</w:t>
      </w:r>
      <w:r w:rsidRPr="00BF4170">
        <w:rPr>
          <w:sz w:val="20"/>
          <w:szCs w:val="20"/>
          <w:rtl/>
          <w:lang w:bidi="ar-SA"/>
        </w:rPr>
        <w:t xml:space="preserve"> </w:t>
      </w:r>
      <w:r w:rsidRPr="00BF4170">
        <w:rPr>
          <w:sz w:val="20"/>
          <w:szCs w:val="20"/>
          <w:rtl/>
        </w:rPr>
        <w:t>נקיים</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שפסקה</w:t>
      </w:r>
      <w:r w:rsidRPr="00BF4170">
        <w:rPr>
          <w:sz w:val="20"/>
          <w:szCs w:val="20"/>
          <w:rtl/>
          <w:lang w:bidi="ar-SA"/>
        </w:rPr>
        <w:t xml:space="preserve"> </w:t>
      </w:r>
      <w:r w:rsidRPr="00BF4170">
        <w:rPr>
          <w:sz w:val="20"/>
          <w:szCs w:val="20"/>
          <w:rtl/>
        </w:rPr>
        <w:t>לראות</w:t>
      </w:r>
      <w:r w:rsidRPr="00BF4170">
        <w:rPr>
          <w:sz w:val="20"/>
          <w:szCs w:val="20"/>
          <w:rtl/>
          <w:lang w:bidi="ar-SA"/>
        </w:rPr>
        <w:t xml:space="preserve">). </w:t>
      </w:r>
    </w:p>
  </w:footnote>
  <w:footnote w:id="38">
    <w:p w14:paraId="65AB1D8C" w14:textId="1CC2555E"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קובץ</w:t>
      </w:r>
      <w:r w:rsidRPr="00BF4170">
        <w:rPr>
          <w:sz w:val="20"/>
          <w:szCs w:val="20"/>
          <w:rtl/>
          <w:lang w:bidi="ar-SA"/>
        </w:rPr>
        <w:t xml:space="preserve"> </w:t>
      </w:r>
      <w:r w:rsidRPr="00BF4170">
        <w:rPr>
          <w:sz w:val="20"/>
          <w:szCs w:val="20"/>
          <w:rtl/>
        </w:rPr>
        <w:t>קרית</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מכון</w:t>
      </w:r>
      <w:r w:rsidRPr="00BF4170">
        <w:rPr>
          <w:sz w:val="20"/>
          <w:szCs w:val="20"/>
          <w:rtl/>
          <w:lang w:bidi="ar-SA"/>
        </w:rPr>
        <w:t xml:space="preserve"> </w:t>
      </w:r>
      <w:r w:rsidRPr="00BF4170">
        <w:rPr>
          <w:sz w:val="20"/>
          <w:szCs w:val="20"/>
          <w:rtl/>
        </w:rPr>
        <w:t>נחלת</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חוברת</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מ</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ועוד</w:t>
      </w:r>
      <w:r w:rsidRPr="00BF4170">
        <w:rPr>
          <w:sz w:val="20"/>
          <w:szCs w:val="20"/>
          <w:rtl/>
          <w:lang w:bidi="ar-SA"/>
        </w:rPr>
        <w:t xml:space="preserve">. </w:t>
      </w:r>
    </w:p>
  </w:footnote>
  <w:footnote w:id="39">
    <w:p w14:paraId="70996484" w14:textId="1EB556E9"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קנג</w:t>
      </w:r>
      <w:r w:rsidRPr="00BF4170">
        <w:rPr>
          <w:sz w:val="20"/>
          <w:szCs w:val="20"/>
          <w:rtl/>
          <w:lang w:bidi="ar-SA"/>
        </w:rPr>
        <w:t xml:space="preserve"> (</w:t>
      </w:r>
      <w:r w:rsidRPr="00BF4170">
        <w:rPr>
          <w:sz w:val="20"/>
          <w:szCs w:val="20"/>
          <w:rtl/>
        </w:rPr>
        <w:t>הועתק</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ע</w:t>
      </w:r>
      <w:r w:rsidRPr="00BF4170">
        <w:rPr>
          <w:sz w:val="20"/>
          <w:szCs w:val="20"/>
          <w:rtl/>
          <w:lang w:bidi="ar-SA"/>
        </w:rPr>
        <w:t xml:space="preserve">' 260), </w:t>
      </w:r>
      <w:r w:rsidRPr="00BF4170">
        <w:rPr>
          <w:sz w:val="20"/>
          <w:szCs w:val="20"/>
          <w:rtl/>
        </w:rPr>
        <w:t>מבאר</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באגרת</w:t>
      </w:r>
      <w:r w:rsidRPr="00BF4170">
        <w:rPr>
          <w:sz w:val="20"/>
          <w:szCs w:val="20"/>
          <w:rtl/>
          <w:lang w:bidi="ar-SA"/>
        </w:rPr>
        <w:t xml:space="preserve"> </w:t>
      </w:r>
      <w:r w:rsidRPr="00BF4170">
        <w:rPr>
          <w:sz w:val="20"/>
          <w:szCs w:val="20"/>
          <w:rtl/>
        </w:rPr>
        <w:t>הקודש</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דבתקופה</w:t>
      </w:r>
      <w:r w:rsidRPr="00BF4170">
        <w:rPr>
          <w:sz w:val="20"/>
          <w:szCs w:val="20"/>
          <w:rtl/>
          <w:lang w:bidi="ar-SA"/>
        </w:rPr>
        <w:t xml:space="preserve"> </w:t>
      </w:r>
      <w:r w:rsidRPr="00BF4170">
        <w:rPr>
          <w:sz w:val="20"/>
          <w:szCs w:val="20"/>
          <w:rtl/>
        </w:rPr>
        <w:t>הראשונה</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עדיין</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יולדת</w:t>
      </w:r>
      <w:r w:rsidRPr="00BF4170">
        <w:rPr>
          <w:sz w:val="20"/>
          <w:szCs w:val="20"/>
          <w:rtl/>
          <w:lang w:bidi="ar-SA"/>
        </w:rPr>
        <w:t xml:space="preserve">, </w:t>
      </w:r>
      <w:r w:rsidRPr="00BF4170">
        <w:rPr>
          <w:sz w:val="20"/>
          <w:szCs w:val="20"/>
          <w:rtl/>
        </w:rPr>
        <w:t>והשמיט</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00B3243D">
        <w:rPr>
          <w:sz w:val="20"/>
          <w:szCs w:val="20"/>
          <w:rtl/>
          <w:lang w:bidi="ar-SA"/>
        </w:rPr>
        <w:t>, "</w:t>
      </w:r>
      <w:r w:rsidR="00B3243D">
        <w:rPr>
          <w:rFonts w:hint="cs"/>
          <w:sz w:val="20"/>
          <w:szCs w:val="20"/>
          <w:rtl/>
        </w:rPr>
        <w:t xml:space="preserve"> </w:t>
      </w:r>
      <w:r w:rsidR="00B3243D">
        <w:rPr>
          <w:sz w:val="20"/>
          <w:szCs w:val="20"/>
          <w:rtl/>
          <w:lang w:bidi="ar-SA"/>
        </w:rPr>
        <w:t>.</w:t>
      </w:r>
      <w:r w:rsidR="00B3243D">
        <w:rPr>
          <w:rFonts w:hint="cs"/>
          <w:sz w:val="20"/>
          <w:szCs w:val="20"/>
          <w:rtl/>
        </w:rPr>
        <w:t xml:space="preserve"> </w:t>
      </w:r>
      <w:r w:rsidRPr="00BF4170">
        <w:rPr>
          <w:sz w:val="20"/>
          <w:szCs w:val="20"/>
          <w:rtl/>
          <w:lang w:bidi="ar-SA"/>
        </w:rPr>
        <w:t xml:space="preserve">. </w:t>
      </w:r>
      <w:r w:rsidRPr="00BF4170">
        <w:rPr>
          <w:sz w:val="20"/>
          <w:szCs w:val="20"/>
          <w:rtl/>
        </w:rPr>
        <w:t>מבואר</w:t>
      </w:r>
      <w:r w:rsidRPr="00BF4170">
        <w:rPr>
          <w:sz w:val="20"/>
          <w:szCs w:val="20"/>
          <w:rtl/>
          <w:lang w:bidi="ar-SA"/>
        </w:rPr>
        <w:t xml:space="preserve"> </w:t>
      </w:r>
      <w:r w:rsidRPr="00BF4170">
        <w:rPr>
          <w:sz w:val="20"/>
          <w:szCs w:val="20"/>
          <w:rtl/>
        </w:rPr>
        <w:t>באגרת</w:t>
      </w:r>
      <w:r w:rsidRPr="00BF4170">
        <w:rPr>
          <w:sz w:val="20"/>
          <w:szCs w:val="20"/>
          <w:rtl/>
          <w:lang w:bidi="ar-SA"/>
        </w:rPr>
        <w:t xml:space="preserve"> </w:t>
      </w:r>
      <w:r w:rsidRPr="00BF4170">
        <w:rPr>
          <w:sz w:val="20"/>
          <w:szCs w:val="20"/>
          <w:rtl/>
        </w:rPr>
        <w:t>הקודש</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 .</w:t>
      </w:r>
      <w:r w:rsidRPr="00BF4170">
        <w:rPr>
          <w:sz w:val="20"/>
          <w:szCs w:val="20"/>
          <w:rtl/>
          <w:lang w:bidi="ar-SA"/>
        </w:rPr>
        <w:t xml:space="preserve"> </w:t>
      </w:r>
      <w:r w:rsidRPr="00BF4170">
        <w:rPr>
          <w:sz w:val="20"/>
          <w:szCs w:val="20"/>
          <w:rtl/>
        </w:rPr>
        <w:t>דשני</w:t>
      </w:r>
      <w:r w:rsidRPr="00BF4170">
        <w:rPr>
          <w:sz w:val="20"/>
          <w:szCs w:val="20"/>
          <w:rtl/>
          <w:lang w:bidi="ar-SA"/>
        </w:rPr>
        <w:t xml:space="preserve"> </w:t>
      </w:r>
      <w:r w:rsidRPr="00BF4170">
        <w:rPr>
          <w:sz w:val="20"/>
          <w:szCs w:val="20"/>
          <w:rtl/>
        </w:rPr>
        <w:t>זמנים</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כשיהי</w:t>
      </w:r>
      <w:r w:rsidRPr="00BF4170">
        <w:rPr>
          <w:sz w:val="20"/>
          <w:szCs w:val="20"/>
          <w:rtl/>
          <w:lang w:bidi="ar-SA"/>
        </w:rPr>
        <w:t xml:space="preserve">' </w:t>
      </w:r>
      <w:r w:rsidRPr="00BF4170">
        <w:rPr>
          <w:sz w:val="20"/>
          <w:szCs w:val="20"/>
          <w:rtl/>
        </w:rPr>
        <w:t>עדיין</w:t>
      </w:r>
      <w:r w:rsidRPr="00BF4170">
        <w:rPr>
          <w:sz w:val="20"/>
          <w:szCs w:val="20"/>
          <w:rtl/>
          <w:lang w:bidi="ar-SA"/>
        </w:rPr>
        <w:t xml:space="preserve"> </w:t>
      </w:r>
      <w:r w:rsidRPr="00BF4170">
        <w:rPr>
          <w:sz w:val="20"/>
          <w:szCs w:val="20"/>
          <w:rtl/>
        </w:rPr>
        <w:t>אסור</w:t>
      </w:r>
      <w:r w:rsidRPr="00BF4170">
        <w:rPr>
          <w:sz w:val="20"/>
          <w:szCs w:val="20"/>
          <w:rtl/>
          <w:lang w:bidi="ar-SA"/>
        </w:rPr>
        <w:t xml:space="preserve"> </w:t>
      </w:r>
      <w:r w:rsidRPr="00BF4170">
        <w:rPr>
          <w:sz w:val="20"/>
          <w:szCs w:val="20"/>
          <w:rtl/>
        </w:rPr>
        <w:t>וטמא</w:t>
      </w:r>
      <w:r w:rsidRPr="00BF4170">
        <w:rPr>
          <w:sz w:val="20"/>
          <w:szCs w:val="20"/>
          <w:rtl/>
          <w:lang w:bidi="ar-SA"/>
        </w:rPr>
        <w:t xml:space="preserve"> </w:t>
      </w:r>
      <w:r w:rsidRPr="00BF4170">
        <w:rPr>
          <w:sz w:val="20"/>
          <w:szCs w:val="20"/>
          <w:rtl/>
        </w:rPr>
        <w:t>וכו</w:t>
      </w:r>
      <w:r w:rsidRPr="00BF4170">
        <w:rPr>
          <w:sz w:val="20"/>
          <w:szCs w:val="20"/>
          <w:rtl/>
          <w:lang w:bidi="ar-SA"/>
        </w:rPr>
        <w:t>'</w:t>
      </w:r>
      <w:r w:rsidRPr="00BF4170">
        <w:rPr>
          <w:sz w:val="20"/>
          <w:szCs w:val="20"/>
          <w:rtl/>
        </w:rPr>
        <w:t xml:space="preserve"> . .</w:t>
      </w:r>
      <w:r w:rsidRPr="00BF4170">
        <w:rPr>
          <w:sz w:val="20"/>
          <w:szCs w:val="20"/>
          <w:rtl/>
          <w:lang w:bidi="ar-SA"/>
        </w:rPr>
        <w:t xml:space="preserve"> </w:t>
      </w:r>
      <w:r w:rsidRPr="00BF4170">
        <w:rPr>
          <w:sz w:val="20"/>
          <w:szCs w:val="20"/>
          <w:rtl/>
        </w:rPr>
        <w:t>ואחר</w:t>
      </w:r>
      <w:r w:rsidRPr="00BF4170">
        <w:rPr>
          <w:sz w:val="20"/>
          <w:szCs w:val="20"/>
          <w:rtl/>
          <w:lang w:bidi="ar-SA"/>
        </w:rPr>
        <w:t xml:space="preserve"> </w:t>
      </w:r>
      <w:r w:rsidRPr="00BF4170">
        <w:rPr>
          <w:sz w:val="20"/>
          <w:szCs w:val="20"/>
          <w:rtl/>
        </w:rPr>
        <w:t>כך</w:t>
      </w:r>
      <w:r w:rsidRPr="00BF4170">
        <w:rPr>
          <w:sz w:val="20"/>
          <w:szCs w:val="20"/>
          <w:rtl/>
          <w:lang w:bidi="ar-SA"/>
        </w:rPr>
        <w:t xml:space="preserve"> </w:t>
      </w:r>
      <w:r w:rsidRPr="00BF4170">
        <w:rPr>
          <w:sz w:val="20"/>
          <w:szCs w:val="20"/>
          <w:rtl/>
        </w:rPr>
        <w:t>כשרוח</w:t>
      </w:r>
      <w:r w:rsidRPr="00BF4170">
        <w:rPr>
          <w:sz w:val="20"/>
          <w:szCs w:val="20"/>
          <w:rtl/>
          <w:lang w:bidi="ar-SA"/>
        </w:rPr>
        <w:t xml:space="preserve"> </w:t>
      </w:r>
      <w:r w:rsidRPr="00BF4170">
        <w:rPr>
          <w:sz w:val="20"/>
          <w:szCs w:val="20"/>
          <w:rtl/>
        </w:rPr>
        <w:t>הטומאה</w:t>
      </w:r>
      <w:r w:rsidRPr="00BF4170">
        <w:rPr>
          <w:sz w:val="20"/>
          <w:szCs w:val="20"/>
          <w:rtl/>
          <w:lang w:bidi="ar-SA"/>
        </w:rPr>
        <w:t xml:space="preserve"> </w:t>
      </w:r>
      <w:r w:rsidRPr="00BF4170">
        <w:rPr>
          <w:sz w:val="20"/>
          <w:szCs w:val="20"/>
          <w:rtl/>
        </w:rPr>
        <w:t>יעביר</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הארץ</w:t>
      </w:r>
      <w:r w:rsidRPr="00BF4170">
        <w:rPr>
          <w:sz w:val="20"/>
          <w:szCs w:val="20"/>
          <w:rtl/>
          <w:lang w:bidi="ar-SA"/>
        </w:rPr>
        <w:t xml:space="preserve"> </w:t>
      </w:r>
      <w:r w:rsidRPr="00BF4170">
        <w:rPr>
          <w:sz w:val="20"/>
          <w:szCs w:val="20"/>
          <w:rtl/>
        </w:rPr>
        <w:t xml:space="preserve">. . </w:t>
      </w:r>
    </w:p>
    <w:p w14:paraId="47B201EE"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באגרת</w:t>
      </w:r>
      <w:r w:rsidRPr="00BF4170">
        <w:rPr>
          <w:sz w:val="20"/>
          <w:szCs w:val="20"/>
          <w:rtl/>
          <w:lang w:bidi="ar-SA"/>
        </w:rPr>
        <w:t xml:space="preserve"> </w:t>
      </w:r>
      <w:r w:rsidRPr="00BF4170">
        <w:rPr>
          <w:sz w:val="20"/>
          <w:szCs w:val="20"/>
          <w:rtl/>
        </w:rPr>
        <w:t>הקודש</w:t>
      </w:r>
      <w:r w:rsidRPr="00BF4170">
        <w:rPr>
          <w:sz w:val="20"/>
          <w:szCs w:val="20"/>
          <w:rtl/>
          <w:lang w:bidi="ar-SA"/>
        </w:rPr>
        <w:t xml:space="preserve"> </w:t>
      </w:r>
      <w:r w:rsidRPr="00BF4170">
        <w:rPr>
          <w:sz w:val="20"/>
          <w:szCs w:val="20"/>
          <w:rtl/>
        </w:rPr>
        <w:t>דאיסור</w:t>
      </w:r>
      <w:r w:rsidRPr="00BF4170">
        <w:rPr>
          <w:sz w:val="20"/>
          <w:szCs w:val="20"/>
          <w:rtl/>
          <w:lang w:bidi="ar-SA"/>
        </w:rPr>
        <w:t xml:space="preserve"> </w:t>
      </w:r>
      <w:r w:rsidRPr="00BF4170">
        <w:rPr>
          <w:sz w:val="20"/>
          <w:szCs w:val="20"/>
          <w:rtl/>
        </w:rPr>
        <w:t>יולדות</w:t>
      </w:r>
      <w:r w:rsidRPr="00BF4170">
        <w:rPr>
          <w:sz w:val="20"/>
          <w:szCs w:val="20"/>
          <w:rtl/>
          <w:lang w:bidi="ar-SA"/>
        </w:rPr>
        <w:t xml:space="preserve"> </w:t>
      </w:r>
      <w:r w:rsidRPr="00BF4170">
        <w:rPr>
          <w:sz w:val="20"/>
          <w:szCs w:val="20"/>
          <w:rtl/>
        </w:rPr>
        <w:t>ישאר</w:t>
      </w:r>
      <w:r w:rsidRPr="00BF4170">
        <w:rPr>
          <w:sz w:val="20"/>
          <w:szCs w:val="20"/>
          <w:rtl/>
          <w:lang w:bidi="ar-SA"/>
        </w:rPr>
        <w:t xml:space="preserve"> - </w:t>
      </w:r>
      <w:r w:rsidRPr="00BF4170">
        <w:rPr>
          <w:sz w:val="20"/>
          <w:szCs w:val="20"/>
          <w:rtl/>
        </w:rPr>
        <w:t>בזמן</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 </w:t>
      </w:r>
      <w:r w:rsidRPr="00BF4170">
        <w:rPr>
          <w:sz w:val="20"/>
          <w:szCs w:val="20"/>
          <w:rtl/>
        </w:rPr>
        <w:t>הוא</w:t>
      </w:r>
      <w:r w:rsidRPr="00BF4170">
        <w:rPr>
          <w:sz w:val="20"/>
          <w:szCs w:val="20"/>
          <w:rtl/>
          <w:lang w:bidi="ar-SA"/>
        </w:rPr>
        <w:t xml:space="preserve"> </w:t>
      </w:r>
      <w:r w:rsidRPr="00BF4170">
        <w:rPr>
          <w:sz w:val="20"/>
          <w:szCs w:val="20"/>
          <w:rtl/>
        </w:rPr>
        <w:t>בדיוק</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איתא</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קמ</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דגם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תטהר</w:t>
      </w:r>
      <w:r w:rsidRPr="00BF4170">
        <w:rPr>
          <w:sz w:val="20"/>
          <w:szCs w:val="20"/>
          <w:rtl/>
          <w:lang w:bidi="ar-SA"/>
        </w:rPr>
        <w:t>, (</w:t>
      </w:r>
      <w:r w:rsidRPr="00BF4170">
        <w:rPr>
          <w:sz w:val="20"/>
          <w:szCs w:val="20"/>
          <w:rtl/>
        </w:rPr>
        <w:t>ועיין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דמוכח</w:t>
      </w:r>
      <w:r w:rsidRPr="00BF4170">
        <w:rPr>
          <w:sz w:val="20"/>
          <w:szCs w:val="20"/>
          <w:rtl/>
          <w:lang w:bidi="ar-SA"/>
        </w:rPr>
        <w:t xml:space="preserve"> </w:t>
      </w:r>
      <w:r w:rsidRPr="00BF4170">
        <w:rPr>
          <w:sz w:val="20"/>
          <w:szCs w:val="20"/>
          <w:rtl/>
        </w:rPr>
        <w:t>דמדרשות</w:t>
      </w:r>
      <w:r w:rsidRPr="00BF4170">
        <w:rPr>
          <w:sz w:val="20"/>
          <w:szCs w:val="20"/>
          <w:rtl/>
          <w:lang w:bidi="ar-SA"/>
        </w:rPr>
        <w:t xml:space="preserve"> </w:t>
      </w:r>
      <w:r w:rsidRPr="00BF4170">
        <w:rPr>
          <w:sz w:val="20"/>
          <w:szCs w:val="20"/>
          <w:rtl/>
        </w:rPr>
        <w:t>חלוקות</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נ</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מקומו</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27 </w:t>
      </w:r>
      <w:r w:rsidRPr="00BF4170">
        <w:rPr>
          <w:sz w:val="20"/>
          <w:szCs w:val="20"/>
          <w:rtl/>
        </w:rPr>
        <w:t>הערה</w:t>
      </w:r>
      <w:r w:rsidRPr="00BF4170">
        <w:rPr>
          <w:sz w:val="20"/>
          <w:szCs w:val="20"/>
          <w:rtl/>
          <w:lang w:bidi="ar-SA"/>
        </w:rPr>
        <w:t xml:space="preserve"> 59. </w:t>
      </w:r>
      <w:r w:rsidRPr="00BF4170">
        <w:rPr>
          <w:sz w:val="20"/>
          <w:szCs w:val="20"/>
          <w:rtl/>
        </w:rPr>
        <w:t>ובס</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בהלכה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סי</w:t>
      </w:r>
      <w:r w:rsidRPr="00BF4170">
        <w:rPr>
          <w:sz w:val="20"/>
          <w:szCs w:val="20"/>
          <w:rtl/>
          <w:lang w:bidi="ar-SA"/>
        </w:rPr>
        <w:t xml:space="preserve">' </w:t>
      </w:r>
      <w:r w:rsidRPr="00BF4170">
        <w:rPr>
          <w:sz w:val="20"/>
          <w:szCs w:val="20"/>
          <w:rtl/>
        </w:rPr>
        <w:t>נ</w:t>
      </w:r>
      <w:r w:rsidRPr="00BF4170">
        <w:rPr>
          <w:sz w:val="20"/>
          <w:szCs w:val="20"/>
          <w:rtl/>
          <w:lang w:bidi="ar-SA"/>
        </w:rPr>
        <w:t xml:space="preserve">'. </w:t>
      </w:r>
    </w:p>
    <w:p w14:paraId="1300E98C" w14:textId="3E55E222"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והנה</w:t>
      </w:r>
      <w:r w:rsidRPr="00BF4170">
        <w:rPr>
          <w:sz w:val="20"/>
          <w:szCs w:val="20"/>
          <w:rtl/>
          <w:lang w:bidi="ar-SA"/>
        </w:rPr>
        <w:t xml:space="preserve"> </w:t>
      </w:r>
      <w:r w:rsidRPr="00BF4170">
        <w:rPr>
          <w:sz w:val="20"/>
          <w:szCs w:val="20"/>
          <w:rtl/>
        </w:rPr>
        <w:t>לכאורה</w:t>
      </w:r>
      <w:r w:rsidRPr="00BF4170">
        <w:rPr>
          <w:sz w:val="20"/>
          <w:szCs w:val="20"/>
          <w:rtl/>
          <w:lang w:bidi="ar-SA"/>
        </w:rPr>
        <w:t xml:space="preserve"> </w:t>
      </w:r>
      <w:r w:rsidRPr="00BF4170">
        <w:rPr>
          <w:sz w:val="20"/>
          <w:szCs w:val="20"/>
          <w:rtl/>
        </w:rPr>
        <w:t>הי</w:t>
      </w:r>
      <w:r w:rsidRPr="00BF4170">
        <w:rPr>
          <w:sz w:val="20"/>
          <w:szCs w:val="20"/>
          <w:rtl/>
          <w:lang w:bidi="ar-SA"/>
        </w:rPr>
        <w:t xml:space="preserve">' </w:t>
      </w:r>
      <w:r w:rsidRPr="00BF4170">
        <w:rPr>
          <w:sz w:val="20"/>
          <w:szCs w:val="20"/>
          <w:rtl/>
        </w:rPr>
        <w:t>אפ</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ליישב</w:t>
      </w:r>
      <w:r w:rsidRPr="00BF4170">
        <w:rPr>
          <w:sz w:val="20"/>
          <w:szCs w:val="20"/>
          <w:rtl/>
          <w:lang w:bidi="ar-SA"/>
        </w:rPr>
        <w:t xml:space="preserve"> </w:t>
      </w:r>
      <w:r w:rsidRPr="00BF4170">
        <w:rPr>
          <w:sz w:val="20"/>
          <w:szCs w:val="20"/>
          <w:rtl/>
        </w:rPr>
        <w:t>הסתירה</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הדיעות</w:t>
      </w:r>
      <w:r w:rsidRPr="00BF4170">
        <w:rPr>
          <w:sz w:val="20"/>
          <w:szCs w:val="20"/>
          <w:rtl/>
          <w:lang w:bidi="ar-SA"/>
        </w:rPr>
        <w:t xml:space="preserve"> </w:t>
      </w:r>
      <w:r w:rsidRPr="00BF4170">
        <w:rPr>
          <w:sz w:val="20"/>
          <w:szCs w:val="20"/>
          <w:rtl/>
        </w:rPr>
        <w:t>באם</w:t>
      </w:r>
      <w:r w:rsidRPr="00BF4170">
        <w:rPr>
          <w:sz w:val="20"/>
          <w:szCs w:val="20"/>
          <w:rtl/>
          <w:lang w:bidi="ar-SA"/>
        </w:rPr>
        <w:t xml:space="preserve"> </w:t>
      </w:r>
      <w:r w:rsidRPr="00BF4170">
        <w:rPr>
          <w:sz w:val="20"/>
          <w:szCs w:val="20"/>
          <w:rtl/>
        </w:rPr>
        <w:t>תשאר</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או</w:t>
      </w:r>
      <w:r w:rsidRPr="00BF4170">
        <w:rPr>
          <w:sz w:val="20"/>
          <w:szCs w:val="20"/>
          <w:rtl/>
          <w:lang w:bidi="ar-SA"/>
        </w:rPr>
        <w:t xml:space="preserve"> </w:t>
      </w:r>
      <w:r w:rsidRPr="00BF4170">
        <w:rPr>
          <w:sz w:val="20"/>
          <w:szCs w:val="20"/>
          <w:rtl/>
        </w:rPr>
        <w:t>לאו</w:t>
      </w:r>
      <w:r w:rsidRPr="00BF4170">
        <w:rPr>
          <w:sz w:val="20"/>
          <w:szCs w:val="20"/>
          <w:rtl/>
          <w:lang w:bidi="ar-SA"/>
        </w:rPr>
        <w:t xml:space="preserve">, </w:t>
      </w:r>
      <w:r w:rsidRPr="00BF4170">
        <w:rPr>
          <w:sz w:val="20"/>
          <w:szCs w:val="20"/>
          <w:rtl/>
        </w:rPr>
        <w:t>שתלוי</w:t>
      </w:r>
      <w:r w:rsidRPr="00BF4170">
        <w:rPr>
          <w:sz w:val="20"/>
          <w:szCs w:val="20"/>
          <w:rtl/>
          <w:lang w:bidi="ar-SA"/>
        </w:rPr>
        <w:t xml:space="preserve"> </w:t>
      </w:r>
      <w:r w:rsidRPr="00BF4170">
        <w:rPr>
          <w:sz w:val="20"/>
          <w:szCs w:val="20"/>
          <w:rtl/>
        </w:rPr>
        <w:t>בב</w:t>
      </w:r>
      <w:r w:rsidRPr="00BF4170">
        <w:rPr>
          <w:sz w:val="20"/>
          <w:szCs w:val="20"/>
          <w:rtl/>
          <w:lang w:bidi="ar-SA"/>
        </w:rPr>
        <w:t xml:space="preserve">' </w:t>
      </w:r>
      <w:r w:rsidRPr="00BF4170">
        <w:rPr>
          <w:sz w:val="20"/>
          <w:szCs w:val="20"/>
          <w:rtl/>
        </w:rPr>
        <w:t>התקופות</w:t>
      </w:r>
      <w:r w:rsidRPr="00BF4170">
        <w:rPr>
          <w:sz w:val="20"/>
          <w:szCs w:val="20"/>
          <w:rtl/>
          <w:lang w:bidi="ar-SA"/>
        </w:rPr>
        <w:t xml:space="preserve">, </w:t>
      </w:r>
      <w:r w:rsidRPr="00BF4170">
        <w:rPr>
          <w:sz w:val="20"/>
          <w:szCs w:val="20"/>
          <w:rtl/>
        </w:rPr>
        <w:t>שבתקופה</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יישאר</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ואז</w:t>
      </w:r>
      <w:r w:rsidRPr="00BF4170">
        <w:rPr>
          <w:sz w:val="20"/>
          <w:szCs w:val="20"/>
          <w:rtl/>
          <w:lang w:bidi="ar-SA"/>
        </w:rPr>
        <w:t xml:space="preserve"> </w:t>
      </w:r>
      <w:r w:rsidRPr="00BF4170">
        <w:rPr>
          <w:sz w:val="20"/>
          <w:szCs w:val="20"/>
          <w:rtl/>
        </w:rPr>
        <w:t>האבן</w:t>
      </w:r>
      <w:r w:rsidRPr="00BF4170">
        <w:rPr>
          <w:sz w:val="20"/>
          <w:szCs w:val="20"/>
          <w:rtl/>
          <w:lang w:bidi="ar-SA"/>
        </w:rPr>
        <w:t xml:space="preserve"> </w:t>
      </w:r>
      <w:r w:rsidRPr="00BF4170">
        <w:rPr>
          <w:sz w:val="20"/>
          <w:szCs w:val="20"/>
          <w:rtl/>
        </w:rPr>
        <w:t>תזעק</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ובתקופה</w:t>
      </w:r>
      <w:r w:rsidRPr="00BF4170">
        <w:rPr>
          <w:sz w:val="20"/>
          <w:szCs w:val="20"/>
          <w:rtl/>
          <w:lang w:bidi="ar-SA"/>
        </w:rPr>
        <w:t xml:space="preserve"> </w:t>
      </w:r>
      <w:r w:rsidRPr="00BF4170">
        <w:rPr>
          <w:sz w:val="20"/>
          <w:szCs w:val="20"/>
          <w:rtl/>
        </w:rPr>
        <w:t>השני</w:t>
      </w:r>
      <w:r w:rsidRPr="00BF4170">
        <w:rPr>
          <w:sz w:val="20"/>
          <w:szCs w:val="20"/>
          <w:rtl/>
          <w:lang w:bidi="ar-SA"/>
        </w:rPr>
        <w:t xml:space="preserve">' </w:t>
      </w:r>
      <w:r w:rsidRPr="00BF4170">
        <w:rPr>
          <w:sz w:val="20"/>
          <w:szCs w:val="20"/>
          <w:rtl/>
        </w:rPr>
        <w:t>יתיר</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פ</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א</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הרבי</w:t>
      </w:r>
      <w:r w:rsidRPr="00BF4170">
        <w:rPr>
          <w:sz w:val="20"/>
          <w:szCs w:val="20"/>
          <w:rtl/>
          <w:lang w:bidi="ar-SA"/>
        </w:rPr>
        <w:t xml:space="preserve"> </w:t>
      </w:r>
      <w:r w:rsidRPr="00BF4170">
        <w:rPr>
          <w:sz w:val="20"/>
          <w:szCs w:val="20"/>
          <w:rtl/>
        </w:rPr>
        <w:t>לומד</w:t>
      </w:r>
      <w:r w:rsidRPr="00BF4170">
        <w:rPr>
          <w:sz w:val="20"/>
          <w:szCs w:val="20"/>
          <w:rtl/>
          <w:lang w:bidi="ar-SA"/>
        </w:rPr>
        <w:t xml:space="preserve"> </w:t>
      </w:r>
      <w:r w:rsidRPr="00BF4170">
        <w:rPr>
          <w:sz w:val="20"/>
          <w:szCs w:val="20"/>
          <w:rtl/>
        </w:rPr>
        <w:t>שכבר</w:t>
      </w:r>
      <w:r w:rsidRPr="00BF4170">
        <w:rPr>
          <w:sz w:val="20"/>
          <w:szCs w:val="20"/>
          <w:rtl/>
          <w:lang w:bidi="ar-SA"/>
        </w:rPr>
        <w:t xml:space="preserve"> </w:t>
      </w:r>
      <w:r w:rsidRPr="00BF4170">
        <w:rPr>
          <w:sz w:val="20"/>
          <w:szCs w:val="20"/>
          <w:rtl/>
        </w:rPr>
        <w:t>התקופה</w:t>
      </w:r>
      <w:r w:rsidRPr="00BF4170">
        <w:rPr>
          <w:sz w:val="20"/>
          <w:szCs w:val="20"/>
          <w:rtl/>
          <w:lang w:bidi="ar-SA"/>
        </w:rPr>
        <w:t xml:space="preserve"> </w:t>
      </w:r>
      <w:r w:rsidRPr="00BF4170">
        <w:rPr>
          <w:sz w:val="20"/>
          <w:szCs w:val="20"/>
          <w:rtl/>
        </w:rPr>
        <w:t>הראשונה</w:t>
      </w:r>
      <w:r w:rsidRPr="00BF4170">
        <w:rPr>
          <w:sz w:val="20"/>
          <w:szCs w:val="20"/>
          <w:rtl/>
          <w:lang w:bidi="ar-SA"/>
        </w:rPr>
        <w:t xml:space="preserve"> </w:t>
      </w:r>
      <w:r w:rsidRPr="00BF4170">
        <w:rPr>
          <w:sz w:val="20"/>
          <w:szCs w:val="20"/>
          <w:rtl/>
        </w:rPr>
        <w:t>תטהר</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בלקו</w:t>
      </w:r>
      <w:r w:rsidRPr="00BF4170">
        <w:rPr>
          <w:sz w:val="20"/>
          <w:szCs w:val="20"/>
          <w:rtl/>
          <w:lang w:bidi="ar-SA"/>
        </w:rPr>
        <w:t>"</w:t>
      </w:r>
      <w:r w:rsidRPr="00BF4170">
        <w:rPr>
          <w:sz w:val="20"/>
          <w:szCs w:val="20"/>
          <w:rtl/>
        </w:rPr>
        <w:t>ש</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ע</w:t>
      </w:r>
      <w:r w:rsidRPr="00BF4170">
        <w:rPr>
          <w:sz w:val="20"/>
          <w:szCs w:val="20"/>
          <w:rtl/>
          <w:lang w:bidi="ar-SA"/>
        </w:rPr>
        <w:t xml:space="preserve">' 263 </w:t>
      </w:r>
      <w:r w:rsidRPr="00BF4170">
        <w:rPr>
          <w:sz w:val="20"/>
          <w:szCs w:val="20"/>
          <w:rtl/>
        </w:rPr>
        <w:t>הערה</w:t>
      </w:r>
      <w:r w:rsidRPr="00BF4170">
        <w:rPr>
          <w:sz w:val="20"/>
          <w:szCs w:val="20"/>
          <w:rtl/>
          <w:lang w:bidi="ar-SA"/>
        </w:rPr>
        <w:t xml:space="preserve"> 51, </w:t>
      </w:r>
      <w:r w:rsidRPr="00BF4170">
        <w:rPr>
          <w:sz w:val="20"/>
          <w:szCs w:val="20"/>
          <w:rtl/>
        </w:rPr>
        <w:t>משמע</w:t>
      </w:r>
      <w:r w:rsidRPr="00BF4170">
        <w:rPr>
          <w:sz w:val="20"/>
          <w:szCs w:val="20"/>
          <w:rtl/>
          <w:lang w:bidi="ar-SA"/>
        </w:rPr>
        <w:t xml:space="preserve"> </w:t>
      </w:r>
      <w:r w:rsidRPr="00BF4170">
        <w:rPr>
          <w:sz w:val="20"/>
          <w:szCs w:val="20"/>
          <w:rtl/>
        </w:rPr>
        <w:t>קצת</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שצ</w:t>
      </w:r>
      <w:r w:rsidRPr="00BF4170">
        <w:rPr>
          <w:sz w:val="20"/>
          <w:szCs w:val="20"/>
          <w:rtl/>
          <w:lang w:bidi="ar-SA"/>
        </w:rPr>
        <w:t>"</w:t>
      </w:r>
      <w:r w:rsidRPr="00BF4170">
        <w:rPr>
          <w:sz w:val="20"/>
          <w:szCs w:val="20"/>
          <w:rtl/>
        </w:rPr>
        <w:t>ע</w:t>
      </w:r>
      <w:r w:rsidRPr="00BF4170">
        <w:rPr>
          <w:sz w:val="20"/>
          <w:szCs w:val="20"/>
          <w:rtl/>
          <w:lang w:bidi="ar-SA"/>
        </w:rPr>
        <w:t xml:space="preserve"> </w:t>
      </w:r>
      <w:r w:rsidRPr="00BF4170">
        <w:rPr>
          <w:sz w:val="20"/>
          <w:szCs w:val="20"/>
          <w:rtl/>
        </w:rPr>
        <w:t>בדיוק</w:t>
      </w:r>
      <w:r w:rsidRPr="00BF4170">
        <w:rPr>
          <w:sz w:val="20"/>
          <w:szCs w:val="20"/>
          <w:rtl/>
          <w:lang w:bidi="ar-SA"/>
        </w:rPr>
        <w:t xml:space="preserve"> </w:t>
      </w:r>
      <w:r w:rsidRPr="00BF4170">
        <w:rPr>
          <w:sz w:val="20"/>
          <w:szCs w:val="20"/>
          <w:rtl/>
        </w:rPr>
        <w:t>הכוונה</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וכבר</w:t>
      </w:r>
      <w:r w:rsidRPr="00BF4170">
        <w:rPr>
          <w:sz w:val="20"/>
          <w:szCs w:val="20"/>
          <w:rtl/>
          <w:lang w:bidi="ar-SA"/>
        </w:rPr>
        <w:t xml:space="preserve"> </w:t>
      </w:r>
      <w:r w:rsidRPr="00BF4170">
        <w:rPr>
          <w:sz w:val="20"/>
          <w:szCs w:val="20"/>
          <w:rtl/>
        </w:rPr>
        <w:t>שקו</w:t>
      </w:r>
      <w:r w:rsidRPr="00BF4170">
        <w:rPr>
          <w:sz w:val="20"/>
          <w:szCs w:val="20"/>
          <w:rtl/>
          <w:lang w:bidi="ar-SA"/>
        </w:rPr>
        <w:t>"</w:t>
      </w:r>
      <w:r w:rsidRPr="00BF4170">
        <w:rPr>
          <w:sz w:val="20"/>
          <w:szCs w:val="20"/>
          <w:rtl/>
        </w:rPr>
        <w:t>ט</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בקובצים</w:t>
      </w:r>
      <w:r w:rsidRPr="00BF4170">
        <w:rPr>
          <w:sz w:val="20"/>
          <w:szCs w:val="20"/>
          <w:rtl/>
          <w:lang w:bidi="ar-SA"/>
        </w:rPr>
        <w:t xml:space="preserve">), </w:t>
      </w:r>
      <w:r w:rsidRPr="00BF4170">
        <w:rPr>
          <w:sz w:val="20"/>
          <w:szCs w:val="20"/>
          <w:rtl/>
        </w:rPr>
        <w:t>שהטעם</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השמיט</w:t>
      </w:r>
      <w:r w:rsidRPr="00BF4170">
        <w:rPr>
          <w:sz w:val="20"/>
          <w:szCs w:val="20"/>
          <w:rtl/>
          <w:lang w:bidi="ar-SA"/>
        </w:rPr>
        <w:t xml:space="preserve"> </w:t>
      </w:r>
      <w:r w:rsidRPr="00BF4170">
        <w:rPr>
          <w:sz w:val="20"/>
          <w:szCs w:val="20"/>
          <w:rtl/>
        </w:rPr>
        <w:t>אדמוה</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בתניא</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האבן</w:t>
      </w:r>
      <w:r w:rsidRPr="00BF4170">
        <w:rPr>
          <w:sz w:val="20"/>
          <w:szCs w:val="20"/>
          <w:rtl/>
          <w:lang w:bidi="ar-SA"/>
        </w:rPr>
        <w:t xml:space="preserve"> </w:t>
      </w:r>
      <w:r w:rsidRPr="00BF4170">
        <w:rPr>
          <w:sz w:val="20"/>
          <w:szCs w:val="20"/>
          <w:rtl/>
        </w:rPr>
        <w:t>עצמה</w:t>
      </w:r>
      <w:r w:rsidRPr="00BF4170">
        <w:rPr>
          <w:sz w:val="20"/>
          <w:szCs w:val="20"/>
          <w:rtl/>
          <w:lang w:bidi="ar-SA"/>
        </w:rPr>
        <w:t xml:space="preserve"> </w:t>
      </w:r>
      <w:r w:rsidRPr="00BF4170">
        <w:rPr>
          <w:sz w:val="20"/>
          <w:szCs w:val="20"/>
          <w:rtl/>
        </w:rPr>
        <w:t>תזעק</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ללמוד</w:t>
      </w:r>
      <w:r w:rsidRPr="00BF4170">
        <w:rPr>
          <w:sz w:val="20"/>
          <w:szCs w:val="20"/>
          <w:rtl/>
          <w:lang w:bidi="ar-SA"/>
        </w:rPr>
        <w:t xml:space="preserve"> </w:t>
      </w:r>
      <w:r w:rsidRPr="00BF4170">
        <w:rPr>
          <w:sz w:val="20"/>
          <w:szCs w:val="20"/>
          <w:rtl/>
        </w:rPr>
        <w:t>ההלכות</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ועפ</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אולי</w:t>
      </w:r>
      <w:r w:rsidRPr="00BF4170">
        <w:rPr>
          <w:sz w:val="20"/>
          <w:szCs w:val="20"/>
          <w:rtl/>
          <w:lang w:bidi="ar-SA"/>
        </w:rPr>
        <w:t xml:space="preserve"> </w:t>
      </w:r>
      <w:r w:rsidRPr="00BF4170">
        <w:rPr>
          <w:sz w:val="20"/>
          <w:szCs w:val="20"/>
          <w:rtl/>
        </w:rPr>
        <w:t>שוב</w:t>
      </w:r>
      <w:r w:rsidRPr="00BF4170">
        <w:rPr>
          <w:sz w:val="20"/>
          <w:szCs w:val="20"/>
          <w:rtl/>
          <w:lang w:bidi="ar-SA"/>
        </w:rPr>
        <w:t xml:space="preserve"> </w:t>
      </w:r>
      <w:r w:rsidRPr="00BF4170">
        <w:rPr>
          <w:sz w:val="20"/>
          <w:szCs w:val="20"/>
          <w:rtl/>
        </w:rPr>
        <w:t>אפשר</w:t>
      </w:r>
      <w:r w:rsidRPr="00BF4170">
        <w:rPr>
          <w:sz w:val="20"/>
          <w:szCs w:val="20"/>
          <w:rtl/>
          <w:lang w:bidi="ar-SA"/>
        </w:rPr>
        <w:t xml:space="preserve"> </w:t>
      </w:r>
      <w:r w:rsidRPr="00BF4170">
        <w:rPr>
          <w:sz w:val="20"/>
          <w:szCs w:val="20"/>
          <w:rtl/>
        </w:rPr>
        <w:t>לתווך</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הדיעות</w:t>
      </w:r>
      <w:r w:rsidRPr="00BF4170">
        <w:rPr>
          <w:sz w:val="20"/>
          <w:szCs w:val="20"/>
          <w:rtl/>
          <w:lang w:bidi="ar-SA"/>
        </w:rPr>
        <w:t xml:space="preserve"> </w:t>
      </w:r>
      <w:r w:rsidRPr="00BF4170">
        <w:rPr>
          <w:sz w:val="20"/>
          <w:szCs w:val="20"/>
          <w:rtl/>
        </w:rPr>
        <w:t>כנ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ודו</w:t>
      </w:r>
      <w:r w:rsidRPr="00BF4170">
        <w:rPr>
          <w:sz w:val="20"/>
          <w:szCs w:val="20"/>
          <w:rtl/>
          <w:lang w:bidi="ar-SA"/>
        </w:rPr>
        <w:t>"</w:t>
      </w:r>
      <w:r w:rsidRPr="00BF4170">
        <w:rPr>
          <w:sz w:val="20"/>
          <w:szCs w:val="20"/>
          <w:rtl/>
        </w:rPr>
        <w:t>ק</w:t>
      </w:r>
      <w:r w:rsidRPr="00BF4170">
        <w:rPr>
          <w:sz w:val="20"/>
          <w:szCs w:val="20"/>
          <w:rtl/>
          <w:lang w:bidi="ar-SA"/>
        </w:rPr>
        <w:t xml:space="preserve">. </w:t>
      </w:r>
    </w:p>
    <w:p w14:paraId="250C4A6C"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אמנם</w:t>
      </w:r>
      <w:r w:rsidRPr="00BF4170">
        <w:rPr>
          <w:sz w:val="20"/>
          <w:szCs w:val="20"/>
          <w:rtl/>
          <w:lang w:bidi="ar-SA"/>
        </w:rPr>
        <w:t xml:space="preserve"> </w:t>
      </w:r>
      <w:r w:rsidRPr="00BF4170">
        <w:rPr>
          <w:sz w:val="20"/>
          <w:szCs w:val="20"/>
          <w:rtl/>
        </w:rPr>
        <w:t>בשאלות</w:t>
      </w:r>
      <w:r w:rsidRPr="00BF4170">
        <w:rPr>
          <w:sz w:val="20"/>
          <w:szCs w:val="20"/>
          <w:rtl/>
          <w:lang w:bidi="ar-SA"/>
        </w:rPr>
        <w:t xml:space="preserve"> </w:t>
      </w:r>
      <w:r w:rsidRPr="00BF4170">
        <w:rPr>
          <w:sz w:val="20"/>
          <w:szCs w:val="20"/>
          <w:rtl/>
        </w:rPr>
        <w:t>ותשובות</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יציב</w:t>
      </w:r>
      <w:r w:rsidRPr="00BF4170">
        <w:rPr>
          <w:sz w:val="20"/>
          <w:szCs w:val="20"/>
          <w:rtl/>
          <w:lang w:bidi="ar-SA"/>
        </w:rPr>
        <w:t xml:space="preserve"> </w:t>
      </w:r>
      <w:r w:rsidRPr="00BF4170">
        <w:rPr>
          <w:sz w:val="20"/>
          <w:szCs w:val="20"/>
          <w:rtl/>
        </w:rPr>
        <w:t>יורה</w:t>
      </w:r>
      <w:r w:rsidRPr="00BF4170">
        <w:rPr>
          <w:sz w:val="20"/>
          <w:szCs w:val="20"/>
          <w:rtl/>
          <w:lang w:bidi="ar-SA"/>
        </w:rPr>
        <w:t xml:space="preserve"> </w:t>
      </w:r>
      <w:r w:rsidRPr="00BF4170">
        <w:rPr>
          <w:sz w:val="20"/>
          <w:szCs w:val="20"/>
          <w:rtl/>
        </w:rPr>
        <w:t>דעה</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ק</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פירש</w:t>
      </w:r>
      <w:r w:rsidRPr="00BF4170">
        <w:rPr>
          <w:sz w:val="20"/>
          <w:szCs w:val="20"/>
          <w:rtl/>
          <w:lang w:bidi="ar-SA"/>
        </w:rPr>
        <w:t xml:space="preserve"> </w:t>
      </w:r>
      <w:r w:rsidRPr="00BF4170">
        <w:rPr>
          <w:sz w:val="20"/>
          <w:szCs w:val="20"/>
          <w:rtl/>
        </w:rPr>
        <w:t>לפי</w:t>
      </w:r>
      <w:r w:rsidRPr="00BF4170">
        <w:rPr>
          <w:sz w:val="20"/>
          <w:szCs w:val="20"/>
          <w:rtl/>
          <w:lang w:bidi="ar-SA"/>
        </w:rPr>
        <w:t xml:space="preserve"> </w:t>
      </w:r>
      <w:r w:rsidRPr="00BF4170">
        <w:rPr>
          <w:sz w:val="20"/>
          <w:szCs w:val="20"/>
          <w:rtl/>
        </w:rPr>
        <w:t>דרכו</w:t>
      </w:r>
      <w:r w:rsidRPr="00BF4170">
        <w:rPr>
          <w:sz w:val="20"/>
          <w:szCs w:val="20"/>
          <w:rtl/>
          <w:lang w:bidi="ar-SA"/>
        </w:rPr>
        <w:t xml:space="preserve">, </w:t>
      </w:r>
      <w:r w:rsidRPr="00BF4170">
        <w:rPr>
          <w:sz w:val="20"/>
          <w:szCs w:val="20"/>
          <w:rtl/>
        </w:rPr>
        <w:t>דשתי</w:t>
      </w:r>
      <w:r w:rsidRPr="00BF4170">
        <w:rPr>
          <w:sz w:val="20"/>
          <w:szCs w:val="20"/>
          <w:rtl/>
          <w:lang w:bidi="ar-SA"/>
        </w:rPr>
        <w:t xml:space="preserve"> </w:t>
      </w:r>
      <w:r w:rsidRPr="00BF4170">
        <w:rPr>
          <w:sz w:val="20"/>
          <w:szCs w:val="20"/>
          <w:rtl/>
        </w:rPr>
        <w:t>הדיעות</w:t>
      </w:r>
      <w:r w:rsidRPr="00BF4170">
        <w:rPr>
          <w:sz w:val="20"/>
          <w:szCs w:val="20"/>
          <w:rtl/>
          <w:lang w:bidi="ar-SA"/>
        </w:rPr>
        <w:t xml:space="preserve"> </w:t>
      </w:r>
      <w:r w:rsidRPr="00BF4170">
        <w:rPr>
          <w:sz w:val="20"/>
          <w:szCs w:val="20"/>
          <w:rtl/>
        </w:rPr>
        <w:t>שבמדרש</w:t>
      </w:r>
      <w:r w:rsidRPr="00BF4170">
        <w:rPr>
          <w:sz w:val="20"/>
          <w:szCs w:val="20"/>
          <w:rtl/>
          <w:lang w:bidi="ar-SA"/>
        </w:rPr>
        <w:t xml:space="preserve"> </w:t>
      </w:r>
      <w:r w:rsidRPr="00BF4170">
        <w:rPr>
          <w:sz w:val="20"/>
          <w:szCs w:val="20"/>
          <w:rtl/>
        </w:rPr>
        <w:t>מדברים</w:t>
      </w:r>
      <w:r w:rsidRPr="00BF4170">
        <w:rPr>
          <w:sz w:val="20"/>
          <w:szCs w:val="20"/>
          <w:rtl/>
          <w:lang w:bidi="ar-SA"/>
        </w:rPr>
        <w:t xml:space="preserve"> </w:t>
      </w:r>
      <w:r w:rsidRPr="00BF4170">
        <w:rPr>
          <w:sz w:val="20"/>
          <w:szCs w:val="20"/>
          <w:rtl/>
        </w:rPr>
        <w:t>לאחר</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תחיית</w:t>
      </w:r>
      <w:r w:rsidRPr="00BF4170">
        <w:rPr>
          <w:sz w:val="20"/>
          <w:szCs w:val="20"/>
          <w:rtl/>
          <w:lang w:bidi="ar-SA"/>
        </w:rPr>
        <w:t xml:space="preserve"> </w:t>
      </w:r>
      <w:r w:rsidRPr="00BF4170">
        <w:rPr>
          <w:sz w:val="20"/>
          <w:szCs w:val="20"/>
          <w:rtl/>
        </w:rPr>
        <w:t>המתים</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שכתב</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בהלכה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מ</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והרבה</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להאריך</w:t>
      </w:r>
      <w:r w:rsidRPr="00BF4170">
        <w:rPr>
          <w:sz w:val="20"/>
          <w:szCs w:val="20"/>
          <w:rtl/>
          <w:lang w:bidi="ar-SA"/>
        </w:rPr>
        <w:t xml:space="preserve"> </w:t>
      </w:r>
      <w:r w:rsidRPr="00BF4170">
        <w:rPr>
          <w:sz w:val="20"/>
          <w:szCs w:val="20"/>
          <w:rtl/>
        </w:rPr>
        <w:t>בג</w:t>
      </w:r>
      <w:r w:rsidRPr="00BF4170">
        <w:rPr>
          <w:sz w:val="20"/>
          <w:szCs w:val="20"/>
          <w:rtl/>
          <w:lang w:bidi="ar-SA"/>
        </w:rPr>
        <w:t xml:space="preserve">' </w:t>
      </w:r>
      <w:r w:rsidRPr="00BF4170">
        <w:rPr>
          <w:sz w:val="20"/>
          <w:szCs w:val="20"/>
          <w:rtl/>
        </w:rPr>
        <w:t>השיטות</w:t>
      </w:r>
      <w:r w:rsidRPr="00BF4170">
        <w:rPr>
          <w:sz w:val="20"/>
          <w:szCs w:val="20"/>
          <w:rtl/>
          <w:lang w:bidi="ar-SA"/>
        </w:rPr>
        <w:t xml:space="preserve"> </w:t>
      </w:r>
      <w:r w:rsidRPr="00BF4170">
        <w:rPr>
          <w:sz w:val="20"/>
          <w:szCs w:val="20"/>
          <w:rtl/>
        </w:rPr>
        <w:t>השונות</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קמ</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איזה</w:t>
      </w:r>
      <w:r w:rsidRPr="00BF4170">
        <w:rPr>
          <w:sz w:val="20"/>
          <w:szCs w:val="20"/>
          <w:rtl/>
          <w:lang w:bidi="ar-SA"/>
        </w:rPr>
        <w:t xml:space="preserve"> </w:t>
      </w:r>
      <w:r w:rsidRPr="00BF4170">
        <w:rPr>
          <w:sz w:val="20"/>
          <w:szCs w:val="20"/>
          <w:rtl/>
        </w:rPr>
        <w:t>תקופה</w:t>
      </w:r>
      <w:r w:rsidRPr="00BF4170">
        <w:rPr>
          <w:sz w:val="20"/>
          <w:szCs w:val="20"/>
          <w:rtl/>
          <w:lang w:bidi="ar-SA"/>
        </w:rPr>
        <w:t xml:space="preserve"> </w:t>
      </w:r>
      <w:r w:rsidRPr="00BF4170">
        <w:rPr>
          <w:sz w:val="20"/>
          <w:szCs w:val="20"/>
          <w:rtl/>
        </w:rPr>
        <w:t>הם</w:t>
      </w:r>
      <w:r w:rsidRPr="00BF4170">
        <w:rPr>
          <w:sz w:val="20"/>
          <w:szCs w:val="20"/>
          <w:rtl/>
          <w:lang w:bidi="ar-SA"/>
        </w:rPr>
        <w:t xml:space="preserve"> </w:t>
      </w:r>
      <w:r w:rsidRPr="00BF4170">
        <w:rPr>
          <w:sz w:val="20"/>
          <w:szCs w:val="20"/>
          <w:rtl/>
        </w:rPr>
        <w:t>מדברים</w:t>
      </w:r>
      <w:r w:rsidRPr="00BF4170">
        <w:rPr>
          <w:sz w:val="20"/>
          <w:szCs w:val="20"/>
          <w:rtl/>
          <w:lang w:bidi="ar-SA"/>
        </w:rPr>
        <w:t xml:space="preserve">. </w:t>
      </w:r>
      <w:r w:rsidRPr="00BF4170">
        <w:rPr>
          <w:sz w:val="20"/>
          <w:szCs w:val="20"/>
          <w:rtl/>
        </w:rPr>
        <w:t>ואכ</w:t>
      </w:r>
      <w:r w:rsidRPr="00BF4170">
        <w:rPr>
          <w:sz w:val="20"/>
          <w:szCs w:val="20"/>
          <w:rtl/>
          <w:lang w:bidi="ar-SA"/>
        </w:rPr>
        <w:t>"</w:t>
      </w:r>
      <w:r w:rsidRPr="00BF4170">
        <w:rPr>
          <w:sz w:val="20"/>
          <w:szCs w:val="20"/>
          <w:rtl/>
        </w:rPr>
        <w:t>מ</w:t>
      </w:r>
      <w:r w:rsidRPr="00BF4170">
        <w:rPr>
          <w:sz w:val="20"/>
          <w:szCs w:val="20"/>
          <w:rtl/>
          <w:lang w:bidi="ar-SA"/>
        </w:rPr>
        <w:t xml:space="preserve">. </w:t>
      </w:r>
    </w:p>
  </w:footnote>
  <w:footnote w:id="40">
    <w:p w14:paraId="638FCB4D" w14:textId="0CFC12B0"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לעיון</w:t>
      </w:r>
      <w:r w:rsidRPr="00BF4170">
        <w:rPr>
          <w:sz w:val="20"/>
          <w:szCs w:val="20"/>
          <w:rtl/>
          <w:lang w:bidi="ar-SA"/>
        </w:rPr>
        <w:t xml:space="preserve"> </w:t>
      </w:r>
      <w:r w:rsidRPr="00BF4170">
        <w:rPr>
          <w:sz w:val="20"/>
          <w:szCs w:val="20"/>
          <w:rtl/>
        </w:rPr>
        <w:t>נוסף</w:t>
      </w:r>
      <w:r w:rsidRPr="00BF4170">
        <w:rPr>
          <w:sz w:val="20"/>
          <w:szCs w:val="20"/>
          <w:rtl/>
          <w:lang w:bidi="ar-SA"/>
        </w:rPr>
        <w:t xml:space="preserve"> </w:t>
      </w:r>
      <w:r w:rsidRPr="00BF4170">
        <w:rPr>
          <w:sz w:val="20"/>
          <w:szCs w:val="20"/>
          <w:rtl/>
        </w:rPr>
        <w:t>בכל</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בהלכה</w:t>
      </w:r>
      <w:r w:rsidRPr="00BF4170">
        <w:rPr>
          <w:sz w:val="20"/>
          <w:szCs w:val="20"/>
          <w:rtl/>
          <w:lang w:bidi="ar-SA"/>
        </w:rPr>
        <w:t xml:space="preserve"> </w:t>
      </w:r>
      <w:r w:rsidRPr="00BF4170">
        <w:rPr>
          <w:sz w:val="20"/>
          <w:szCs w:val="20"/>
          <w:rtl/>
        </w:rPr>
        <w:t>ח</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נ</w:t>
      </w:r>
      <w:r w:rsidRPr="00BF4170">
        <w:rPr>
          <w:sz w:val="20"/>
          <w:szCs w:val="20"/>
          <w:rtl/>
          <w:lang w:bidi="ar-SA"/>
        </w:rPr>
        <w:t xml:space="preserve">'; </w:t>
      </w:r>
      <w:r w:rsidRPr="00BF4170">
        <w:rPr>
          <w:sz w:val="20"/>
          <w:szCs w:val="20"/>
          <w:rtl/>
        </w:rPr>
        <w:t>בנה</w:t>
      </w:r>
      <w:r w:rsidRPr="00BF4170">
        <w:rPr>
          <w:sz w:val="20"/>
          <w:szCs w:val="20"/>
          <w:rtl/>
          <w:lang w:bidi="ar-SA"/>
        </w:rPr>
        <w:t xml:space="preserve"> </w:t>
      </w:r>
      <w:r w:rsidRPr="00BF4170">
        <w:rPr>
          <w:sz w:val="20"/>
          <w:szCs w:val="20"/>
          <w:rtl/>
        </w:rPr>
        <w:t>ביתך</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בהקדמה</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אגורה</w:t>
      </w:r>
      <w:r w:rsidRPr="00BF4170">
        <w:rPr>
          <w:sz w:val="20"/>
          <w:szCs w:val="20"/>
          <w:rtl/>
          <w:lang w:bidi="ar-SA"/>
        </w:rPr>
        <w:t xml:space="preserve"> </w:t>
      </w:r>
      <w:r w:rsidRPr="00BF4170">
        <w:rPr>
          <w:sz w:val="20"/>
          <w:szCs w:val="20"/>
          <w:rtl/>
        </w:rPr>
        <w:t>באהלך</w:t>
      </w:r>
      <w:r w:rsidRPr="00BF4170">
        <w:rPr>
          <w:sz w:val="20"/>
          <w:szCs w:val="20"/>
          <w:rtl/>
          <w:lang w:bidi="ar-SA"/>
        </w:rPr>
        <w:t xml:space="preserve"> (</w:t>
      </w:r>
      <w:r w:rsidRPr="00BF4170">
        <w:rPr>
          <w:sz w:val="20"/>
          <w:szCs w:val="20"/>
          <w:rtl/>
        </w:rPr>
        <w:t>פרקש</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טל</w:t>
      </w:r>
      <w:r w:rsidRPr="00BF4170">
        <w:rPr>
          <w:sz w:val="20"/>
          <w:szCs w:val="20"/>
          <w:rtl/>
          <w:lang w:bidi="ar-SA"/>
        </w:rPr>
        <w:t xml:space="preserve"> </w:t>
      </w:r>
      <w:r w:rsidRPr="00BF4170">
        <w:rPr>
          <w:sz w:val="20"/>
          <w:szCs w:val="20"/>
          <w:rtl/>
        </w:rPr>
        <w:t>ילדותך</w:t>
      </w:r>
      <w:r w:rsidRPr="00BF4170">
        <w:rPr>
          <w:sz w:val="20"/>
          <w:szCs w:val="20"/>
          <w:rtl/>
          <w:lang w:bidi="ar-SA"/>
        </w:rPr>
        <w:t xml:space="preserve"> </w:t>
      </w:r>
      <w:r w:rsidRPr="00BF4170">
        <w:rPr>
          <w:sz w:val="20"/>
          <w:szCs w:val="20"/>
          <w:rtl/>
        </w:rPr>
        <w:t>ע</w:t>
      </w:r>
      <w:r w:rsidRPr="00BF4170">
        <w:rPr>
          <w:sz w:val="20"/>
          <w:szCs w:val="20"/>
          <w:rtl/>
          <w:lang w:bidi="ar-SA"/>
        </w:rPr>
        <w:t xml:space="preserve">' 216 </w:t>
      </w:r>
      <w:r w:rsidRPr="00BF4170">
        <w:rPr>
          <w:sz w:val="20"/>
          <w:szCs w:val="20"/>
          <w:rtl/>
        </w:rPr>
        <w:t>ואילך</w:t>
      </w:r>
      <w:r w:rsidRPr="00BF4170">
        <w:rPr>
          <w:sz w:val="20"/>
          <w:szCs w:val="20"/>
          <w:rtl/>
          <w:lang w:bidi="ar-SA"/>
        </w:rPr>
        <w:t xml:space="preserve">; </w:t>
      </w:r>
      <w:r w:rsidRPr="00BF4170">
        <w:rPr>
          <w:sz w:val="20"/>
          <w:szCs w:val="20"/>
          <w:rtl/>
        </w:rPr>
        <w:t>קובץ</w:t>
      </w:r>
      <w:r w:rsidRPr="00BF4170">
        <w:rPr>
          <w:sz w:val="20"/>
          <w:szCs w:val="20"/>
          <w:rtl/>
          <w:lang w:bidi="ar-SA"/>
        </w:rPr>
        <w:t xml:space="preserve"> </w:t>
      </w:r>
      <w:r w:rsidRPr="00BF4170">
        <w:rPr>
          <w:sz w:val="20"/>
          <w:szCs w:val="20"/>
          <w:rtl/>
        </w:rPr>
        <w:t>קרית</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מכון</w:t>
      </w:r>
      <w:r w:rsidRPr="00BF4170">
        <w:rPr>
          <w:sz w:val="20"/>
          <w:szCs w:val="20"/>
          <w:rtl/>
          <w:lang w:bidi="ar-SA"/>
        </w:rPr>
        <w:t xml:space="preserve"> </w:t>
      </w:r>
      <w:r w:rsidRPr="00BF4170">
        <w:rPr>
          <w:sz w:val="20"/>
          <w:szCs w:val="20"/>
          <w:rtl/>
        </w:rPr>
        <w:t>נחלת</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חוברת</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מ</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ואילך</w:t>
      </w:r>
      <w:r w:rsidRPr="00BF4170">
        <w:rPr>
          <w:sz w:val="20"/>
          <w:szCs w:val="20"/>
          <w:rtl/>
          <w:lang w:bidi="ar-SA"/>
        </w:rPr>
        <w:t>.</w:t>
      </w:r>
    </w:p>
  </w:footnote>
  <w:footnote w:id="41">
    <w:p w14:paraId="1E774069" w14:textId="3D6599F8" w:rsidR="00620ECC" w:rsidRPr="00BF4170" w:rsidRDefault="00620ECC" w:rsidP="00064292">
      <w:pPr>
        <w:pStyle w:val="FootnoteText"/>
        <w:bidi/>
        <w:spacing w:after="80" w:line="300" w:lineRule="atLeast"/>
        <w:ind w:firstLine="144"/>
        <w:jc w:val="both"/>
        <w:rPr>
          <w:sz w:val="20"/>
          <w:szCs w:val="20"/>
          <w:rtl/>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ביאורי</w:t>
      </w:r>
      <w:r w:rsidRPr="00BF4170">
        <w:rPr>
          <w:sz w:val="20"/>
          <w:szCs w:val="20"/>
          <w:rtl/>
          <w:lang w:bidi="ar-SA"/>
        </w:rPr>
        <w:t xml:space="preserve"> </w:t>
      </w:r>
      <w:r w:rsidRPr="00BF4170">
        <w:rPr>
          <w:sz w:val="20"/>
          <w:szCs w:val="20"/>
          <w:rtl/>
        </w:rPr>
        <w:t>הזוהר</w:t>
      </w:r>
      <w:r w:rsidRPr="00BF4170">
        <w:rPr>
          <w:sz w:val="20"/>
          <w:szCs w:val="20"/>
          <w:rtl/>
          <w:lang w:bidi="ar-SA"/>
        </w:rPr>
        <w:t xml:space="preserve"> </w:t>
      </w:r>
      <w:r w:rsidRPr="00BF4170">
        <w:rPr>
          <w:sz w:val="20"/>
          <w:szCs w:val="20"/>
          <w:rtl/>
        </w:rPr>
        <w:t>להצמח</w:t>
      </w:r>
      <w:r w:rsidRPr="00BF4170">
        <w:rPr>
          <w:sz w:val="20"/>
          <w:szCs w:val="20"/>
          <w:rtl/>
          <w:lang w:bidi="ar-SA"/>
        </w:rPr>
        <w:t xml:space="preserve"> </w:t>
      </w:r>
      <w:r w:rsidRPr="00BF4170">
        <w:rPr>
          <w:sz w:val="20"/>
          <w:szCs w:val="20"/>
          <w:rtl/>
        </w:rPr>
        <w:t>צדק</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תתקמ</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לעיל</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תתקמ</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ואילך</w:t>
      </w:r>
      <w:r w:rsidRPr="00BF4170">
        <w:rPr>
          <w:sz w:val="20"/>
          <w:szCs w:val="20"/>
          <w:rtl/>
          <w:lang w:bidi="ar-SA"/>
        </w:rPr>
        <w:t>) "</w:t>
      </w:r>
      <w:r w:rsidRPr="00BF4170">
        <w:rPr>
          <w:sz w:val="20"/>
          <w:szCs w:val="20"/>
          <w:rtl/>
        </w:rPr>
        <w:t>יש</w:t>
      </w:r>
      <w:r w:rsidRPr="00BF4170">
        <w:rPr>
          <w:sz w:val="20"/>
          <w:szCs w:val="20"/>
          <w:rtl/>
          <w:lang w:bidi="ar-SA"/>
        </w:rPr>
        <w:t xml:space="preserve"> </w:t>
      </w:r>
      <w:r w:rsidRPr="00BF4170">
        <w:rPr>
          <w:sz w:val="20"/>
          <w:szCs w:val="20"/>
          <w:rtl/>
        </w:rPr>
        <w:t>דיעה</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תילים</w:t>
      </w:r>
      <w:r w:rsidRPr="00BF4170">
        <w:rPr>
          <w:sz w:val="20"/>
          <w:szCs w:val="20"/>
          <w:rtl/>
          <w:lang w:bidi="ar-SA"/>
        </w:rPr>
        <w:t xml:space="preserve"> </w:t>
      </w:r>
      <w:r w:rsidRPr="00BF4170">
        <w:rPr>
          <w:sz w:val="20"/>
          <w:szCs w:val="20"/>
          <w:rtl/>
        </w:rPr>
        <w:t>סי</w:t>
      </w:r>
      <w:r w:rsidRPr="00BF4170">
        <w:rPr>
          <w:sz w:val="20"/>
          <w:szCs w:val="20"/>
          <w:rtl/>
          <w:lang w:bidi="ar-SA"/>
        </w:rPr>
        <w:t xml:space="preserve">' </w:t>
      </w:r>
      <w:r w:rsidRPr="00BF4170">
        <w:rPr>
          <w:sz w:val="20"/>
          <w:szCs w:val="20"/>
          <w:rtl/>
        </w:rPr>
        <w:t>קמ</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פסוק</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מתיר</w:t>
      </w:r>
      <w:r w:rsidRPr="00BF4170">
        <w:rPr>
          <w:sz w:val="20"/>
          <w:szCs w:val="20"/>
          <w:rtl/>
          <w:lang w:bidi="ar-SA"/>
        </w:rPr>
        <w:t xml:space="preserve"> </w:t>
      </w:r>
      <w:r w:rsidRPr="00BF4170">
        <w:rPr>
          <w:sz w:val="20"/>
          <w:szCs w:val="20"/>
          <w:rtl/>
        </w:rPr>
        <w:t>אסורים</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יתיר</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וצריך</w:t>
      </w:r>
      <w:r w:rsidRPr="00BF4170">
        <w:rPr>
          <w:sz w:val="20"/>
          <w:szCs w:val="20"/>
          <w:rtl/>
          <w:lang w:bidi="ar-SA"/>
        </w:rPr>
        <w:t xml:space="preserve"> </w:t>
      </w:r>
      <w:r w:rsidRPr="00BF4170">
        <w:rPr>
          <w:sz w:val="20"/>
          <w:szCs w:val="20"/>
          <w:rtl/>
        </w:rPr>
        <w:t>להבין</w:t>
      </w:r>
      <w:r w:rsidRPr="00BF4170">
        <w:rPr>
          <w:sz w:val="20"/>
          <w:szCs w:val="20"/>
          <w:rtl/>
          <w:lang w:bidi="ar-SA"/>
        </w:rPr>
        <w:t xml:space="preserve"> </w:t>
      </w:r>
      <w:r w:rsidRPr="00BF4170">
        <w:rPr>
          <w:sz w:val="20"/>
          <w:szCs w:val="20"/>
          <w:rtl/>
        </w:rPr>
        <w:t>מדוע</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לבד</w:t>
      </w:r>
      <w:r w:rsidRPr="00BF4170">
        <w:rPr>
          <w:sz w:val="20"/>
          <w:szCs w:val="20"/>
          <w:rtl/>
          <w:lang w:bidi="ar-SA"/>
        </w:rPr>
        <w:t xml:space="preserve"> </w:t>
      </w:r>
      <w:r w:rsidRPr="00BF4170">
        <w:rPr>
          <w:sz w:val="20"/>
          <w:szCs w:val="20"/>
          <w:rtl/>
        </w:rPr>
        <w:t>דייקא</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שלע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פסקה</w:t>
      </w:r>
      <w:r w:rsidRPr="00BF4170">
        <w:rPr>
          <w:sz w:val="20"/>
          <w:szCs w:val="20"/>
          <w:rtl/>
          <w:lang w:bidi="ar-SA"/>
        </w:rPr>
        <w:t xml:space="preserve"> </w:t>
      </w:r>
      <w:r w:rsidRPr="00BF4170">
        <w:rPr>
          <w:sz w:val="20"/>
          <w:szCs w:val="20"/>
          <w:rtl/>
        </w:rPr>
        <w:t>הזוהמא</w:t>
      </w:r>
      <w:r w:rsidRPr="00BF4170">
        <w:rPr>
          <w:sz w:val="20"/>
          <w:szCs w:val="20"/>
          <w:rtl/>
          <w:lang w:bidi="ar-SA"/>
        </w:rPr>
        <w:t xml:space="preserve"> </w:t>
      </w:r>
      <w:r w:rsidRPr="00BF4170">
        <w:rPr>
          <w:sz w:val="20"/>
          <w:szCs w:val="20"/>
          <w:rtl/>
        </w:rPr>
        <w:t>לגמרי</w:t>
      </w:r>
      <w:r w:rsidRPr="00BF4170">
        <w:rPr>
          <w:sz w:val="20"/>
          <w:szCs w:val="20"/>
          <w:rtl/>
          <w:lang w:bidi="ar-SA"/>
        </w:rPr>
        <w:t xml:space="preserve"> </w:t>
      </w:r>
      <w:r w:rsidRPr="00BF4170">
        <w:rPr>
          <w:sz w:val="20"/>
          <w:szCs w:val="20"/>
          <w:rtl/>
        </w:rPr>
        <w:t>ואת</w:t>
      </w:r>
      <w:r w:rsidRPr="00BF4170">
        <w:rPr>
          <w:sz w:val="20"/>
          <w:szCs w:val="20"/>
          <w:rtl/>
          <w:lang w:bidi="ar-SA"/>
        </w:rPr>
        <w:t xml:space="preserve"> </w:t>
      </w:r>
      <w:r w:rsidRPr="00BF4170">
        <w:rPr>
          <w:sz w:val="20"/>
          <w:szCs w:val="20"/>
          <w:rtl/>
        </w:rPr>
        <w:t>רוח</w:t>
      </w:r>
      <w:r w:rsidRPr="00BF4170">
        <w:rPr>
          <w:sz w:val="20"/>
          <w:szCs w:val="20"/>
          <w:rtl/>
          <w:lang w:bidi="ar-SA"/>
        </w:rPr>
        <w:t xml:space="preserve"> </w:t>
      </w:r>
      <w:r w:rsidRPr="00BF4170">
        <w:rPr>
          <w:sz w:val="20"/>
          <w:szCs w:val="20"/>
          <w:rtl/>
        </w:rPr>
        <w:t>הטומאה</w:t>
      </w:r>
      <w:r w:rsidRPr="00BF4170">
        <w:rPr>
          <w:sz w:val="20"/>
          <w:szCs w:val="20"/>
          <w:rtl/>
          <w:lang w:bidi="ar-SA"/>
        </w:rPr>
        <w:t xml:space="preserve"> </w:t>
      </w:r>
      <w:r w:rsidRPr="00BF4170">
        <w:rPr>
          <w:sz w:val="20"/>
          <w:szCs w:val="20"/>
          <w:rtl/>
        </w:rPr>
        <w:t>אעביר</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הארץ</w:t>
      </w:r>
      <w:r w:rsidRPr="00BF4170">
        <w:rPr>
          <w:sz w:val="20"/>
          <w:szCs w:val="20"/>
          <w:rtl/>
          <w:lang w:bidi="ar-SA"/>
        </w:rPr>
        <w:t xml:space="preserve">, </w:t>
      </w:r>
      <w:r w:rsidRPr="00BF4170">
        <w:rPr>
          <w:sz w:val="20"/>
          <w:szCs w:val="20"/>
          <w:rtl/>
        </w:rPr>
        <w:t>וגם</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נאלמתי</w:t>
      </w:r>
      <w:r w:rsidRPr="00BF4170">
        <w:rPr>
          <w:sz w:val="20"/>
          <w:szCs w:val="20"/>
          <w:rtl/>
          <w:lang w:bidi="ar-SA"/>
        </w:rPr>
        <w:t xml:space="preserve"> </w:t>
      </w:r>
      <w:r w:rsidRPr="00BF4170">
        <w:rPr>
          <w:sz w:val="20"/>
          <w:szCs w:val="20"/>
          <w:rtl/>
        </w:rPr>
        <w:t>דומיה</w:t>
      </w:r>
      <w:r w:rsidRPr="00BF4170">
        <w:rPr>
          <w:sz w:val="20"/>
          <w:szCs w:val="20"/>
          <w:rtl/>
          <w:lang w:bidi="ar-SA"/>
        </w:rPr>
        <w:t xml:space="preserve"> </w:t>
      </w:r>
      <w:r w:rsidRPr="00BF4170">
        <w:rPr>
          <w:sz w:val="20"/>
          <w:szCs w:val="20"/>
          <w:rtl/>
        </w:rPr>
        <w:t>החשתי</w:t>
      </w:r>
      <w:r w:rsidRPr="00BF4170">
        <w:rPr>
          <w:sz w:val="20"/>
          <w:szCs w:val="20"/>
          <w:rtl/>
          <w:lang w:bidi="ar-SA"/>
        </w:rPr>
        <w:t xml:space="preserve"> </w:t>
      </w:r>
      <w:r w:rsidRPr="00BF4170">
        <w:rPr>
          <w:sz w:val="20"/>
          <w:szCs w:val="20"/>
          <w:rtl/>
        </w:rPr>
        <w:t>מטוב</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ראשי</w:t>
      </w:r>
      <w:r w:rsidRPr="00BF4170">
        <w:rPr>
          <w:sz w:val="20"/>
          <w:szCs w:val="20"/>
          <w:rtl/>
          <w:lang w:bidi="ar-SA"/>
        </w:rPr>
        <w:t xml:space="preserve"> </w:t>
      </w:r>
      <w:r w:rsidRPr="00BF4170">
        <w:rPr>
          <w:sz w:val="20"/>
          <w:szCs w:val="20"/>
          <w:rtl/>
        </w:rPr>
        <w:t>תיבות</w:t>
      </w:r>
      <w:r w:rsidRPr="00BF4170">
        <w:rPr>
          <w:sz w:val="20"/>
          <w:szCs w:val="20"/>
          <w:rtl/>
          <w:lang w:bidi="ar-SA"/>
        </w:rPr>
        <w:t xml:space="preserve"> </w:t>
      </w:r>
      <w:r w:rsidRPr="00BF4170">
        <w:rPr>
          <w:sz w:val="20"/>
          <w:szCs w:val="20"/>
          <w:rtl/>
        </w:rPr>
        <w:t>ת</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אםא</w:t>
      </w:r>
      <w:r w:rsidRPr="00BF4170">
        <w:rPr>
          <w:sz w:val="20"/>
          <w:szCs w:val="20"/>
          <w:rtl/>
          <w:lang w:bidi="ar-SA"/>
        </w:rPr>
        <w:t xml:space="preserve"> </w:t>
      </w:r>
      <w:r w:rsidRPr="00BF4170">
        <w:rPr>
          <w:sz w:val="20"/>
          <w:szCs w:val="20"/>
          <w:rtl/>
        </w:rPr>
        <w:t>להפך</w:t>
      </w:r>
      <w:r w:rsidRPr="00BF4170">
        <w:rPr>
          <w:sz w:val="20"/>
          <w:szCs w:val="20"/>
          <w:rtl/>
          <w:lang w:bidi="ar-SA"/>
        </w:rPr>
        <w:t xml:space="preserve"> </w:t>
      </w:r>
      <w:r w:rsidRPr="00BF4170">
        <w:rPr>
          <w:sz w:val="20"/>
          <w:szCs w:val="20"/>
          <w:rtl/>
        </w:rPr>
        <w:t>וראו</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בשר</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דבר</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מהרה</w:t>
      </w:r>
      <w:r w:rsidRPr="00BF4170">
        <w:rPr>
          <w:sz w:val="20"/>
          <w:szCs w:val="20"/>
          <w:rtl/>
          <w:lang w:bidi="ar-SA"/>
        </w:rPr>
        <w:t xml:space="preserve"> </w:t>
      </w:r>
      <w:r w:rsidRPr="00BF4170">
        <w:rPr>
          <w:sz w:val="20"/>
          <w:szCs w:val="20"/>
          <w:rtl/>
        </w:rPr>
        <w:t>ישמע</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קול</w:t>
      </w:r>
      <w:r w:rsidRPr="00BF4170">
        <w:rPr>
          <w:sz w:val="20"/>
          <w:szCs w:val="20"/>
          <w:rtl/>
          <w:lang w:bidi="ar-SA"/>
        </w:rPr>
        <w:t xml:space="preserve"> </w:t>
      </w:r>
      <w:r w:rsidRPr="00BF4170">
        <w:rPr>
          <w:sz w:val="20"/>
          <w:szCs w:val="20"/>
          <w:rtl/>
        </w:rPr>
        <w:t>חתן</w:t>
      </w:r>
      <w:r w:rsidRPr="00BF4170">
        <w:rPr>
          <w:sz w:val="20"/>
          <w:szCs w:val="20"/>
          <w:rtl/>
          <w:lang w:bidi="ar-SA"/>
        </w:rPr>
        <w:t xml:space="preserve"> </w:t>
      </w:r>
      <w:r w:rsidRPr="00BF4170">
        <w:rPr>
          <w:sz w:val="20"/>
          <w:szCs w:val="20"/>
          <w:rtl/>
        </w:rPr>
        <w:t>וקול</w:t>
      </w:r>
      <w:r w:rsidRPr="00BF4170">
        <w:rPr>
          <w:sz w:val="20"/>
          <w:szCs w:val="20"/>
          <w:rtl/>
          <w:lang w:bidi="ar-SA"/>
        </w:rPr>
        <w:t xml:space="preserve"> </w:t>
      </w:r>
      <w:r w:rsidRPr="00BF4170">
        <w:rPr>
          <w:sz w:val="20"/>
          <w:szCs w:val="20"/>
          <w:rtl/>
        </w:rPr>
        <w:t>כלה</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שייך</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וגם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ששפכה</w:t>
      </w:r>
      <w:r w:rsidRPr="00BF4170">
        <w:rPr>
          <w:sz w:val="20"/>
          <w:szCs w:val="20"/>
          <w:rtl/>
          <w:lang w:bidi="ar-SA"/>
        </w:rPr>
        <w:t xml:space="preserve"> </w:t>
      </w:r>
      <w:r w:rsidRPr="00BF4170">
        <w:rPr>
          <w:sz w:val="20"/>
          <w:szCs w:val="20"/>
          <w:rtl/>
        </w:rPr>
        <w:t>דמו</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ולע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הנה</w:t>
      </w:r>
      <w:r w:rsidRPr="00BF4170">
        <w:rPr>
          <w:sz w:val="20"/>
          <w:szCs w:val="20"/>
          <w:rtl/>
          <w:lang w:bidi="ar-SA"/>
        </w:rPr>
        <w:t xml:space="preserve"> </w:t>
      </w:r>
      <w:r w:rsidRPr="00BF4170">
        <w:rPr>
          <w:sz w:val="20"/>
          <w:szCs w:val="20"/>
          <w:rtl/>
        </w:rPr>
        <w:t>ישכיל</w:t>
      </w:r>
      <w:r w:rsidRPr="00BF4170">
        <w:rPr>
          <w:sz w:val="20"/>
          <w:szCs w:val="20"/>
          <w:rtl/>
          <w:lang w:bidi="ar-SA"/>
        </w:rPr>
        <w:t xml:space="preserve"> </w:t>
      </w:r>
      <w:r w:rsidRPr="00BF4170">
        <w:rPr>
          <w:sz w:val="20"/>
          <w:szCs w:val="20"/>
          <w:rtl/>
        </w:rPr>
        <w:t>עבדי</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וגבה</w:t>
      </w:r>
      <w:r w:rsidRPr="00BF4170">
        <w:rPr>
          <w:sz w:val="20"/>
          <w:szCs w:val="20"/>
          <w:rtl/>
          <w:lang w:bidi="ar-SA"/>
        </w:rPr>
        <w:t xml:space="preserve"> </w:t>
      </w:r>
      <w:r w:rsidRPr="00BF4170">
        <w:rPr>
          <w:sz w:val="20"/>
          <w:szCs w:val="20"/>
          <w:rtl/>
        </w:rPr>
        <w:t>מאד</w:t>
      </w:r>
      <w:r w:rsidRPr="00BF4170">
        <w:rPr>
          <w:sz w:val="20"/>
          <w:szCs w:val="20"/>
          <w:rtl/>
          <w:lang w:bidi="ar-SA"/>
        </w:rPr>
        <w:t xml:space="preserve"> </w:t>
      </w:r>
      <w:r w:rsidRPr="00BF4170">
        <w:rPr>
          <w:sz w:val="20"/>
          <w:szCs w:val="20"/>
          <w:rtl/>
        </w:rPr>
        <w:t>אותיות</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שיהיה</w:t>
      </w:r>
      <w:r w:rsidRPr="00BF4170">
        <w:rPr>
          <w:sz w:val="20"/>
          <w:szCs w:val="20"/>
          <w:rtl/>
          <w:lang w:bidi="ar-SA"/>
        </w:rPr>
        <w:t xml:space="preserve"> </w:t>
      </w:r>
      <w:r w:rsidRPr="00BF4170">
        <w:rPr>
          <w:sz w:val="20"/>
          <w:szCs w:val="20"/>
          <w:rtl/>
        </w:rPr>
        <w:t>במדריגת</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שהיה</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אלה</w:t>
      </w:r>
      <w:r w:rsidRPr="00BF4170">
        <w:rPr>
          <w:sz w:val="20"/>
          <w:szCs w:val="20"/>
          <w:rtl/>
          <w:lang w:bidi="ar-SA"/>
        </w:rPr>
        <w:t xml:space="preserve"> </w:t>
      </w:r>
      <w:r w:rsidRPr="00BF4170">
        <w:rPr>
          <w:sz w:val="20"/>
          <w:szCs w:val="20"/>
          <w:rtl/>
        </w:rPr>
        <w:t>תולדות</w:t>
      </w:r>
      <w:r w:rsidRPr="00BF4170">
        <w:rPr>
          <w:sz w:val="20"/>
          <w:szCs w:val="20"/>
          <w:rtl/>
          <w:lang w:bidi="ar-SA"/>
        </w:rPr>
        <w:t xml:space="preserve"> </w:t>
      </w:r>
      <w:r w:rsidRPr="00BF4170">
        <w:rPr>
          <w:sz w:val="20"/>
          <w:szCs w:val="20"/>
          <w:rtl/>
        </w:rPr>
        <w:t>פרץ</w:t>
      </w:r>
      <w:r w:rsidRPr="00BF4170">
        <w:rPr>
          <w:sz w:val="20"/>
          <w:szCs w:val="20"/>
          <w:rtl/>
          <w:lang w:bidi="ar-SA"/>
        </w:rPr>
        <w:t xml:space="preserve"> </w:t>
      </w:r>
      <w:r w:rsidRPr="00BF4170">
        <w:rPr>
          <w:sz w:val="20"/>
          <w:szCs w:val="20"/>
          <w:rtl/>
        </w:rPr>
        <w:t>מלא</w:t>
      </w:r>
      <w:r w:rsidRPr="00BF4170">
        <w:rPr>
          <w:sz w:val="20"/>
          <w:szCs w:val="20"/>
          <w:rtl/>
          <w:lang w:bidi="ar-SA"/>
        </w:rPr>
        <w:t xml:space="preserve"> </w:t>
      </w:r>
      <w:r w:rsidRPr="00BF4170">
        <w:rPr>
          <w:sz w:val="20"/>
          <w:szCs w:val="20"/>
          <w:rtl/>
        </w:rPr>
        <w:t>בוי</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והיה</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הלבנה</w:t>
      </w:r>
      <w:r w:rsidRPr="00BF4170">
        <w:rPr>
          <w:sz w:val="20"/>
          <w:szCs w:val="20"/>
          <w:rtl/>
          <w:lang w:bidi="ar-SA"/>
        </w:rPr>
        <w:t xml:space="preserve"> </w:t>
      </w:r>
      <w:r w:rsidRPr="00BF4170">
        <w:rPr>
          <w:sz w:val="20"/>
          <w:szCs w:val="20"/>
          <w:rtl/>
        </w:rPr>
        <w:t>כאור</w:t>
      </w:r>
      <w:r w:rsidRPr="00BF4170">
        <w:rPr>
          <w:sz w:val="20"/>
          <w:szCs w:val="20"/>
          <w:rtl/>
          <w:lang w:bidi="ar-SA"/>
        </w:rPr>
        <w:t xml:space="preserve"> </w:t>
      </w:r>
      <w:r w:rsidRPr="00BF4170">
        <w:rPr>
          <w:sz w:val="20"/>
          <w:szCs w:val="20"/>
          <w:rtl/>
        </w:rPr>
        <w:t>החמה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שבלבנה</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מיעוט</w:t>
      </w:r>
      <w:r w:rsidRPr="00BF4170">
        <w:rPr>
          <w:sz w:val="20"/>
          <w:szCs w:val="20"/>
          <w:rtl/>
          <w:lang w:bidi="ar-SA"/>
        </w:rPr>
        <w:t xml:space="preserve"> </w:t>
      </w:r>
      <w:r w:rsidRPr="00BF4170">
        <w:rPr>
          <w:sz w:val="20"/>
          <w:szCs w:val="20"/>
          <w:rtl/>
        </w:rPr>
        <w:t>וחסרון</w:t>
      </w:r>
      <w:r w:rsidRPr="00BF4170">
        <w:rPr>
          <w:sz w:val="20"/>
          <w:szCs w:val="20"/>
          <w:rtl/>
          <w:lang w:bidi="ar-SA"/>
        </w:rPr>
        <w:t xml:space="preserve"> </w:t>
      </w:r>
      <w:r w:rsidRPr="00BF4170">
        <w:rPr>
          <w:sz w:val="20"/>
          <w:szCs w:val="20"/>
          <w:rtl/>
        </w:rPr>
        <w:t>סוף</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חדש</w:t>
      </w:r>
      <w:r w:rsidRPr="00BF4170">
        <w:rPr>
          <w:sz w:val="20"/>
          <w:szCs w:val="20"/>
          <w:rtl/>
          <w:lang w:bidi="ar-SA"/>
        </w:rPr>
        <w:t xml:space="preserve"> </w:t>
      </w:r>
      <w:r w:rsidRPr="00BF4170">
        <w:rPr>
          <w:sz w:val="20"/>
          <w:szCs w:val="20"/>
          <w:rtl/>
        </w:rPr>
        <w:t>זהו</w:t>
      </w:r>
      <w:r w:rsidRPr="00BF4170">
        <w:rPr>
          <w:sz w:val="20"/>
          <w:szCs w:val="20"/>
          <w:rtl/>
          <w:lang w:bidi="ar-SA"/>
        </w:rPr>
        <w:t xml:space="preserve"> </w:t>
      </w:r>
      <w:r w:rsidRPr="00BF4170">
        <w:rPr>
          <w:sz w:val="20"/>
          <w:szCs w:val="20"/>
          <w:rtl/>
        </w:rPr>
        <w:t>כענין</w:t>
      </w:r>
      <w:r w:rsidRPr="00BF4170">
        <w:rPr>
          <w:sz w:val="20"/>
          <w:szCs w:val="20"/>
          <w:rtl/>
          <w:lang w:bidi="ar-SA"/>
        </w:rPr>
        <w:t xml:space="preserve"> </w:t>
      </w:r>
      <w:r w:rsidRPr="00BF4170">
        <w:rPr>
          <w:sz w:val="20"/>
          <w:szCs w:val="20"/>
          <w:rtl/>
        </w:rPr>
        <w:t>הנדות</w:t>
      </w:r>
      <w:r w:rsidRPr="00BF4170">
        <w:rPr>
          <w:sz w:val="20"/>
          <w:szCs w:val="20"/>
          <w:rtl/>
          <w:lang w:bidi="ar-SA"/>
        </w:rPr>
        <w:t xml:space="preserve"> </w:t>
      </w:r>
      <w:r w:rsidRPr="00BF4170">
        <w:rPr>
          <w:sz w:val="20"/>
          <w:szCs w:val="20"/>
          <w:rtl/>
        </w:rPr>
        <w:t>בנשים</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שתיקן</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ויהיה</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הלבנה</w:t>
      </w:r>
      <w:r w:rsidRPr="00BF4170">
        <w:rPr>
          <w:sz w:val="20"/>
          <w:szCs w:val="20"/>
          <w:rtl/>
          <w:lang w:bidi="ar-SA"/>
        </w:rPr>
        <w:t xml:space="preserve"> </w:t>
      </w:r>
      <w:r w:rsidRPr="00BF4170">
        <w:rPr>
          <w:sz w:val="20"/>
          <w:szCs w:val="20"/>
          <w:rtl/>
        </w:rPr>
        <w:t>כאור</w:t>
      </w:r>
      <w:r w:rsidRPr="00BF4170">
        <w:rPr>
          <w:sz w:val="20"/>
          <w:szCs w:val="20"/>
          <w:rtl/>
          <w:lang w:bidi="ar-SA"/>
        </w:rPr>
        <w:t xml:space="preserve"> </w:t>
      </w:r>
      <w:r w:rsidRPr="00BF4170">
        <w:rPr>
          <w:sz w:val="20"/>
          <w:szCs w:val="20"/>
          <w:rtl/>
        </w:rPr>
        <w:t>החמה</w:t>
      </w:r>
      <w:r w:rsidRPr="00BF4170">
        <w:rPr>
          <w:sz w:val="20"/>
          <w:szCs w:val="20"/>
          <w:rtl/>
          <w:lang w:bidi="ar-SA"/>
        </w:rPr>
        <w:t xml:space="preserve">, </w:t>
      </w:r>
      <w:r w:rsidRPr="00BF4170">
        <w:rPr>
          <w:sz w:val="20"/>
          <w:szCs w:val="20"/>
          <w:rtl/>
        </w:rPr>
        <w:t>לכן</w:t>
      </w:r>
      <w:r w:rsidRPr="00BF4170">
        <w:rPr>
          <w:sz w:val="20"/>
          <w:szCs w:val="20"/>
          <w:rtl/>
          <w:lang w:bidi="ar-SA"/>
        </w:rPr>
        <w:t xml:space="preserve"> </w:t>
      </w:r>
      <w:r w:rsidRPr="00BF4170">
        <w:rPr>
          <w:sz w:val="20"/>
          <w:szCs w:val="20"/>
          <w:rtl/>
        </w:rPr>
        <w:t>יתיר</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איסור</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כו</w:t>
      </w:r>
      <w:r w:rsidRPr="00BF4170">
        <w:rPr>
          <w:sz w:val="20"/>
          <w:szCs w:val="20"/>
          <w:rtl/>
          <w:lang w:bidi="ar-SA"/>
        </w:rPr>
        <w:t>'".</w:t>
      </w:r>
      <w:r w:rsidRPr="00BF4170">
        <w:rPr>
          <w:sz w:val="20"/>
          <w:szCs w:val="20"/>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תרל</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תקמ</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והענין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דאיתא</w:t>
      </w:r>
      <w:r w:rsidRPr="00BF4170">
        <w:rPr>
          <w:sz w:val="20"/>
          <w:szCs w:val="20"/>
          <w:rtl/>
          <w:lang w:bidi="ar-SA"/>
        </w:rPr>
        <w:t xml:space="preserve"> </w:t>
      </w:r>
      <w:r w:rsidRPr="00BF4170">
        <w:rPr>
          <w:sz w:val="20"/>
          <w:szCs w:val="20"/>
          <w:rtl/>
        </w:rPr>
        <w:t>בירושלמי</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נצטוו</w:t>
      </w:r>
      <w:r w:rsidRPr="00BF4170">
        <w:rPr>
          <w:sz w:val="20"/>
          <w:szCs w:val="20"/>
          <w:rtl/>
          <w:lang w:bidi="ar-SA"/>
        </w:rPr>
        <w:t xml:space="preserve"> </w:t>
      </w:r>
      <w:r w:rsidRPr="00BF4170">
        <w:rPr>
          <w:sz w:val="20"/>
          <w:szCs w:val="20"/>
          <w:rtl/>
        </w:rPr>
        <w:t>הנשים</w:t>
      </w:r>
      <w:r w:rsidRPr="00BF4170">
        <w:rPr>
          <w:sz w:val="20"/>
          <w:szCs w:val="20"/>
          <w:rtl/>
          <w:lang w:bidi="ar-SA"/>
        </w:rPr>
        <w:t xml:space="preserve"> </w:t>
      </w:r>
      <w:r w:rsidRPr="00BF4170">
        <w:rPr>
          <w:sz w:val="20"/>
          <w:szCs w:val="20"/>
          <w:rtl/>
        </w:rPr>
        <w:t>חלה</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והדלקת</w:t>
      </w:r>
      <w:r w:rsidRPr="00BF4170">
        <w:rPr>
          <w:sz w:val="20"/>
          <w:szCs w:val="20"/>
          <w:rtl/>
          <w:lang w:bidi="ar-SA"/>
        </w:rPr>
        <w:t xml:space="preserve"> </w:t>
      </w:r>
      <w:r w:rsidRPr="00BF4170">
        <w:rPr>
          <w:sz w:val="20"/>
          <w:szCs w:val="20"/>
          <w:rtl/>
        </w:rPr>
        <w:t>הנר</w:t>
      </w:r>
      <w:r w:rsidRPr="00BF4170">
        <w:rPr>
          <w:sz w:val="20"/>
          <w:szCs w:val="20"/>
          <w:rtl/>
          <w:lang w:bidi="ar-SA"/>
        </w:rPr>
        <w:t xml:space="preserve"> (</w:t>
      </w:r>
      <w:r w:rsidRPr="00BF4170">
        <w:rPr>
          <w:sz w:val="20"/>
          <w:szCs w:val="20"/>
          <w:rtl/>
        </w:rPr>
        <w:t>ר</w:t>
      </w:r>
      <w:r w:rsidRPr="00BF4170">
        <w:rPr>
          <w:sz w:val="20"/>
          <w:szCs w:val="20"/>
          <w:rtl/>
          <w:lang w:bidi="ar-SA"/>
        </w:rPr>
        <w:t>"</w:t>
      </w:r>
      <w:r w:rsidRPr="00BF4170">
        <w:rPr>
          <w:sz w:val="20"/>
          <w:szCs w:val="20"/>
          <w:rtl/>
        </w:rPr>
        <w:t>ת</w:t>
      </w:r>
      <w:r w:rsidRPr="00BF4170">
        <w:rPr>
          <w:sz w:val="20"/>
          <w:szCs w:val="20"/>
          <w:rtl/>
          <w:lang w:bidi="ar-SA"/>
        </w:rPr>
        <w:t xml:space="preserve"> </w:t>
      </w:r>
      <w:r w:rsidRPr="00BF4170">
        <w:rPr>
          <w:sz w:val="20"/>
          <w:szCs w:val="20"/>
          <w:rtl/>
        </w:rPr>
        <w:t>חנ</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שפכה</w:t>
      </w:r>
      <w:r w:rsidRPr="00BF4170">
        <w:rPr>
          <w:sz w:val="20"/>
          <w:szCs w:val="20"/>
          <w:rtl/>
          <w:lang w:bidi="ar-SA"/>
        </w:rPr>
        <w:t xml:space="preserve"> </w:t>
      </w:r>
      <w:r w:rsidRPr="00BF4170">
        <w:rPr>
          <w:sz w:val="20"/>
          <w:szCs w:val="20"/>
          <w:rtl/>
        </w:rPr>
        <w:t>דמו</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עולם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מפני</w:t>
      </w:r>
      <w:r w:rsidRPr="00BF4170">
        <w:rPr>
          <w:sz w:val="20"/>
          <w:szCs w:val="20"/>
          <w:rtl/>
          <w:lang w:bidi="ar-SA"/>
        </w:rPr>
        <w:t xml:space="preserve"> </w:t>
      </w:r>
      <w:r w:rsidRPr="00BF4170">
        <w:rPr>
          <w:sz w:val="20"/>
          <w:szCs w:val="20"/>
          <w:rtl/>
        </w:rPr>
        <w:t>שבא</w:t>
      </w:r>
      <w:r w:rsidRPr="00BF4170">
        <w:rPr>
          <w:sz w:val="20"/>
          <w:szCs w:val="20"/>
          <w:rtl/>
          <w:lang w:bidi="ar-SA"/>
        </w:rPr>
        <w:t xml:space="preserve"> </w:t>
      </w:r>
      <w:r w:rsidRPr="00BF4170">
        <w:rPr>
          <w:sz w:val="20"/>
          <w:szCs w:val="20"/>
          <w:rtl/>
        </w:rPr>
        <w:t>נחש</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חוה</w:t>
      </w:r>
      <w:r w:rsidRPr="00BF4170">
        <w:rPr>
          <w:sz w:val="20"/>
          <w:szCs w:val="20"/>
          <w:rtl/>
          <w:lang w:bidi="ar-SA"/>
        </w:rPr>
        <w:t xml:space="preserve"> </w:t>
      </w:r>
      <w:r w:rsidRPr="00BF4170">
        <w:rPr>
          <w:sz w:val="20"/>
          <w:szCs w:val="20"/>
          <w:rtl/>
        </w:rPr>
        <w:t>והטיל</w:t>
      </w:r>
      <w:r w:rsidRPr="00BF4170">
        <w:rPr>
          <w:sz w:val="20"/>
          <w:szCs w:val="20"/>
          <w:rtl/>
          <w:lang w:bidi="ar-SA"/>
        </w:rPr>
        <w:t xml:space="preserve"> </w:t>
      </w:r>
      <w:r w:rsidRPr="00BF4170">
        <w:rPr>
          <w:sz w:val="20"/>
          <w:szCs w:val="20"/>
          <w:rtl/>
        </w:rPr>
        <w:t>בה</w:t>
      </w:r>
      <w:r w:rsidRPr="00BF4170">
        <w:rPr>
          <w:sz w:val="20"/>
          <w:szCs w:val="20"/>
          <w:rtl/>
          <w:lang w:bidi="ar-SA"/>
        </w:rPr>
        <w:t xml:space="preserve"> </w:t>
      </w:r>
      <w:r w:rsidRPr="00BF4170">
        <w:rPr>
          <w:sz w:val="20"/>
          <w:szCs w:val="20"/>
          <w:rtl/>
        </w:rPr>
        <w:t>זוהמא</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נקנסה</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לעולם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ידה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נצטוותה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נדה</w:t>
      </w:r>
      <w:r w:rsidRPr="00BF4170">
        <w:rPr>
          <w:sz w:val="20"/>
          <w:szCs w:val="20"/>
          <w:rtl/>
          <w:lang w:bidi="ar-SA"/>
        </w:rPr>
        <w:t xml:space="preserve"> .</w:t>
      </w:r>
      <w:r w:rsidRPr="00BF4170">
        <w:rPr>
          <w:sz w:val="20"/>
          <w:szCs w:val="20"/>
          <w:rtl/>
        </w:rPr>
        <w:t xml:space="preserve"> </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כתיב</w:t>
      </w:r>
      <w:r w:rsidRPr="00BF4170">
        <w:rPr>
          <w:sz w:val="20"/>
          <w:szCs w:val="20"/>
          <w:rtl/>
          <w:lang w:bidi="ar-SA"/>
        </w:rPr>
        <w:t xml:space="preserve"> </w:t>
      </w:r>
      <w:r w:rsidRPr="00BF4170">
        <w:rPr>
          <w:sz w:val="20"/>
          <w:szCs w:val="20"/>
          <w:rtl/>
        </w:rPr>
        <w:t>בלע</w:t>
      </w:r>
      <w:r w:rsidRPr="00BF4170">
        <w:rPr>
          <w:sz w:val="20"/>
          <w:szCs w:val="20"/>
          <w:rtl/>
          <w:lang w:bidi="ar-SA"/>
        </w:rPr>
        <w:t xml:space="preserve"> </w:t>
      </w:r>
      <w:r w:rsidRPr="00BF4170">
        <w:rPr>
          <w:sz w:val="20"/>
          <w:szCs w:val="20"/>
          <w:rtl/>
        </w:rPr>
        <w:t>המות</w:t>
      </w:r>
      <w:r w:rsidRPr="00BF4170">
        <w:rPr>
          <w:sz w:val="20"/>
          <w:szCs w:val="20"/>
          <w:rtl/>
          <w:lang w:bidi="ar-SA"/>
        </w:rPr>
        <w:t xml:space="preserve"> </w:t>
      </w:r>
      <w:r w:rsidRPr="00BF4170">
        <w:rPr>
          <w:sz w:val="20"/>
          <w:szCs w:val="20"/>
          <w:rtl/>
        </w:rPr>
        <w:t>לנצח</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תצטרר</w:t>
      </w:r>
      <w:r w:rsidRPr="00BF4170">
        <w:rPr>
          <w:sz w:val="20"/>
          <w:szCs w:val="20"/>
          <w:rtl/>
          <w:lang w:bidi="ar-SA"/>
        </w:rPr>
        <w:t xml:space="preserve"> </w:t>
      </w:r>
      <w:r w:rsidRPr="00BF4170">
        <w:rPr>
          <w:sz w:val="20"/>
          <w:szCs w:val="20"/>
          <w:rtl/>
        </w:rPr>
        <w:t>ליזהר</w:t>
      </w:r>
      <w:r w:rsidRPr="00BF4170">
        <w:rPr>
          <w:sz w:val="20"/>
          <w:szCs w:val="20"/>
          <w:rtl/>
          <w:lang w:bidi="ar-SA"/>
        </w:rPr>
        <w:t xml:space="preserve"> </w:t>
      </w:r>
      <w:r w:rsidRPr="00BF4170">
        <w:rPr>
          <w:sz w:val="20"/>
          <w:szCs w:val="20"/>
          <w:rtl/>
        </w:rPr>
        <w:t>בדם</w:t>
      </w:r>
      <w:r w:rsidRPr="00BF4170">
        <w:rPr>
          <w:sz w:val="20"/>
          <w:szCs w:val="20"/>
          <w:rtl/>
          <w:lang w:bidi="ar-SA"/>
        </w:rPr>
        <w:t xml:space="preserve"> </w:t>
      </w:r>
      <w:r w:rsidRPr="00BF4170">
        <w:rPr>
          <w:sz w:val="20"/>
          <w:szCs w:val="20"/>
          <w:rtl/>
        </w:rPr>
        <w:t>נדה</w:t>
      </w:r>
      <w:r w:rsidRPr="00BF4170">
        <w:rPr>
          <w:sz w:val="20"/>
          <w:szCs w:val="20"/>
          <w:rtl/>
          <w:lang w:bidi="ar-SA"/>
        </w:rPr>
        <w:t>".</w:t>
      </w:r>
    </w:p>
    <w:p w14:paraId="5FEEC426"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נא</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תרל</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שנ</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ובהנסמן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תרל</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יז</w:t>
      </w:r>
      <w:r w:rsidRPr="00BF4170">
        <w:rPr>
          <w:sz w:val="20"/>
          <w:szCs w:val="20"/>
          <w:rtl/>
          <w:lang w:bidi="ar-SA"/>
        </w:rPr>
        <w:t xml:space="preserve">, </w:t>
      </w:r>
      <w:r w:rsidRPr="00BF4170">
        <w:rPr>
          <w:sz w:val="20"/>
          <w:szCs w:val="20"/>
          <w:rtl/>
        </w:rPr>
        <w:t>כד</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המאמרים</w:t>
      </w:r>
      <w:r w:rsidRPr="00BF4170">
        <w:rPr>
          <w:sz w:val="20"/>
          <w:szCs w:val="20"/>
          <w:rtl/>
          <w:lang w:bidi="ar-SA"/>
        </w:rPr>
        <w:t xml:space="preserve"> </w:t>
      </w:r>
      <w:r w:rsidRPr="00BF4170">
        <w:rPr>
          <w:sz w:val="20"/>
          <w:szCs w:val="20"/>
          <w:rtl/>
        </w:rPr>
        <w:t>תר</w:t>
      </w:r>
      <w:r w:rsidRPr="00BF4170">
        <w:rPr>
          <w:sz w:val="20"/>
          <w:szCs w:val="20"/>
          <w:rtl/>
          <w:lang w:bidi="ar-SA"/>
        </w:rPr>
        <w:t>"</w:t>
      </w:r>
      <w:r w:rsidRPr="00BF4170">
        <w:rPr>
          <w:sz w:val="20"/>
          <w:szCs w:val="20"/>
          <w:rtl/>
        </w:rPr>
        <w:t>ס</w:t>
      </w:r>
      <w:r w:rsidRPr="00BF4170">
        <w:rPr>
          <w:sz w:val="20"/>
          <w:szCs w:val="20"/>
          <w:rtl/>
          <w:lang w:bidi="ar-SA"/>
        </w:rPr>
        <w:t>-</w:t>
      </w:r>
      <w:r w:rsidRPr="00BF4170">
        <w:rPr>
          <w:sz w:val="20"/>
          <w:szCs w:val="20"/>
          <w:rtl/>
        </w:rPr>
        <w:t>תרס</w:t>
      </w:r>
      <w:r w:rsidRPr="00BF4170">
        <w:rPr>
          <w:sz w:val="20"/>
          <w:szCs w:val="20"/>
          <w:rtl/>
          <w:lang w:bidi="ar-SA"/>
        </w:rPr>
        <w:t>"</w:t>
      </w:r>
      <w:r w:rsidRPr="00BF4170">
        <w:rPr>
          <w:sz w:val="20"/>
          <w:szCs w:val="20"/>
          <w:rtl/>
        </w:rPr>
        <w:t>א</w:t>
      </w:r>
      <w:r w:rsidRPr="00BF4170">
        <w:rPr>
          <w:sz w:val="20"/>
          <w:szCs w:val="20"/>
          <w:rtl/>
          <w:lang w:bidi="ar-SA"/>
        </w:rPr>
        <w:t>-</w:t>
      </w:r>
      <w:r w:rsidRPr="00BF4170">
        <w:rPr>
          <w:sz w:val="20"/>
          <w:szCs w:val="20"/>
          <w:rtl/>
        </w:rPr>
        <w:t>תרס</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מהדורת</w:t>
      </w:r>
      <w:r w:rsidRPr="00BF4170">
        <w:rPr>
          <w:sz w:val="20"/>
          <w:szCs w:val="20"/>
          <w:rtl/>
          <w:lang w:bidi="ar-SA"/>
        </w:rPr>
        <w:t xml:space="preserve"> </w:t>
      </w:r>
      <w:r w:rsidRPr="00BF4170">
        <w:rPr>
          <w:sz w:val="20"/>
          <w:szCs w:val="20"/>
          <w:rtl/>
        </w:rPr>
        <w:t>תשס</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תיד</w:t>
      </w:r>
      <w:r w:rsidRPr="00BF4170">
        <w:rPr>
          <w:sz w:val="20"/>
          <w:szCs w:val="20"/>
          <w:rtl/>
          <w:lang w:bidi="ar-SA"/>
        </w:rPr>
        <w:t xml:space="preserve"> </w:t>
      </w:r>
      <w:r w:rsidRPr="00BF4170">
        <w:rPr>
          <w:sz w:val="20"/>
          <w:szCs w:val="20"/>
          <w:rtl/>
        </w:rPr>
        <w:t>ואילך</w:t>
      </w:r>
      <w:r w:rsidRPr="00BF4170">
        <w:rPr>
          <w:sz w:val="20"/>
          <w:szCs w:val="20"/>
          <w:rtl/>
          <w:lang w:bidi="ar-SA"/>
        </w:rPr>
        <w:t>.</w:t>
      </w:r>
    </w:p>
    <w:p w14:paraId="65E7D4FF"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הליקוטי</w:t>
      </w:r>
      <w:r w:rsidRPr="00BF4170">
        <w:rPr>
          <w:sz w:val="20"/>
          <w:szCs w:val="20"/>
          <w:rtl/>
          <w:lang w:bidi="ar-SA"/>
        </w:rPr>
        <w:t xml:space="preserve"> </w:t>
      </w:r>
      <w:r w:rsidRPr="00BF4170">
        <w:rPr>
          <w:sz w:val="20"/>
          <w:szCs w:val="20"/>
          <w:rtl/>
        </w:rPr>
        <w:t>םלהאריז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בהעלותך</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פסוק</w:t>
      </w:r>
      <w:r w:rsidRPr="00BF4170">
        <w:rPr>
          <w:sz w:val="20"/>
          <w:szCs w:val="20"/>
          <w:rtl/>
          <w:lang w:bidi="ar-SA"/>
        </w:rPr>
        <w:t xml:space="preserve"> </w:t>
      </w:r>
      <w:r w:rsidRPr="00BF4170">
        <w:rPr>
          <w:sz w:val="20"/>
          <w:szCs w:val="20"/>
          <w:rtl/>
        </w:rPr>
        <w:t>והאיש</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עניו</w:t>
      </w:r>
      <w:r w:rsidRPr="00BF4170">
        <w:rPr>
          <w:sz w:val="20"/>
          <w:szCs w:val="20"/>
          <w:rtl/>
          <w:lang w:bidi="ar-SA"/>
        </w:rPr>
        <w:t xml:space="preserve"> </w:t>
      </w:r>
      <w:r w:rsidRPr="00BF4170">
        <w:rPr>
          <w:sz w:val="20"/>
          <w:szCs w:val="20"/>
          <w:rtl/>
        </w:rPr>
        <w:t>מאד</w:t>
      </w:r>
      <w:r w:rsidRPr="00BF4170">
        <w:rPr>
          <w:sz w:val="20"/>
          <w:szCs w:val="20"/>
          <w:rtl/>
          <w:lang w:bidi="ar-SA"/>
        </w:rPr>
        <w:t xml:space="preserve"> </w:t>
      </w:r>
      <w:r w:rsidRPr="00BF4170">
        <w:rPr>
          <w:sz w:val="20"/>
          <w:szCs w:val="20"/>
          <w:rtl/>
        </w:rPr>
        <w:t>וגו</w:t>
      </w:r>
      <w:r w:rsidRPr="00BF4170">
        <w:rPr>
          <w:sz w:val="20"/>
          <w:szCs w:val="20"/>
          <w:rtl/>
          <w:lang w:bidi="ar-SA"/>
        </w:rPr>
        <w:t xml:space="preserve">', </w:t>
      </w:r>
      <w:r w:rsidRPr="00BF4170">
        <w:rPr>
          <w:sz w:val="20"/>
          <w:szCs w:val="20"/>
          <w:rtl/>
        </w:rPr>
        <w:t>והגהות</w:t>
      </w:r>
      <w:r w:rsidRPr="00BF4170">
        <w:rPr>
          <w:sz w:val="20"/>
          <w:szCs w:val="20"/>
          <w:rtl/>
          <w:lang w:bidi="ar-SA"/>
        </w:rPr>
        <w:t xml:space="preserve"> </w:t>
      </w:r>
      <w:r w:rsidRPr="00BF4170">
        <w:rPr>
          <w:sz w:val="20"/>
          <w:szCs w:val="20"/>
          <w:rtl/>
        </w:rPr>
        <w:t>וחדושים</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מס</w:t>
      </w:r>
      <w:r w:rsidRPr="00BF4170">
        <w:rPr>
          <w:sz w:val="20"/>
          <w:szCs w:val="20"/>
          <w:rtl/>
          <w:lang w:bidi="ar-SA"/>
        </w:rPr>
        <w:t xml:space="preserve">' </w:t>
      </w:r>
      <w:r w:rsidRPr="00BF4170">
        <w:rPr>
          <w:sz w:val="20"/>
          <w:szCs w:val="20"/>
          <w:rtl/>
        </w:rPr>
        <w:t>שמן</w:t>
      </w:r>
      <w:r w:rsidRPr="00BF4170">
        <w:rPr>
          <w:sz w:val="20"/>
          <w:szCs w:val="20"/>
          <w:rtl/>
          <w:lang w:bidi="ar-SA"/>
        </w:rPr>
        <w:t xml:space="preserve"> </w:t>
      </w:r>
      <w:r w:rsidRPr="00BF4170">
        <w:rPr>
          <w:sz w:val="20"/>
          <w:szCs w:val="20"/>
          <w:rtl/>
        </w:rPr>
        <w:t>ששון</w:t>
      </w:r>
      <w:r w:rsidRPr="00BF4170">
        <w:rPr>
          <w:sz w:val="20"/>
          <w:szCs w:val="20"/>
          <w:rtl/>
          <w:lang w:bidi="ar-SA"/>
        </w:rPr>
        <w:t>.</w:t>
      </w:r>
    </w:p>
  </w:footnote>
  <w:footnote w:id="42">
    <w:p w14:paraId="09E329C2" w14:textId="7DD08320"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זוהר</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רכו</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ברעיא</w:t>
      </w:r>
      <w:r w:rsidRPr="00BF4170">
        <w:rPr>
          <w:sz w:val="20"/>
          <w:szCs w:val="20"/>
          <w:rtl/>
          <w:lang w:bidi="ar-SA"/>
        </w:rPr>
        <w:t xml:space="preserve"> </w:t>
      </w:r>
      <w:r w:rsidRPr="00BF4170">
        <w:rPr>
          <w:sz w:val="20"/>
          <w:szCs w:val="20"/>
          <w:rtl/>
        </w:rPr>
        <w:t>מהימנא</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ביאורי</w:t>
      </w:r>
      <w:r w:rsidRPr="00BF4170">
        <w:rPr>
          <w:sz w:val="20"/>
          <w:szCs w:val="20"/>
          <w:rtl/>
          <w:lang w:bidi="ar-SA"/>
        </w:rPr>
        <w:t xml:space="preserve"> </w:t>
      </w:r>
      <w:r w:rsidRPr="00BF4170">
        <w:rPr>
          <w:sz w:val="20"/>
          <w:szCs w:val="20"/>
          <w:rtl/>
        </w:rPr>
        <w:t>הזהר</w:t>
      </w:r>
      <w:r w:rsidRPr="00BF4170">
        <w:rPr>
          <w:sz w:val="20"/>
          <w:szCs w:val="20"/>
          <w:rtl/>
          <w:lang w:bidi="ar-SA"/>
        </w:rPr>
        <w:t xml:space="preserve"> </w:t>
      </w:r>
      <w:r w:rsidRPr="00BF4170">
        <w:rPr>
          <w:sz w:val="20"/>
          <w:szCs w:val="20"/>
          <w:rtl/>
        </w:rPr>
        <w:t>להצמח</w:t>
      </w:r>
      <w:r w:rsidRPr="00BF4170">
        <w:rPr>
          <w:sz w:val="20"/>
          <w:szCs w:val="20"/>
          <w:rtl/>
          <w:lang w:bidi="ar-SA"/>
        </w:rPr>
        <w:t xml:space="preserve"> </w:t>
      </w:r>
      <w:r w:rsidRPr="00BF4170">
        <w:rPr>
          <w:sz w:val="20"/>
          <w:szCs w:val="20"/>
          <w:rtl/>
        </w:rPr>
        <w:t>צדק</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תתקמ</w:t>
      </w:r>
      <w:r w:rsidRPr="00BF4170">
        <w:rPr>
          <w:sz w:val="20"/>
          <w:szCs w:val="20"/>
          <w:rtl/>
          <w:lang w:bidi="ar-SA"/>
        </w:rPr>
        <w:t>"</w:t>
      </w:r>
      <w:r w:rsidRPr="00BF4170">
        <w:rPr>
          <w:sz w:val="20"/>
          <w:szCs w:val="20"/>
          <w:rtl/>
        </w:rPr>
        <w:t>ד</w:t>
      </w:r>
      <w:r w:rsidRPr="00BF4170">
        <w:rPr>
          <w:sz w:val="20"/>
          <w:szCs w:val="20"/>
          <w:rtl/>
          <w:lang w:bidi="ar-SA"/>
        </w:rPr>
        <w:t>.</w:t>
      </w:r>
    </w:p>
  </w:footnote>
  <w:footnote w:id="43">
    <w:p w14:paraId="6AC5B943" w14:textId="4343602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ישעי</w:t>
      </w:r>
      <w:r w:rsidRPr="00BF4170">
        <w:rPr>
          <w:sz w:val="20"/>
          <w:szCs w:val="20"/>
          <w:rtl/>
          <w:lang w:bidi="ar-SA"/>
        </w:rPr>
        <w:t xml:space="preserve">' </w:t>
      </w:r>
      <w:r w:rsidRPr="00BF4170">
        <w:rPr>
          <w:sz w:val="20"/>
          <w:szCs w:val="20"/>
          <w:rtl/>
        </w:rPr>
        <w:t>מ</w:t>
      </w:r>
      <w:r w:rsidRPr="00BF4170">
        <w:rPr>
          <w:sz w:val="20"/>
          <w:szCs w:val="20"/>
          <w:rtl/>
          <w:lang w:bidi="ar-SA"/>
        </w:rPr>
        <w:t xml:space="preserve">, </w:t>
      </w:r>
      <w:r w:rsidRPr="00BF4170">
        <w:rPr>
          <w:sz w:val="20"/>
          <w:szCs w:val="20"/>
          <w:rtl/>
        </w:rPr>
        <w:t>ה</w:t>
      </w:r>
      <w:r w:rsidRPr="00BF4170">
        <w:rPr>
          <w:sz w:val="20"/>
          <w:szCs w:val="20"/>
          <w:rtl/>
          <w:lang w:bidi="ar-SA"/>
        </w:rPr>
        <w:t xml:space="preserve">. </w:t>
      </w:r>
    </w:p>
  </w:footnote>
  <w:footnote w:id="44">
    <w:p w14:paraId="3E612B9D" w14:textId="0ACBB56C"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יז</w:t>
      </w:r>
      <w:r w:rsidRPr="00BF4170">
        <w:rPr>
          <w:sz w:val="20"/>
          <w:szCs w:val="20"/>
          <w:rtl/>
          <w:lang w:bidi="ar-SA"/>
        </w:rPr>
        <w:t xml:space="preserve">, </w:t>
      </w:r>
      <w:r w:rsidRPr="00BF4170">
        <w:rPr>
          <w:sz w:val="20"/>
          <w:szCs w:val="20"/>
          <w:rtl/>
        </w:rPr>
        <w:t>ח</w:t>
      </w:r>
      <w:r w:rsidRPr="00BF4170">
        <w:rPr>
          <w:sz w:val="20"/>
          <w:szCs w:val="20"/>
          <w:rtl/>
          <w:lang w:bidi="ar-SA"/>
        </w:rPr>
        <w:t xml:space="preserve">. </w:t>
      </w:r>
      <w:r w:rsidRPr="00BF4170">
        <w:rPr>
          <w:sz w:val="20"/>
          <w:szCs w:val="20"/>
          <w:rtl/>
        </w:rPr>
        <w:t>תמחומא</w:t>
      </w:r>
      <w:r w:rsidRPr="00BF4170">
        <w:rPr>
          <w:sz w:val="20"/>
          <w:szCs w:val="20"/>
          <w:rtl/>
          <w:lang w:bidi="ar-SA"/>
        </w:rPr>
        <w:t xml:space="preserve"> </w:t>
      </w:r>
      <w:r w:rsidRPr="00BF4170">
        <w:rPr>
          <w:sz w:val="20"/>
          <w:szCs w:val="20"/>
          <w:rtl/>
        </w:rPr>
        <w:t>מצורע</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ירושלמי</w:t>
      </w:r>
      <w:r w:rsidRPr="00BF4170">
        <w:rPr>
          <w:sz w:val="20"/>
          <w:szCs w:val="20"/>
          <w:rtl/>
          <w:lang w:bidi="ar-SA"/>
        </w:rPr>
        <w:t xml:space="preserve"> </w:t>
      </w:r>
      <w:r w:rsidRPr="00BF4170">
        <w:rPr>
          <w:sz w:val="20"/>
          <w:szCs w:val="20"/>
          <w:rtl/>
        </w:rPr>
        <w:t>שבת</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ו</w:t>
      </w:r>
      <w:r w:rsidRPr="00BF4170">
        <w:rPr>
          <w:sz w:val="20"/>
          <w:szCs w:val="20"/>
          <w:rtl/>
          <w:lang w:bidi="ar-SA"/>
        </w:rPr>
        <w:t xml:space="preserve">'. </w:t>
      </w:r>
    </w:p>
  </w:footnote>
  <w:footnote w:id="45">
    <w:p w14:paraId="30D2EBA5" w14:textId="43FBA522"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יט</w:t>
      </w:r>
      <w:r w:rsidRPr="00BF4170">
        <w:rPr>
          <w:sz w:val="20"/>
          <w:szCs w:val="20"/>
          <w:rtl/>
          <w:lang w:bidi="ar-SA"/>
        </w:rPr>
        <w:t xml:space="preserve">, </w:t>
      </w:r>
      <w:r w:rsidRPr="00BF4170">
        <w:rPr>
          <w:sz w:val="20"/>
          <w:szCs w:val="20"/>
          <w:rtl/>
        </w:rPr>
        <w:t>ח</w:t>
      </w:r>
      <w:r w:rsidRPr="00BF4170">
        <w:rPr>
          <w:sz w:val="20"/>
          <w:szCs w:val="20"/>
          <w:rtl/>
          <w:lang w:bidi="ar-SA"/>
        </w:rPr>
        <w:t xml:space="preserve"> - </w:t>
      </w:r>
      <w:r w:rsidRPr="00BF4170">
        <w:rPr>
          <w:sz w:val="20"/>
          <w:szCs w:val="20"/>
          <w:rtl/>
        </w:rPr>
        <w:t>י</w:t>
      </w:r>
      <w:r w:rsidRPr="00BF4170">
        <w:rPr>
          <w:sz w:val="20"/>
          <w:szCs w:val="20"/>
          <w:rtl/>
          <w:lang w:bidi="ar-SA"/>
        </w:rPr>
        <w:t>.</w:t>
      </w:r>
    </w:p>
  </w:footnote>
  <w:footnote w:id="46">
    <w:p w14:paraId="26A6E8F7" w14:textId="74D723DE"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פיסקא</w:t>
      </w:r>
      <w:r w:rsidRPr="00BF4170">
        <w:rPr>
          <w:sz w:val="20"/>
          <w:szCs w:val="20"/>
          <w:rtl/>
          <w:lang w:bidi="ar-SA"/>
        </w:rPr>
        <w:t xml:space="preserve"> </w:t>
      </w:r>
      <w:r w:rsidRPr="00BF4170">
        <w:rPr>
          <w:sz w:val="20"/>
          <w:szCs w:val="20"/>
          <w:rtl/>
        </w:rPr>
        <w:t>קפה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יט</w:t>
      </w:r>
      <w:r w:rsidRPr="00BF4170">
        <w:rPr>
          <w:sz w:val="20"/>
          <w:szCs w:val="20"/>
          <w:rtl/>
          <w:lang w:bidi="ar-SA"/>
        </w:rPr>
        <w:t xml:space="preserve">, </w:t>
      </w:r>
      <w:r w:rsidRPr="00BF4170">
        <w:rPr>
          <w:sz w:val="20"/>
          <w:szCs w:val="20"/>
          <w:rtl/>
        </w:rPr>
        <w:t>ט</w:t>
      </w:r>
      <w:r w:rsidRPr="00BF4170">
        <w:rPr>
          <w:sz w:val="20"/>
          <w:szCs w:val="20"/>
          <w:rtl/>
          <w:lang w:bidi="ar-SA"/>
        </w:rPr>
        <w:t>) "</w:t>
      </w:r>
      <w:r w:rsidRPr="00BF4170">
        <w:rPr>
          <w:sz w:val="20"/>
          <w:szCs w:val="20"/>
          <w:rtl/>
        </w:rPr>
        <w:t>ולעתיד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עתידים</w:t>
      </w:r>
      <w:r w:rsidRPr="00BF4170">
        <w:rPr>
          <w:sz w:val="20"/>
          <w:szCs w:val="20"/>
          <w:rtl/>
          <w:lang w:bidi="ar-SA"/>
        </w:rPr>
        <w:t xml:space="preserve"> </w:t>
      </w:r>
      <w:r w:rsidRPr="00BF4170">
        <w:rPr>
          <w:sz w:val="20"/>
          <w:szCs w:val="20"/>
          <w:rtl/>
        </w:rPr>
        <w:t>להפריש</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בירושלמי</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ותוספתא</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בספרי</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פיסקא</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ובפרשת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פיסקא</w:t>
      </w:r>
      <w:r w:rsidRPr="00BF4170">
        <w:rPr>
          <w:sz w:val="20"/>
          <w:szCs w:val="20"/>
          <w:rtl/>
          <w:lang w:bidi="ar-SA"/>
        </w:rPr>
        <w:t xml:space="preserve"> </w:t>
      </w:r>
      <w:r w:rsidRPr="00BF4170">
        <w:rPr>
          <w:sz w:val="20"/>
          <w:szCs w:val="20"/>
          <w:rtl/>
        </w:rPr>
        <w:t>קפ</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בגירסת</w:t>
      </w:r>
      <w:r w:rsidRPr="00BF4170">
        <w:rPr>
          <w:sz w:val="20"/>
          <w:szCs w:val="20"/>
          <w:rtl/>
          <w:lang w:bidi="ar-SA"/>
        </w:rPr>
        <w:t xml:space="preserve"> </w:t>
      </w:r>
      <w:r w:rsidRPr="00BF4170">
        <w:rPr>
          <w:sz w:val="20"/>
          <w:szCs w:val="20"/>
          <w:rtl/>
        </w:rPr>
        <w:t>הגר</w:t>
      </w:r>
      <w:r w:rsidRPr="00BF4170">
        <w:rPr>
          <w:sz w:val="20"/>
          <w:szCs w:val="20"/>
          <w:rtl/>
          <w:lang w:bidi="ar-SA"/>
        </w:rPr>
        <w:t>"</w:t>
      </w:r>
      <w:r w:rsidRPr="00BF4170">
        <w:rPr>
          <w:sz w:val="20"/>
          <w:szCs w:val="20"/>
          <w:rtl/>
        </w:rPr>
        <w:t>א</w:t>
      </w:r>
      <w:r w:rsidRPr="00BF4170">
        <w:rPr>
          <w:sz w:val="20"/>
          <w:szCs w:val="20"/>
          <w:rtl/>
          <w:lang w:bidi="ar-SA"/>
        </w:rPr>
        <w:t>.</w:t>
      </w:r>
    </w:p>
    <w:p w14:paraId="6C442544"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ובמפרשים</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מבואר</w:t>
      </w:r>
      <w:r w:rsidRPr="00BF4170">
        <w:rPr>
          <w:sz w:val="20"/>
          <w:szCs w:val="20"/>
          <w:rtl/>
          <w:lang w:bidi="ar-SA"/>
        </w:rPr>
        <w:t xml:space="preserve"> </w:t>
      </w:r>
      <w:r w:rsidRPr="00BF4170">
        <w:rPr>
          <w:sz w:val="20"/>
          <w:szCs w:val="20"/>
          <w:rtl/>
        </w:rPr>
        <w:t>שזה</w:t>
      </w:r>
      <w:r w:rsidRPr="00BF4170">
        <w:rPr>
          <w:sz w:val="20"/>
          <w:szCs w:val="20"/>
          <w:rtl/>
          <w:lang w:bidi="ar-SA"/>
        </w:rPr>
        <w:t xml:space="preserve"> </w:t>
      </w:r>
      <w:r w:rsidRPr="00BF4170">
        <w:rPr>
          <w:sz w:val="20"/>
          <w:szCs w:val="20"/>
          <w:rtl/>
        </w:rPr>
        <w:t>מדבר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ארצות</w:t>
      </w:r>
      <w:r w:rsidRPr="00BF4170">
        <w:rPr>
          <w:sz w:val="20"/>
          <w:szCs w:val="20"/>
          <w:rtl/>
          <w:lang w:bidi="ar-SA"/>
        </w:rPr>
        <w:t xml:space="preserve"> </w:t>
      </w:r>
      <w:r w:rsidRPr="00BF4170">
        <w:rPr>
          <w:sz w:val="20"/>
          <w:szCs w:val="20"/>
          <w:rtl/>
        </w:rPr>
        <w:t>הקיני</w:t>
      </w:r>
      <w:r w:rsidRPr="00BF4170">
        <w:rPr>
          <w:sz w:val="20"/>
          <w:szCs w:val="20"/>
          <w:rtl/>
          <w:lang w:bidi="ar-SA"/>
        </w:rPr>
        <w:t xml:space="preserve"> </w:t>
      </w:r>
      <w:r w:rsidRPr="00BF4170">
        <w:rPr>
          <w:sz w:val="20"/>
          <w:szCs w:val="20"/>
          <w:rtl/>
        </w:rPr>
        <w:t>וקניזי</w:t>
      </w:r>
      <w:r w:rsidRPr="00BF4170">
        <w:rPr>
          <w:sz w:val="20"/>
          <w:szCs w:val="20"/>
          <w:rtl/>
          <w:lang w:bidi="ar-SA"/>
        </w:rPr>
        <w:t xml:space="preserve"> </w:t>
      </w:r>
      <w:r w:rsidRPr="00BF4170">
        <w:rPr>
          <w:sz w:val="20"/>
          <w:szCs w:val="20"/>
          <w:rtl/>
        </w:rPr>
        <w:t>וקדמוני</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פירוש</w:t>
      </w:r>
      <w:r w:rsidRPr="00BF4170">
        <w:rPr>
          <w:sz w:val="20"/>
          <w:szCs w:val="20"/>
          <w:rtl/>
          <w:lang w:bidi="ar-SA"/>
        </w:rPr>
        <w:t xml:space="preserve"> </w:t>
      </w:r>
      <w:r w:rsidRPr="00BF4170">
        <w:rPr>
          <w:sz w:val="20"/>
          <w:szCs w:val="20"/>
          <w:rtl/>
        </w:rPr>
        <w:t>רש</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ירחיב</w:t>
      </w:r>
      <w:r w:rsidRPr="00BF4170">
        <w:rPr>
          <w:sz w:val="20"/>
          <w:szCs w:val="20"/>
          <w:rtl/>
          <w:lang w:bidi="ar-SA"/>
        </w:rPr>
        <w:t xml:space="preserve"> - </w:t>
      </w:r>
      <w:r w:rsidRPr="00BF4170">
        <w:rPr>
          <w:sz w:val="20"/>
          <w:szCs w:val="20"/>
          <w:rtl/>
        </w:rPr>
        <w:t>כאשר</w:t>
      </w:r>
      <w:r w:rsidRPr="00BF4170">
        <w:rPr>
          <w:sz w:val="20"/>
          <w:szCs w:val="20"/>
          <w:rtl/>
          <w:lang w:bidi="ar-SA"/>
        </w:rPr>
        <w:t xml:space="preserve"> </w:t>
      </w:r>
      <w:r w:rsidRPr="00BF4170">
        <w:rPr>
          <w:sz w:val="20"/>
          <w:szCs w:val="20"/>
          <w:rtl/>
        </w:rPr>
        <w:t>נשבע</w:t>
      </w:r>
      <w:r w:rsidRPr="00BF4170">
        <w:rPr>
          <w:sz w:val="20"/>
          <w:szCs w:val="20"/>
          <w:rtl/>
          <w:lang w:bidi="ar-SA"/>
        </w:rPr>
        <w:t xml:space="preserve"> </w:t>
      </w:r>
      <w:r w:rsidRPr="00BF4170">
        <w:rPr>
          <w:sz w:val="20"/>
          <w:szCs w:val="20"/>
          <w:rtl/>
        </w:rPr>
        <w:t>לתת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ארץ</w:t>
      </w:r>
      <w:r w:rsidRPr="00BF4170">
        <w:rPr>
          <w:sz w:val="20"/>
          <w:szCs w:val="20"/>
          <w:rtl/>
          <w:lang w:bidi="ar-SA"/>
        </w:rPr>
        <w:t xml:space="preserve"> </w:t>
      </w:r>
      <w:r w:rsidRPr="00BF4170">
        <w:rPr>
          <w:sz w:val="20"/>
          <w:szCs w:val="20"/>
          <w:rtl/>
        </w:rPr>
        <w:t>קיני</w:t>
      </w:r>
      <w:r w:rsidRPr="00BF4170">
        <w:rPr>
          <w:sz w:val="20"/>
          <w:szCs w:val="20"/>
          <w:rtl/>
          <w:lang w:bidi="ar-SA"/>
        </w:rPr>
        <w:t xml:space="preserve"> </w:t>
      </w:r>
      <w:r w:rsidRPr="00BF4170">
        <w:rPr>
          <w:sz w:val="20"/>
          <w:szCs w:val="20"/>
          <w:rtl/>
        </w:rPr>
        <w:t>וקנזי</w:t>
      </w:r>
      <w:r w:rsidRPr="00BF4170">
        <w:rPr>
          <w:sz w:val="20"/>
          <w:szCs w:val="20"/>
          <w:rtl/>
          <w:lang w:bidi="ar-SA"/>
        </w:rPr>
        <w:t xml:space="preserve"> </w:t>
      </w:r>
      <w:r w:rsidRPr="00BF4170">
        <w:rPr>
          <w:sz w:val="20"/>
          <w:szCs w:val="20"/>
          <w:rtl/>
        </w:rPr>
        <w:t>וקדמוני</w:t>
      </w:r>
      <w:r w:rsidRPr="00BF4170">
        <w:rPr>
          <w:sz w:val="20"/>
          <w:szCs w:val="20"/>
          <w:rtl/>
          <w:lang w:bidi="ar-SA"/>
        </w:rPr>
        <w:t xml:space="preserve">.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 </w:t>
      </w:r>
      <w:r w:rsidRPr="00BF4170">
        <w:rPr>
          <w:sz w:val="20"/>
          <w:szCs w:val="20"/>
          <w:rtl/>
        </w:rPr>
        <w:t>הרי</w:t>
      </w:r>
      <w:r w:rsidRPr="00BF4170">
        <w:rPr>
          <w:sz w:val="20"/>
          <w:szCs w:val="20"/>
          <w:rtl/>
          <w:lang w:bidi="ar-SA"/>
        </w:rPr>
        <w:t xml:space="preserve"> </w:t>
      </w:r>
      <w:r w:rsidRPr="00BF4170">
        <w:rPr>
          <w:sz w:val="20"/>
          <w:szCs w:val="20"/>
          <w:rtl/>
        </w:rPr>
        <w:t>תשע</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שבעבר</w:t>
      </w:r>
      <w:r w:rsidRPr="00BF4170">
        <w:rPr>
          <w:sz w:val="20"/>
          <w:szCs w:val="20"/>
          <w:rtl/>
          <w:lang w:bidi="ar-SA"/>
        </w:rPr>
        <w:t xml:space="preserve"> </w:t>
      </w:r>
      <w:r w:rsidRPr="00BF4170">
        <w:rPr>
          <w:sz w:val="20"/>
          <w:szCs w:val="20"/>
          <w:rtl/>
        </w:rPr>
        <w:t>הירדן</w:t>
      </w:r>
      <w:r w:rsidRPr="00BF4170">
        <w:rPr>
          <w:sz w:val="20"/>
          <w:szCs w:val="20"/>
          <w:rtl/>
          <w:lang w:bidi="ar-SA"/>
        </w:rPr>
        <w:t xml:space="preserve"> </w:t>
      </w:r>
      <w:r w:rsidRPr="00BF4170">
        <w:rPr>
          <w:sz w:val="20"/>
          <w:szCs w:val="20"/>
          <w:rtl/>
        </w:rPr>
        <w:t>וג</w:t>
      </w:r>
      <w:r w:rsidRPr="00BF4170">
        <w:rPr>
          <w:sz w:val="20"/>
          <w:szCs w:val="20"/>
          <w:rtl/>
          <w:lang w:bidi="ar-SA"/>
        </w:rPr>
        <w:t xml:space="preserve">' </w:t>
      </w:r>
      <w:r w:rsidRPr="00BF4170">
        <w:rPr>
          <w:sz w:val="20"/>
          <w:szCs w:val="20"/>
          <w:rtl/>
        </w:rPr>
        <w:t>שבארץ</w:t>
      </w:r>
      <w:r w:rsidRPr="00BF4170">
        <w:rPr>
          <w:sz w:val="20"/>
          <w:szCs w:val="20"/>
          <w:rtl/>
          <w:lang w:bidi="ar-SA"/>
        </w:rPr>
        <w:t xml:space="preserve"> </w:t>
      </w:r>
      <w:r w:rsidRPr="00BF4170">
        <w:rPr>
          <w:sz w:val="20"/>
          <w:szCs w:val="20"/>
          <w:rtl/>
        </w:rPr>
        <w:t>כנען</w:t>
      </w:r>
      <w:r w:rsidRPr="00BF4170">
        <w:rPr>
          <w:sz w:val="20"/>
          <w:szCs w:val="20"/>
          <w:rtl/>
          <w:lang w:bidi="ar-SA"/>
        </w:rPr>
        <w:t xml:space="preserve"> </w:t>
      </w:r>
      <w:r w:rsidRPr="00BF4170">
        <w:rPr>
          <w:sz w:val="20"/>
          <w:szCs w:val="20"/>
          <w:rtl/>
        </w:rPr>
        <w:t>וג</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ברבינו</w:t>
      </w:r>
      <w:r w:rsidRPr="00BF4170">
        <w:rPr>
          <w:sz w:val="20"/>
          <w:szCs w:val="20"/>
          <w:rtl/>
          <w:lang w:bidi="ar-SA"/>
        </w:rPr>
        <w:t xml:space="preserve"> </w:t>
      </w:r>
      <w:r w:rsidRPr="00BF4170">
        <w:rPr>
          <w:sz w:val="20"/>
          <w:szCs w:val="20"/>
          <w:rtl/>
        </w:rPr>
        <w:t>בחיי</w:t>
      </w:r>
      <w:r w:rsidRPr="00BF4170">
        <w:rPr>
          <w:sz w:val="20"/>
          <w:szCs w:val="20"/>
          <w:rtl/>
          <w:lang w:bidi="ar-SA"/>
        </w:rPr>
        <w:t xml:space="preserve">, </w:t>
      </w:r>
      <w:r w:rsidRPr="00BF4170">
        <w:rPr>
          <w:sz w:val="20"/>
          <w:szCs w:val="20"/>
          <w:rtl/>
        </w:rPr>
        <w:t>ורמב</w:t>
      </w:r>
      <w:r w:rsidRPr="00BF4170">
        <w:rPr>
          <w:sz w:val="20"/>
          <w:szCs w:val="20"/>
          <w:rtl/>
          <w:lang w:bidi="ar-SA"/>
        </w:rPr>
        <w:t>"</w:t>
      </w:r>
      <w:r w:rsidRPr="00BF4170">
        <w:rPr>
          <w:sz w:val="20"/>
          <w:szCs w:val="20"/>
          <w:rtl/>
        </w:rPr>
        <w:t>ן</w:t>
      </w:r>
      <w:r w:rsidRPr="00BF4170">
        <w:rPr>
          <w:sz w:val="20"/>
          <w:szCs w:val="20"/>
          <w:rtl/>
          <w:lang w:bidi="ar-SA"/>
        </w:rPr>
        <w:t xml:space="preserve">, </w:t>
      </w:r>
      <w:r w:rsidRPr="00BF4170">
        <w:rPr>
          <w:sz w:val="20"/>
          <w:szCs w:val="20"/>
          <w:rtl/>
        </w:rPr>
        <w:t>אברבנאל</w:t>
      </w:r>
      <w:r w:rsidRPr="00BF4170">
        <w:rPr>
          <w:sz w:val="20"/>
          <w:szCs w:val="20"/>
          <w:rtl/>
          <w:lang w:bidi="ar-SA"/>
        </w:rPr>
        <w:t xml:space="preserve">, </w:t>
      </w:r>
      <w:r w:rsidRPr="00BF4170">
        <w:rPr>
          <w:sz w:val="20"/>
          <w:szCs w:val="20"/>
          <w:rtl/>
        </w:rPr>
        <w:t>ועוד</w:t>
      </w:r>
      <w:r w:rsidRPr="00BF4170">
        <w:rPr>
          <w:sz w:val="20"/>
          <w:szCs w:val="20"/>
          <w:rtl/>
          <w:lang w:bidi="ar-SA"/>
        </w:rPr>
        <w:t>.</w:t>
      </w:r>
    </w:p>
  </w:footnote>
  <w:footnote w:id="47">
    <w:p w14:paraId="0D56A43B" w14:textId="7C87E7B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טו</w:t>
      </w:r>
      <w:r w:rsidRPr="00BF4170">
        <w:rPr>
          <w:sz w:val="20"/>
          <w:szCs w:val="20"/>
          <w:rtl/>
          <w:lang w:bidi="ar-SA"/>
        </w:rPr>
        <w:t xml:space="preserve">, </w:t>
      </w:r>
      <w:r w:rsidRPr="00BF4170">
        <w:rPr>
          <w:sz w:val="20"/>
          <w:szCs w:val="20"/>
          <w:rtl/>
        </w:rPr>
        <w:t>יט</w:t>
      </w:r>
      <w:r w:rsidRPr="00BF4170">
        <w:rPr>
          <w:sz w:val="20"/>
          <w:szCs w:val="20"/>
          <w:rtl/>
          <w:lang w:bidi="ar-SA"/>
        </w:rPr>
        <w:t xml:space="preserve">. </w:t>
      </w:r>
    </w:p>
  </w:footnote>
  <w:footnote w:id="48">
    <w:p w14:paraId="4FE72F18" w14:textId="0979E6F0"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רוצח</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ד</w:t>
      </w:r>
      <w:r w:rsidRPr="00BF4170">
        <w:rPr>
          <w:sz w:val="20"/>
          <w:szCs w:val="20"/>
          <w:rtl/>
          <w:lang w:bidi="ar-SA"/>
        </w:rPr>
        <w:t>.</w:t>
      </w:r>
    </w:p>
  </w:footnote>
  <w:footnote w:id="49">
    <w:p w14:paraId="73068661" w14:textId="249D342B"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פיסקא</w:t>
      </w:r>
      <w:r w:rsidRPr="00BF4170">
        <w:rPr>
          <w:sz w:val="20"/>
          <w:szCs w:val="20"/>
          <w:rtl/>
          <w:lang w:bidi="ar-SA"/>
        </w:rPr>
        <w:t xml:space="preserve"> </w:t>
      </w:r>
      <w:r w:rsidRPr="00BF4170">
        <w:rPr>
          <w:sz w:val="20"/>
          <w:szCs w:val="20"/>
          <w:rtl/>
        </w:rPr>
        <w:t>קפה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יט</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בירושלמי</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ותוספתא</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עם</w:t>
      </w:r>
      <w:r w:rsidRPr="00BF4170">
        <w:rPr>
          <w:sz w:val="20"/>
          <w:szCs w:val="20"/>
          <w:rtl/>
          <w:lang w:bidi="ar-SA"/>
        </w:rPr>
        <w:t xml:space="preserve"> </w:t>
      </w:r>
      <w:r w:rsidRPr="00BF4170">
        <w:rPr>
          <w:sz w:val="20"/>
          <w:szCs w:val="20"/>
          <w:rtl/>
        </w:rPr>
        <w:t>קצת</w:t>
      </w:r>
      <w:r w:rsidRPr="00BF4170">
        <w:rPr>
          <w:sz w:val="20"/>
          <w:szCs w:val="20"/>
          <w:rtl/>
          <w:lang w:bidi="ar-SA"/>
        </w:rPr>
        <w:t xml:space="preserve"> </w:t>
      </w:r>
      <w:r w:rsidRPr="00BF4170">
        <w:rPr>
          <w:sz w:val="20"/>
          <w:szCs w:val="20"/>
          <w:rtl/>
        </w:rPr>
        <w:t>שינויים</w:t>
      </w:r>
      <w:r w:rsidRPr="00BF4170">
        <w:rPr>
          <w:sz w:val="20"/>
          <w:szCs w:val="20"/>
          <w:rtl/>
          <w:lang w:bidi="ar-SA"/>
        </w:rPr>
        <w:t>.</w:t>
      </w:r>
    </w:p>
  </w:footnote>
  <w:footnote w:id="50">
    <w:p w14:paraId="5C5E2F32" w14:textId="3DE72B3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ולהעיר</w:t>
      </w:r>
      <w:r w:rsidRPr="00BF4170">
        <w:rPr>
          <w:sz w:val="20"/>
          <w:szCs w:val="20"/>
          <w:rtl/>
          <w:lang w:bidi="ar-SA"/>
        </w:rPr>
        <w:t xml:space="preserve"> </w:t>
      </w:r>
      <w:r w:rsidRPr="00BF4170">
        <w:rPr>
          <w:sz w:val="20"/>
          <w:szCs w:val="20"/>
          <w:rtl/>
        </w:rPr>
        <w:t>משיטה</w:t>
      </w:r>
      <w:r w:rsidRPr="00BF4170">
        <w:rPr>
          <w:sz w:val="20"/>
          <w:szCs w:val="20"/>
          <w:rtl/>
          <w:lang w:bidi="ar-SA"/>
        </w:rPr>
        <w:t xml:space="preserve"> </w:t>
      </w:r>
      <w:r w:rsidRPr="00BF4170">
        <w:rPr>
          <w:sz w:val="20"/>
          <w:szCs w:val="20"/>
          <w:rtl/>
        </w:rPr>
        <w:t>מחודשת</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האלשיך</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נצטרך</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שש</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ישבו</w:t>
      </w:r>
      <w:r w:rsidRPr="00BF4170">
        <w:rPr>
          <w:sz w:val="20"/>
          <w:szCs w:val="20"/>
          <w:rtl/>
          <w:lang w:bidi="ar-SA"/>
        </w:rPr>
        <w:t xml:space="preserve"> </w:t>
      </w:r>
      <w:r w:rsidRPr="00BF4170">
        <w:rPr>
          <w:sz w:val="20"/>
          <w:szCs w:val="20"/>
          <w:rtl/>
        </w:rPr>
        <w:t>בני</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בערי</w:t>
      </w:r>
      <w:r w:rsidRPr="00BF4170">
        <w:rPr>
          <w:sz w:val="20"/>
          <w:szCs w:val="20"/>
          <w:rtl/>
          <w:lang w:bidi="ar-SA"/>
        </w:rPr>
        <w:t xml:space="preserve"> </w:t>
      </w:r>
      <w:r w:rsidRPr="00BF4170">
        <w:rPr>
          <w:sz w:val="20"/>
          <w:szCs w:val="20"/>
          <w:rtl/>
        </w:rPr>
        <w:t>סיחון</w:t>
      </w:r>
      <w:r w:rsidRPr="00BF4170">
        <w:rPr>
          <w:sz w:val="20"/>
          <w:szCs w:val="20"/>
          <w:rtl/>
          <w:lang w:bidi="ar-SA"/>
        </w:rPr>
        <w:t xml:space="preserve"> </w:t>
      </w:r>
      <w:r w:rsidRPr="00BF4170">
        <w:rPr>
          <w:sz w:val="20"/>
          <w:szCs w:val="20"/>
          <w:rtl/>
        </w:rPr>
        <w:t>ועוג</w:t>
      </w:r>
      <w:r w:rsidRPr="00BF4170">
        <w:rPr>
          <w:sz w:val="20"/>
          <w:szCs w:val="20"/>
          <w:rtl/>
          <w:lang w:bidi="ar-SA"/>
        </w:rPr>
        <w:t>.</w:t>
      </w:r>
    </w:p>
  </w:footnote>
  <w:footnote w:id="51">
    <w:p w14:paraId="24458A07" w14:textId="6870BAE9"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ובביאור</w:t>
      </w:r>
      <w:r w:rsidRPr="00BF4170">
        <w:rPr>
          <w:sz w:val="20"/>
          <w:szCs w:val="20"/>
          <w:rtl/>
          <w:lang w:bidi="ar-SA"/>
        </w:rPr>
        <w:t xml:space="preserve"> </w:t>
      </w:r>
      <w:r w:rsidRPr="00BF4170">
        <w:rPr>
          <w:sz w:val="20"/>
          <w:szCs w:val="20"/>
          <w:rtl/>
        </w:rPr>
        <w:t>השיטות</w:t>
      </w:r>
      <w:r w:rsidRPr="00BF4170">
        <w:rPr>
          <w:sz w:val="20"/>
          <w:szCs w:val="20"/>
          <w:rtl/>
          <w:lang w:bidi="ar-SA"/>
        </w:rPr>
        <w:t xml:space="preserve"> </w:t>
      </w:r>
      <w:r w:rsidRPr="00BF4170">
        <w:rPr>
          <w:sz w:val="20"/>
          <w:szCs w:val="20"/>
          <w:rtl/>
        </w:rPr>
        <w:t>השונות</w:t>
      </w:r>
      <w:r w:rsidRPr="00BF4170">
        <w:rPr>
          <w:sz w:val="20"/>
          <w:szCs w:val="20"/>
          <w:rtl/>
          <w:lang w:bidi="ar-SA"/>
        </w:rPr>
        <w:t xml:space="preserve">, </w:t>
      </w:r>
      <w:r w:rsidRPr="00BF4170">
        <w:rPr>
          <w:sz w:val="20"/>
          <w:szCs w:val="20"/>
          <w:rtl/>
        </w:rPr>
        <w:t>מבואר</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ספרי</w:t>
      </w:r>
      <w:r w:rsidRPr="00BF4170">
        <w:rPr>
          <w:sz w:val="20"/>
          <w:szCs w:val="20"/>
          <w:rtl/>
          <w:lang w:bidi="ar-SA"/>
        </w:rPr>
        <w:t xml:space="preserve"> </w:t>
      </w:r>
      <w:r w:rsidRPr="00BF4170">
        <w:rPr>
          <w:sz w:val="20"/>
          <w:szCs w:val="20"/>
          <w:rtl/>
        </w:rPr>
        <w:t>דבי</w:t>
      </w:r>
      <w:r w:rsidRPr="00BF4170">
        <w:rPr>
          <w:sz w:val="20"/>
          <w:szCs w:val="20"/>
          <w:rtl/>
          <w:lang w:bidi="ar-SA"/>
        </w:rPr>
        <w:t xml:space="preserve"> </w:t>
      </w:r>
      <w:r w:rsidRPr="00BF4170">
        <w:rPr>
          <w:sz w:val="20"/>
          <w:szCs w:val="20"/>
          <w:rtl/>
        </w:rPr>
        <w:t>רב</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שר</w:t>
      </w:r>
      <w:r w:rsidRPr="00BF4170">
        <w:rPr>
          <w:sz w:val="20"/>
          <w:szCs w:val="20"/>
          <w:rtl/>
          <w:lang w:bidi="ar-SA"/>
        </w:rPr>
        <w:t xml:space="preserve">' </w:t>
      </w:r>
      <w:r w:rsidRPr="00BF4170">
        <w:rPr>
          <w:sz w:val="20"/>
          <w:szCs w:val="20"/>
          <w:rtl/>
        </w:rPr>
        <w:t>נהוראי</w:t>
      </w:r>
      <w:r w:rsidRPr="00BF4170">
        <w:rPr>
          <w:sz w:val="20"/>
          <w:szCs w:val="20"/>
          <w:rtl/>
          <w:lang w:bidi="ar-SA"/>
        </w:rPr>
        <w:t xml:space="preserve"> </w:t>
      </w:r>
      <w:r w:rsidRPr="00BF4170">
        <w:rPr>
          <w:sz w:val="20"/>
          <w:szCs w:val="20"/>
          <w:rtl/>
        </w:rPr>
        <w:t>לומד</w:t>
      </w:r>
      <w:r w:rsidRPr="00BF4170">
        <w:rPr>
          <w:sz w:val="20"/>
          <w:szCs w:val="20"/>
          <w:rtl/>
          <w:lang w:bidi="ar-SA"/>
        </w:rPr>
        <w:t xml:space="preserve"> </w:t>
      </w:r>
      <w:r w:rsidRPr="00BF4170">
        <w:rPr>
          <w:sz w:val="20"/>
          <w:szCs w:val="20"/>
          <w:rtl/>
        </w:rPr>
        <w:t>שהתיבה</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מרבה</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סך</w:t>
      </w:r>
      <w:r w:rsidRPr="00BF4170">
        <w:rPr>
          <w:sz w:val="20"/>
          <w:szCs w:val="20"/>
          <w:rtl/>
          <w:lang w:bidi="ar-SA"/>
        </w:rPr>
        <w:t xml:space="preserve"> </w:t>
      </w:r>
      <w:r w:rsidRPr="00BF4170">
        <w:rPr>
          <w:sz w:val="20"/>
          <w:szCs w:val="20"/>
          <w:rtl/>
        </w:rPr>
        <w:t>הכל</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ואבא</w:t>
      </w:r>
      <w:r w:rsidRPr="00BF4170">
        <w:rPr>
          <w:sz w:val="20"/>
          <w:szCs w:val="20"/>
          <w:rtl/>
          <w:lang w:bidi="ar-SA"/>
        </w:rPr>
        <w:t xml:space="preserve"> </w:t>
      </w:r>
      <w:r w:rsidRPr="00BF4170">
        <w:rPr>
          <w:sz w:val="20"/>
          <w:szCs w:val="20"/>
          <w:rtl/>
        </w:rPr>
        <w:t>שאול</w:t>
      </w:r>
      <w:r w:rsidRPr="00BF4170">
        <w:rPr>
          <w:sz w:val="20"/>
          <w:szCs w:val="20"/>
          <w:rtl/>
          <w:lang w:bidi="ar-SA"/>
        </w:rPr>
        <w:t xml:space="preserve"> </w:t>
      </w:r>
      <w:r w:rsidRPr="00BF4170">
        <w:rPr>
          <w:sz w:val="20"/>
          <w:szCs w:val="20"/>
          <w:rtl/>
        </w:rPr>
        <w:t>לומד</w:t>
      </w:r>
      <w:r w:rsidRPr="00BF4170">
        <w:rPr>
          <w:sz w:val="20"/>
          <w:szCs w:val="20"/>
          <w:rtl/>
          <w:lang w:bidi="ar-SA"/>
        </w:rPr>
        <w:t xml:space="preserve"> </w:t>
      </w:r>
      <w:r w:rsidRPr="00BF4170">
        <w:rPr>
          <w:sz w:val="20"/>
          <w:szCs w:val="20"/>
          <w:rtl/>
        </w:rPr>
        <w:t>שהתיבות</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השלש</w:t>
      </w:r>
      <w:r w:rsidRPr="00BF4170">
        <w:rPr>
          <w:sz w:val="20"/>
          <w:szCs w:val="20"/>
          <w:rtl/>
          <w:lang w:bidi="ar-SA"/>
        </w:rPr>
        <w:t xml:space="preserve">" </w:t>
      </w:r>
      <w:r w:rsidRPr="00BF4170">
        <w:rPr>
          <w:sz w:val="20"/>
          <w:szCs w:val="20"/>
          <w:rtl/>
        </w:rPr>
        <w:t>מרבה</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ותיבת</w:t>
      </w:r>
      <w:r w:rsidRPr="00BF4170">
        <w:rPr>
          <w:sz w:val="20"/>
          <w:szCs w:val="20"/>
          <w:rtl/>
          <w:lang w:bidi="ar-SA"/>
        </w:rPr>
        <w:t xml:space="preserve"> "</w:t>
      </w:r>
      <w:r w:rsidRPr="00BF4170">
        <w:rPr>
          <w:sz w:val="20"/>
          <w:szCs w:val="20"/>
          <w:rtl/>
        </w:rPr>
        <w:t>האלה</w:t>
      </w:r>
      <w:r w:rsidRPr="00BF4170">
        <w:rPr>
          <w:sz w:val="20"/>
          <w:szCs w:val="20"/>
          <w:rtl/>
          <w:lang w:bidi="ar-SA"/>
        </w:rPr>
        <w:t xml:space="preserve">" </w:t>
      </w:r>
      <w:r w:rsidRPr="00BF4170">
        <w:rPr>
          <w:sz w:val="20"/>
          <w:szCs w:val="20"/>
          <w:rtl/>
        </w:rPr>
        <w:t>מרבה</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סך</w:t>
      </w:r>
      <w:r w:rsidRPr="00BF4170">
        <w:rPr>
          <w:sz w:val="20"/>
          <w:szCs w:val="20"/>
          <w:rtl/>
          <w:lang w:bidi="ar-SA"/>
        </w:rPr>
        <w:t xml:space="preserve"> </w:t>
      </w:r>
      <w:r w:rsidRPr="00BF4170">
        <w:rPr>
          <w:sz w:val="20"/>
          <w:szCs w:val="20"/>
          <w:rtl/>
        </w:rPr>
        <w:t>הכל</w:t>
      </w:r>
      <w:r w:rsidRPr="00BF4170">
        <w:rPr>
          <w:sz w:val="20"/>
          <w:szCs w:val="20"/>
          <w:rtl/>
          <w:lang w:bidi="ar-SA"/>
        </w:rPr>
        <w:t xml:space="preserve"> </w:t>
      </w:r>
      <w:r w:rsidRPr="00BF4170">
        <w:rPr>
          <w:sz w:val="20"/>
          <w:szCs w:val="20"/>
          <w:rtl/>
        </w:rPr>
        <w:t>ט</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ערים</w:t>
      </w:r>
      <w:r w:rsidRPr="00BF4170">
        <w:rPr>
          <w:sz w:val="20"/>
          <w:szCs w:val="20"/>
          <w:rtl/>
          <w:lang w:bidi="ar-SA"/>
        </w:rPr>
        <w:t>. (</w:t>
      </w: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המיוחס</w:t>
      </w:r>
      <w:r w:rsidRPr="00BF4170">
        <w:rPr>
          <w:sz w:val="20"/>
          <w:szCs w:val="20"/>
          <w:rtl/>
          <w:lang w:bidi="ar-SA"/>
        </w:rPr>
        <w:t xml:space="preserve"> </w:t>
      </w:r>
      <w:r w:rsidRPr="00BF4170">
        <w:rPr>
          <w:sz w:val="20"/>
          <w:szCs w:val="20"/>
          <w:rtl/>
        </w:rPr>
        <w:t>להראב</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רבינו</w:t>
      </w:r>
      <w:r w:rsidRPr="00BF4170">
        <w:rPr>
          <w:sz w:val="20"/>
          <w:szCs w:val="20"/>
          <w:rtl/>
          <w:lang w:bidi="ar-SA"/>
        </w:rPr>
        <w:t xml:space="preserve"> </w:t>
      </w:r>
      <w:r w:rsidRPr="00BF4170">
        <w:rPr>
          <w:sz w:val="20"/>
          <w:szCs w:val="20"/>
          <w:rtl/>
        </w:rPr>
        <w:t>הלל</w:t>
      </w:r>
      <w:r w:rsidRPr="00BF4170">
        <w:rPr>
          <w:sz w:val="20"/>
          <w:szCs w:val="20"/>
          <w:rtl/>
          <w:lang w:bidi="ar-SA"/>
        </w:rPr>
        <w:t xml:space="preserve">, </w:t>
      </w:r>
      <w:r w:rsidRPr="00BF4170">
        <w:rPr>
          <w:sz w:val="20"/>
          <w:szCs w:val="20"/>
          <w:rtl/>
        </w:rPr>
        <w:t>תולדות</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והמצוה</w:t>
      </w:r>
      <w:r w:rsidRPr="00BF4170">
        <w:rPr>
          <w:sz w:val="20"/>
          <w:szCs w:val="20"/>
          <w:rtl/>
          <w:lang w:bidi="ar-SA"/>
        </w:rPr>
        <w:t xml:space="preserve"> </w:t>
      </w:r>
      <w:r w:rsidRPr="00BF4170">
        <w:rPr>
          <w:sz w:val="20"/>
          <w:szCs w:val="20"/>
          <w:rtl/>
        </w:rPr>
        <w:t>להמלבי</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הספרי</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ובפירוש</w:t>
      </w:r>
      <w:r w:rsidRPr="00BF4170">
        <w:rPr>
          <w:sz w:val="20"/>
          <w:szCs w:val="20"/>
          <w:rtl/>
          <w:lang w:bidi="ar-SA"/>
        </w:rPr>
        <w:t xml:space="preserve"> </w:t>
      </w:r>
      <w:r w:rsidRPr="00BF4170">
        <w:rPr>
          <w:sz w:val="20"/>
          <w:szCs w:val="20"/>
          <w:rtl/>
        </w:rPr>
        <w:t>חסדי</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וחזון</w:t>
      </w:r>
      <w:r w:rsidRPr="00BF4170">
        <w:rPr>
          <w:sz w:val="20"/>
          <w:szCs w:val="20"/>
          <w:rtl/>
          <w:lang w:bidi="ar-SA"/>
        </w:rPr>
        <w:t xml:space="preserve"> </w:t>
      </w:r>
      <w:r w:rsidRPr="00BF4170">
        <w:rPr>
          <w:sz w:val="20"/>
          <w:szCs w:val="20"/>
          <w:rtl/>
        </w:rPr>
        <w:t>יחזקאל</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התוספתא</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ובירושלמי</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הנוסח</w:t>
      </w:r>
      <w:r w:rsidRPr="00BF4170">
        <w:rPr>
          <w:sz w:val="20"/>
          <w:szCs w:val="20"/>
          <w:rtl/>
          <w:lang w:bidi="ar-SA"/>
        </w:rPr>
        <w:t xml:space="preserve"> </w:t>
      </w:r>
      <w:r w:rsidRPr="00BF4170">
        <w:rPr>
          <w:sz w:val="20"/>
          <w:szCs w:val="20"/>
          <w:rtl/>
        </w:rPr>
        <w:t>קצת</w:t>
      </w:r>
      <w:r w:rsidRPr="00BF4170">
        <w:rPr>
          <w:sz w:val="20"/>
          <w:szCs w:val="20"/>
          <w:rtl/>
          <w:lang w:bidi="ar-SA"/>
        </w:rPr>
        <w:t xml:space="preserve"> </w:t>
      </w:r>
      <w:r w:rsidRPr="00BF4170">
        <w:rPr>
          <w:sz w:val="20"/>
          <w:szCs w:val="20"/>
          <w:rtl/>
        </w:rPr>
        <w:t>שונה</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פני</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שם</w:t>
      </w:r>
      <w:r w:rsidRPr="00BF4170">
        <w:rPr>
          <w:sz w:val="20"/>
          <w:szCs w:val="20"/>
          <w:rtl/>
          <w:lang w:bidi="ar-SA"/>
        </w:rPr>
        <w:t>).</w:t>
      </w:r>
    </w:p>
    <w:p w14:paraId="1ACCE17F" w14:textId="1C280261"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ובביאור</w:t>
      </w:r>
      <w:r w:rsidRPr="00BF4170">
        <w:rPr>
          <w:sz w:val="20"/>
          <w:szCs w:val="20"/>
          <w:rtl/>
          <w:lang w:bidi="ar-SA"/>
        </w:rPr>
        <w:t xml:space="preserve"> </w:t>
      </w:r>
      <w:r w:rsidRPr="00BF4170">
        <w:rPr>
          <w:sz w:val="20"/>
          <w:szCs w:val="20"/>
          <w:rtl/>
        </w:rPr>
        <w:t>סברות</w:t>
      </w:r>
      <w:r w:rsidRPr="00BF4170">
        <w:rPr>
          <w:sz w:val="20"/>
          <w:szCs w:val="20"/>
          <w:rtl/>
          <w:lang w:bidi="ar-SA"/>
        </w:rPr>
        <w:t xml:space="preserve"> </w:t>
      </w:r>
      <w:r w:rsidRPr="00BF4170">
        <w:rPr>
          <w:sz w:val="20"/>
          <w:szCs w:val="20"/>
          <w:rtl/>
        </w:rPr>
        <w:t>המחלוקת</w:t>
      </w:r>
      <w:r w:rsidRPr="00BF4170">
        <w:rPr>
          <w:sz w:val="20"/>
          <w:szCs w:val="20"/>
          <w:rtl/>
          <w:lang w:bidi="ar-SA"/>
        </w:rPr>
        <w:t xml:space="preserve"> - </w:t>
      </w:r>
      <w:r w:rsidRPr="00BF4170">
        <w:rPr>
          <w:sz w:val="20"/>
          <w:szCs w:val="20"/>
          <w:rtl/>
        </w:rPr>
        <w:t>ראה</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תולדות</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ספרי</w:t>
      </w:r>
      <w:r w:rsidRPr="00BF4170">
        <w:rPr>
          <w:sz w:val="20"/>
          <w:szCs w:val="20"/>
          <w:rtl/>
          <w:lang w:bidi="ar-SA"/>
        </w:rPr>
        <w:t xml:space="preserve"> </w:t>
      </w:r>
      <w:r w:rsidRPr="00BF4170">
        <w:rPr>
          <w:sz w:val="20"/>
          <w:szCs w:val="20"/>
          <w:rtl/>
        </w:rPr>
        <w:t>דבי</w:t>
      </w:r>
      <w:r w:rsidRPr="00BF4170">
        <w:rPr>
          <w:sz w:val="20"/>
          <w:szCs w:val="20"/>
          <w:rtl/>
          <w:lang w:bidi="ar-SA"/>
        </w:rPr>
        <w:t xml:space="preserve"> </w:t>
      </w:r>
      <w:r w:rsidRPr="00BF4170">
        <w:rPr>
          <w:sz w:val="20"/>
          <w:szCs w:val="20"/>
          <w:rtl/>
        </w:rPr>
        <w:t>רב</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הספרי</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ובספר</w:t>
      </w:r>
      <w:r w:rsidRPr="00BF4170">
        <w:rPr>
          <w:sz w:val="20"/>
          <w:szCs w:val="20"/>
          <w:rtl/>
          <w:lang w:bidi="ar-SA"/>
        </w:rPr>
        <w:t xml:space="preserve"> </w:t>
      </w:r>
      <w:r w:rsidRPr="00BF4170">
        <w:rPr>
          <w:sz w:val="20"/>
          <w:szCs w:val="20"/>
          <w:rtl/>
        </w:rPr>
        <w:t>חסדי</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התוספתא</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p>
  </w:footnote>
  <w:footnote w:id="52">
    <w:p w14:paraId="40F38C65" w14:textId="47BF5AC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שהובא</w:t>
      </w:r>
      <w:r w:rsidRPr="00BF4170">
        <w:rPr>
          <w:sz w:val="20"/>
          <w:szCs w:val="20"/>
          <w:rtl/>
          <w:lang w:bidi="ar-SA"/>
        </w:rPr>
        <w:t xml:space="preserve"> </w:t>
      </w:r>
      <w:r w:rsidRPr="00BF4170">
        <w:rPr>
          <w:sz w:val="20"/>
          <w:szCs w:val="20"/>
          <w:rtl/>
        </w:rPr>
        <w:t>לעיל</w:t>
      </w:r>
      <w:r w:rsidRPr="00BF4170">
        <w:rPr>
          <w:sz w:val="20"/>
          <w:szCs w:val="20"/>
          <w:rtl/>
          <w:lang w:bidi="ar-SA"/>
        </w:rPr>
        <w:t>.</w:t>
      </w:r>
    </w:p>
  </w:footnote>
  <w:footnote w:id="53">
    <w:p w14:paraId="5A5DCE90" w14:textId="0CACA795"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בשל</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בחלק</w:t>
      </w:r>
      <w:r w:rsidRPr="00BF4170">
        <w:rPr>
          <w:sz w:val="20"/>
          <w:szCs w:val="20"/>
          <w:rtl/>
          <w:lang w:bidi="ar-SA"/>
        </w:rPr>
        <w:t xml:space="preserve"> </w:t>
      </w:r>
      <w:r w:rsidRPr="00BF4170">
        <w:rPr>
          <w:sz w:val="20"/>
          <w:szCs w:val="20"/>
          <w:rtl/>
        </w:rPr>
        <w:t>בית</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כותב</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קושיא</w:t>
      </w:r>
      <w:r w:rsidRPr="00BF4170">
        <w:rPr>
          <w:sz w:val="20"/>
          <w:szCs w:val="20"/>
          <w:rtl/>
          <w:lang w:bidi="ar-SA"/>
        </w:rPr>
        <w:t xml:space="preserve">, </w:t>
      </w:r>
      <w:r w:rsidRPr="00BF4170">
        <w:rPr>
          <w:sz w:val="20"/>
          <w:szCs w:val="20"/>
          <w:rtl/>
        </w:rPr>
        <w:t>בפסוק</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שלוש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ופירשו</w:t>
      </w:r>
      <w:r w:rsidRPr="00BF4170">
        <w:rPr>
          <w:sz w:val="20"/>
          <w:szCs w:val="20"/>
          <w:rtl/>
          <w:lang w:bidi="ar-SA"/>
        </w:rPr>
        <w:t xml:space="preserve"> </w:t>
      </w:r>
      <w:r w:rsidRPr="00BF4170">
        <w:rPr>
          <w:sz w:val="20"/>
          <w:szCs w:val="20"/>
          <w:rtl/>
        </w:rPr>
        <w:t>רז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דהיינו</w:t>
      </w:r>
      <w:r w:rsidRPr="00BF4170">
        <w:rPr>
          <w:sz w:val="20"/>
          <w:szCs w:val="20"/>
          <w:rtl/>
          <w:lang w:bidi="ar-SA"/>
        </w:rPr>
        <w:t xml:space="preserve"> '</w:t>
      </w:r>
      <w:r w:rsidRPr="00BF4170">
        <w:rPr>
          <w:sz w:val="20"/>
          <w:szCs w:val="20"/>
          <w:rtl/>
        </w:rPr>
        <w:t>קיני</w:t>
      </w:r>
      <w:r w:rsidRPr="00BF4170">
        <w:rPr>
          <w:sz w:val="20"/>
          <w:szCs w:val="20"/>
          <w:rtl/>
          <w:lang w:bidi="ar-SA"/>
        </w:rPr>
        <w:t xml:space="preserve"> </w:t>
      </w:r>
      <w:r w:rsidRPr="00BF4170">
        <w:rPr>
          <w:sz w:val="20"/>
          <w:szCs w:val="20"/>
          <w:rtl/>
        </w:rPr>
        <w:t>קניזי</w:t>
      </w:r>
      <w:r w:rsidRPr="00BF4170">
        <w:rPr>
          <w:sz w:val="20"/>
          <w:szCs w:val="20"/>
          <w:rtl/>
          <w:lang w:bidi="ar-SA"/>
        </w:rPr>
        <w:t xml:space="preserve"> </w:t>
      </w:r>
      <w:r w:rsidRPr="00BF4170">
        <w:rPr>
          <w:sz w:val="20"/>
          <w:szCs w:val="20"/>
          <w:rtl/>
        </w:rPr>
        <w:t>קדמוני</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עמון</w:t>
      </w:r>
      <w:r w:rsidRPr="00BF4170">
        <w:rPr>
          <w:sz w:val="20"/>
          <w:szCs w:val="20"/>
          <w:rtl/>
          <w:lang w:bidi="ar-SA"/>
        </w:rPr>
        <w:t xml:space="preserve"> </w:t>
      </w:r>
      <w:r w:rsidRPr="00BF4170">
        <w:rPr>
          <w:sz w:val="20"/>
          <w:szCs w:val="20"/>
          <w:rtl/>
        </w:rPr>
        <w:t>ומואב</w:t>
      </w:r>
      <w:r w:rsidRPr="00BF4170">
        <w:rPr>
          <w:sz w:val="20"/>
          <w:szCs w:val="20"/>
          <w:rtl/>
          <w:lang w:bidi="ar-SA"/>
        </w:rPr>
        <w:t xml:space="preserve"> </w:t>
      </w:r>
      <w:r w:rsidRPr="00BF4170">
        <w:rPr>
          <w:sz w:val="20"/>
          <w:szCs w:val="20"/>
          <w:rtl/>
        </w:rPr>
        <w:t>ואדום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עשר</w:t>
      </w:r>
      <w:r w:rsidRPr="00BF4170">
        <w:rPr>
          <w:sz w:val="20"/>
          <w:szCs w:val="20"/>
          <w:rtl/>
          <w:lang w:bidi="ar-SA"/>
        </w:rPr>
        <w:t xml:space="preserve"> </w:t>
      </w:r>
      <w:r w:rsidRPr="00BF4170">
        <w:rPr>
          <w:sz w:val="20"/>
          <w:szCs w:val="20"/>
          <w:rtl/>
        </w:rPr>
        <w:t>אומות</w:t>
      </w:r>
      <w:r w:rsidRPr="00BF4170">
        <w:rPr>
          <w:sz w:val="20"/>
          <w:szCs w:val="20"/>
          <w:rtl/>
          <w:lang w:bidi="ar-SA"/>
        </w:rPr>
        <w:t xml:space="preserve"> </w:t>
      </w:r>
      <w:r w:rsidRPr="00BF4170">
        <w:rPr>
          <w:sz w:val="20"/>
          <w:szCs w:val="20"/>
          <w:rtl/>
        </w:rPr>
        <w:t>הבטיח</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לאברהם</w:t>
      </w:r>
      <w:r w:rsidRPr="00BF4170">
        <w:rPr>
          <w:sz w:val="20"/>
          <w:szCs w:val="20"/>
          <w:rtl/>
          <w:lang w:bidi="ar-SA"/>
        </w:rPr>
        <w:t xml:space="preserve"> </w:t>
      </w:r>
      <w:r w:rsidRPr="00BF4170">
        <w:rPr>
          <w:sz w:val="20"/>
          <w:szCs w:val="20"/>
          <w:rtl/>
        </w:rPr>
        <w:t>אבינו</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נתן</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שבע</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שלוש</w:t>
      </w:r>
      <w:r w:rsidRPr="00BF4170">
        <w:rPr>
          <w:sz w:val="20"/>
          <w:szCs w:val="20"/>
          <w:rtl/>
          <w:lang w:bidi="ar-SA"/>
        </w:rPr>
        <w:t xml:space="preserve">. </w:t>
      </w:r>
      <w:r w:rsidRPr="00BF4170">
        <w:rPr>
          <w:sz w:val="20"/>
          <w:szCs w:val="20"/>
          <w:rtl/>
        </w:rPr>
        <w:t>וקשה</w:t>
      </w:r>
      <w:r w:rsidRPr="00BF4170">
        <w:rPr>
          <w:sz w:val="20"/>
          <w:szCs w:val="20"/>
          <w:rtl/>
          <w:lang w:bidi="ar-SA"/>
        </w:rPr>
        <w:t xml:space="preserve"> </w:t>
      </w:r>
      <w:r w:rsidRPr="00BF4170">
        <w:rPr>
          <w:sz w:val="20"/>
          <w:szCs w:val="20"/>
          <w:rtl/>
        </w:rPr>
        <w:t>וכי</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גבול</w:t>
      </w:r>
      <w:r w:rsidRPr="00BF4170">
        <w:rPr>
          <w:sz w:val="20"/>
          <w:szCs w:val="20"/>
          <w:rtl/>
          <w:lang w:bidi="ar-SA"/>
        </w:rPr>
        <w:t xml:space="preserve"> </w:t>
      </w:r>
      <w:r w:rsidRPr="00BF4170">
        <w:rPr>
          <w:sz w:val="20"/>
          <w:szCs w:val="20"/>
          <w:rtl/>
        </w:rPr>
        <w:t>בדבר</w:t>
      </w:r>
      <w:r w:rsidRPr="00BF4170">
        <w:rPr>
          <w:sz w:val="20"/>
          <w:szCs w:val="20"/>
          <w:rtl/>
          <w:lang w:bidi="ar-SA"/>
        </w:rPr>
        <w:t xml:space="preserve">, </w:t>
      </w:r>
      <w:r w:rsidRPr="00BF4170">
        <w:rPr>
          <w:sz w:val="20"/>
          <w:szCs w:val="20"/>
          <w:rtl/>
        </w:rPr>
        <w:t>הלא</w:t>
      </w:r>
      <w:r w:rsidRPr="00BF4170">
        <w:rPr>
          <w:sz w:val="20"/>
          <w:szCs w:val="20"/>
          <w:rtl/>
          <w:lang w:bidi="ar-SA"/>
        </w:rPr>
        <w:t xml:space="preserve"> </w:t>
      </w:r>
      <w:r w:rsidRPr="00BF4170">
        <w:rPr>
          <w:sz w:val="20"/>
          <w:szCs w:val="20"/>
          <w:rtl/>
        </w:rPr>
        <w:t>כתיב</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עב</w:t>
      </w:r>
      <w:r w:rsidRPr="00BF4170">
        <w:rPr>
          <w:sz w:val="20"/>
          <w:szCs w:val="20"/>
          <w:rtl/>
          <w:lang w:bidi="ar-SA"/>
        </w:rPr>
        <w:t xml:space="preserve">, </w:t>
      </w:r>
      <w:r w:rsidRPr="00BF4170">
        <w:rPr>
          <w:sz w:val="20"/>
          <w:szCs w:val="20"/>
          <w:rtl/>
        </w:rPr>
        <w:t>ח</w:t>
      </w:r>
      <w:r w:rsidRPr="00BF4170">
        <w:rPr>
          <w:sz w:val="20"/>
          <w:szCs w:val="20"/>
          <w:rtl/>
          <w:lang w:bidi="ar-SA"/>
        </w:rPr>
        <w:t>) '</w:t>
      </w:r>
      <w:r w:rsidRPr="00BF4170">
        <w:rPr>
          <w:sz w:val="20"/>
          <w:szCs w:val="20"/>
          <w:rtl/>
        </w:rPr>
        <w:t>וירד</w:t>
      </w:r>
      <w:r w:rsidRPr="00BF4170">
        <w:rPr>
          <w:sz w:val="20"/>
          <w:szCs w:val="20"/>
          <w:rtl/>
          <w:lang w:bidi="ar-SA"/>
        </w:rPr>
        <w:t xml:space="preserve"> </w:t>
      </w:r>
      <w:r w:rsidRPr="00BF4170">
        <w:rPr>
          <w:sz w:val="20"/>
          <w:szCs w:val="20"/>
          <w:rtl/>
        </w:rPr>
        <w:t>מים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ים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בודאי</w:t>
      </w:r>
      <w:r w:rsidRPr="00BF4170">
        <w:rPr>
          <w:sz w:val="20"/>
          <w:szCs w:val="20"/>
          <w:rtl/>
          <w:lang w:bidi="ar-SA"/>
        </w:rPr>
        <w:t xml:space="preserve"> </w:t>
      </w:r>
      <w:r w:rsidRPr="00BF4170">
        <w:rPr>
          <w:sz w:val="20"/>
          <w:szCs w:val="20"/>
          <w:rtl/>
        </w:rPr>
        <w:t>ימשול</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מסוף</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סופו</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סברא</w:t>
      </w:r>
      <w:r w:rsidRPr="00BF4170">
        <w:rPr>
          <w:sz w:val="20"/>
          <w:szCs w:val="20"/>
          <w:rtl/>
          <w:lang w:bidi="ar-SA"/>
        </w:rPr>
        <w:t xml:space="preserve"> </w:t>
      </w:r>
      <w:r w:rsidRPr="00BF4170">
        <w:rPr>
          <w:sz w:val="20"/>
          <w:szCs w:val="20"/>
          <w:rtl/>
        </w:rPr>
        <w:t>לחמר</w:t>
      </w:r>
      <w:r w:rsidRPr="00BF4170">
        <w:rPr>
          <w:sz w:val="20"/>
          <w:szCs w:val="20"/>
          <w:rtl/>
          <w:lang w:bidi="ar-SA"/>
        </w:rPr>
        <w:t xml:space="preserve"> </w:t>
      </w:r>
      <w:r w:rsidRPr="00BF4170">
        <w:rPr>
          <w:sz w:val="20"/>
          <w:szCs w:val="20"/>
          <w:rtl/>
        </w:rPr>
        <w:t>שבשלוש</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נכללות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אומות</w:t>
      </w:r>
      <w:r w:rsidRPr="00BF4170">
        <w:rPr>
          <w:sz w:val="20"/>
          <w:szCs w:val="20"/>
          <w:rtl/>
          <w:lang w:bidi="ar-SA"/>
        </w:rPr>
        <w:t xml:space="preserve"> </w:t>
      </w:r>
      <w:r w:rsidRPr="00BF4170">
        <w:rPr>
          <w:sz w:val="20"/>
          <w:szCs w:val="20"/>
          <w:rtl/>
        </w:rPr>
        <w:t>שבעולם</w:t>
      </w:r>
      <w:r w:rsidRPr="00BF4170">
        <w:rPr>
          <w:sz w:val="20"/>
          <w:szCs w:val="20"/>
          <w:rtl/>
          <w:lang w:bidi="ar-SA"/>
        </w:rPr>
        <w:t xml:space="preserve">. </w:t>
      </w:r>
      <w:r w:rsidRPr="00BF4170">
        <w:rPr>
          <w:sz w:val="20"/>
          <w:szCs w:val="20"/>
          <w:rtl/>
        </w:rPr>
        <w:t>ואפשר</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ימשול</w:t>
      </w:r>
      <w:r w:rsidRPr="00BF4170">
        <w:rPr>
          <w:sz w:val="20"/>
          <w:szCs w:val="20"/>
          <w:rtl/>
          <w:lang w:bidi="ar-SA"/>
        </w:rPr>
        <w:t xml:space="preserve"> </w:t>
      </w:r>
      <w:r w:rsidRPr="00BF4170">
        <w:rPr>
          <w:sz w:val="20"/>
          <w:szCs w:val="20"/>
          <w:rtl/>
        </w:rPr>
        <w:t>מים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ים</w:t>
      </w:r>
      <w:r w:rsidRPr="00BF4170">
        <w:rPr>
          <w:sz w:val="20"/>
          <w:szCs w:val="20"/>
          <w:rtl/>
          <w:lang w:bidi="ar-SA"/>
        </w:rPr>
        <w:t xml:space="preserve"> </w:t>
      </w:r>
      <w:r w:rsidRPr="00BF4170">
        <w:rPr>
          <w:sz w:val="20"/>
          <w:szCs w:val="20"/>
          <w:rtl/>
        </w:rPr>
        <w:t>דהיינו</w:t>
      </w:r>
      <w:r w:rsidRPr="00BF4170">
        <w:rPr>
          <w:sz w:val="20"/>
          <w:szCs w:val="20"/>
          <w:rtl/>
          <w:lang w:bidi="ar-SA"/>
        </w:rPr>
        <w:t xml:space="preserve"> </w:t>
      </w:r>
      <w:r w:rsidRPr="00BF4170">
        <w:rPr>
          <w:sz w:val="20"/>
          <w:szCs w:val="20"/>
          <w:rtl/>
        </w:rPr>
        <w:t>שכולם</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תחתיו</w:t>
      </w:r>
      <w:r w:rsidRPr="00BF4170">
        <w:rPr>
          <w:sz w:val="20"/>
          <w:szCs w:val="20"/>
          <w:rtl/>
          <w:lang w:bidi="ar-SA"/>
        </w:rPr>
        <w:t xml:space="preserve"> </w:t>
      </w:r>
      <w:r w:rsidRPr="00BF4170">
        <w:rPr>
          <w:sz w:val="20"/>
          <w:szCs w:val="20"/>
          <w:rtl/>
        </w:rPr>
        <w:t>ויעלו</w:t>
      </w:r>
      <w:r w:rsidRPr="00BF4170">
        <w:rPr>
          <w:sz w:val="20"/>
          <w:szCs w:val="20"/>
          <w:rtl/>
          <w:lang w:bidi="ar-SA"/>
        </w:rPr>
        <w:t xml:space="preserve"> </w:t>
      </w:r>
      <w:r w:rsidRPr="00BF4170">
        <w:rPr>
          <w:sz w:val="20"/>
          <w:szCs w:val="20"/>
          <w:rtl/>
        </w:rPr>
        <w:t>לו</w:t>
      </w:r>
      <w:r w:rsidRPr="00BF4170">
        <w:rPr>
          <w:sz w:val="20"/>
          <w:szCs w:val="20"/>
          <w:rtl/>
          <w:lang w:bidi="ar-SA"/>
        </w:rPr>
        <w:t xml:space="preserve"> </w:t>
      </w:r>
      <w:r w:rsidRPr="00BF4170">
        <w:rPr>
          <w:sz w:val="20"/>
          <w:szCs w:val="20"/>
          <w:rtl/>
        </w:rPr>
        <w:t>מס</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עשר</w:t>
      </w:r>
      <w:r w:rsidRPr="00BF4170">
        <w:rPr>
          <w:sz w:val="20"/>
          <w:szCs w:val="20"/>
          <w:rtl/>
          <w:lang w:bidi="ar-SA"/>
        </w:rPr>
        <w:t xml:space="preserve"> </w:t>
      </w:r>
      <w:r w:rsidRPr="00BF4170">
        <w:rPr>
          <w:sz w:val="20"/>
          <w:szCs w:val="20"/>
          <w:rtl/>
        </w:rPr>
        <w:t>אומות</w:t>
      </w:r>
      <w:r w:rsidRPr="00BF4170">
        <w:rPr>
          <w:sz w:val="20"/>
          <w:szCs w:val="20"/>
          <w:rtl/>
          <w:lang w:bidi="ar-SA"/>
        </w:rPr>
        <w:t xml:space="preserve"> </w:t>
      </w:r>
      <w:r w:rsidRPr="00BF4170">
        <w:rPr>
          <w:sz w:val="20"/>
          <w:szCs w:val="20"/>
          <w:rtl/>
        </w:rPr>
        <w:t>הן</w:t>
      </w:r>
      <w:r w:rsidRPr="00BF4170">
        <w:rPr>
          <w:sz w:val="20"/>
          <w:szCs w:val="20"/>
          <w:rtl/>
          <w:lang w:bidi="ar-SA"/>
        </w:rPr>
        <w:t xml:space="preserve"> </w:t>
      </w:r>
      <w:r w:rsidRPr="00BF4170">
        <w:rPr>
          <w:sz w:val="20"/>
          <w:szCs w:val="20"/>
          <w:rtl/>
        </w:rPr>
        <w:t>שלו</w:t>
      </w:r>
      <w:r w:rsidRPr="00BF4170">
        <w:rPr>
          <w:sz w:val="20"/>
          <w:szCs w:val="20"/>
          <w:rtl/>
          <w:lang w:bidi="ar-SA"/>
        </w:rPr>
        <w:t xml:space="preserve"> </w:t>
      </w:r>
      <w:r w:rsidRPr="00BF4170">
        <w:rPr>
          <w:sz w:val="20"/>
          <w:szCs w:val="20"/>
          <w:rtl/>
        </w:rPr>
        <w:t>לגמרי</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דוחק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שכל</w:t>
      </w:r>
      <w:r w:rsidRPr="00BF4170">
        <w:rPr>
          <w:sz w:val="20"/>
          <w:szCs w:val="20"/>
          <w:rtl/>
          <w:lang w:bidi="ar-SA"/>
        </w:rPr>
        <w:t xml:space="preserve"> </w:t>
      </w:r>
      <w:r w:rsidRPr="00BF4170">
        <w:rPr>
          <w:sz w:val="20"/>
          <w:szCs w:val="20"/>
          <w:rtl/>
        </w:rPr>
        <w:t>ההצלחות</w:t>
      </w:r>
      <w:r w:rsidRPr="00BF4170">
        <w:rPr>
          <w:sz w:val="20"/>
          <w:szCs w:val="20"/>
          <w:rtl/>
          <w:lang w:bidi="ar-SA"/>
        </w:rPr>
        <w:t xml:space="preserve"> </w:t>
      </w:r>
      <w:r w:rsidRPr="00BF4170">
        <w:rPr>
          <w:sz w:val="20"/>
          <w:szCs w:val="20"/>
          <w:rtl/>
        </w:rPr>
        <w:t>הגדולות</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תיכף</w:t>
      </w:r>
      <w:r w:rsidRPr="00BF4170">
        <w:rPr>
          <w:sz w:val="20"/>
          <w:szCs w:val="20"/>
          <w:rtl/>
          <w:lang w:bidi="ar-SA"/>
        </w:rPr>
        <w:t xml:space="preserve"> </w:t>
      </w:r>
      <w:r w:rsidRPr="00BF4170">
        <w:rPr>
          <w:sz w:val="20"/>
          <w:szCs w:val="20"/>
          <w:rtl/>
        </w:rPr>
        <w:t>בביאת</w:t>
      </w:r>
      <w:r w:rsidRPr="00BF4170">
        <w:rPr>
          <w:sz w:val="20"/>
          <w:szCs w:val="20"/>
          <w:rtl/>
          <w:lang w:bidi="ar-SA"/>
        </w:rPr>
        <w:t xml:space="preserve"> </w:t>
      </w:r>
      <w:r w:rsidRPr="00BF4170">
        <w:rPr>
          <w:sz w:val="20"/>
          <w:szCs w:val="20"/>
          <w:rtl/>
        </w:rPr>
        <w:t>הגאולה</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בהמשך</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שתתרבה</w:t>
      </w:r>
      <w:r w:rsidRPr="00BF4170">
        <w:rPr>
          <w:sz w:val="20"/>
          <w:szCs w:val="20"/>
          <w:rtl/>
          <w:lang w:bidi="ar-SA"/>
        </w:rPr>
        <w:t xml:space="preserve"> </w:t>
      </w:r>
      <w:r w:rsidRPr="00BF4170">
        <w:rPr>
          <w:sz w:val="20"/>
          <w:szCs w:val="20"/>
          <w:rtl/>
        </w:rPr>
        <w:t>הדעה</w:t>
      </w:r>
      <w:r w:rsidRPr="00BF4170">
        <w:rPr>
          <w:sz w:val="20"/>
          <w:szCs w:val="20"/>
          <w:rtl/>
          <w:lang w:bidi="ar-SA"/>
        </w:rPr>
        <w:t xml:space="preserve"> </w:t>
      </w:r>
      <w:r w:rsidRPr="00BF4170">
        <w:rPr>
          <w:sz w:val="20"/>
          <w:szCs w:val="20"/>
          <w:rtl/>
        </w:rPr>
        <w:t>בישראל</w:t>
      </w:r>
      <w:r w:rsidRPr="00BF4170">
        <w:rPr>
          <w:sz w:val="20"/>
          <w:szCs w:val="20"/>
          <w:rtl/>
          <w:lang w:bidi="ar-SA"/>
        </w:rPr>
        <w:t xml:space="preserve">, </w:t>
      </w:r>
      <w:r w:rsidRPr="00BF4170">
        <w:rPr>
          <w:sz w:val="20"/>
          <w:szCs w:val="20"/>
          <w:rtl/>
        </w:rPr>
        <w:t>ויבאו</w:t>
      </w:r>
      <w:r w:rsidRPr="00BF4170">
        <w:rPr>
          <w:sz w:val="20"/>
          <w:szCs w:val="20"/>
          <w:rtl/>
          <w:lang w:bidi="ar-SA"/>
        </w:rPr>
        <w:t xml:space="preserve"> </w:t>
      </w:r>
      <w:r w:rsidRPr="00BF4170">
        <w:rPr>
          <w:sz w:val="20"/>
          <w:szCs w:val="20"/>
          <w:rtl/>
        </w:rPr>
        <w:t>למעלת</w:t>
      </w:r>
      <w:r w:rsidRPr="00BF4170">
        <w:rPr>
          <w:sz w:val="20"/>
          <w:szCs w:val="20"/>
          <w:rtl/>
          <w:lang w:bidi="ar-SA"/>
        </w:rPr>
        <w:t xml:space="preserve"> </w:t>
      </w:r>
      <w:r w:rsidRPr="00BF4170">
        <w:rPr>
          <w:sz w:val="20"/>
          <w:szCs w:val="20"/>
          <w:rtl/>
        </w:rPr>
        <w:t>כתנות</w:t>
      </w:r>
      <w:r w:rsidRPr="00BF4170">
        <w:rPr>
          <w:sz w:val="20"/>
          <w:szCs w:val="20"/>
          <w:rtl/>
          <w:lang w:bidi="ar-SA"/>
        </w:rPr>
        <w:t xml:space="preserve"> </w:t>
      </w:r>
      <w:r w:rsidRPr="00BF4170">
        <w:rPr>
          <w:sz w:val="20"/>
          <w:szCs w:val="20"/>
          <w:rtl/>
        </w:rPr>
        <w:t>או</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באל</w:t>
      </w:r>
      <w:r w:rsidRPr="00BF4170">
        <w:rPr>
          <w:sz w:val="20"/>
          <w:szCs w:val="20"/>
          <w:rtl/>
          <w:lang w:bidi="ar-SA"/>
        </w:rPr>
        <w:t>"</w:t>
      </w:r>
      <w:r w:rsidRPr="00BF4170">
        <w:rPr>
          <w:sz w:val="20"/>
          <w:szCs w:val="20"/>
          <w:rtl/>
        </w:rPr>
        <w:t>ף</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תתבטל</w:t>
      </w:r>
      <w:r w:rsidRPr="00BF4170">
        <w:rPr>
          <w:sz w:val="20"/>
          <w:szCs w:val="20"/>
          <w:rtl/>
          <w:lang w:bidi="ar-SA"/>
        </w:rPr>
        <w:t xml:space="preserve"> </w:t>
      </w:r>
      <w:r w:rsidRPr="00BF4170">
        <w:rPr>
          <w:sz w:val="20"/>
          <w:szCs w:val="20"/>
          <w:rtl/>
        </w:rPr>
        <w:t>הקליפה</w:t>
      </w:r>
      <w:r w:rsidRPr="00BF4170">
        <w:rPr>
          <w:sz w:val="20"/>
          <w:szCs w:val="20"/>
          <w:rtl/>
          <w:lang w:bidi="ar-SA"/>
        </w:rPr>
        <w:t xml:space="preserve"> </w:t>
      </w:r>
      <w:r w:rsidRPr="00BF4170">
        <w:rPr>
          <w:sz w:val="20"/>
          <w:szCs w:val="20"/>
          <w:rtl/>
        </w:rPr>
        <w:t>מכל</w:t>
      </w:r>
      <w:r w:rsidRPr="00BF4170">
        <w:rPr>
          <w:sz w:val="20"/>
          <w:szCs w:val="20"/>
          <w:rtl/>
          <w:lang w:bidi="ar-SA"/>
        </w:rPr>
        <w:t xml:space="preserve"> </w:t>
      </w:r>
      <w:r w:rsidRPr="00BF4170">
        <w:rPr>
          <w:sz w:val="20"/>
          <w:szCs w:val="20"/>
          <w:rtl/>
        </w:rPr>
        <w:t>וכל</w:t>
      </w:r>
      <w:r w:rsidRPr="00BF4170">
        <w:rPr>
          <w:sz w:val="20"/>
          <w:szCs w:val="20"/>
          <w:rtl/>
          <w:lang w:bidi="ar-SA"/>
        </w:rPr>
        <w:t xml:space="preserve"> </w:t>
      </w:r>
      <w:r w:rsidRPr="00BF4170">
        <w:rPr>
          <w:sz w:val="20"/>
          <w:szCs w:val="20"/>
          <w:rtl/>
        </w:rPr>
        <w:t>ויתקיים</w:t>
      </w:r>
      <w:r w:rsidRPr="00BF4170">
        <w:rPr>
          <w:sz w:val="20"/>
          <w:szCs w:val="20"/>
          <w:rtl/>
          <w:lang w:bidi="ar-SA"/>
        </w:rPr>
        <w:t xml:space="preserve"> </w:t>
      </w:r>
      <w:r w:rsidRPr="00BF4170">
        <w:rPr>
          <w:sz w:val="20"/>
          <w:szCs w:val="20"/>
          <w:rtl/>
        </w:rPr>
        <w:t>וירד</w:t>
      </w:r>
      <w:r w:rsidRPr="00BF4170">
        <w:rPr>
          <w:sz w:val="20"/>
          <w:szCs w:val="20"/>
          <w:rtl/>
          <w:lang w:bidi="ar-SA"/>
        </w:rPr>
        <w:t xml:space="preserve"> </w:t>
      </w:r>
      <w:r w:rsidRPr="00BF4170">
        <w:rPr>
          <w:sz w:val="20"/>
          <w:szCs w:val="20"/>
          <w:rtl/>
        </w:rPr>
        <w:t>מים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ים</w:t>
      </w:r>
      <w:r w:rsidRPr="00BF4170">
        <w:rPr>
          <w:sz w:val="20"/>
          <w:szCs w:val="20"/>
          <w:rtl/>
          <w:lang w:bidi="ar-SA"/>
        </w:rPr>
        <w:t xml:space="preserve">, </w:t>
      </w:r>
      <w:r w:rsidRPr="00BF4170">
        <w:rPr>
          <w:sz w:val="20"/>
          <w:szCs w:val="20"/>
          <w:rtl/>
        </w:rPr>
        <w:t>ואז</w:t>
      </w:r>
      <w:r w:rsidRPr="00BF4170">
        <w:rPr>
          <w:sz w:val="20"/>
          <w:szCs w:val="20"/>
          <w:rtl/>
          <w:lang w:bidi="ar-SA"/>
        </w:rPr>
        <w:t xml:space="preserve"> </w:t>
      </w:r>
      <w:r w:rsidRPr="00BF4170">
        <w:rPr>
          <w:sz w:val="20"/>
          <w:szCs w:val="20"/>
          <w:rtl/>
        </w:rPr>
        <w:t>יתבטלו</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הקרבנות</w:t>
      </w:r>
      <w:r w:rsidRPr="00BF4170">
        <w:rPr>
          <w:sz w:val="20"/>
          <w:szCs w:val="20"/>
          <w:rtl/>
          <w:lang w:bidi="ar-SA"/>
        </w:rPr>
        <w:t xml:space="preserve"> </w:t>
      </w:r>
      <w:r w:rsidRPr="00BF4170">
        <w:rPr>
          <w:sz w:val="20"/>
          <w:szCs w:val="20"/>
          <w:rtl/>
        </w:rPr>
        <w:t>זולת</w:t>
      </w:r>
      <w:r w:rsidRPr="00BF4170">
        <w:rPr>
          <w:sz w:val="20"/>
          <w:szCs w:val="20"/>
          <w:rtl/>
          <w:lang w:bidi="ar-SA"/>
        </w:rPr>
        <w:t xml:space="preserve"> </w:t>
      </w:r>
      <w:r w:rsidRPr="00BF4170">
        <w:rPr>
          <w:sz w:val="20"/>
          <w:szCs w:val="20"/>
          <w:rtl/>
        </w:rPr>
        <w:t>תודה</w:t>
      </w:r>
      <w:r w:rsidRPr="00BF4170">
        <w:rPr>
          <w:sz w:val="20"/>
          <w:szCs w:val="20"/>
          <w:rtl/>
          <w:lang w:bidi="ar-SA"/>
        </w:rPr>
        <w:t xml:space="preserve">, </w:t>
      </w:r>
      <w:r w:rsidRPr="00BF4170">
        <w:rPr>
          <w:sz w:val="20"/>
          <w:szCs w:val="20"/>
          <w:rtl/>
        </w:rPr>
        <w:t>ואז</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לערי</w:t>
      </w:r>
      <w:r w:rsidRPr="00BF4170">
        <w:rPr>
          <w:sz w:val="20"/>
          <w:szCs w:val="20"/>
          <w:rtl/>
          <w:lang w:bidi="ar-SA"/>
        </w:rPr>
        <w:t xml:space="preserve"> </w:t>
      </w:r>
      <w:r w:rsidRPr="00BF4170">
        <w:rPr>
          <w:sz w:val="20"/>
          <w:szCs w:val="20"/>
          <w:rtl/>
        </w:rPr>
        <w:t>מקלט</w:t>
      </w:r>
      <w:r w:rsidRPr="00BF4170">
        <w:rPr>
          <w:sz w:val="20"/>
          <w:szCs w:val="20"/>
          <w:rtl/>
          <w:lang w:bidi="ar-SA"/>
        </w:rPr>
        <w:t>".</w:t>
      </w:r>
    </w:p>
    <w:p w14:paraId="5BCA5C47"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ובמנחת</w:t>
      </w:r>
      <w:r w:rsidRPr="00BF4170">
        <w:rPr>
          <w:sz w:val="20"/>
          <w:szCs w:val="20"/>
          <w:rtl/>
          <w:lang w:bidi="ar-SA"/>
        </w:rPr>
        <w:t xml:space="preserve"> </w:t>
      </w:r>
      <w:r w:rsidRPr="00BF4170">
        <w:rPr>
          <w:sz w:val="20"/>
          <w:szCs w:val="20"/>
          <w:rtl/>
        </w:rPr>
        <w:t>חינוך</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תק</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מהר</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שיק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תרי</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מצוות</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תק</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ונראה</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דמלך</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יכבוש</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ויהיה</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דין</w:t>
      </w:r>
      <w:r w:rsidRPr="00BF4170">
        <w:rPr>
          <w:sz w:val="20"/>
          <w:szCs w:val="20"/>
          <w:rtl/>
          <w:lang w:bidi="ar-SA"/>
        </w:rPr>
        <w:t xml:space="preserve"> </w:t>
      </w:r>
      <w:r w:rsidRPr="00BF4170">
        <w:rPr>
          <w:sz w:val="20"/>
          <w:szCs w:val="20"/>
          <w:rtl/>
        </w:rPr>
        <w:t>ארץ</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שמבואר</w:t>
      </w:r>
      <w:r w:rsidRPr="00BF4170">
        <w:rPr>
          <w:sz w:val="20"/>
          <w:szCs w:val="20"/>
          <w:rtl/>
          <w:lang w:bidi="ar-SA"/>
        </w:rPr>
        <w:t xml:space="preserve"> </w:t>
      </w:r>
      <w:r w:rsidRPr="00BF4170">
        <w:rPr>
          <w:sz w:val="20"/>
          <w:szCs w:val="20"/>
          <w:rtl/>
        </w:rPr>
        <w:t>בר</w:t>
      </w:r>
      <w:r w:rsidRPr="00BF4170">
        <w:rPr>
          <w:sz w:val="20"/>
          <w:szCs w:val="20"/>
          <w:rtl/>
          <w:lang w:bidi="ar-SA"/>
        </w:rPr>
        <w:t>"</w:t>
      </w:r>
      <w:r w:rsidRPr="00BF4170">
        <w:rPr>
          <w:sz w:val="20"/>
          <w:szCs w:val="20"/>
          <w:rtl/>
        </w:rPr>
        <w:t>מ</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מהלכות</w:t>
      </w:r>
      <w:r w:rsidRPr="00BF4170">
        <w:rPr>
          <w:sz w:val="20"/>
          <w:szCs w:val="20"/>
          <w:rtl/>
          <w:lang w:bidi="ar-SA"/>
        </w:rPr>
        <w:t xml:space="preserve"> </w:t>
      </w:r>
      <w:r w:rsidRPr="00BF4170">
        <w:rPr>
          <w:sz w:val="20"/>
          <w:szCs w:val="20"/>
          <w:rtl/>
        </w:rPr>
        <w:t>תרומות</w:t>
      </w:r>
      <w:r w:rsidRPr="00BF4170">
        <w:rPr>
          <w:sz w:val="20"/>
          <w:szCs w:val="20"/>
          <w:rtl/>
          <w:lang w:bidi="ar-SA"/>
        </w:rPr>
        <w:t xml:space="preserve"> </w:t>
      </w:r>
      <w:r w:rsidRPr="00BF4170">
        <w:rPr>
          <w:sz w:val="20"/>
          <w:szCs w:val="20"/>
          <w:rtl/>
        </w:rPr>
        <w:t>ובפרק</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מהלכות</w:t>
      </w:r>
      <w:r w:rsidRPr="00BF4170">
        <w:rPr>
          <w:sz w:val="20"/>
          <w:szCs w:val="20"/>
          <w:rtl/>
          <w:lang w:bidi="ar-SA"/>
        </w:rPr>
        <w:t xml:space="preserve"> </w:t>
      </w:r>
      <w:r w:rsidRPr="00BF4170">
        <w:rPr>
          <w:sz w:val="20"/>
          <w:szCs w:val="20"/>
          <w:rtl/>
        </w:rPr>
        <w:t>מלכים</w:t>
      </w:r>
      <w:r w:rsidRPr="00BF4170">
        <w:rPr>
          <w:sz w:val="20"/>
          <w:szCs w:val="20"/>
          <w:rtl/>
          <w:lang w:bidi="ar-SA"/>
        </w:rPr>
        <w:t xml:space="preserve">, </w:t>
      </w:r>
      <w:r w:rsidRPr="00BF4170">
        <w:rPr>
          <w:sz w:val="20"/>
          <w:szCs w:val="20"/>
          <w:rtl/>
        </w:rPr>
        <w:t>דמלך</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שכובש</w:t>
      </w:r>
      <w:r w:rsidRPr="00BF4170">
        <w:rPr>
          <w:sz w:val="20"/>
          <w:szCs w:val="20"/>
          <w:rtl/>
          <w:lang w:bidi="ar-SA"/>
        </w:rPr>
        <w:t xml:space="preserve"> </w:t>
      </w:r>
      <w:r w:rsidRPr="00BF4170">
        <w:rPr>
          <w:sz w:val="20"/>
          <w:szCs w:val="20"/>
          <w:rtl/>
        </w:rPr>
        <w:t>מדינות</w:t>
      </w:r>
      <w:r w:rsidRPr="00BF4170">
        <w:rPr>
          <w:sz w:val="20"/>
          <w:szCs w:val="20"/>
          <w:rtl/>
          <w:lang w:bidi="ar-SA"/>
        </w:rPr>
        <w:t xml:space="preserve"> </w:t>
      </w:r>
      <w:r w:rsidRPr="00BF4170">
        <w:rPr>
          <w:sz w:val="20"/>
          <w:szCs w:val="20"/>
          <w:rtl/>
        </w:rPr>
        <w:t>אחרים</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שכובש</w:t>
      </w:r>
      <w:r w:rsidRPr="00BF4170">
        <w:rPr>
          <w:sz w:val="20"/>
          <w:szCs w:val="20"/>
          <w:rtl/>
          <w:lang w:bidi="ar-SA"/>
        </w:rPr>
        <w:t xml:space="preserve"> </w:t>
      </w:r>
      <w:r w:rsidRPr="00BF4170">
        <w:rPr>
          <w:sz w:val="20"/>
          <w:szCs w:val="20"/>
          <w:rtl/>
        </w:rPr>
        <w:t>ארץ</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כולם</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קדושת</w:t>
      </w:r>
      <w:r w:rsidRPr="00BF4170">
        <w:rPr>
          <w:sz w:val="20"/>
          <w:szCs w:val="20"/>
          <w:rtl/>
          <w:lang w:bidi="ar-SA"/>
        </w:rPr>
        <w:t xml:space="preserve"> </w:t>
      </w:r>
      <w:r w:rsidRPr="00BF4170">
        <w:rPr>
          <w:sz w:val="20"/>
          <w:szCs w:val="20"/>
          <w:rtl/>
        </w:rPr>
        <w:t>א</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מהספרי</w:t>
      </w:r>
      <w:r w:rsidRPr="00BF4170">
        <w:rPr>
          <w:sz w:val="20"/>
          <w:szCs w:val="20"/>
          <w:rtl/>
          <w:lang w:bidi="ar-SA"/>
        </w:rPr>
        <w:t xml:space="preserve">, </w:t>
      </w:r>
      <w:r w:rsidRPr="00BF4170">
        <w:rPr>
          <w:sz w:val="20"/>
          <w:szCs w:val="20"/>
          <w:rtl/>
        </w:rPr>
        <w:t>ובודאי</w:t>
      </w:r>
      <w:r w:rsidRPr="00BF4170">
        <w:rPr>
          <w:sz w:val="20"/>
          <w:szCs w:val="20"/>
          <w:rtl/>
          <w:lang w:bidi="ar-SA"/>
        </w:rPr>
        <w:t xml:space="preserve"> </w:t>
      </w:r>
      <w:r w:rsidRPr="00BF4170">
        <w:rPr>
          <w:sz w:val="20"/>
          <w:szCs w:val="20"/>
          <w:rtl/>
        </w:rPr>
        <w:t>מלך</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כתורה</w:t>
      </w:r>
      <w:r w:rsidRPr="00BF4170">
        <w:rPr>
          <w:sz w:val="20"/>
          <w:szCs w:val="20"/>
          <w:rtl/>
          <w:lang w:bidi="ar-SA"/>
        </w:rPr>
        <w:t xml:space="preserve"> </w:t>
      </w:r>
      <w:r w:rsidRPr="00BF4170">
        <w:rPr>
          <w:sz w:val="20"/>
          <w:szCs w:val="20"/>
          <w:rtl/>
        </w:rPr>
        <w:t>יעשה</w:t>
      </w:r>
      <w:r w:rsidRPr="00BF4170">
        <w:rPr>
          <w:sz w:val="20"/>
          <w:szCs w:val="20"/>
          <w:rtl/>
          <w:lang w:bidi="ar-SA"/>
        </w:rPr>
        <w:t xml:space="preserve"> </w:t>
      </w:r>
      <w:r w:rsidRPr="00BF4170">
        <w:rPr>
          <w:sz w:val="20"/>
          <w:szCs w:val="20"/>
          <w:rtl/>
        </w:rPr>
        <w:t>ויכבוש</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א</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האמורה</w:t>
      </w:r>
      <w:r w:rsidRPr="00BF4170">
        <w:rPr>
          <w:sz w:val="20"/>
          <w:szCs w:val="20"/>
          <w:rtl/>
          <w:lang w:bidi="ar-SA"/>
        </w:rPr>
        <w:t xml:space="preserve"> </w:t>
      </w:r>
      <w:r w:rsidRPr="00BF4170">
        <w:rPr>
          <w:sz w:val="20"/>
          <w:szCs w:val="20"/>
          <w:rtl/>
        </w:rPr>
        <w:t>בתורה</w:t>
      </w:r>
      <w:r w:rsidRPr="00BF4170">
        <w:rPr>
          <w:sz w:val="20"/>
          <w:szCs w:val="20"/>
          <w:rtl/>
          <w:lang w:bidi="ar-SA"/>
        </w:rPr>
        <w:t xml:space="preserve">, </w:t>
      </w:r>
      <w:r w:rsidRPr="00BF4170">
        <w:rPr>
          <w:sz w:val="20"/>
          <w:szCs w:val="20"/>
          <w:rtl/>
        </w:rPr>
        <w:t>ואחר</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יכבוש</w:t>
      </w:r>
      <w:r w:rsidRPr="00BF4170">
        <w:rPr>
          <w:sz w:val="20"/>
          <w:szCs w:val="20"/>
          <w:rtl/>
          <w:lang w:bidi="ar-SA"/>
        </w:rPr>
        <w:t xml:space="preserve"> </w:t>
      </w:r>
      <w:r w:rsidRPr="00BF4170">
        <w:rPr>
          <w:sz w:val="20"/>
          <w:szCs w:val="20"/>
          <w:rtl/>
        </w:rPr>
        <w:t>בודאי</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אמרו</w:t>
      </w:r>
      <w:r w:rsidRPr="00BF4170">
        <w:rPr>
          <w:sz w:val="20"/>
          <w:szCs w:val="20"/>
          <w:rtl/>
          <w:lang w:bidi="ar-SA"/>
        </w:rPr>
        <w:t xml:space="preserve"> </w:t>
      </w:r>
      <w:r w:rsidRPr="00BF4170">
        <w:rPr>
          <w:sz w:val="20"/>
          <w:szCs w:val="20"/>
          <w:rtl/>
        </w:rPr>
        <w:t>בגמרא</w:t>
      </w:r>
      <w:r w:rsidRPr="00BF4170">
        <w:rPr>
          <w:sz w:val="20"/>
          <w:szCs w:val="20"/>
          <w:rtl/>
          <w:lang w:bidi="ar-SA"/>
        </w:rPr>
        <w:t xml:space="preserve"> </w:t>
      </w:r>
      <w:r w:rsidRPr="00BF4170">
        <w:rPr>
          <w:sz w:val="20"/>
          <w:szCs w:val="20"/>
          <w:rtl/>
        </w:rPr>
        <w:t>עתידה</w:t>
      </w:r>
      <w:r w:rsidRPr="00BF4170">
        <w:rPr>
          <w:sz w:val="20"/>
          <w:szCs w:val="20"/>
          <w:rtl/>
          <w:lang w:bidi="ar-SA"/>
        </w:rPr>
        <w:t xml:space="preserve"> </w:t>
      </w:r>
      <w:r w:rsidRPr="00BF4170">
        <w:rPr>
          <w:sz w:val="20"/>
          <w:szCs w:val="20"/>
          <w:rtl/>
        </w:rPr>
        <w:t>ארץ</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שתתפשט</w:t>
      </w:r>
      <w:r w:rsidRPr="00BF4170">
        <w:rPr>
          <w:sz w:val="20"/>
          <w:szCs w:val="20"/>
          <w:rtl/>
          <w:lang w:bidi="ar-SA"/>
        </w:rPr>
        <w:t xml:space="preserve"> </w:t>
      </w:r>
      <w:r w:rsidRPr="00BF4170">
        <w:rPr>
          <w:sz w:val="20"/>
          <w:szCs w:val="20"/>
          <w:rtl/>
        </w:rPr>
        <w:t>בכל</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היינו</w:t>
      </w:r>
      <w:r w:rsidRPr="00BF4170">
        <w:rPr>
          <w:sz w:val="20"/>
          <w:szCs w:val="20"/>
          <w:rtl/>
          <w:lang w:bidi="ar-SA"/>
        </w:rPr>
        <w:t xml:space="preserve"> </w:t>
      </w:r>
      <w:r w:rsidRPr="00BF4170">
        <w:rPr>
          <w:sz w:val="20"/>
          <w:szCs w:val="20"/>
          <w:rtl/>
        </w:rPr>
        <w:t>דמלך</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יכבוש</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ויהי</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דין</w:t>
      </w:r>
      <w:r w:rsidRPr="00BF4170">
        <w:rPr>
          <w:sz w:val="20"/>
          <w:szCs w:val="20"/>
          <w:rtl/>
          <w:lang w:bidi="ar-SA"/>
        </w:rPr>
        <w:t xml:space="preserve"> </w:t>
      </w:r>
      <w:r w:rsidRPr="00BF4170">
        <w:rPr>
          <w:sz w:val="20"/>
          <w:szCs w:val="20"/>
          <w:rtl/>
        </w:rPr>
        <w:t>ארץ</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הקדושות</w:t>
      </w:r>
      <w:r w:rsidRPr="00BF4170">
        <w:rPr>
          <w:sz w:val="20"/>
          <w:szCs w:val="20"/>
          <w:rtl/>
          <w:lang w:bidi="ar-SA"/>
        </w:rPr>
        <w:t xml:space="preserve"> </w:t>
      </w:r>
      <w:r w:rsidRPr="00BF4170">
        <w:rPr>
          <w:sz w:val="20"/>
          <w:szCs w:val="20"/>
          <w:rtl/>
        </w:rPr>
        <w:t>שבא</w:t>
      </w:r>
      <w:r w:rsidRPr="00BF4170">
        <w:rPr>
          <w:sz w:val="20"/>
          <w:szCs w:val="20"/>
          <w:rtl/>
          <w:lang w:bidi="ar-SA"/>
        </w:rPr>
        <w:t>"</w:t>
      </w:r>
      <w:r w:rsidRPr="00BF4170">
        <w:rPr>
          <w:sz w:val="20"/>
          <w:szCs w:val="20"/>
          <w:rtl/>
        </w:rPr>
        <w:t>י</w:t>
      </w:r>
      <w:r w:rsidRPr="00BF4170">
        <w:rPr>
          <w:sz w:val="20"/>
          <w:szCs w:val="20"/>
          <w:rtl/>
          <w:lang w:bidi="ar-SA"/>
        </w:rPr>
        <w:t>,</w:t>
      </w:r>
    </w:p>
    <w:p w14:paraId="7D42F432" w14:textId="77777777" w:rsidR="00620ECC" w:rsidRPr="00BF4170" w:rsidRDefault="00620ECC" w:rsidP="00064292">
      <w:pPr>
        <w:pStyle w:val="FootnoteText"/>
        <w:bidi/>
        <w:spacing w:after="80" w:line="300" w:lineRule="atLeast"/>
        <w:ind w:firstLine="144"/>
        <w:jc w:val="both"/>
        <w:rPr>
          <w:sz w:val="20"/>
          <w:szCs w:val="20"/>
          <w:rtl/>
          <w:lang w:bidi="ar-SA"/>
        </w:rPr>
      </w:pPr>
      <w:r w:rsidRPr="00BF4170">
        <w:rPr>
          <w:sz w:val="20"/>
          <w:szCs w:val="20"/>
          <w:rtl/>
        </w:rPr>
        <w:t>מכל</w:t>
      </w:r>
      <w:r w:rsidRPr="00BF4170">
        <w:rPr>
          <w:sz w:val="20"/>
          <w:szCs w:val="20"/>
          <w:rtl/>
          <w:lang w:bidi="ar-SA"/>
        </w:rPr>
        <w:t xml:space="preserve"> </w:t>
      </w:r>
      <w:r w:rsidRPr="00BF4170">
        <w:rPr>
          <w:sz w:val="20"/>
          <w:szCs w:val="20"/>
          <w:rtl/>
        </w:rPr>
        <w:t>מקום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להפריש</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שלשה</w:t>
      </w:r>
      <w:r w:rsidRPr="00BF4170">
        <w:rPr>
          <w:sz w:val="20"/>
          <w:szCs w:val="20"/>
          <w:rtl/>
          <w:lang w:bidi="ar-SA"/>
        </w:rPr>
        <w:t xml:space="preserve"> </w:t>
      </w:r>
      <w:r w:rsidRPr="00BF4170">
        <w:rPr>
          <w:sz w:val="20"/>
          <w:szCs w:val="20"/>
          <w:rtl/>
        </w:rPr>
        <w:t>ככתוב</w:t>
      </w:r>
      <w:r w:rsidRPr="00BF4170">
        <w:rPr>
          <w:sz w:val="20"/>
          <w:szCs w:val="20"/>
          <w:rtl/>
          <w:lang w:bidi="ar-SA"/>
        </w:rPr>
        <w:t xml:space="preserve"> </w:t>
      </w:r>
      <w:r w:rsidRPr="00BF4170">
        <w:rPr>
          <w:sz w:val="20"/>
          <w:szCs w:val="20"/>
          <w:rtl/>
        </w:rPr>
        <w:t>בתורה</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גזירת</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הסברא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שלום</w:t>
      </w:r>
      <w:r w:rsidRPr="00BF4170">
        <w:rPr>
          <w:sz w:val="20"/>
          <w:szCs w:val="20"/>
          <w:rtl/>
          <w:lang w:bidi="ar-SA"/>
        </w:rPr>
        <w:t xml:space="preserve"> </w:t>
      </w:r>
      <w:r w:rsidRPr="00BF4170">
        <w:rPr>
          <w:sz w:val="20"/>
          <w:szCs w:val="20"/>
          <w:rtl/>
        </w:rPr>
        <w:t>ואמת</w:t>
      </w:r>
      <w:r w:rsidRPr="00BF4170">
        <w:rPr>
          <w:sz w:val="20"/>
          <w:szCs w:val="20"/>
          <w:rtl/>
          <w:lang w:bidi="ar-SA"/>
        </w:rPr>
        <w:t xml:space="preserve"> </w:t>
      </w:r>
      <w:r w:rsidRPr="00BF4170">
        <w:rPr>
          <w:sz w:val="20"/>
          <w:szCs w:val="20"/>
          <w:rtl/>
        </w:rPr>
        <w:t>וטוב</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בימי</w:t>
      </w:r>
      <w:r w:rsidRPr="00BF4170">
        <w:rPr>
          <w:sz w:val="20"/>
          <w:szCs w:val="20"/>
          <w:rtl/>
          <w:lang w:bidi="ar-SA"/>
        </w:rPr>
        <w:t xml:space="preserve"> </w:t>
      </w:r>
      <w:r w:rsidRPr="00BF4170">
        <w:rPr>
          <w:sz w:val="20"/>
          <w:szCs w:val="20"/>
          <w:rtl/>
        </w:rPr>
        <w:t>המלך</w:t>
      </w:r>
      <w:r w:rsidRPr="00BF4170">
        <w:rPr>
          <w:sz w:val="20"/>
          <w:szCs w:val="20"/>
          <w:rtl/>
          <w:lang w:bidi="ar-SA"/>
        </w:rPr>
        <w:t xml:space="preserve"> </w:t>
      </w:r>
      <w:r w:rsidRPr="00BF4170">
        <w:rPr>
          <w:sz w:val="20"/>
          <w:szCs w:val="20"/>
          <w:rtl/>
        </w:rPr>
        <w:t>המקוה</w:t>
      </w:r>
      <w:r w:rsidRPr="00BF4170">
        <w:rPr>
          <w:sz w:val="20"/>
          <w:szCs w:val="20"/>
          <w:rtl/>
          <w:lang w:bidi="ar-SA"/>
        </w:rPr>
        <w:t xml:space="preserve"> </w:t>
      </w:r>
      <w:r w:rsidRPr="00BF4170">
        <w:rPr>
          <w:sz w:val="20"/>
          <w:szCs w:val="20"/>
          <w:rtl/>
        </w:rPr>
        <w:t>במהרה</w:t>
      </w:r>
      <w:r w:rsidRPr="00BF4170">
        <w:rPr>
          <w:sz w:val="20"/>
          <w:szCs w:val="20"/>
          <w:rtl/>
          <w:lang w:bidi="ar-SA"/>
        </w:rPr>
        <w:t xml:space="preserve"> </w:t>
      </w:r>
      <w:r w:rsidRPr="00BF4170">
        <w:rPr>
          <w:sz w:val="20"/>
          <w:szCs w:val="20"/>
          <w:rtl/>
        </w:rPr>
        <w:t>בימינו</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גזירת</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לעשות</w:t>
      </w:r>
      <w:r w:rsidRPr="00BF4170">
        <w:rPr>
          <w:sz w:val="20"/>
          <w:szCs w:val="20"/>
          <w:rtl/>
          <w:lang w:bidi="ar-SA"/>
        </w:rPr>
        <w:t xml:space="preserve"> </w:t>
      </w:r>
      <w:r w:rsidRPr="00BF4170">
        <w:rPr>
          <w:sz w:val="20"/>
          <w:szCs w:val="20"/>
          <w:rtl/>
        </w:rPr>
        <w:t>המצוה</w:t>
      </w:r>
      <w:r w:rsidRPr="00BF4170">
        <w:rPr>
          <w:sz w:val="20"/>
          <w:szCs w:val="20"/>
          <w:rtl/>
          <w:lang w:bidi="ar-SA"/>
        </w:rPr>
        <w:t xml:space="preserve"> </w:t>
      </w:r>
      <w:r w:rsidRPr="00BF4170">
        <w:rPr>
          <w:sz w:val="20"/>
          <w:szCs w:val="20"/>
          <w:rtl/>
        </w:rPr>
        <w:t>הזאת</w:t>
      </w:r>
      <w:r w:rsidRPr="00BF4170">
        <w:rPr>
          <w:sz w:val="20"/>
          <w:szCs w:val="20"/>
          <w:rtl/>
          <w:lang w:bidi="ar-SA"/>
        </w:rPr>
        <w:t xml:space="preserve">, </w:t>
      </w:r>
      <w:r w:rsidRPr="00BF4170">
        <w:rPr>
          <w:sz w:val="20"/>
          <w:szCs w:val="20"/>
          <w:rtl/>
        </w:rPr>
        <w:t>וגזירת</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שיהיה</w:t>
      </w:r>
      <w:r w:rsidRPr="00BF4170">
        <w:rPr>
          <w:sz w:val="20"/>
          <w:szCs w:val="20"/>
          <w:rtl/>
          <w:lang w:bidi="ar-SA"/>
        </w:rPr>
        <w:t xml:space="preserve"> </w:t>
      </w:r>
      <w:r w:rsidRPr="00BF4170">
        <w:rPr>
          <w:sz w:val="20"/>
          <w:szCs w:val="20"/>
          <w:rtl/>
        </w:rPr>
        <w:t>סך</w:t>
      </w:r>
      <w:r w:rsidRPr="00BF4170">
        <w:rPr>
          <w:sz w:val="20"/>
          <w:szCs w:val="20"/>
          <w:rtl/>
          <w:lang w:bidi="ar-SA"/>
        </w:rPr>
        <w:t xml:space="preserve"> </w:t>
      </w:r>
      <w:r w:rsidRPr="00BF4170">
        <w:rPr>
          <w:sz w:val="20"/>
          <w:szCs w:val="20"/>
          <w:rtl/>
        </w:rPr>
        <w:t>הכל</w:t>
      </w:r>
      <w:r w:rsidRPr="00BF4170">
        <w:rPr>
          <w:sz w:val="20"/>
          <w:szCs w:val="20"/>
          <w:rtl/>
          <w:lang w:bidi="ar-SA"/>
        </w:rPr>
        <w:t xml:space="preserve"> </w:t>
      </w:r>
      <w:r w:rsidRPr="00BF4170">
        <w:rPr>
          <w:sz w:val="20"/>
          <w:szCs w:val="20"/>
          <w:rtl/>
        </w:rPr>
        <w:t>תשעה</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אך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תיכף</w:t>
      </w:r>
      <w:r w:rsidRPr="00BF4170">
        <w:rPr>
          <w:sz w:val="20"/>
          <w:szCs w:val="20"/>
          <w:rtl/>
          <w:lang w:bidi="ar-SA"/>
        </w:rPr>
        <w:t xml:space="preserve"> </w:t>
      </w:r>
      <w:r w:rsidRPr="00BF4170">
        <w:rPr>
          <w:sz w:val="20"/>
          <w:szCs w:val="20"/>
          <w:rtl/>
        </w:rPr>
        <w:t>שיכבוש</w:t>
      </w:r>
      <w:r w:rsidRPr="00BF4170">
        <w:rPr>
          <w:sz w:val="20"/>
          <w:szCs w:val="20"/>
          <w:rtl/>
          <w:lang w:bidi="ar-SA"/>
        </w:rPr>
        <w:t xml:space="preserve"> </w:t>
      </w:r>
      <w:r w:rsidRPr="00BF4170">
        <w:rPr>
          <w:sz w:val="20"/>
          <w:szCs w:val="20"/>
          <w:rtl/>
        </w:rPr>
        <w:t>במהרה</w:t>
      </w:r>
      <w:r w:rsidRPr="00BF4170">
        <w:rPr>
          <w:sz w:val="20"/>
          <w:szCs w:val="20"/>
          <w:rtl/>
          <w:lang w:bidi="ar-SA"/>
        </w:rPr>
        <w:t xml:space="preserve"> </w:t>
      </w:r>
      <w:r w:rsidRPr="00BF4170">
        <w:rPr>
          <w:sz w:val="20"/>
          <w:szCs w:val="20"/>
          <w:rtl/>
        </w:rPr>
        <w:t>בימינו</w:t>
      </w:r>
      <w:r w:rsidRPr="00BF4170">
        <w:rPr>
          <w:sz w:val="20"/>
          <w:szCs w:val="20"/>
          <w:rtl/>
          <w:lang w:bidi="ar-SA"/>
        </w:rPr>
        <w:t xml:space="preserve"> </w:t>
      </w:r>
      <w:r w:rsidRPr="00BF4170">
        <w:rPr>
          <w:sz w:val="20"/>
          <w:szCs w:val="20"/>
          <w:rtl/>
        </w:rPr>
        <w:t>קיני</w:t>
      </w:r>
      <w:r w:rsidRPr="00BF4170">
        <w:rPr>
          <w:sz w:val="20"/>
          <w:szCs w:val="20"/>
          <w:rtl/>
          <w:lang w:bidi="ar-SA"/>
        </w:rPr>
        <w:t xml:space="preserve"> </w:t>
      </w:r>
      <w:r w:rsidRPr="00BF4170">
        <w:rPr>
          <w:sz w:val="20"/>
          <w:szCs w:val="20"/>
          <w:rtl/>
        </w:rPr>
        <w:t>וקניזי</w:t>
      </w:r>
      <w:r w:rsidRPr="00BF4170">
        <w:rPr>
          <w:sz w:val="20"/>
          <w:szCs w:val="20"/>
          <w:rtl/>
          <w:lang w:bidi="ar-SA"/>
        </w:rPr>
        <w:t xml:space="preserve"> </w:t>
      </w:r>
      <w:r w:rsidRPr="00BF4170">
        <w:rPr>
          <w:sz w:val="20"/>
          <w:szCs w:val="20"/>
          <w:rtl/>
        </w:rPr>
        <w:t>וקדמוני</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להפריש</w:t>
      </w:r>
      <w:r w:rsidRPr="00BF4170">
        <w:rPr>
          <w:sz w:val="20"/>
          <w:szCs w:val="20"/>
          <w:rtl/>
          <w:lang w:bidi="ar-SA"/>
        </w:rPr>
        <w:t xml:space="preserve"> </w:t>
      </w:r>
      <w:r w:rsidRPr="00BF4170">
        <w:rPr>
          <w:sz w:val="20"/>
          <w:szCs w:val="20"/>
          <w:rtl/>
        </w:rPr>
        <w:t>העיירות</w:t>
      </w:r>
      <w:r w:rsidRPr="00BF4170">
        <w:rPr>
          <w:sz w:val="20"/>
          <w:szCs w:val="20"/>
          <w:rtl/>
          <w:lang w:bidi="ar-SA"/>
        </w:rPr>
        <w:t xml:space="preserve"> </w:t>
      </w:r>
      <w:r w:rsidRPr="00BF4170">
        <w:rPr>
          <w:sz w:val="20"/>
          <w:szCs w:val="20"/>
          <w:rtl/>
        </w:rPr>
        <w:t>טרם</w:t>
      </w:r>
      <w:r w:rsidRPr="00BF4170">
        <w:rPr>
          <w:sz w:val="20"/>
          <w:szCs w:val="20"/>
          <w:rtl/>
          <w:lang w:bidi="ar-SA"/>
        </w:rPr>
        <w:t xml:space="preserve"> </w:t>
      </w:r>
      <w:r w:rsidRPr="00BF4170">
        <w:rPr>
          <w:sz w:val="20"/>
          <w:szCs w:val="20"/>
          <w:rtl/>
        </w:rPr>
        <w:t>שיכבוש</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מדינות</w:t>
      </w:r>
      <w:r w:rsidRPr="00BF4170">
        <w:rPr>
          <w:sz w:val="20"/>
          <w:szCs w:val="20"/>
          <w:rtl/>
          <w:lang w:bidi="ar-SA"/>
        </w:rPr>
        <w:t xml:space="preserve"> </w:t>
      </w:r>
      <w:r w:rsidRPr="00BF4170">
        <w:rPr>
          <w:sz w:val="20"/>
          <w:szCs w:val="20"/>
          <w:rtl/>
        </w:rPr>
        <w:t>אחרות</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באריכות</w:t>
      </w:r>
      <w:r w:rsidRPr="00BF4170">
        <w:rPr>
          <w:sz w:val="20"/>
          <w:szCs w:val="20"/>
          <w:rtl/>
          <w:lang w:bidi="ar-SA"/>
        </w:rPr>
        <w:t>.</w:t>
      </w:r>
    </w:p>
    <w:p w14:paraId="3E493328" w14:textId="5A341164" w:rsidR="00620ECC" w:rsidRPr="00BF4170" w:rsidRDefault="00620ECC" w:rsidP="00AD5013">
      <w:pPr>
        <w:pStyle w:val="FootnoteText"/>
        <w:bidi/>
        <w:spacing w:after="80" w:line="300" w:lineRule="atLeast"/>
        <w:ind w:firstLine="144"/>
        <w:jc w:val="both"/>
        <w:rPr>
          <w:sz w:val="20"/>
          <w:szCs w:val="20"/>
          <w:lang w:bidi="ar-SA"/>
        </w:rPr>
      </w:pPr>
      <w:r w:rsidRPr="00BF4170">
        <w:rPr>
          <w:sz w:val="20"/>
          <w:szCs w:val="20"/>
          <w:rtl/>
        </w:rPr>
        <w:t>ולכאורה יש להעיר שמהמבואר בחסידות משמע ששלימות ארץ ישראל לכשלעצמו הוא ארץ עשר אומות כנגד ג' המוחין עם הז' מדות, ומזה משמע משהמדינות שיכבוש מלך המשיח לאחר זה הם ענין בפני עצמו</w:t>
      </w:r>
      <w:r w:rsidRPr="00BF4170">
        <w:rPr>
          <w:sz w:val="20"/>
          <w:szCs w:val="20"/>
          <w:lang w:bidi="ar-SA"/>
        </w:rPr>
        <w:t>.</w:t>
      </w:r>
    </w:p>
    <w:p w14:paraId="0C9F0B4B"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ויש</w:t>
      </w:r>
      <w:r w:rsidRPr="00BF4170">
        <w:rPr>
          <w:sz w:val="20"/>
          <w:szCs w:val="20"/>
          <w:rtl/>
          <w:lang w:bidi="ar-SA"/>
        </w:rPr>
        <w:t xml:space="preserve"> </w:t>
      </w:r>
      <w:r w:rsidRPr="00BF4170">
        <w:rPr>
          <w:sz w:val="20"/>
          <w:szCs w:val="20"/>
          <w:rtl/>
        </w:rPr>
        <w:t>להעיר</w:t>
      </w:r>
      <w:r w:rsidRPr="00BF4170">
        <w:rPr>
          <w:sz w:val="20"/>
          <w:szCs w:val="20"/>
          <w:rtl/>
          <w:lang w:bidi="ar-SA"/>
        </w:rPr>
        <w:t xml:space="preserve"> </w:t>
      </w:r>
      <w:r w:rsidRPr="00BF4170">
        <w:rPr>
          <w:sz w:val="20"/>
          <w:szCs w:val="20"/>
          <w:rtl/>
        </w:rPr>
        <w:t>מפירוש</w:t>
      </w:r>
      <w:r w:rsidRPr="00BF4170">
        <w:rPr>
          <w:sz w:val="20"/>
          <w:szCs w:val="20"/>
          <w:rtl/>
          <w:lang w:bidi="ar-SA"/>
        </w:rPr>
        <w:t xml:space="preserve"> </w:t>
      </w:r>
      <w:r w:rsidRPr="00BF4170">
        <w:rPr>
          <w:sz w:val="20"/>
          <w:szCs w:val="20"/>
          <w:rtl/>
        </w:rPr>
        <w:t>תולדות</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הספרי</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הדיעות</w:t>
      </w:r>
      <w:r w:rsidRPr="00BF4170">
        <w:rPr>
          <w:sz w:val="20"/>
          <w:szCs w:val="20"/>
          <w:rtl/>
          <w:lang w:bidi="ar-SA"/>
        </w:rPr>
        <w:t xml:space="preserve"> </w:t>
      </w:r>
      <w:r w:rsidRPr="00BF4170">
        <w:rPr>
          <w:sz w:val="20"/>
          <w:szCs w:val="20"/>
          <w:rtl/>
        </w:rPr>
        <w:t>השונות</w:t>
      </w:r>
      <w:r w:rsidRPr="00BF4170">
        <w:rPr>
          <w:sz w:val="20"/>
          <w:szCs w:val="20"/>
          <w:rtl/>
          <w:lang w:bidi="ar-SA"/>
        </w:rPr>
        <w:t xml:space="preserve"> </w:t>
      </w:r>
      <w:r w:rsidRPr="00BF4170">
        <w:rPr>
          <w:sz w:val="20"/>
          <w:szCs w:val="20"/>
          <w:rtl/>
        </w:rPr>
        <w:t>בספרי</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כמה</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יתוספו</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ואפשר</w:t>
      </w:r>
      <w:r w:rsidRPr="00BF4170">
        <w:rPr>
          <w:sz w:val="20"/>
          <w:szCs w:val="20"/>
          <w:rtl/>
          <w:lang w:bidi="ar-SA"/>
        </w:rPr>
        <w:t xml:space="preserve"> </w:t>
      </w:r>
      <w:r w:rsidRPr="00BF4170">
        <w:rPr>
          <w:sz w:val="20"/>
          <w:szCs w:val="20"/>
          <w:rtl/>
        </w:rPr>
        <w:t>שכל</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מרבה</w:t>
      </w:r>
      <w:r w:rsidRPr="00BF4170">
        <w:rPr>
          <w:sz w:val="20"/>
          <w:szCs w:val="20"/>
          <w:rtl/>
          <w:lang w:bidi="ar-SA"/>
        </w:rPr>
        <w:t xml:space="preserve"> </w:t>
      </w:r>
      <w:r w:rsidRPr="00BF4170">
        <w:rPr>
          <w:sz w:val="20"/>
          <w:szCs w:val="20"/>
          <w:rtl/>
        </w:rPr>
        <w:t>כפי</w:t>
      </w:r>
      <w:r w:rsidRPr="00BF4170">
        <w:rPr>
          <w:sz w:val="20"/>
          <w:szCs w:val="20"/>
          <w:rtl/>
          <w:lang w:bidi="ar-SA"/>
        </w:rPr>
        <w:t xml:space="preserve"> </w:t>
      </w:r>
      <w:r w:rsidRPr="00BF4170">
        <w:rPr>
          <w:sz w:val="20"/>
          <w:szCs w:val="20"/>
          <w:rtl/>
        </w:rPr>
        <w:t>הקבלה</w:t>
      </w:r>
      <w:r w:rsidRPr="00BF4170">
        <w:rPr>
          <w:sz w:val="20"/>
          <w:szCs w:val="20"/>
          <w:rtl/>
          <w:lang w:bidi="ar-SA"/>
        </w:rPr>
        <w:t xml:space="preserve"> </w:t>
      </w:r>
      <w:r w:rsidRPr="00BF4170">
        <w:rPr>
          <w:sz w:val="20"/>
          <w:szCs w:val="20"/>
          <w:rtl/>
        </w:rPr>
        <w:t>שביד</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אחד</w:t>
      </w:r>
      <w:r w:rsidRPr="00BF4170">
        <w:rPr>
          <w:sz w:val="20"/>
          <w:szCs w:val="20"/>
          <w:rtl/>
          <w:lang w:bidi="ar-SA"/>
        </w:rPr>
        <w:t xml:space="preserve"> </w:t>
      </w:r>
      <w:r w:rsidRPr="00BF4170">
        <w:rPr>
          <w:sz w:val="20"/>
          <w:szCs w:val="20"/>
          <w:rtl/>
        </w:rPr>
        <w:t>כמה</w:t>
      </w:r>
      <w:r w:rsidRPr="00BF4170">
        <w:rPr>
          <w:sz w:val="20"/>
          <w:szCs w:val="20"/>
          <w:rtl/>
          <w:lang w:bidi="ar-SA"/>
        </w:rPr>
        <w:t xml:space="preserve"> </w:t>
      </w:r>
      <w:r w:rsidRPr="00BF4170">
        <w:rPr>
          <w:sz w:val="20"/>
          <w:szCs w:val="20"/>
          <w:rtl/>
        </w:rPr>
        <w:t>יתרחב</w:t>
      </w:r>
      <w:r w:rsidRPr="00BF4170">
        <w:rPr>
          <w:sz w:val="20"/>
          <w:szCs w:val="20"/>
          <w:rtl/>
          <w:lang w:bidi="ar-SA"/>
        </w:rPr>
        <w:t xml:space="preserve"> </w:t>
      </w:r>
      <w:r w:rsidRPr="00BF4170">
        <w:rPr>
          <w:sz w:val="20"/>
          <w:szCs w:val="20"/>
          <w:rtl/>
        </w:rPr>
        <w:t>ארץ</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עכשיו</w:t>
      </w:r>
      <w:r w:rsidRPr="00BF4170">
        <w:rPr>
          <w:sz w:val="20"/>
          <w:szCs w:val="20"/>
          <w:rtl/>
          <w:lang w:bidi="ar-SA"/>
        </w:rPr>
        <w:t xml:space="preserve">". </w:t>
      </w:r>
    </w:p>
  </w:footnote>
  <w:footnote w:id="54">
    <w:p w14:paraId="4C80E9BA" w14:textId="56A5C20A"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כדלקמן</w:t>
      </w:r>
      <w:r w:rsidRPr="00BF4170">
        <w:rPr>
          <w:sz w:val="20"/>
          <w:szCs w:val="20"/>
          <w:rtl/>
          <w:lang w:bidi="ar-SA"/>
        </w:rPr>
        <w:t xml:space="preserve">. </w:t>
      </w:r>
      <w:r w:rsidRPr="00BF4170">
        <w:rPr>
          <w:sz w:val="20"/>
          <w:szCs w:val="20"/>
          <w:rtl/>
        </w:rPr>
        <w:t>ולהעיר</w:t>
      </w:r>
      <w:r w:rsidRPr="00BF4170">
        <w:rPr>
          <w:sz w:val="20"/>
          <w:szCs w:val="20"/>
          <w:rtl/>
          <w:lang w:bidi="ar-SA"/>
        </w:rPr>
        <w:t xml:space="preserve"> </w:t>
      </w:r>
      <w:r w:rsidRPr="00BF4170">
        <w:rPr>
          <w:sz w:val="20"/>
          <w:szCs w:val="20"/>
          <w:rtl/>
        </w:rPr>
        <w:t>מדברי</w:t>
      </w:r>
      <w:r w:rsidRPr="00BF4170">
        <w:rPr>
          <w:sz w:val="20"/>
          <w:szCs w:val="20"/>
          <w:rtl/>
          <w:lang w:bidi="ar-SA"/>
        </w:rPr>
        <w:t xml:space="preserve"> </w:t>
      </w:r>
      <w:r w:rsidRPr="00BF4170">
        <w:rPr>
          <w:sz w:val="20"/>
          <w:szCs w:val="20"/>
          <w:rtl/>
        </w:rPr>
        <w:t>המדרש</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ל</w:t>
      </w:r>
      <w:r w:rsidRPr="00BF4170">
        <w:rPr>
          <w:sz w:val="20"/>
          <w:szCs w:val="20"/>
          <w:rtl/>
          <w:lang w:bidi="ar-SA"/>
        </w:rPr>
        <w:t xml:space="preserve">, </w:t>
      </w:r>
      <w:r w:rsidRPr="00BF4170">
        <w:rPr>
          <w:sz w:val="20"/>
          <w:szCs w:val="20"/>
          <w:rtl/>
        </w:rPr>
        <w:t>בהמשך</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אודות</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שהי</w:t>
      </w:r>
      <w:r w:rsidRPr="00BF4170">
        <w:rPr>
          <w:sz w:val="20"/>
          <w:szCs w:val="20"/>
          <w:rtl/>
          <w:lang w:bidi="ar-SA"/>
        </w:rPr>
        <w:t xml:space="preserve">' </w:t>
      </w:r>
      <w:r w:rsidRPr="00BF4170">
        <w:rPr>
          <w:sz w:val="20"/>
          <w:szCs w:val="20"/>
          <w:rtl/>
        </w:rPr>
        <w:t>יצר</w:t>
      </w:r>
      <w:r w:rsidRPr="00BF4170">
        <w:rPr>
          <w:sz w:val="20"/>
          <w:szCs w:val="20"/>
          <w:rtl/>
          <w:lang w:bidi="ar-SA"/>
        </w:rPr>
        <w:t xml:space="preserve"> </w:t>
      </w:r>
      <w:r w:rsidRPr="00BF4170">
        <w:rPr>
          <w:sz w:val="20"/>
          <w:szCs w:val="20"/>
          <w:rtl/>
        </w:rPr>
        <w:t>הרע</w:t>
      </w:r>
      <w:r w:rsidRPr="00BF4170">
        <w:rPr>
          <w:sz w:val="20"/>
          <w:szCs w:val="20"/>
          <w:rtl/>
          <w:lang w:bidi="ar-SA"/>
        </w:rPr>
        <w:t xml:space="preserve"> </w:t>
      </w:r>
      <w:r w:rsidRPr="00BF4170">
        <w:rPr>
          <w:sz w:val="20"/>
          <w:szCs w:val="20"/>
          <w:rtl/>
        </w:rPr>
        <w:t>מצוי</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הורגים</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אלו</w:t>
      </w:r>
      <w:r w:rsidRPr="00BF4170">
        <w:rPr>
          <w:sz w:val="20"/>
          <w:szCs w:val="20"/>
          <w:rtl/>
          <w:lang w:bidi="ar-SA"/>
        </w:rPr>
        <w:t xml:space="preserve"> </w:t>
      </w:r>
      <w:r w:rsidRPr="00BF4170">
        <w:rPr>
          <w:sz w:val="20"/>
          <w:szCs w:val="20"/>
          <w:rtl/>
        </w:rPr>
        <w:t>ומתים</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אני</w:t>
      </w:r>
      <w:r w:rsidRPr="00BF4170">
        <w:rPr>
          <w:sz w:val="20"/>
          <w:szCs w:val="20"/>
          <w:rtl/>
          <w:lang w:bidi="ar-SA"/>
        </w:rPr>
        <w:t xml:space="preserve"> </w:t>
      </w:r>
      <w:r w:rsidRPr="00BF4170">
        <w:rPr>
          <w:sz w:val="20"/>
          <w:szCs w:val="20"/>
          <w:rtl/>
        </w:rPr>
        <w:t>עוקר</w:t>
      </w:r>
      <w:r w:rsidRPr="00BF4170">
        <w:rPr>
          <w:sz w:val="20"/>
          <w:szCs w:val="20"/>
          <w:rtl/>
          <w:lang w:bidi="ar-SA"/>
        </w:rPr>
        <w:t xml:space="preserve"> </w:t>
      </w:r>
      <w:r w:rsidRPr="00BF4170">
        <w:rPr>
          <w:sz w:val="20"/>
          <w:szCs w:val="20"/>
          <w:rtl/>
        </w:rPr>
        <w:t>יצר</w:t>
      </w:r>
      <w:r w:rsidRPr="00BF4170">
        <w:rPr>
          <w:sz w:val="20"/>
          <w:szCs w:val="20"/>
          <w:rtl/>
          <w:lang w:bidi="ar-SA"/>
        </w:rPr>
        <w:t xml:space="preserve"> </w:t>
      </w:r>
      <w:r w:rsidRPr="00BF4170">
        <w:rPr>
          <w:sz w:val="20"/>
          <w:szCs w:val="20"/>
          <w:rtl/>
        </w:rPr>
        <w:t>הרע</w:t>
      </w:r>
      <w:r w:rsidRPr="00BF4170">
        <w:rPr>
          <w:sz w:val="20"/>
          <w:szCs w:val="20"/>
          <w:rtl/>
          <w:lang w:bidi="ar-SA"/>
        </w:rPr>
        <w:t xml:space="preserve"> </w:t>
      </w:r>
      <w:r w:rsidRPr="00BF4170">
        <w:rPr>
          <w:sz w:val="20"/>
          <w:szCs w:val="20"/>
          <w:rtl/>
        </w:rPr>
        <w:t>מכם</w:t>
      </w:r>
      <w:r w:rsidRPr="00BF4170">
        <w:rPr>
          <w:sz w:val="20"/>
          <w:szCs w:val="20"/>
          <w:rtl/>
          <w:lang w:bidi="ar-SA"/>
        </w:rPr>
        <w:t xml:space="preserve"> </w:t>
      </w:r>
      <w:r w:rsidRPr="00BF4170">
        <w:rPr>
          <w:sz w:val="20"/>
          <w:szCs w:val="20"/>
          <w:rtl/>
        </w:rPr>
        <w:t>ואין</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בלע</w:t>
      </w:r>
      <w:r w:rsidRPr="00BF4170">
        <w:rPr>
          <w:sz w:val="20"/>
          <w:szCs w:val="20"/>
          <w:rtl/>
          <w:lang w:bidi="ar-SA"/>
        </w:rPr>
        <w:t xml:space="preserve"> </w:t>
      </w:r>
      <w:r w:rsidRPr="00BF4170">
        <w:rPr>
          <w:sz w:val="20"/>
          <w:szCs w:val="20"/>
          <w:rtl/>
        </w:rPr>
        <w:t>המות</w:t>
      </w:r>
      <w:r w:rsidRPr="00BF4170">
        <w:rPr>
          <w:sz w:val="20"/>
          <w:szCs w:val="20"/>
          <w:rtl/>
          <w:lang w:bidi="ar-SA"/>
        </w:rPr>
        <w:t xml:space="preserve"> </w:t>
      </w:r>
      <w:r w:rsidRPr="00BF4170">
        <w:rPr>
          <w:sz w:val="20"/>
          <w:szCs w:val="20"/>
          <w:rtl/>
        </w:rPr>
        <w:t>לנצח</w:t>
      </w:r>
      <w:r w:rsidRPr="00BF4170">
        <w:rPr>
          <w:sz w:val="20"/>
          <w:szCs w:val="20"/>
          <w:rtl/>
          <w:lang w:bidi="ar-SA"/>
        </w:rPr>
        <w:t>".</w:t>
      </w:r>
    </w:p>
  </w:footnote>
  <w:footnote w:id="55">
    <w:p w14:paraId="0893683B" w14:textId="3011DB57"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השל</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שהועתק</w:t>
      </w:r>
      <w:r w:rsidRPr="00BF4170">
        <w:rPr>
          <w:sz w:val="20"/>
          <w:szCs w:val="20"/>
          <w:rtl/>
          <w:lang w:bidi="ar-SA"/>
        </w:rPr>
        <w:t xml:space="preserve"> </w:t>
      </w:r>
      <w:r w:rsidRPr="00BF4170">
        <w:rPr>
          <w:sz w:val="20"/>
          <w:szCs w:val="20"/>
          <w:rtl/>
        </w:rPr>
        <w:t>לקמן</w:t>
      </w:r>
      <w:r w:rsidRPr="00BF4170">
        <w:rPr>
          <w:sz w:val="20"/>
          <w:szCs w:val="20"/>
          <w:rtl/>
          <w:lang w:bidi="ar-SA"/>
        </w:rPr>
        <w:t xml:space="preserve">. </w:t>
      </w:r>
    </w:p>
  </w:footnote>
  <w:footnote w:id="56">
    <w:p w14:paraId="1A1242E1" w14:textId="38186D0D"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כמה</w:t>
      </w:r>
      <w:r w:rsidRPr="00BF4170">
        <w:rPr>
          <w:sz w:val="20"/>
          <w:szCs w:val="20"/>
          <w:rtl/>
          <w:lang w:bidi="ar-SA"/>
        </w:rPr>
        <w:t xml:space="preserve"> </w:t>
      </w:r>
      <w:r w:rsidRPr="00BF4170">
        <w:rPr>
          <w:sz w:val="20"/>
          <w:szCs w:val="20"/>
          <w:rtl/>
        </w:rPr>
        <w:t>מפרשים</w:t>
      </w:r>
      <w:r w:rsidRPr="00BF4170">
        <w:rPr>
          <w:sz w:val="20"/>
          <w:szCs w:val="20"/>
          <w:rtl/>
          <w:lang w:bidi="ar-SA"/>
        </w:rPr>
        <w:t xml:space="preserve"> </w:t>
      </w:r>
      <w:r w:rsidRPr="00BF4170">
        <w:rPr>
          <w:sz w:val="20"/>
          <w:szCs w:val="20"/>
          <w:rtl/>
        </w:rPr>
        <w:t>מוסיפים</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חתם</w:t>
      </w:r>
      <w:r w:rsidRPr="00BF4170">
        <w:rPr>
          <w:sz w:val="20"/>
          <w:szCs w:val="20"/>
          <w:rtl/>
          <w:lang w:bidi="ar-SA"/>
        </w:rPr>
        <w:t xml:space="preserve"> </w:t>
      </w:r>
      <w:r w:rsidRPr="00BF4170">
        <w:rPr>
          <w:sz w:val="20"/>
          <w:szCs w:val="20"/>
          <w:rtl/>
        </w:rPr>
        <w:t>סופר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מהר</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שיק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תרי</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מצוות</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תק</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108), </w:t>
      </w:r>
      <w:r w:rsidRPr="00BF4170">
        <w:rPr>
          <w:sz w:val="20"/>
          <w:szCs w:val="20"/>
          <w:rtl/>
        </w:rPr>
        <w:t>שהקושיא</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ההורג</w:t>
      </w:r>
      <w:r w:rsidRPr="00BF4170">
        <w:rPr>
          <w:sz w:val="20"/>
          <w:szCs w:val="20"/>
          <w:rtl/>
          <w:lang w:bidi="ar-SA"/>
        </w:rPr>
        <w:t xml:space="preserve">, </w:t>
      </w:r>
      <w:r w:rsidRPr="00BF4170">
        <w:rPr>
          <w:sz w:val="20"/>
          <w:szCs w:val="20"/>
          <w:rtl/>
        </w:rPr>
        <w:t>האיך</w:t>
      </w:r>
      <w:r w:rsidRPr="00BF4170">
        <w:rPr>
          <w:sz w:val="20"/>
          <w:szCs w:val="20"/>
          <w:rtl/>
          <w:lang w:bidi="ar-SA"/>
        </w:rPr>
        <w:t xml:space="preserve"> </w:t>
      </w:r>
      <w:r w:rsidRPr="00BF4170">
        <w:rPr>
          <w:sz w:val="20"/>
          <w:szCs w:val="20"/>
          <w:rtl/>
        </w:rPr>
        <w:t>יתכן</w:t>
      </w:r>
      <w:r w:rsidRPr="00BF4170">
        <w:rPr>
          <w:sz w:val="20"/>
          <w:szCs w:val="20"/>
          <w:rtl/>
          <w:lang w:bidi="ar-SA"/>
        </w:rPr>
        <w:t xml:space="preserve"> </w:t>
      </w:r>
      <w:r w:rsidRPr="00BF4170">
        <w:rPr>
          <w:sz w:val="20"/>
          <w:szCs w:val="20"/>
          <w:rtl/>
        </w:rPr>
        <w:t>שמישהו</w:t>
      </w:r>
      <w:r w:rsidRPr="00BF4170">
        <w:rPr>
          <w:sz w:val="20"/>
          <w:szCs w:val="20"/>
          <w:rtl/>
          <w:lang w:bidi="ar-SA"/>
        </w:rPr>
        <w:t xml:space="preserve"> </w:t>
      </w:r>
      <w:r w:rsidRPr="00BF4170">
        <w:rPr>
          <w:sz w:val="20"/>
          <w:szCs w:val="20"/>
          <w:rtl/>
        </w:rPr>
        <w:t>יהרוג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הנהרג</w:t>
      </w:r>
      <w:r w:rsidRPr="00BF4170">
        <w:rPr>
          <w:sz w:val="20"/>
          <w:szCs w:val="20"/>
          <w:rtl/>
          <w:lang w:bidi="ar-SA"/>
        </w:rPr>
        <w:t xml:space="preserve">, </w:t>
      </w:r>
      <w:r w:rsidRPr="00BF4170">
        <w:rPr>
          <w:sz w:val="20"/>
          <w:szCs w:val="20"/>
          <w:rtl/>
        </w:rPr>
        <w:t>האיך</w:t>
      </w:r>
      <w:r w:rsidRPr="00BF4170">
        <w:rPr>
          <w:sz w:val="20"/>
          <w:szCs w:val="20"/>
          <w:rtl/>
          <w:lang w:bidi="ar-SA"/>
        </w:rPr>
        <w:t xml:space="preserve"> </w:t>
      </w:r>
      <w:r w:rsidRPr="00BF4170">
        <w:rPr>
          <w:sz w:val="20"/>
          <w:szCs w:val="20"/>
          <w:rtl/>
        </w:rPr>
        <w:t>יתכן</w:t>
      </w:r>
      <w:r w:rsidRPr="00BF4170">
        <w:rPr>
          <w:sz w:val="20"/>
          <w:szCs w:val="20"/>
          <w:rtl/>
          <w:lang w:bidi="ar-SA"/>
        </w:rPr>
        <w:t xml:space="preserve"> </w:t>
      </w:r>
      <w:r w:rsidRPr="00BF4170">
        <w:rPr>
          <w:sz w:val="20"/>
          <w:szCs w:val="20"/>
          <w:rtl/>
        </w:rPr>
        <w:t>מציאות</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נהרג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וזאת</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המבואר</w:t>
      </w:r>
      <w:r w:rsidRPr="00BF4170">
        <w:rPr>
          <w:sz w:val="20"/>
          <w:szCs w:val="20"/>
          <w:rtl/>
          <w:lang w:bidi="ar-SA"/>
        </w:rPr>
        <w:t xml:space="preserve"> </w:t>
      </w:r>
      <w:r w:rsidRPr="00BF4170">
        <w:rPr>
          <w:sz w:val="20"/>
          <w:szCs w:val="20"/>
          <w:rtl/>
        </w:rPr>
        <w:t>במסכת</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י</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שני</w:t>
      </w:r>
      <w:r w:rsidRPr="00BF4170">
        <w:rPr>
          <w:sz w:val="20"/>
          <w:szCs w:val="20"/>
          <w:rtl/>
          <w:lang w:bidi="ar-SA"/>
        </w:rPr>
        <w:t xml:space="preserve"> </w:t>
      </w:r>
      <w:r w:rsidRPr="00BF4170">
        <w:rPr>
          <w:sz w:val="20"/>
          <w:szCs w:val="20"/>
          <w:rtl/>
        </w:rPr>
        <w:t>בני</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שהרגו</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הנפש</w:t>
      </w:r>
      <w:r w:rsidRPr="00BF4170">
        <w:rPr>
          <w:sz w:val="20"/>
          <w:szCs w:val="20"/>
          <w:rtl/>
          <w:lang w:bidi="ar-SA"/>
        </w:rPr>
        <w:t xml:space="preserve">, </w:t>
      </w:r>
      <w:r w:rsidRPr="00BF4170">
        <w:rPr>
          <w:sz w:val="20"/>
          <w:szCs w:val="20"/>
          <w:rtl/>
        </w:rPr>
        <w:t>אחד</w:t>
      </w:r>
      <w:r w:rsidRPr="00BF4170">
        <w:rPr>
          <w:sz w:val="20"/>
          <w:szCs w:val="20"/>
          <w:rtl/>
          <w:lang w:bidi="ar-SA"/>
        </w:rPr>
        <w:t xml:space="preserve"> </w:t>
      </w:r>
      <w:r w:rsidRPr="00BF4170">
        <w:rPr>
          <w:sz w:val="20"/>
          <w:szCs w:val="20"/>
          <w:rtl/>
        </w:rPr>
        <w:t>הרג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ואחד</w:t>
      </w:r>
      <w:r w:rsidRPr="00BF4170">
        <w:rPr>
          <w:sz w:val="20"/>
          <w:szCs w:val="20"/>
          <w:rtl/>
          <w:lang w:bidi="ar-SA"/>
        </w:rPr>
        <w:t xml:space="preserve"> </w:t>
      </w:r>
      <w:r w:rsidRPr="00BF4170">
        <w:rPr>
          <w:sz w:val="20"/>
          <w:szCs w:val="20"/>
          <w:rtl/>
        </w:rPr>
        <w:t>הרג</w:t>
      </w:r>
      <w:r w:rsidRPr="00BF4170">
        <w:rPr>
          <w:sz w:val="20"/>
          <w:szCs w:val="20"/>
          <w:rtl/>
          <w:lang w:bidi="ar-SA"/>
        </w:rPr>
        <w:t xml:space="preserve"> </w:t>
      </w:r>
      <w:r w:rsidRPr="00BF4170">
        <w:rPr>
          <w:sz w:val="20"/>
          <w:szCs w:val="20"/>
          <w:rtl/>
        </w:rPr>
        <w:t>במזיד</w:t>
      </w:r>
      <w:r w:rsidRPr="00BF4170">
        <w:rPr>
          <w:sz w:val="20"/>
          <w:szCs w:val="20"/>
          <w:rtl/>
          <w:lang w:bidi="ar-SA"/>
        </w:rPr>
        <w:t xml:space="preserve">. </w:t>
      </w:r>
      <w:r w:rsidRPr="00BF4170">
        <w:rPr>
          <w:sz w:val="20"/>
          <w:szCs w:val="20"/>
          <w:rtl/>
        </w:rPr>
        <w:t>לזה</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עדים</w:t>
      </w:r>
      <w:r w:rsidRPr="00BF4170">
        <w:rPr>
          <w:sz w:val="20"/>
          <w:szCs w:val="20"/>
          <w:rtl/>
          <w:lang w:bidi="ar-SA"/>
        </w:rPr>
        <w:t xml:space="preserve">, </w:t>
      </w:r>
      <w:r w:rsidRPr="00BF4170">
        <w:rPr>
          <w:sz w:val="20"/>
          <w:szCs w:val="20"/>
          <w:rtl/>
        </w:rPr>
        <w:t>ולזה</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עדים</w:t>
      </w:r>
      <w:r w:rsidRPr="00BF4170">
        <w:rPr>
          <w:sz w:val="20"/>
          <w:szCs w:val="20"/>
          <w:rtl/>
          <w:lang w:bidi="ar-SA"/>
        </w:rPr>
        <w:t xml:space="preserve">. </w:t>
      </w:r>
      <w:r w:rsidRPr="00BF4170">
        <w:rPr>
          <w:sz w:val="20"/>
          <w:szCs w:val="20"/>
          <w:rtl/>
        </w:rPr>
        <w:t>הקדוש</w:t>
      </w:r>
      <w:r w:rsidRPr="00BF4170">
        <w:rPr>
          <w:sz w:val="20"/>
          <w:szCs w:val="20"/>
          <w:rtl/>
          <w:lang w:bidi="ar-SA"/>
        </w:rPr>
        <w:t xml:space="preserve"> </w:t>
      </w:r>
      <w:r w:rsidRPr="00BF4170">
        <w:rPr>
          <w:sz w:val="20"/>
          <w:szCs w:val="20"/>
          <w:rtl/>
        </w:rPr>
        <w:t>ברוך</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מזמינן</w:t>
      </w:r>
      <w:r w:rsidRPr="00BF4170">
        <w:rPr>
          <w:sz w:val="20"/>
          <w:szCs w:val="20"/>
          <w:rtl/>
          <w:lang w:bidi="ar-SA"/>
        </w:rPr>
        <w:t xml:space="preserve"> </w:t>
      </w:r>
      <w:r w:rsidRPr="00BF4170">
        <w:rPr>
          <w:sz w:val="20"/>
          <w:szCs w:val="20"/>
          <w:rtl/>
        </w:rPr>
        <w:t>לפונדק</w:t>
      </w:r>
      <w:r w:rsidRPr="00BF4170">
        <w:rPr>
          <w:sz w:val="20"/>
          <w:szCs w:val="20"/>
          <w:rtl/>
          <w:lang w:bidi="ar-SA"/>
        </w:rPr>
        <w:t xml:space="preserve"> </w:t>
      </w:r>
      <w:r w:rsidRPr="00BF4170">
        <w:rPr>
          <w:sz w:val="20"/>
          <w:szCs w:val="20"/>
          <w:rtl/>
        </w:rPr>
        <w:t>אחד</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שהרג</w:t>
      </w:r>
      <w:r w:rsidRPr="00BF4170">
        <w:rPr>
          <w:sz w:val="20"/>
          <w:szCs w:val="20"/>
          <w:rtl/>
          <w:lang w:bidi="ar-SA"/>
        </w:rPr>
        <w:t xml:space="preserve"> </w:t>
      </w:r>
      <w:r w:rsidRPr="00BF4170">
        <w:rPr>
          <w:sz w:val="20"/>
          <w:szCs w:val="20"/>
          <w:rtl/>
        </w:rPr>
        <w:t>במזיד</w:t>
      </w:r>
      <w:r w:rsidRPr="00BF4170">
        <w:rPr>
          <w:sz w:val="20"/>
          <w:szCs w:val="20"/>
          <w:rtl/>
          <w:lang w:bidi="ar-SA"/>
        </w:rPr>
        <w:t xml:space="preserve"> </w:t>
      </w:r>
      <w:r w:rsidRPr="00BF4170">
        <w:rPr>
          <w:sz w:val="20"/>
          <w:szCs w:val="20"/>
          <w:rtl/>
        </w:rPr>
        <w:t>יושב</w:t>
      </w:r>
      <w:r w:rsidRPr="00BF4170">
        <w:rPr>
          <w:sz w:val="20"/>
          <w:szCs w:val="20"/>
          <w:rtl/>
          <w:lang w:bidi="ar-SA"/>
        </w:rPr>
        <w:t xml:space="preserve"> </w:t>
      </w:r>
      <w:r w:rsidRPr="00BF4170">
        <w:rPr>
          <w:sz w:val="20"/>
          <w:szCs w:val="20"/>
          <w:rtl/>
        </w:rPr>
        <w:t>תחת</w:t>
      </w:r>
      <w:r w:rsidRPr="00BF4170">
        <w:rPr>
          <w:sz w:val="20"/>
          <w:szCs w:val="20"/>
          <w:rtl/>
          <w:lang w:bidi="ar-SA"/>
        </w:rPr>
        <w:t xml:space="preserve"> </w:t>
      </w:r>
      <w:r w:rsidRPr="00BF4170">
        <w:rPr>
          <w:sz w:val="20"/>
          <w:szCs w:val="20"/>
          <w:rtl/>
        </w:rPr>
        <w:t>הסולם</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שהרג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יורד</w:t>
      </w:r>
      <w:r w:rsidRPr="00BF4170">
        <w:rPr>
          <w:sz w:val="20"/>
          <w:szCs w:val="20"/>
          <w:rtl/>
          <w:lang w:bidi="ar-SA"/>
        </w:rPr>
        <w:t xml:space="preserve"> </w:t>
      </w:r>
      <w:r w:rsidRPr="00BF4170">
        <w:rPr>
          <w:sz w:val="20"/>
          <w:szCs w:val="20"/>
          <w:rtl/>
        </w:rPr>
        <w:t>בסולם</w:t>
      </w:r>
      <w:r w:rsidRPr="00BF4170">
        <w:rPr>
          <w:sz w:val="20"/>
          <w:szCs w:val="20"/>
          <w:rtl/>
          <w:lang w:bidi="ar-SA"/>
        </w:rPr>
        <w:t xml:space="preserve"> </w:t>
      </w:r>
      <w:r w:rsidRPr="00BF4170">
        <w:rPr>
          <w:sz w:val="20"/>
          <w:szCs w:val="20"/>
          <w:rtl/>
        </w:rPr>
        <w:t>ונפל</w:t>
      </w:r>
      <w:r w:rsidRPr="00BF4170">
        <w:rPr>
          <w:sz w:val="20"/>
          <w:szCs w:val="20"/>
          <w:rtl/>
          <w:lang w:bidi="ar-SA"/>
        </w:rPr>
        <w:t xml:space="preserve"> </w:t>
      </w:r>
      <w:r w:rsidRPr="00BF4170">
        <w:rPr>
          <w:sz w:val="20"/>
          <w:szCs w:val="20"/>
          <w:rtl/>
        </w:rPr>
        <w:t>עליו</w:t>
      </w:r>
      <w:r w:rsidRPr="00BF4170">
        <w:rPr>
          <w:sz w:val="20"/>
          <w:szCs w:val="20"/>
          <w:rtl/>
          <w:lang w:bidi="ar-SA"/>
        </w:rPr>
        <w:t xml:space="preserve"> </w:t>
      </w:r>
      <w:r w:rsidRPr="00BF4170">
        <w:rPr>
          <w:sz w:val="20"/>
          <w:szCs w:val="20"/>
          <w:rtl/>
        </w:rPr>
        <w:t>והרגו</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שהרג</w:t>
      </w:r>
      <w:r w:rsidRPr="00BF4170">
        <w:rPr>
          <w:sz w:val="20"/>
          <w:szCs w:val="20"/>
          <w:rtl/>
          <w:lang w:bidi="ar-SA"/>
        </w:rPr>
        <w:t xml:space="preserve"> </w:t>
      </w:r>
      <w:r w:rsidRPr="00BF4170">
        <w:rPr>
          <w:sz w:val="20"/>
          <w:szCs w:val="20"/>
          <w:rtl/>
        </w:rPr>
        <w:t>במזיד</w:t>
      </w:r>
      <w:r w:rsidRPr="00BF4170">
        <w:rPr>
          <w:sz w:val="20"/>
          <w:szCs w:val="20"/>
          <w:rtl/>
          <w:lang w:bidi="ar-SA"/>
        </w:rPr>
        <w:t xml:space="preserve"> </w:t>
      </w:r>
      <w:r w:rsidRPr="00BF4170">
        <w:rPr>
          <w:sz w:val="20"/>
          <w:szCs w:val="20"/>
          <w:rtl/>
        </w:rPr>
        <w:t>נהרג</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שהרג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גולה</w:t>
      </w:r>
      <w:r w:rsidRPr="00BF4170">
        <w:rPr>
          <w:sz w:val="20"/>
          <w:szCs w:val="20"/>
          <w:rtl/>
          <w:lang w:bidi="ar-SA"/>
        </w:rPr>
        <w:t xml:space="preserve">". </w:t>
      </w:r>
      <w:r w:rsidRPr="00BF4170">
        <w:rPr>
          <w:sz w:val="20"/>
          <w:szCs w:val="20"/>
          <w:rtl/>
        </w:rPr>
        <w:t>ומכיון</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מציאות</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רוצח</w:t>
      </w:r>
      <w:r w:rsidRPr="00BF4170">
        <w:rPr>
          <w:sz w:val="20"/>
          <w:szCs w:val="20"/>
          <w:rtl/>
          <w:lang w:bidi="ar-SA"/>
        </w:rPr>
        <w:t xml:space="preserve"> </w:t>
      </w:r>
      <w:r w:rsidRPr="00BF4170">
        <w:rPr>
          <w:sz w:val="20"/>
          <w:szCs w:val="20"/>
          <w:rtl/>
        </w:rPr>
        <w:t>במזיד</w:t>
      </w:r>
      <w:r w:rsidRPr="00BF4170">
        <w:rPr>
          <w:sz w:val="20"/>
          <w:szCs w:val="20"/>
          <w:rtl/>
          <w:lang w:bidi="ar-SA"/>
        </w:rPr>
        <w:t xml:space="preserve">, </w:t>
      </w:r>
      <w:r w:rsidRPr="00BF4170">
        <w:rPr>
          <w:sz w:val="20"/>
          <w:szCs w:val="20"/>
          <w:rtl/>
        </w:rPr>
        <w:t>שוב</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טעם</w:t>
      </w:r>
      <w:r w:rsidRPr="00BF4170">
        <w:rPr>
          <w:sz w:val="20"/>
          <w:szCs w:val="20"/>
          <w:rtl/>
          <w:lang w:bidi="ar-SA"/>
        </w:rPr>
        <w:t xml:space="preserve"> </w:t>
      </w:r>
      <w:r w:rsidRPr="00BF4170">
        <w:rPr>
          <w:sz w:val="20"/>
          <w:szCs w:val="20"/>
          <w:rtl/>
        </w:rPr>
        <w:t>שמישהו</w:t>
      </w:r>
      <w:r w:rsidRPr="00BF4170">
        <w:rPr>
          <w:sz w:val="20"/>
          <w:szCs w:val="20"/>
          <w:rtl/>
          <w:lang w:bidi="ar-SA"/>
        </w:rPr>
        <w:t xml:space="preserve"> </w:t>
      </w:r>
      <w:r w:rsidRPr="00BF4170">
        <w:rPr>
          <w:sz w:val="20"/>
          <w:szCs w:val="20"/>
          <w:rtl/>
        </w:rPr>
        <w:t>ייהרג</w:t>
      </w:r>
      <w:r w:rsidRPr="00BF4170">
        <w:rPr>
          <w:sz w:val="20"/>
          <w:szCs w:val="20"/>
          <w:rtl/>
          <w:lang w:bidi="ar-SA"/>
        </w:rPr>
        <w:t xml:space="preserve"> </w:t>
      </w:r>
      <w:r w:rsidRPr="00BF4170">
        <w:rPr>
          <w:sz w:val="20"/>
          <w:szCs w:val="20"/>
          <w:rtl/>
        </w:rPr>
        <w:t>בשוגג</w:t>
      </w:r>
      <w:r w:rsidRPr="00BF4170">
        <w:rPr>
          <w:sz w:val="20"/>
          <w:szCs w:val="20"/>
          <w:rtl/>
          <w:lang w:bidi="ar-SA"/>
        </w:rPr>
        <w:t>.</w:t>
      </w:r>
    </w:p>
  </w:footnote>
  <w:footnote w:id="57">
    <w:p w14:paraId="499C61FE" w14:textId="1C1C5A66"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יצא</w:t>
      </w:r>
      <w:r w:rsidRPr="00BF4170">
        <w:rPr>
          <w:sz w:val="20"/>
          <w:szCs w:val="20"/>
          <w:rtl/>
          <w:lang w:bidi="ar-SA"/>
        </w:rPr>
        <w:t xml:space="preserve"> </w:t>
      </w:r>
      <w:r w:rsidRPr="00BF4170">
        <w:rPr>
          <w:sz w:val="20"/>
          <w:szCs w:val="20"/>
          <w:rtl/>
        </w:rPr>
        <w:t>לאור</w:t>
      </w:r>
      <w:r w:rsidRPr="00BF4170">
        <w:rPr>
          <w:sz w:val="20"/>
          <w:szCs w:val="20"/>
          <w:rtl/>
          <w:lang w:bidi="ar-SA"/>
        </w:rPr>
        <w:t xml:space="preserve"> </w:t>
      </w:r>
      <w:r w:rsidRPr="00BF4170">
        <w:rPr>
          <w:sz w:val="20"/>
          <w:szCs w:val="20"/>
          <w:rtl/>
        </w:rPr>
        <w:t>בשנת</w:t>
      </w:r>
      <w:r w:rsidRPr="00BF4170">
        <w:rPr>
          <w:sz w:val="20"/>
          <w:szCs w:val="20"/>
          <w:rtl/>
          <w:lang w:bidi="ar-SA"/>
        </w:rPr>
        <w:t xml:space="preserve"> </w:t>
      </w:r>
      <w:r w:rsidRPr="00BF4170">
        <w:rPr>
          <w:sz w:val="20"/>
          <w:szCs w:val="20"/>
          <w:rtl/>
        </w:rPr>
        <w:t>תשס</w:t>
      </w:r>
      <w:r w:rsidRPr="00BF4170">
        <w:rPr>
          <w:sz w:val="20"/>
          <w:szCs w:val="20"/>
          <w:rtl/>
          <w:lang w:bidi="ar-SA"/>
        </w:rPr>
        <w:t>"</w:t>
      </w:r>
      <w:r w:rsidRPr="00BF4170">
        <w:rPr>
          <w:sz w:val="20"/>
          <w:szCs w:val="20"/>
          <w:rtl/>
        </w:rPr>
        <w:t>ט</w:t>
      </w:r>
      <w:r w:rsidRPr="00BF4170">
        <w:rPr>
          <w:sz w:val="20"/>
          <w:szCs w:val="20"/>
          <w:rtl/>
          <w:lang w:bidi="ar-SA"/>
        </w:rPr>
        <w:t>.</w:t>
      </w:r>
    </w:p>
  </w:footnote>
  <w:footnote w:id="58">
    <w:p w14:paraId="0F682637" w14:textId="06C4CA42"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בפירושו</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הספרי</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פיסקא</w:t>
      </w:r>
      <w:r w:rsidRPr="00BF4170">
        <w:rPr>
          <w:sz w:val="20"/>
          <w:szCs w:val="20"/>
          <w:rtl/>
          <w:lang w:bidi="ar-SA"/>
        </w:rPr>
        <w:t xml:space="preserve"> </w:t>
      </w:r>
      <w:r w:rsidRPr="00BF4170">
        <w:rPr>
          <w:sz w:val="20"/>
          <w:szCs w:val="20"/>
          <w:rtl/>
        </w:rPr>
        <w:t>קפ</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תאמר</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צריכין</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הא</w:t>
      </w:r>
      <w:r w:rsidRPr="00BF4170">
        <w:rPr>
          <w:sz w:val="20"/>
          <w:szCs w:val="20"/>
          <w:rtl/>
          <w:lang w:bidi="ar-SA"/>
        </w:rPr>
        <w:t xml:space="preserve"> </w:t>
      </w:r>
      <w:r w:rsidRPr="00BF4170">
        <w:rPr>
          <w:sz w:val="20"/>
          <w:szCs w:val="20"/>
          <w:rtl/>
        </w:rPr>
        <w:t>כתיב</w:t>
      </w:r>
      <w:r w:rsidRPr="00BF4170">
        <w:rPr>
          <w:sz w:val="20"/>
          <w:szCs w:val="20"/>
          <w:rtl/>
          <w:lang w:bidi="ar-SA"/>
        </w:rPr>
        <w:t xml:space="preserve"> (</w:t>
      </w:r>
      <w:r w:rsidRPr="00BF4170">
        <w:rPr>
          <w:sz w:val="20"/>
          <w:szCs w:val="20"/>
          <w:rtl/>
        </w:rPr>
        <w:t>ישעי</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ילמדו</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מלחמה</w:t>
      </w:r>
      <w:r w:rsidRPr="00BF4170">
        <w:rPr>
          <w:sz w:val="20"/>
          <w:szCs w:val="20"/>
          <w:rtl/>
          <w:lang w:bidi="ar-SA"/>
        </w:rPr>
        <w:t xml:space="preserve">, </w:t>
      </w:r>
      <w:r w:rsidRPr="00BF4170">
        <w:rPr>
          <w:sz w:val="20"/>
          <w:szCs w:val="20"/>
          <w:rtl/>
        </w:rPr>
        <w:t>וכתיב</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קמז</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השם</w:t>
      </w:r>
      <w:r w:rsidRPr="00BF4170">
        <w:rPr>
          <w:sz w:val="20"/>
          <w:szCs w:val="20"/>
          <w:rtl/>
          <w:lang w:bidi="ar-SA"/>
        </w:rPr>
        <w:t xml:space="preserve"> </w:t>
      </w:r>
      <w:r w:rsidRPr="00BF4170">
        <w:rPr>
          <w:sz w:val="20"/>
          <w:szCs w:val="20"/>
          <w:rtl/>
        </w:rPr>
        <w:t>גבולך</w:t>
      </w:r>
      <w:r w:rsidRPr="00BF4170">
        <w:rPr>
          <w:sz w:val="20"/>
          <w:szCs w:val="20"/>
          <w:rtl/>
          <w:lang w:bidi="ar-SA"/>
        </w:rPr>
        <w:t xml:space="preserve"> </w:t>
      </w:r>
      <w:r w:rsidRPr="00BF4170">
        <w:rPr>
          <w:sz w:val="20"/>
          <w:szCs w:val="20"/>
          <w:rtl/>
        </w:rPr>
        <w:t>שלום</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דלעתיד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היינו</w:t>
      </w:r>
      <w:r w:rsidRPr="00BF4170">
        <w:rPr>
          <w:sz w:val="20"/>
          <w:szCs w:val="20"/>
          <w:rtl/>
          <w:lang w:bidi="ar-SA"/>
        </w:rPr>
        <w:t xml:space="preserve"> </w:t>
      </w:r>
      <w:r w:rsidRPr="00BF4170">
        <w:rPr>
          <w:sz w:val="20"/>
          <w:szCs w:val="20"/>
          <w:rtl/>
        </w:rPr>
        <w:t>לימות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מכאן</w:t>
      </w:r>
      <w:r w:rsidRPr="00BF4170">
        <w:rPr>
          <w:sz w:val="20"/>
          <w:szCs w:val="20"/>
          <w:rtl/>
          <w:lang w:bidi="ar-SA"/>
        </w:rPr>
        <w:t xml:space="preserve"> </w:t>
      </w:r>
      <w:r w:rsidRPr="00BF4170">
        <w:rPr>
          <w:sz w:val="20"/>
          <w:szCs w:val="20"/>
          <w:rtl/>
        </w:rPr>
        <w:t>דכמאן</w:t>
      </w:r>
      <w:r w:rsidRPr="00BF4170">
        <w:rPr>
          <w:sz w:val="20"/>
          <w:szCs w:val="20"/>
          <w:rtl/>
          <w:lang w:bidi="ar-SA"/>
        </w:rPr>
        <w:t xml:space="preserve"> </w:t>
      </w:r>
      <w:r w:rsidRPr="00BF4170">
        <w:rPr>
          <w:sz w:val="20"/>
          <w:szCs w:val="20"/>
          <w:rtl/>
        </w:rPr>
        <w:t>דאמר</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לימות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שעבוד</w:t>
      </w:r>
      <w:r w:rsidRPr="00BF4170">
        <w:rPr>
          <w:sz w:val="20"/>
          <w:szCs w:val="20"/>
          <w:rtl/>
          <w:lang w:bidi="ar-SA"/>
        </w:rPr>
        <w:t xml:space="preserve"> </w:t>
      </w:r>
      <w:r w:rsidRPr="00BF4170">
        <w:rPr>
          <w:sz w:val="20"/>
          <w:szCs w:val="20"/>
          <w:rtl/>
        </w:rPr>
        <w:t>מלכיות</w:t>
      </w:r>
      <w:r w:rsidRPr="00BF4170">
        <w:rPr>
          <w:sz w:val="20"/>
          <w:szCs w:val="20"/>
          <w:rtl/>
          <w:lang w:bidi="ar-SA"/>
        </w:rPr>
        <w:t xml:space="preserve">, </w:t>
      </w:r>
      <w:r w:rsidRPr="00BF4170">
        <w:rPr>
          <w:sz w:val="20"/>
          <w:szCs w:val="20"/>
          <w:rtl/>
        </w:rPr>
        <w:t>וכתיב</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ילמדו</w:t>
      </w:r>
      <w:r w:rsidRPr="00BF4170">
        <w:rPr>
          <w:sz w:val="20"/>
          <w:szCs w:val="20"/>
          <w:rtl/>
          <w:lang w:bidi="ar-SA"/>
        </w:rPr>
        <w:t xml:space="preserve">" </w:t>
      </w:r>
      <w:r w:rsidRPr="00BF4170">
        <w:rPr>
          <w:sz w:val="20"/>
          <w:szCs w:val="20"/>
          <w:rtl/>
        </w:rPr>
        <w:t>לעולם</w:t>
      </w:r>
      <w:r w:rsidRPr="00BF4170">
        <w:rPr>
          <w:sz w:val="20"/>
          <w:szCs w:val="20"/>
          <w:rtl/>
          <w:lang w:bidi="ar-SA"/>
        </w:rPr>
        <w:t xml:space="preserve"> </w:t>
      </w:r>
      <w:r w:rsidRPr="00BF4170">
        <w:rPr>
          <w:sz w:val="20"/>
          <w:szCs w:val="20"/>
          <w:rtl/>
        </w:rPr>
        <w:t>הבא</w:t>
      </w:r>
      <w:r w:rsidRPr="00BF4170">
        <w:rPr>
          <w:sz w:val="20"/>
          <w:szCs w:val="20"/>
          <w:rtl/>
          <w:lang w:bidi="ar-SA"/>
        </w:rPr>
        <w:t xml:space="preserve">. </w:t>
      </w:r>
      <w:r w:rsidRPr="00BF4170">
        <w:rPr>
          <w:sz w:val="20"/>
          <w:szCs w:val="20"/>
          <w:rtl/>
        </w:rPr>
        <w:t>אי</w:t>
      </w:r>
      <w:r w:rsidRPr="00BF4170">
        <w:rPr>
          <w:sz w:val="20"/>
          <w:szCs w:val="20"/>
          <w:rtl/>
          <w:lang w:bidi="ar-SA"/>
        </w:rPr>
        <w:t xml:space="preserve"> </w:t>
      </w:r>
      <w:r w:rsidRPr="00BF4170">
        <w:rPr>
          <w:sz w:val="20"/>
          <w:szCs w:val="20"/>
          <w:rtl/>
        </w:rPr>
        <w:t>נמי</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גב</w:t>
      </w:r>
      <w:r w:rsidRPr="00BF4170">
        <w:rPr>
          <w:sz w:val="20"/>
          <w:szCs w:val="20"/>
          <w:rtl/>
          <w:lang w:bidi="ar-SA"/>
        </w:rPr>
        <w:t xml:space="preserve"> </w:t>
      </w:r>
      <w:r w:rsidRPr="00BF4170">
        <w:rPr>
          <w:sz w:val="20"/>
          <w:szCs w:val="20"/>
          <w:rtl/>
        </w:rPr>
        <w:t>דלא</w:t>
      </w:r>
      <w:r w:rsidRPr="00BF4170">
        <w:rPr>
          <w:sz w:val="20"/>
          <w:szCs w:val="20"/>
          <w:rtl/>
          <w:lang w:bidi="ar-SA"/>
        </w:rPr>
        <w:t xml:space="preserve"> </w:t>
      </w:r>
      <w:r w:rsidRPr="00BF4170">
        <w:rPr>
          <w:sz w:val="20"/>
          <w:szCs w:val="20"/>
          <w:rtl/>
        </w:rPr>
        <w:t>איצטריך</w:t>
      </w:r>
      <w:r w:rsidRPr="00BF4170">
        <w:rPr>
          <w:sz w:val="20"/>
          <w:szCs w:val="20"/>
          <w:rtl/>
          <w:lang w:bidi="ar-SA"/>
        </w:rPr>
        <w:t xml:space="preserve"> </w:t>
      </w:r>
      <w:r w:rsidRPr="00BF4170">
        <w:rPr>
          <w:sz w:val="20"/>
          <w:szCs w:val="20"/>
          <w:rtl/>
        </w:rPr>
        <w:t>מבדלי</w:t>
      </w:r>
      <w:r w:rsidRPr="00BF4170">
        <w:rPr>
          <w:sz w:val="20"/>
          <w:szCs w:val="20"/>
          <w:rtl/>
          <w:lang w:bidi="ar-SA"/>
        </w:rPr>
        <w:t xml:space="preserve"> </w:t>
      </w:r>
      <w:r w:rsidRPr="00BF4170">
        <w:rPr>
          <w:sz w:val="20"/>
          <w:szCs w:val="20"/>
          <w:rtl/>
        </w:rPr>
        <w:t>להו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היכי</w:t>
      </w:r>
      <w:r w:rsidRPr="00BF4170">
        <w:rPr>
          <w:sz w:val="20"/>
          <w:szCs w:val="20"/>
          <w:rtl/>
          <w:lang w:bidi="ar-SA"/>
        </w:rPr>
        <w:t xml:space="preserve"> </w:t>
      </w:r>
      <w:r w:rsidRPr="00BF4170">
        <w:rPr>
          <w:sz w:val="20"/>
          <w:szCs w:val="20"/>
          <w:rtl/>
        </w:rPr>
        <w:t>דלא</w:t>
      </w:r>
      <w:r w:rsidRPr="00BF4170">
        <w:rPr>
          <w:sz w:val="20"/>
          <w:szCs w:val="20"/>
          <w:rtl/>
          <w:lang w:bidi="ar-SA"/>
        </w:rPr>
        <w:t xml:space="preserve"> </w:t>
      </w:r>
      <w:r w:rsidRPr="00BF4170">
        <w:rPr>
          <w:sz w:val="20"/>
          <w:szCs w:val="20"/>
          <w:rtl/>
        </w:rPr>
        <w:t>ליבצר</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אחת</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ושני</w:t>
      </w:r>
      <w:r w:rsidRPr="00BF4170">
        <w:rPr>
          <w:sz w:val="20"/>
          <w:szCs w:val="20"/>
          <w:rtl/>
          <w:lang w:bidi="ar-SA"/>
        </w:rPr>
        <w:t xml:space="preserve"> </w:t>
      </w:r>
      <w:r w:rsidRPr="00BF4170">
        <w:rPr>
          <w:sz w:val="20"/>
          <w:szCs w:val="20"/>
          <w:rtl/>
        </w:rPr>
        <w:t>תירוצים</w:t>
      </w:r>
      <w:r w:rsidRPr="00BF4170">
        <w:rPr>
          <w:sz w:val="20"/>
          <w:szCs w:val="20"/>
          <w:rtl/>
          <w:lang w:bidi="ar-SA"/>
        </w:rPr>
        <w:t xml:space="preserve"> </w:t>
      </w:r>
      <w:r w:rsidRPr="00BF4170">
        <w:rPr>
          <w:sz w:val="20"/>
          <w:szCs w:val="20"/>
          <w:rtl/>
        </w:rPr>
        <w:t>האלו</w:t>
      </w:r>
      <w:r w:rsidRPr="00BF4170">
        <w:rPr>
          <w:sz w:val="20"/>
          <w:szCs w:val="20"/>
          <w:rtl/>
          <w:lang w:bidi="ar-SA"/>
        </w:rPr>
        <w:t xml:space="preserve"> </w:t>
      </w:r>
      <w:r w:rsidRPr="00BF4170">
        <w:rPr>
          <w:sz w:val="20"/>
          <w:szCs w:val="20"/>
          <w:rtl/>
        </w:rPr>
        <w:t>הובאו</w:t>
      </w:r>
      <w:r w:rsidRPr="00BF4170">
        <w:rPr>
          <w:sz w:val="20"/>
          <w:szCs w:val="20"/>
          <w:rtl/>
          <w:lang w:bidi="ar-SA"/>
        </w:rPr>
        <w:t xml:space="preserve"> </w:t>
      </w:r>
      <w:r w:rsidRPr="00BF4170">
        <w:rPr>
          <w:sz w:val="20"/>
          <w:szCs w:val="20"/>
          <w:rtl/>
        </w:rPr>
        <w:t>בקיצור</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זית</w:t>
      </w:r>
      <w:r w:rsidRPr="00BF4170">
        <w:rPr>
          <w:sz w:val="20"/>
          <w:szCs w:val="20"/>
          <w:rtl/>
          <w:lang w:bidi="ar-SA"/>
        </w:rPr>
        <w:t xml:space="preserve"> </w:t>
      </w:r>
      <w:r w:rsidRPr="00BF4170">
        <w:rPr>
          <w:sz w:val="20"/>
          <w:szCs w:val="20"/>
          <w:rtl/>
        </w:rPr>
        <w:t>רענן</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הספרי</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p>
  </w:footnote>
  <w:footnote w:id="59">
    <w:p w14:paraId="298ED6C3" w14:textId="350F1328"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בחלק</w:t>
      </w:r>
      <w:r w:rsidRPr="00BF4170">
        <w:rPr>
          <w:sz w:val="20"/>
          <w:szCs w:val="20"/>
          <w:rtl/>
          <w:lang w:bidi="ar-SA"/>
        </w:rPr>
        <w:t xml:space="preserve"> </w:t>
      </w:r>
      <w:r w:rsidRPr="00BF4170">
        <w:rPr>
          <w:sz w:val="20"/>
          <w:szCs w:val="20"/>
          <w:rtl/>
        </w:rPr>
        <w:t>בית</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והנה</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מדעת</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יתחרש</w:t>
      </w:r>
      <w:r w:rsidRPr="00BF4170">
        <w:rPr>
          <w:sz w:val="20"/>
          <w:szCs w:val="20"/>
          <w:rtl/>
          <w:lang w:bidi="ar-SA"/>
        </w:rPr>
        <w:t xml:space="preserve"> </w:t>
      </w:r>
      <w:r w:rsidRPr="00BF4170">
        <w:rPr>
          <w:sz w:val="20"/>
          <w:szCs w:val="20"/>
          <w:rtl/>
        </w:rPr>
        <w:t>דבר</w:t>
      </w:r>
      <w:r w:rsidRPr="00BF4170">
        <w:rPr>
          <w:sz w:val="20"/>
          <w:szCs w:val="20"/>
          <w:rtl/>
          <w:lang w:bidi="ar-SA"/>
        </w:rPr>
        <w:t xml:space="preserve"> </w:t>
      </w:r>
      <w:r w:rsidRPr="00BF4170">
        <w:rPr>
          <w:sz w:val="20"/>
          <w:szCs w:val="20"/>
          <w:rtl/>
        </w:rPr>
        <w:t>בימות</w:t>
      </w:r>
      <w:r w:rsidRPr="00BF4170">
        <w:rPr>
          <w:sz w:val="20"/>
          <w:szCs w:val="20"/>
          <w:rtl/>
          <w:lang w:bidi="ar-SA"/>
        </w:rPr>
        <w:t xml:space="preserve"> </w:t>
      </w:r>
      <w:r w:rsidRPr="00BF4170">
        <w:rPr>
          <w:sz w:val="20"/>
          <w:szCs w:val="20"/>
          <w:rtl/>
        </w:rPr>
        <w:t>מלך</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שהעולם</w:t>
      </w:r>
      <w:r w:rsidRPr="00BF4170">
        <w:rPr>
          <w:sz w:val="20"/>
          <w:szCs w:val="20"/>
          <w:rtl/>
          <w:lang w:bidi="ar-SA"/>
        </w:rPr>
        <w:t xml:space="preserve"> </w:t>
      </w:r>
      <w:r w:rsidRPr="00BF4170">
        <w:rPr>
          <w:sz w:val="20"/>
          <w:szCs w:val="20"/>
          <w:rtl/>
        </w:rPr>
        <w:t>נוהג</w:t>
      </w:r>
      <w:r w:rsidRPr="00BF4170">
        <w:rPr>
          <w:sz w:val="20"/>
          <w:szCs w:val="20"/>
          <w:rtl/>
          <w:lang w:bidi="ar-SA"/>
        </w:rPr>
        <w:t xml:space="preserve"> </w:t>
      </w:r>
      <w:r w:rsidRPr="00BF4170">
        <w:rPr>
          <w:sz w:val="20"/>
          <w:szCs w:val="20"/>
          <w:rtl/>
        </w:rPr>
        <w:t>בו</w:t>
      </w:r>
      <w:r w:rsidRPr="00BF4170">
        <w:rPr>
          <w:sz w:val="20"/>
          <w:szCs w:val="20"/>
          <w:rtl/>
          <w:lang w:bidi="ar-SA"/>
        </w:rPr>
        <w:t xml:space="preserve"> </w:t>
      </w:r>
      <w:r w:rsidRPr="00BF4170">
        <w:rPr>
          <w:sz w:val="20"/>
          <w:szCs w:val="20"/>
          <w:rtl/>
        </w:rPr>
        <w:t>היום</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אני</w:t>
      </w:r>
      <w:r w:rsidRPr="00BF4170">
        <w:rPr>
          <w:sz w:val="20"/>
          <w:szCs w:val="20"/>
          <w:rtl/>
          <w:lang w:bidi="ar-SA"/>
        </w:rPr>
        <w:t xml:space="preserve"> </w:t>
      </w:r>
      <w:r w:rsidRPr="00BF4170">
        <w:rPr>
          <w:sz w:val="20"/>
          <w:szCs w:val="20"/>
          <w:rtl/>
        </w:rPr>
        <w:t>ביראה</w:t>
      </w:r>
      <w:r w:rsidRPr="00BF4170">
        <w:rPr>
          <w:sz w:val="20"/>
          <w:szCs w:val="20"/>
          <w:rtl/>
          <w:lang w:bidi="ar-SA"/>
        </w:rPr>
        <w:t xml:space="preserve"> </w:t>
      </w:r>
      <w:r w:rsidRPr="00BF4170">
        <w:rPr>
          <w:sz w:val="20"/>
          <w:szCs w:val="20"/>
          <w:rtl/>
        </w:rPr>
        <w:t>ברתת</w:t>
      </w:r>
      <w:r w:rsidRPr="00BF4170">
        <w:rPr>
          <w:sz w:val="20"/>
          <w:szCs w:val="20"/>
          <w:rtl/>
          <w:lang w:bidi="ar-SA"/>
        </w:rPr>
        <w:t xml:space="preserve"> </w:t>
      </w:r>
      <w:r w:rsidRPr="00BF4170">
        <w:rPr>
          <w:sz w:val="20"/>
          <w:szCs w:val="20"/>
          <w:rtl/>
        </w:rPr>
        <w:t>וזיע</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אפשר</w:t>
      </w:r>
      <w:r w:rsidRPr="00BF4170">
        <w:rPr>
          <w:sz w:val="20"/>
          <w:szCs w:val="20"/>
          <w:rtl/>
          <w:lang w:bidi="ar-SA"/>
        </w:rPr>
        <w:t xml:space="preserve"> </w:t>
      </w:r>
      <w:r w:rsidRPr="00BF4170">
        <w:rPr>
          <w:sz w:val="20"/>
          <w:szCs w:val="20"/>
          <w:rtl/>
        </w:rPr>
        <w:t>כוונת</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כלות</w:t>
      </w:r>
      <w:r w:rsidRPr="00BF4170">
        <w:rPr>
          <w:sz w:val="20"/>
          <w:szCs w:val="20"/>
          <w:rtl/>
          <w:lang w:bidi="ar-SA"/>
        </w:rPr>
        <w:t xml:space="preserve"> </w:t>
      </w:r>
      <w:r w:rsidRPr="00BF4170">
        <w:rPr>
          <w:sz w:val="20"/>
          <w:szCs w:val="20"/>
          <w:rtl/>
        </w:rPr>
        <w:t>האלף</w:t>
      </w:r>
      <w:r w:rsidRPr="00BF4170">
        <w:rPr>
          <w:sz w:val="20"/>
          <w:szCs w:val="20"/>
          <w:rtl/>
          <w:lang w:bidi="ar-SA"/>
        </w:rPr>
        <w:t xml:space="preserve"> </w:t>
      </w:r>
      <w:r w:rsidRPr="00BF4170">
        <w:rPr>
          <w:sz w:val="20"/>
          <w:szCs w:val="20"/>
          <w:rtl/>
        </w:rPr>
        <w:t>הששי</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כך</w:t>
      </w:r>
      <w:r w:rsidRPr="00BF4170">
        <w:rPr>
          <w:sz w:val="20"/>
          <w:szCs w:val="20"/>
          <w:rtl/>
          <w:lang w:bidi="ar-SA"/>
        </w:rPr>
        <w:t xml:space="preserve"> </w:t>
      </w:r>
      <w:r w:rsidRPr="00BF4170">
        <w:rPr>
          <w:sz w:val="20"/>
          <w:szCs w:val="20"/>
          <w:rtl/>
        </w:rPr>
        <w:t>מודה</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שאמרנו</w:t>
      </w:r>
      <w:r w:rsidR="00B3243D">
        <w:rPr>
          <w:rFonts w:hint="cs"/>
          <w:sz w:val="20"/>
          <w:szCs w:val="20"/>
          <w:rtl/>
        </w:rPr>
        <w:t xml:space="preserve"> </w:t>
      </w:r>
      <w:r w:rsidRPr="00BF4170">
        <w:rPr>
          <w:sz w:val="20"/>
          <w:szCs w:val="20"/>
          <w:rtl/>
          <w:lang w:bidi="ar-SA"/>
        </w:rPr>
        <w:t>.</w:t>
      </w:r>
      <w:r w:rsidR="00B3243D">
        <w:rPr>
          <w:rFonts w:hint="cs"/>
          <w:sz w:val="20"/>
          <w:szCs w:val="20"/>
          <w:rtl/>
        </w:rPr>
        <w:t xml:space="preserve"> </w:t>
      </w:r>
      <w:r w:rsidRPr="00BF4170">
        <w:rPr>
          <w:sz w:val="20"/>
          <w:szCs w:val="20"/>
          <w:rtl/>
          <w:lang w:bidi="ar-SA"/>
        </w:rPr>
        <w:t xml:space="preserve">. </w:t>
      </w:r>
    </w:p>
    <w:p w14:paraId="67D1B4F4"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ובזה</w:t>
      </w:r>
      <w:r w:rsidRPr="00BF4170">
        <w:rPr>
          <w:sz w:val="20"/>
          <w:szCs w:val="20"/>
          <w:rtl/>
          <w:lang w:bidi="ar-SA"/>
        </w:rPr>
        <w:t xml:space="preserve"> </w:t>
      </w:r>
      <w:r w:rsidRPr="00BF4170">
        <w:rPr>
          <w:sz w:val="20"/>
          <w:szCs w:val="20"/>
          <w:rtl/>
        </w:rPr>
        <w:t>יתורץ</w:t>
      </w:r>
      <w:r w:rsidRPr="00BF4170">
        <w:rPr>
          <w:sz w:val="20"/>
          <w:szCs w:val="20"/>
          <w:rtl/>
          <w:lang w:bidi="ar-SA"/>
        </w:rPr>
        <w:t xml:space="preserve"> </w:t>
      </w:r>
      <w:r w:rsidRPr="00BF4170">
        <w:rPr>
          <w:sz w:val="20"/>
          <w:szCs w:val="20"/>
          <w:rtl/>
        </w:rPr>
        <w:t>קושיא</w:t>
      </w:r>
      <w:r w:rsidRPr="00BF4170">
        <w:rPr>
          <w:sz w:val="20"/>
          <w:szCs w:val="20"/>
          <w:rtl/>
          <w:lang w:bidi="ar-SA"/>
        </w:rPr>
        <w:t xml:space="preserve"> </w:t>
      </w:r>
      <w:r w:rsidRPr="00BF4170">
        <w:rPr>
          <w:sz w:val="20"/>
          <w:szCs w:val="20"/>
          <w:rtl/>
        </w:rPr>
        <w:t>שהיתה</w:t>
      </w:r>
      <w:r w:rsidRPr="00BF4170">
        <w:rPr>
          <w:sz w:val="20"/>
          <w:szCs w:val="20"/>
          <w:rtl/>
          <w:lang w:bidi="ar-SA"/>
        </w:rPr>
        <w:t xml:space="preserve"> </w:t>
      </w:r>
      <w:r w:rsidRPr="00BF4170">
        <w:rPr>
          <w:sz w:val="20"/>
          <w:szCs w:val="20"/>
          <w:rtl/>
        </w:rPr>
        <w:t>קשה</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מימי</w:t>
      </w:r>
      <w:r w:rsidRPr="00BF4170">
        <w:rPr>
          <w:sz w:val="20"/>
          <w:szCs w:val="20"/>
          <w:rtl/>
          <w:lang w:bidi="ar-SA"/>
        </w:rPr>
        <w:t xml:space="preserve">, </w:t>
      </w:r>
      <w:r w:rsidRPr="00BF4170">
        <w:rPr>
          <w:sz w:val="20"/>
          <w:szCs w:val="20"/>
          <w:rtl/>
        </w:rPr>
        <w:t>בפרשת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כתיב</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ירחיב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אלקיך</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גבולך</w:t>
      </w:r>
      <w:r w:rsidRPr="00BF4170">
        <w:rPr>
          <w:sz w:val="20"/>
          <w:szCs w:val="20"/>
          <w:rtl/>
          <w:lang w:bidi="ar-SA"/>
        </w:rPr>
        <w:t xml:space="preserve"> </w:t>
      </w:r>
      <w:r w:rsidRPr="00BF4170">
        <w:rPr>
          <w:sz w:val="20"/>
          <w:szCs w:val="20"/>
          <w:rtl/>
        </w:rPr>
        <w:t>וגו</w:t>
      </w:r>
      <w:r w:rsidRPr="00BF4170">
        <w:rPr>
          <w:sz w:val="20"/>
          <w:szCs w:val="20"/>
          <w:rtl/>
          <w:lang w:bidi="ar-SA"/>
        </w:rPr>
        <w:t xml:space="preserve">'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שלוש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ופירש</w:t>
      </w:r>
      <w:r w:rsidRPr="00BF4170">
        <w:rPr>
          <w:sz w:val="20"/>
          <w:szCs w:val="20"/>
          <w:rtl/>
          <w:lang w:bidi="ar-SA"/>
        </w:rPr>
        <w:t xml:space="preserve"> </w:t>
      </w:r>
      <w:r w:rsidRPr="00BF4170">
        <w:rPr>
          <w:sz w:val="20"/>
          <w:szCs w:val="20"/>
          <w:rtl/>
        </w:rPr>
        <w:t>רש</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הרי</w:t>
      </w:r>
      <w:r w:rsidRPr="00BF4170">
        <w:rPr>
          <w:sz w:val="20"/>
          <w:szCs w:val="20"/>
          <w:rtl/>
          <w:lang w:bidi="ar-SA"/>
        </w:rPr>
        <w:t xml:space="preserve"> </w:t>
      </w:r>
      <w:r w:rsidRPr="00BF4170">
        <w:rPr>
          <w:sz w:val="20"/>
          <w:szCs w:val="20"/>
          <w:rtl/>
        </w:rPr>
        <w:t>תשע</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בעבר</w:t>
      </w:r>
      <w:r w:rsidRPr="00BF4170">
        <w:rPr>
          <w:sz w:val="20"/>
          <w:szCs w:val="20"/>
          <w:rtl/>
          <w:lang w:bidi="ar-SA"/>
        </w:rPr>
        <w:t xml:space="preserve"> </w:t>
      </w:r>
      <w:r w:rsidRPr="00BF4170">
        <w:rPr>
          <w:sz w:val="20"/>
          <w:szCs w:val="20"/>
          <w:rtl/>
        </w:rPr>
        <w:t>הירדן</w:t>
      </w:r>
      <w:r w:rsidRPr="00BF4170">
        <w:rPr>
          <w:sz w:val="20"/>
          <w:szCs w:val="20"/>
          <w:rtl/>
          <w:lang w:bidi="ar-SA"/>
        </w:rPr>
        <w:t xml:space="preserve"> </w:t>
      </w:r>
      <w:r w:rsidRPr="00BF4170">
        <w:rPr>
          <w:sz w:val="20"/>
          <w:szCs w:val="20"/>
          <w:rtl/>
        </w:rPr>
        <w:t>ושלש</w:t>
      </w:r>
      <w:r w:rsidRPr="00BF4170">
        <w:rPr>
          <w:sz w:val="20"/>
          <w:szCs w:val="20"/>
          <w:rtl/>
          <w:lang w:bidi="ar-SA"/>
        </w:rPr>
        <w:t xml:space="preserve"> </w:t>
      </w:r>
      <w:r w:rsidRPr="00BF4170">
        <w:rPr>
          <w:sz w:val="20"/>
          <w:szCs w:val="20"/>
          <w:rtl/>
        </w:rPr>
        <w:t>בארץ</w:t>
      </w:r>
      <w:r w:rsidRPr="00BF4170">
        <w:rPr>
          <w:sz w:val="20"/>
          <w:szCs w:val="20"/>
          <w:rtl/>
          <w:lang w:bidi="ar-SA"/>
        </w:rPr>
        <w:t xml:space="preserve"> </w:t>
      </w:r>
      <w:r w:rsidRPr="00BF4170">
        <w:rPr>
          <w:sz w:val="20"/>
          <w:szCs w:val="20"/>
          <w:rtl/>
        </w:rPr>
        <w:t>כנען</w:t>
      </w:r>
      <w:r w:rsidRPr="00BF4170">
        <w:rPr>
          <w:sz w:val="20"/>
          <w:szCs w:val="20"/>
          <w:rtl/>
          <w:lang w:bidi="ar-SA"/>
        </w:rPr>
        <w:t xml:space="preserve"> </w:t>
      </w:r>
      <w:r w:rsidRPr="00BF4170">
        <w:rPr>
          <w:sz w:val="20"/>
          <w:szCs w:val="20"/>
          <w:rtl/>
        </w:rPr>
        <w:t>ושלש</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ותמיהה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בבוא</w:t>
      </w:r>
      <w:r w:rsidRPr="00BF4170">
        <w:rPr>
          <w:sz w:val="20"/>
          <w:szCs w:val="20"/>
          <w:rtl/>
          <w:lang w:bidi="ar-SA"/>
        </w:rPr>
        <w:t xml:space="preserve"> </w:t>
      </w:r>
      <w:r w:rsidRPr="00BF4170">
        <w:rPr>
          <w:sz w:val="20"/>
          <w:szCs w:val="20"/>
          <w:rtl/>
        </w:rPr>
        <w:t>השלימות</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בודאי</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יקרה</w:t>
      </w:r>
      <w:r w:rsidRPr="00BF4170">
        <w:rPr>
          <w:sz w:val="20"/>
          <w:szCs w:val="20"/>
          <w:rtl/>
          <w:lang w:bidi="ar-SA"/>
        </w:rPr>
        <w:t xml:space="preserve"> </w:t>
      </w:r>
      <w:r w:rsidRPr="00BF4170">
        <w:rPr>
          <w:sz w:val="20"/>
          <w:szCs w:val="20"/>
          <w:rtl/>
        </w:rPr>
        <w:t>שום</w:t>
      </w:r>
      <w:r w:rsidRPr="00BF4170">
        <w:rPr>
          <w:sz w:val="20"/>
          <w:szCs w:val="20"/>
          <w:rtl/>
          <w:lang w:bidi="ar-SA"/>
        </w:rPr>
        <w:t xml:space="preserve"> </w:t>
      </w:r>
      <w:r w:rsidRPr="00BF4170">
        <w:rPr>
          <w:sz w:val="20"/>
          <w:szCs w:val="20"/>
          <w:rtl/>
        </w:rPr>
        <w:t>רע</w:t>
      </w:r>
      <w:r w:rsidRPr="00BF4170">
        <w:rPr>
          <w:sz w:val="20"/>
          <w:szCs w:val="20"/>
          <w:rtl/>
          <w:lang w:bidi="ar-SA"/>
        </w:rPr>
        <w:t xml:space="preserve"> </w:t>
      </w:r>
      <w:r w:rsidRPr="00BF4170">
        <w:rPr>
          <w:sz w:val="20"/>
          <w:szCs w:val="20"/>
          <w:rtl/>
        </w:rPr>
        <w:t>אפילו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הרע</w:t>
      </w:r>
      <w:r w:rsidRPr="00BF4170">
        <w:rPr>
          <w:sz w:val="20"/>
          <w:szCs w:val="20"/>
          <w:rtl/>
          <w:lang w:bidi="ar-SA"/>
        </w:rPr>
        <w:t xml:space="preserve"> </w:t>
      </w:r>
      <w:r w:rsidRPr="00BF4170">
        <w:rPr>
          <w:sz w:val="20"/>
          <w:szCs w:val="20"/>
          <w:rtl/>
        </w:rPr>
        <w:t>יכלה</w:t>
      </w:r>
      <w:r w:rsidRPr="00BF4170">
        <w:rPr>
          <w:sz w:val="20"/>
          <w:szCs w:val="20"/>
          <w:rtl/>
          <w:lang w:bidi="ar-SA"/>
        </w:rPr>
        <w:t xml:space="preserve"> </w:t>
      </w:r>
      <w:r w:rsidRPr="00BF4170">
        <w:rPr>
          <w:sz w:val="20"/>
          <w:szCs w:val="20"/>
          <w:rtl/>
        </w:rPr>
        <w:t>מהעולם</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בהחלט</w:t>
      </w:r>
      <w:r w:rsidRPr="00BF4170">
        <w:rPr>
          <w:sz w:val="20"/>
          <w:szCs w:val="20"/>
          <w:rtl/>
          <w:lang w:bidi="ar-SA"/>
        </w:rPr>
        <w:t>…</w:t>
      </w:r>
    </w:p>
    <w:p w14:paraId="7317E4BB"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עוד</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קושיא</w:t>
      </w:r>
      <w:r w:rsidRPr="00BF4170">
        <w:rPr>
          <w:sz w:val="20"/>
          <w:szCs w:val="20"/>
          <w:rtl/>
          <w:lang w:bidi="ar-SA"/>
        </w:rPr>
        <w:t xml:space="preserve">, </w:t>
      </w:r>
      <w:r w:rsidRPr="00BF4170">
        <w:rPr>
          <w:sz w:val="20"/>
          <w:szCs w:val="20"/>
          <w:rtl/>
        </w:rPr>
        <w:t>בפסוק</w:t>
      </w:r>
      <w:r w:rsidRPr="00BF4170">
        <w:rPr>
          <w:sz w:val="20"/>
          <w:szCs w:val="20"/>
          <w:rtl/>
          <w:lang w:bidi="ar-SA"/>
        </w:rPr>
        <w:t xml:space="preserve"> </w:t>
      </w:r>
      <w:r w:rsidRPr="00BF4170">
        <w:rPr>
          <w:sz w:val="20"/>
          <w:szCs w:val="20"/>
          <w:rtl/>
        </w:rPr>
        <w:t>הנ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שלוש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ופירשו</w:t>
      </w:r>
      <w:r w:rsidRPr="00BF4170">
        <w:rPr>
          <w:sz w:val="20"/>
          <w:szCs w:val="20"/>
          <w:rtl/>
          <w:lang w:bidi="ar-SA"/>
        </w:rPr>
        <w:t xml:space="preserve"> </w:t>
      </w:r>
      <w:r w:rsidRPr="00BF4170">
        <w:rPr>
          <w:sz w:val="20"/>
          <w:szCs w:val="20"/>
          <w:rtl/>
        </w:rPr>
        <w:t>רז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ב</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נו</w:t>
      </w:r>
      <w:r w:rsidRPr="00BF4170">
        <w:rPr>
          <w:sz w:val="20"/>
          <w:szCs w:val="20"/>
          <w:rtl/>
          <w:lang w:bidi="ar-SA"/>
        </w:rPr>
        <w:t xml:space="preserve">.) </w:t>
      </w:r>
      <w:r w:rsidRPr="00BF4170">
        <w:rPr>
          <w:sz w:val="20"/>
          <w:szCs w:val="20"/>
          <w:rtl/>
        </w:rPr>
        <w:t>דהיינו</w:t>
      </w:r>
      <w:r w:rsidRPr="00BF4170">
        <w:rPr>
          <w:sz w:val="20"/>
          <w:szCs w:val="20"/>
          <w:rtl/>
          <w:lang w:bidi="ar-SA"/>
        </w:rPr>
        <w:t xml:space="preserve"> '</w:t>
      </w:r>
      <w:r w:rsidRPr="00BF4170">
        <w:rPr>
          <w:sz w:val="20"/>
          <w:szCs w:val="20"/>
          <w:rtl/>
        </w:rPr>
        <w:t>קיני</w:t>
      </w:r>
      <w:r w:rsidRPr="00BF4170">
        <w:rPr>
          <w:sz w:val="20"/>
          <w:szCs w:val="20"/>
          <w:rtl/>
          <w:lang w:bidi="ar-SA"/>
        </w:rPr>
        <w:t xml:space="preserve"> </w:t>
      </w:r>
      <w:r w:rsidRPr="00BF4170">
        <w:rPr>
          <w:sz w:val="20"/>
          <w:szCs w:val="20"/>
          <w:rtl/>
        </w:rPr>
        <w:t>קניזי</w:t>
      </w:r>
      <w:r w:rsidRPr="00BF4170">
        <w:rPr>
          <w:sz w:val="20"/>
          <w:szCs w:val="20"/>
          <w:rtl/>
          <w:lang w:bidi="ar-SA"/>
        </w:rPr>
        <w:t xml:space="preserve"> </w:t>
      </w:r>
      <w:r w:rsidRPr="00BF4170">
        <w:rPr>
          <w:sz w:val="20"/>
          <w:szCs w:val="20"/>
          <w:rtl/>
        </w:rPr>
        <w:t>קדמוני</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עמון</w:t>
      </w:r>
      <w:r w:rsidRPr="00BF4170">
        <w:rPr>
          <w:sz w:val="20"/>
          <w:szCs w:val="20"/>
          <w:rtl/>
          <w:lang w:bidi="ar-SA"/>
        </w:rPr>
        <w:t xml:space="preserve"> </w:t>
      </w:r>
      <w:r w:rsidRPr="00BF4170">
        <w:rPr>
          <w:sz w:val="20"/>
          <w:szCs w:val="20"/>
          <w:rtl/>
        </w:rPr>
        <w:t>ומואב</w:t>
      </w:r>
      <w:r w:rsidRPr="00BF4170">
        <w:rPr>
          <w:sz w:val="20"/>
          <w:szCs w:val="20"/>
          <w:rtl/>
          <w:lang w:bidi="ar-SA"/>
        </w:rPr>
        <w:t xml:space="preserve"> </w:t>
      </w:r>
      <w:r w:rsidRPr="00BF4170">
        <w:rPr>
          <w:sz w:val="20"/>
          <w:szCs w:val="20"/>
          <w:rtl/>
        </w:rPr>
        <w:t>ואדום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עשר</w:t>
      </w:r>
      <w:r w:rsidRPr="00BF4170">
        <w:rPr>
          <w:sz w:val="20"/>
          <w:szCs w:val="20"/>
          <w:rtl/>
          <w:lang w:bidi="ar-SA"/>
        </w:rPr>
        <w:t xml:space="preserve"> </w:t>
      </w:r>
      <w:r w:rsidRPr="00BF4170">
        <w:rPr>
          <w:sz w:val="20"/>
          <w:szCs w:val="20"/>
          <w:rtl/>
        </w:rPr>
        <w:t>אומות</w:t>
      </w:r>
      <w:r w:rsidRPr="00BF4170">
        <w:rPr>
          <w:sz w:val="20"/>
          <w:szCs w:val="20"/>
          <w:rtl/>
          <w:lang w:bidi="ar-SA"/>
        </w:rPr>
        <w:t xml:space="preserve"> </w:t>
      </w:r>
      <w:r w:rsidRPr="00BF4170">
        <w:rPr>
          <w:sz w:val="20"/>
          <w:szCs w:val="20"/>
          <w:rtl/>
        </w:rPr>
        <w:t>הבטיח</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לאברהם</w:t>
      </w:r>
      <w:r w:rsidRPr="00BF4170">
        <w:rPr>
          <w:sz w:val="20"/>
          <w:szCs w:val="20"/>
          <w:rtl/>
          <w:lang w:bidi="ar-SA"/>
        </w:rPr>
        <w:t xml:space="preserve"> </w:t>
      </w:r>
      <w:r w:rsidRPr="00BF4170">
        <w:rPr>
          <w:sz w:val="20"/>
          <w:szCs w:val="20"/>
          <w:rtl/>
        </w:rPr>
        <w:t>אבינו</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נתן</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שבע</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שלוש</w:t>
      </w:r>
      <w:r w:rsidRPr="00BF4170">
        <w:rPr>
          <w:sz w:val="20"/>
          <w:szCs w:val="20"/>
          <w:rtl/>
          <w:lang w:bidi="ar-SA"/>
        </w:rPr>
        <w:t xml:space="preserve">. </w:t>
      </w:r>
      <w:r w:rsidRPr="00BF4170">
        <w:rPr>
          <w:sz w:val="20"/>
          <w:szCs w:val="20"/>
          <w:rtl/>
        </w:rPr>
        <w:t>וקשה</w:t>
      </w:r>
      <w:r w:rsidRPr="00BF4170">
        <w:rPr>
          <w:sz w:val="20"/>
          <w:szCs w:val="20"/>
          <w:rtl/>
          <w:lang w:bidi="ar-SA"/>
        </w:rPr>
        <w:t xml:space="preserve"> </w:t>
      </w:r>
      <w:r w:rsidRPr="00BF4170">
        <w:rPr>
          <w:sz w:val="20"/>
          <w:szCs w:val="20"/>
          <w:rtl/>
        </w:rPr>
        <w:t>וכי</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יש</w:t>
      </w:r>
      <w:r w:rsidRPr="00BF4170">
        <w:rPr>
          <w:sz w:val="20"/>
          <w:szCs w:val="20"/>
          <w:rtl/>
          <w:lang w:bidi="ar-SA"/>
        </w:rPr>
        <w:t xml:space="preserve"> </w:t>
      </w:r>
      <w:r w:rsidRPr="00BF4170">
        <w:rPr>
          <w:sz w:val="20"/>
          <w:szCs w:val="20"/>
          <w:rtl/>
        </w:rPr>
        <w:t>גבול</w:t>
      </w:r>
      <w:r w:rsidRPr="00BF4170">
        <w:rPr>
          <w:sz w:val="20"/>
          <w:szCs w:val="20"/>
          <w:rtl/>
          <w:lang w:bidi="ar-SA"/>
        </w:rPr>
        <w:t xml:space="preserve"> </w:t>
      </w:r>
      <w:r w:rsidRPr="00BF4170">
        <w:rPr>
          <w:sz w:val="20"/>
          <w:szCs w:val="20"/>
          <w:rtl/>
        </w:rPr>
        <w:t>בדבר</w:t>
      </w:r>
      <w:r w:rsidRPr="00BF4170">
        <w:rPr>
          <w:sz w:val="20"/>
          <w:szCs w:val="20"/>
          <w:rtl/>
          <w:lang w:bidi="ar-SA"/>
        </w:rPr>
        <w:t xml:space="preserve">, </w:t>
      </w:r>
      <w:r w:rsidRPr="00BF4170">
        <w:rPr>
          <w:sz w:val="20"/>
          <w:szCs w:val="20"/>
          <w:rtl/>
        </w:rPr>
        <w:t>הלא</w:t>
      </w:r>
      <w:r w:rsidRPr="00BF4170">
        <w:rPr>
          <w:sz w:val="20"/>
          <w:szCs w:val="20"/>
          <w:rtl/>
          <w:lang w:bidi="ar-SA"/>
        </w:rPr>
        <w:t xml:space="preserve"> </w:t>
      </w:r>
      <w:r w:rsidRPr="00BF4170">
        <w:rPr>
          <w:sz w:val="20"/>
          <w:szCs w:val="20"/>
          <w:rtl/>
        </w:rPr>
        <w:t>כתיב</w:t>
      </w:r>
      <w:r w:rsidRPr="00BF4170">
        <w:rPr>
          <w:sz w:val="20"/>
          <w:szCs w:val="20"/>
          <w:rtl/>
          <w:lang w:bidi="ar-SA"/>
        </w:rPr>
        <w:t xml:space="preserve"> (</w:t>
      </w:r>
      <w:r w:rsidRPr="00BF4170">
        <w:rPr>
          <w:sz w:val="20"/>
          <w:szCs w:val="20"/>
          <w:rtl/>
        </w:rPr>
        <w:t>תהלים</w:t>
      </w:r>
      <w:r w:rsidRPr="00BF4170">
        <w:rPr>
          <w:sz w:val="20"/>
          <w:szCs w:val="20"/>
          <w:rtl/>
          <w:lang w:bidi="ar-SA"/>
        </w:rPr>
        <w:t xml:space="preserve"> </w:t>
      </w:r>
      <w:r w:rsidRPr="00BF4170">
        <w:rPr>
          <w:sz w:val="20"/>
          <w:szCs w:val="20"/>
          <w:rtl/>
        </w:rPr>
        <w:t>עב</w:t>
      </w:r>
      <w:r w:rsidRPr="00BF4170">
        <w:rPr>
          <w:sz w:val="20"/>
          <w:szCs w:val="20"/>
          <w:rtl/>
          <w:lang w:bidi="ar-SA"/>
        </w:rPr>
        <w:t xml:space="preserve">, </w:t>
      </w:r>
      <w:r w:rsidRPr="00BF4170">
        <w:rPr>
          <w:sz w:val="20"/>
          <w:szCs w:val="20"/>
          <w:rtl/>
        </w:rPr>
        <w:t>ח</w:t>
      </w:r>
      <w:r w:rsidRPr="00BF4170">
        <w:rPr>
          <w:sz w:val="20"/>
          <w:szCs w:val="20"/>
          <w:rtl/>
          <w:lang w:bidi="ar-SA"/>
        </w:rPr>
        <w:t>) '</w:t>
      </w:r>
      <w:r w:rsidRPr="00BF4170">
        <w:rPr>
          <w:sz w:val="20"/>
          <w:szCs w:val="20"/>
          <w:rtl/>
        </w:rPr>
        <w:t>וירד</w:t>
      </w:r>
      <w:r w:rsidRPr="00BF4170">
        <w:rPr>
          <w:sz w:val="20"/>
          <w:szCs w:val="20"/>
          <w:rtl/>
          <w:lang w:bidi="ar-SA"/>
        </w:rPr>
        <w:t xml:space="preserve"> </w:t>
      </w:r>
      <w:r w:rsidRPr="00BF4170">
        <w:rPr>
          <w:sz w:val="20"/>
          <w:szCs w:val="20"/>
          <w:rtl/>
        </w:rPr>
        <w:t>מים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ים</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בודאי</w:t>
      </w:r>
      <w:r w:rsidRPr="00BF4170">
        <w:rPr>
          <w:sz w:val="20"/>
          <w:szCs w:val="20"/>
          <w:rtl/>
          <w:lang w:bidi="ar-SA"/>
        </w:rPr>
        <w:t xml:space="preserve"> </w:t>
      </w:r>
      <w:r w:rsidRPr="00BF4170">
        <w:rPr>
          <w:sz w:val="20"/>
          <w:szCs w:val="20"/>
          <w:rtl/>
        </w:rPr>
        <w:t>ימשול</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מסוף</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סופו . .</w:t>
      </w:r>
    </w:p>
    <w:p w14:paraId="76AECFF1" w14:textId="6DC581F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שכל</w:t>
      </w:r>
      <w:r w:rsidRPr="00BF4170">
        <w:rPr>
          <w:sz w:val="20"/>
          <w:szCs w:val="20"/>
          <w:rtl/>
          <w:lang w:bidi="ar-SA"/>
        </w:rPr>
        <w:t xml:space="preserve"> </w:t>
      </w:r>
      <w:r w:rsidRPr="00BF4170">
        <w:rPr>
          <w:sz w:val="20"/>
          <w:szCs w:val="20"/>
          <w:rtl/>
        </w:rPr>
        <w:t>ההצלחות</w:t>
      </w:r>
      <w:r w:rsidRPr="00BF4170">
        <w:rPr>
          <w:sz w:val="20"/>
          <w:szCs w:val="20"/>
          <w:rtl/>
          <w:lang w:bidi="ar-SA"/>
        </w:rPr>
        <w:t xml:space="preserve"> </w:t>
      </w:r>
      <w:r w:rsidRPr="00BF4170">
        <w:rPr>
          <w:sz w:val="20"/>
          <w:szCs w:val="20"/>
          <w:rtl/>
        </w:rPr>
        <w:t>הגדולות</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תיכף</w:t>
      </w:r>
      <w:r w:rsidRPr="00BF4170">
        <w:rPr>
          <w:sz w:val="20"/>
          <w:szCs w:val="20"/>
          <w:rtl/>
          <w:lang w:bidi="ar-SA"/>
        </w:rPr>
        <w:t xml:space="preserve"> </w:t>
      </w:r>
      <w:r w:rsidRPr="00BF4170">
        <w:rPr>
          <w:sz w:val="20"/>
          <w:szCs w:val="20"/>
          <w:rtl/>
        </w:rPr>
        <w:t>בביאת</w:t>
      </w:r>
      <w:r w:rsidRPr="00BF4170">
        <w:rPr>
          <w:sz w:val="20"/>
          <w:szCs w:val="20"/>
          <w:rtl/>
          <w:lang w:bidi="ar-SA"/>
        </w:rPr>
        <w:t xml:space="preserve"> </w:t>
      </w:r>
      <w:r w:rsidRPr="00BF4170">
        <w:rPr>
          <w:sz w:val="20"/>
          <w:szCs w:val="20"/>
          <w:rtl/>
        </w:rPr>
        <w:t>הגאולה</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בהמשך</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שתתרבה</w:t>
      </w:r>
      <w:r w:rsidRPr="00BF4170">
        <w:rPr>
          <w:sz w:val="20"/>
          <w:szCs w:val="20"/>
          <w:rtl/>
          <w:lang w:bidi="ar-SA"/>
        </w:rPr>
        <w:t xml:space="preserve"> </w:t>
      </w:r>
      <w:r w:rsidRPr="00BF4170">
        <w:rPr>
          <w:sz w:val="20"/>
          <w:szCs w:val="20"/>
          <w:rtl/>
        </w:rPr>
        <w:t>הדעה</w:t>
      </w:r>
      <w:r w:rsidRPr="00BF4170">
        <w:rPr>
          <w:sz w:val="20"/>
          <w:szCs w:val="20"/>
          <w:rtl/>
          <w:lang w:bidi="ar-SA"/>
        </w:rPr>
        <w:t xml:space="preserve"> </w:t>
      </w:r>
      <w:r w:rsidRPr="00BF4170">
        <w:rPr>
          <w:sz w:val="20"/>
          <w:szCs w:val="20"/>
          <w:rtl/>
        </w:rPr>
        <w:t>בישראל</w:t>
      </w:r>
      <w:r w:rsidRPr="00BF4170">
        <w:rPr>
          <w:sz w:val="20"/>
          <w:szCs w:val="20"/>
          <w:rtl/>
          <w:lang w:bidi="ar-SA"/>
        </w:rPr>
        <w:t xml:space="preserve">, </w:t>
      </w:r>
      <w:r w:rsidRPr="00BF4170">
        <w:rPr>
          <w:sz w:val="20"/>
          <w:szCs w:val="20"/>
          <w:rtl/>
        </w:rPr>
        <w:t>ויבאו</w:t>
      </w:r>
      <w:r w:rsidRPr="00BF4170">
        <w:rPr>
          <w:sz w:val="20"/>
          <w:szCs w:val="20"/>
          <w:rtl/>
          <w:lang w:bidi="ar-SA"/>
        </w:rPr>
        <w:t xml:space="preserve"> </w:t>
      </w:r>
      <w:r w:rsidRPr="00BF4170">
        <w:rPr>
          <w:sz w:val="20"/>
          <w:szCs w:val="20"/>
          <w:rtl/>
        </w:rPr>
        <w:t>למעלת</w:t>
      </w:r>
      <w:r w:rsidRPr="00BF4170">
        <w:rPr>
          <w:sz w:val="20"/>
          <w:szCs w:val="20"/>
          <w:rtl/>
          <w:lang w:bidi="ar-SA"/>
        </w:rPr>
        <w:t xml:space="preserve"> </w:t>
      </w:r>
      <w:r w:rsidRPr="00BF4170">
        <w:rPr>
          <w:sz w:val="20"/>
          <w:szCs w:val="20"/>
          <w:rtl/>
        </w:rPr>
        <w:t>כתנות</w:t>
      </w:r>
      <w:r w:rsidRPr="00BF4170">
        <w:rPr>
          <w:sz w:val="20"/>
          <w:szCs w:val="20"/>
          <w:rtl/>
          <w:lang w:bidi="ar-SA"/>
        </w:rPr>
        <w:t xml:space="preserve"> </w:t>
      </w:r>
      <w:r w:rsidRPr="00BF4170">
        <w:rPr>
          <w:sz w:val="20"/>
          <w:szCs w:val="20"/>
          <w:rtl/>
        </w:rPr>
        <w:t>או</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באל</w:t>
      </w:r>
      <w:r w:rsidRPr="00BF4170">
        <w:rPr>
          <w:sz w:val="20"/>
          <w:szCs w:val="20"/>
          <w:rtl/>
          <w:lang w:bidi="ar-SA"/>
        </w:rPr>
        <w:t>"</w:t>
      </w:r>
      <w:r w:rsidRPr="00BF4170">
        <w:rPr>
          <w:sz w:val="20"/>
          <w:szCs w:val="20"/>
          <w:rtl/>
        </w:rPr>
        <w:t>ף</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תתבטל</w:t>
      </w:r>
      <w:r w:rsidRPr="00BF4170">
        <w:rPr>
          <w:sz w:val="20"/>
          <w:szCs w:val="20"/>
          <w:rtl/>
          <w:lang w:bidi="ar-SA"/>
        </w:rPr>
        <w:t xml:space="preserve"> </w:t>
      </w:r>
      <w:r w:rsidRPr="00BF4170">
        <w:rPr>
          <w:sz w:val="20"/>
          <w:szCs w:val="20"/>
          <w:rtl/>
        </w:rPr>
        <w:t>הקליפה</w:t>
      </w:r>
      <w:r w:rsidRPr="00BF4170">
        <w:rPr>
          <w:sz w:val="20"/>
          <w:szCs w:val="20"/>
          <w:rtl/>
          <w:lang w:bidi="ar-SA"/>
        </w:rPr>
        <w:t xml:space="preserve"> </w:t>
      </w:r>
      <w:r w:rsidRPr="00BF4170">
        <w:rPr>
          <w:sz w:val="20"/>
          <w:szCs w:val="20"/>
          <w:rtl/>
        </w:rPr>
        <w:t>מכל</w:t>
      </w:r>
      <w:r w:rsidRPr="00BF4170">
        <w:rPr>
          <w:sz w:val="20"/>
          <w:szCs w:val="20"/>
          <w:rtl/>
          <w:lang w:bidi="ar-SA"/>
        </w:rPr>
        <w:t xml:space="preserve"> </w:t>
      </w:r>
      <w:r w:rsidRPr="00BF4170">
        <w:rPr>
          <w:sz w:val="20"/>
          <w:szCs w:val="20"/>
          <w:rtl/>
        </w:rPr>
        <w:t>וכל</w:t>
      </w:r>
      <w:r w:rsidRPr="00BF4170">
        <w:rPr>
          <w:sz w:val="20"/>
          <w:szCs w:val="20"/>
          <w:rtl/>
          <w:lang w:bidi="ar-SA"/>
        </w:rPr>
        <w:t xml:space="preserve"> </w:t>
      </w:r>
      <w:r w:rsidRPr="00BF4170">
        <w:rPr>
          <w:sz w:val="20"/>
          <w:szCs w:val="20"/>
          <w:rtl/>
        </w:rPr>
        <w:t>ויתקיים</w:t>
      </w:r>
      <w:r w:rsidRPr="00BF4170">
        <w:rPr>
          <w:sz w:val="20"/>
          <w:szCs w:val="20"/>
          <w:rtl/>
          <w:lang w:bidi="ar-SA"/>
        </w:rPr>
        <w:t xml:space="preserve"> </w:t>
      </w:r>
      <w:r w:rsidRPr="00BF4170">
        <w:rPr>
          <w:sz w:val="20"/>
          <w:szCs w:val="20"/>
          <w:rtl/>
        </w:rPr>
        <w:t>וירד</w:t>
      </w:r>
      <w:r w:rsidRPr="00BF4170">
        <w:rPr>
          <w:sz w:val="20"/>
          <w:szCs w:val="20"/>
          <w:rtl/>
          <w:lang w:bidi="ar-SA"/>
        </w:rPr>
        <w:t xml:space="preserve"> </w:t>
      </w:r>
      <w:r w:rsidRPr="00BF4170">
        <w:rPr>
          <w:sz w:val="20"/>
          <w:szCs w:val="20"/>
          <w:rtl/>
        </w:rPr>
        <w:t>מים</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ים</w:t>
      </w:r>
      <w:r w:rsidRPr="00BF4170">
        <w:rPr>
          <w:sz w:val="20"/>
          <w:szCs w:val="20"/>
          <w:rtl/>
          <w:lang w:bidi="ar-SA"/>
        </w:rPr>
        <w:t xml:space="preserve">, </w:t>
      </w:r>
      <w:r w:rsidRPr="00BF4170">
        <w:rPr>
          <w:sz w:val="20"/>
          <w:szCs w:val="20"/>
          <w:rtl/>
        </w:rPr>
        <w:t>. .</w:t>
      </w:r>
      <w:r w:rsidRPr="00BF4170">
        <w:rPr>
          <w:sz w:val="20"/>
          <w:szCs w:val="20"/>
          <w:rtl/>
          <w:lang w:bidi="ar-SA"/>
        </w:rPr>
        <w:t xml:space="preserve"> </w:t>
      </w:r>
      <w:r w:rsidRPr="00BF4170">
        <w:rPr>
          <w:sz w:val="20"/>
          <w:szCs w:val="20"/>
          <w:rtl/>
        </w:rPr>
        <w:t>ואז</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לערי</w:t>
      </w:r>
      <w:r w:rsidRPr="00BF4170">
        <w:rPr>
          <w:sz w:val="20"/>
          <w:szCs w:val="20"/>
          <w:rtl/>
          <w:lang w:bidi="ar-SA"/>
        </w:rPr>
        <w:t xml:space="preserve"> </w:t>
      </w:r>
      <w:r w:rsidRPr="00BF4170">
        <w:rPr>
          <w:sz w:val="20"/>
          <w:szCs w:val="20"/>
          <w:rtl/>
        </w:rPr>
        <w:t>מקלט</w:t>
      </w:r>
      <w:r w:rsidRPr="00BF4170">
        <w:rPr>
          <w:sz w:val="20"/>
          <w:szCs w:val="20"/>
          <w:rtl/>
          <w:lang w:bidi="ar-SA"/>
        </w:rPr>
        <w:t>".</w:t>
      </w:r>
    </w:p>
    <w:p w14:paraId="2B6C540D"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ועוד</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לחלק</w:t>
      </w:r>
      <w:r w:rsidRPr="00BF4170">
        <w:rPr>
          <w:sz w:val="20"/>
          <w:szCs w:val="20"/>
          <w:rtl/>
          <w:lang w:bidi="ar-SA"/>
        </w:rPr>
        <w:t xml:space="preserve"> "</w:t>
      </w:r>
      <w:r w:rsidRPr="00BF4170">
        <w:rPr>
          <w:sz w:val="20"/>
          <w:szCs w:val="20"/>
          <w:rtl/>
        </w:rPr>
        <w:t>שהדברים</w:t>
      </w:r>
      <w:r w:rsidRPr="00BF4170">
        <w:rPr>
          <w:sz w:val="20"/>
          <w:szCs w:val="20"/>
          <w:rtl/>
          <w:lang w:bidi="ar-SA"/>
        </w:rPr>
        <w:t xml:space="preserve"> </w:t>
      </w:r>
      <w:r w:rsidRPr="00BF4170">
        <w:rPr>
          <w:sz w:val="20"/>
          <w:szCs w:val="20"/>
          <w:rtl/>
        </w:rPr>
        <w:t>ההם</w:t>
      </w:r>
      <w:r w:rsidRPr="00BF4170">
        <w:rPr>
          <w:sz w:val="20"/>
          <w:szCs w:val="20"/>
          <w:rtl/>
          <w:lang w:bidi="ar-SA"/>
        </w:rPr>
        <w:t xml:space="preserve"> </w:t>
      </w:r>
      <w:r w:rsidRPr="00BF4170">
        <w:rPr>
          <w:sz w:val="20"/>
          <w:szCs w:val="20"/>
          <w:rtl/>
        </w:rPr>
        <w:t>וכיוצא</w:t>
      </w:r>
      <w:r w:rsidRPr="00BF4170">
        <w:rPr>
          <w:sz w:val="20"/>
          <w:szCs w:val="20"/>
          <w:rtl/>
          <w:lang w:bidi="ar-SA"/>
        </w:rPr>
        <w:t xml:space="preserve"> </w:t>
      </w:r>
      <w:r w:rsidRPr="00BF4170">
        <w:rPr>
          <w:sz w:val="20"/>
          <w:szCs w:val="20"/>
          <w:rtl/>
        </w:rPr>
        <w:t>בהם</w:t>
      </w:r>
      <w:r w:rsidRPr="00BF4170">
        <w:rPr>
          <w:sz w:val="20"/>
          <w:szCs w:val="20"/>
          <w:rtl/>
          <w:lang w:bidi="ar-SA"/>
        </w:rPr>
        <w:t xml:space="preserve"> </w:t>
      </w:r>
      <w:r w:rsidRPr="00BF4170">
        <w:rPr>
          <w:sz w:val="20"/>
          <w:szCs w:val="20"/>
          <w:rtl/>
        </w:rPr>
        <w:t>נאמרים</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ביאת</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 xml:space="preserve">דוד </w:t>
      </w:r>
      <w:r w:rsidRPr="00BF4170">
        <w:rPr>
          <w:sz w:val="20"/>
          <w:szCs w:val="20"/>
          <w:rtl/>
          <w:lang w:bidi="ar-SA"/>
        </w:rPr>
        <w:t>.</w:t>
      </w:r>
      <w:r w:rsidRPr="00BF4170">
        <w:rPr>
          <w:sz w:val="20"/>
          <w:szCs w:val="20"/>
          <w:rtl/>
        </w:rPr>
        <w:t xml:space="preserve"> </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קשה</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ביחזקאל</w:t>
      </w:r>
      <w:r w:rsidRPr="00BF4170">
        <w:rPr>
          <w:sz w:val="20"/>
          <w:szCs w:val="20"/>
          <w:rtl/>
          <w:lang w:bidi="ar-SA"/>
        </w:rPr>
        <w:t xml:space="preserve"> (</w:t>
      </w:r>
      <w:r w:rsidRPr="00BF4170">
        <w:rPr>
          <w:sz w:val="20"/>
          <w:szCs w:val="20"/>
          <w:rtl/>
        </w:rPr>
        <w:t>מד</w:t>
      </w:r>
      <w:r w:rsidRPr="00BF4170">
        <w:rPr>
          <w:sz w:val="20"/>
          <w:szCs w:val="20"/>
          <w:rtl/>
          <w:lang w:bidi="ar-SA"/>
        </w:rPr>
        <w:t xml:space="preserve">, </w:t>
      </w:r>
      <w:r w:rsidRPr="00BF4170">
        <w:rPr>
          <w:sz w:val="20"/>
          <w:szCs w:val="20"/>
          <w:rtl/>
        </w:rPr>
        <w:t>כה</w:t>
      </w:r>
      <w:r w:rsidRPr="00BF4170">
        <w:rPr>
          <w:sz w:val="20"/>
          <w:szCs w:val="20"/>
          <w:rtl/>
          <w:lang w:bidi="ar-SA"/>
        </w:rPr>
        <w:t xml:space="preserve">) </w:t>
      </w:r>
      <w:r w:rsidRPr="00BF4170">
        <w:rPr>
          <w:sz w:val="20"/>
          <w:szCs w:val="20"/>
          <w:rtl/>
        </w:rPr>
        <w:t>מזכיר</w:t>
      </w:r>
      <w:r w:rsidRPr="00BF4170">
        <w:rPr>
          <w:sz w:val="20"/>
          <w:szCs w:val="20"/>
          <w:rtl/>
          <w:lang w:bidi="ar-SA"/>
        </w:rPr>
        <w:t xml:space="preserve"> </w:t>
      </w:r>
      <w:r w:rsidRPr="00BF4170">
        <w:rPr>
          <w:sz w:val="20"/>
          <w:szCs w:val="20"/>
          <w:rtl/>
        </w:rPr>
        <w:t>טומאת</w:t>
      </w:r>
      <w:r w:rsidRPr="00BF4170">
        <w:rPr>
          <w:sz w:val="20"/>
          <w:szCs w:val="20"/>
          <w:rtl/>
          <w:lang w:bidi="ar-SA"/>
        </w:rPr>
        <w:t xml:space="preserve"> </w:t>
      </w:r>
      <w:r w:rsidRPr="00BF4170">
        <w:rPr>
          <w:sz w:val="20"/>
          <w:szCs w:val="20"/>
          <w:rtl/>
        </w:rPr>
        <w:t>מת</w:t>
      </w:r>
      <w:r w:rsidRPr="00BF4170">
        <w:rPr>
          <w:sz w:val="20"/>
          <w:szCs w:val="20"/>
          <w:rtl/>
          <w:lang w:bidi="ar-SA"/>
        </w:rPr>
        <w:t xml:space="preserve"> – </w:t>
      </w:r>
      <w:r w:rsidRPr="00BF4170">
        <w:rPr>
          <w:sz w:val="20"/>
          <w:szCs w:val="20"/>
          <w:rtl/>
        </w:rPr>
        <w:t>לאביו</w:t>
      </w:r>
      <w:r w:rsidRPr="00BF4170">
        <w:rPr>
          <w:sz w:val="20"/>
          <w:szCs w:val="20"/>
          <w:rtl/>
          <w:lang w:bidi="ar-SA"/>
        </w:rPr>
        <w:t xml:space="preserve"> </w:t>
      </w:r>
      <w:r w:rsidRPr="00BF4170">
        <w:rPr>
          <w:sz w:val="20"/>
          <w:szCs w:val="20"/>
          <w:rtl/>
        </w:rPr>
        <w:t>ולאמו</w:t>
      </w:r>
      <w:r w:rsidRPr="00BF4170">
        <w:rPr>
          <w:sz w:val="20"/>
          <w:szCs w:val="20"/>
          <w:rtl/>
          <w:lang w:bidi="ar-SA"/>
        </w:rPr>
        <w:t xml:space="preserve"> </w:t>
      </w:r>
      <w:r w:rsidRPr="00BF4170">
        <w:rPr>
          <w:sz w:val="20"/>
          <w:szCs w:val="20"/>
          <w:rtl/>
        </w:rPr>
        <w:t>יטמאו</w:t>
      </w:r>
      <w:r w:rsidRPr="00BF4170">
        <w:rPr>
          <w:sz w:val="20"/>
          <w:szCs w:val="20"/>
          <w:rtl/>
          <w:lang w:bidi="ar-SA"/>
        </w:rPr>
        <w:t xml:space="preserve">, </w:t>
      </w:r>
      <w:r w:rsidRPr="00BF4170">
        <w:rPr>
          <w:sz w:val="20"/>
          <w:szCs w:val="20"/>
          <w:rtl/>
        </w:rPr>
        <w:t>הלא</w:t>
      </w:r>
      <w:r w:rsidRPr="00BF4170">
        <w:rPr>
          <w:sz w:val="20"/>
          <w:szCs w:val="20"/>
          <w:rtl/>
          <w:lang w:bidi="ar-SA"/>
        </w:rPr>
        <w:t xml:space="preserve"> </w:t>
      </w:r>
      <w:r w:rsidRPr="00BF4170">
        <w:rPr>
          <w:sz w:val="20"/>
          <w:szCs w:val="20"/>
          <w:rtl/>
        </w:rPr>
        <w:t>כתיב</w:t>
      </w:r>
      <w:r w:rsidRPr="00BF4170">
        <w:rPr>
          <w:sz w:val="20"/>
          <w:szCs w:val="20"/>
          <w:rtl/>
          <w:lang w:bidi="ar-SA"/>
        </w:rPr>
        <w:t xml:space="preserve"> (</w:t>
      </w:r>
      <w:r w:rsidRPr="00BF4170">
        <w:rPr>
          <w:sz w:val="20"/>
          <w:szCs w:val="20"/>
          <w:rtl/>
        </w:rPr>
        <w:t>ישעי</w:t>
      </w:r>
      <w:r w:rsidRPr="00BF4170">
        <w:rPr>
          <w:sz w:val="20"/>
          <w:szCs w:val="20"/>
          <w:rtl/>
          <w:lang w:bidi="ar-SA"/>
        </w:rPr>
        <w:t xml:space="preserve">' </w:t>
      </w:r>
      <w:r w:rsidRPr="00BF4170">
        <w:rPr>
          <w:sz w:val="20"/>
          <w:szCs w:val="20"/>
          <w:rtl/>
        </w:rPr>
        <w:t>כה</w:t>
      </w:r>
      <w:r w:rsidRPr="00BF4170">
        <w:rPr>
          <w:sz w:val="20"/>
          <w:szCs w:val="20"/>
          <w:rtl/>
          <w:lang w:bidi="ar-SA"/>
        </w:rPr>
        <w:t xml:space="preserve">, </w:t>
      </w:r>
      <w:r w:rsidRPr="00BF4170">
        <w:rPr>
          <w:sz w:val="20"/>
          <w:szCs w:val="20"/>
          <w:rtl/>
        </w:rPr>
        <w:t>ח</w:t>
      </w:r>
      <w:r w:rsidRPr="00BF4170">
        <w:rPr>
          <w:sz w:val="20"/>
          <w:szCs w:val="20"/>
          <w:rtl/>
          <w:lang w:bidi="ar-SA"/>
        </w:rPr>
        <w:t>) '</w:t>
      </w:r>
      <w:r w:rsidRPr="00BF4170">
        <w:rPr>
          <w:sz w:val="20"/>
          <w:szCs w:val="20"/>
          <w:rtl/>
        </w:rPr>
        <w:t>בלע</w:t>
      </w:r>
      <w:r w:rsidRPr="00BF4170">
        <w:rPr>
          <w:sz w:val="20"/>
          <w:szCs w:val="20"/>
          <w:rtl/>
          <w:lang w:bidi="ar-SA"/>
        </w:rPr>
        <w:t xml:space="preserve"> </w:t>
      </w:r>
      <w:r w:rsidRPr="00BF4170">
        <w:rPr>
          <w:sz w:val="20"/>
          <w:szCs w:val="20"/>
          <w:rtl/>
        </w:rPr>
        <w:t>המות</w:t>
      </w:r>
      <w:r w:rsidRPr="00BF4170">
        <w:rPr>
          <w:sz w:val="20"/>
          <w:szCs w:val="20"/>
          <w:rtl/>
          <w:lang w:bidi="ar-SA"/>
        </w:rPr>
        <w:t xml:space="preserve"> </w:t>
      </w:r>
      <w:r w:rsidRPr="00BF4170">
        <w:rPr>
          <w:sz w:val="20"/>
          <w:szCs w:val="20"/>
          <w:rtl/>
        </w:rPr>
        <w:t>לנצח</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לפרש</w:t>
      </w:r>
      <w:r w:rsidRPr="00BF4170">
        <w:rPr>
          <w:sz w:val="20"/>
          <w:szCs w:val="20"/>
          <w:rtl/>
          <w:lang w:bidi="ar-SA"/>
        </w:rPr>
        <w:t xml:space="preserve"> </w:t>
      </w:r>
      <w:r w:rsidRPr="00BF4170">
        <w:rPr>
          <w:sz w:val="20"/>
          <w:szCs w:val="20"/>
          <w:rtl/>
        </w:rPr>
        <w:t>דכל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מדבר</w:t>
      </w:r>
      <w:r w:rsidRPr="00BF4170">
        <w:rPr>
          <w:sz w:val="20"/>
          <w:szCs w:val="20"/>
          <w:rtl/>
          <w:lang w:bidi="ar-SA"/>
        </w:rPr>
        <w:t xml:space="preserve"> </w:t>
      </w:r>
      <w:r w:rsidRPr="00BF4170">
        <w:rPr>
          <w:sz w:val="20"/>
          <w:szCs w:val="20"/>
          <w:rtl/>
        </w:rPr>
        <w:t>בזמן</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יוסף</w:t>
      </w:r>
      <w:r w:rsidRPr="00BF4170">
        <w:rPr>
          <w:sz w:val="20"/>
          <w:szCs w:val="20"/>
          <w:rtl/>
          <w:lang w:bidi="ar-SA"/>
        </w:rPr>
        <w:t xml:space="preserve">, </w:t>
      </w:r>
      <w:r w:rsidRPr="00BF4170">
        <w:rPr>
          <w:sz w:val="20"/>
          <w:szCs w:val="20"/>
          <w:rtl/>
        </w:rPr>
        <w:t>וההבטחות</w:t>
      </w:r>
      <w:r w:rsidRPr="00BF4170">
        <w:rPr>
          <w:sz w:val="20"/>
          <w:szCs w:val="20"/>
          <w:rtl/>
          <w:lang w:bidi="ar-SA"/>
        </w:rPr>
        <w:t xml:space="preserve"> </w:t>
      </w:r>
      <w:r w:rsidRPr="00BF4170">
        <w:rPr>
          <w:sz w:val="20"/>
          <w:szCs w:val="20"/>
          <w:rtl/>
        </w:rPr>
        <w:t>הגדולות</w:t>
      </w:r>
      <w:r w:rsidRPr="00BF4170">
        <w:rPr>
          <w:sz w:val="20"/>
          <w:szCs w:val="20"/>
          <w:rtl/>
          <w:lang w:bidi="ar-SA"/>
        </w:rPr>
        <w:t xml:space="preserve"> </w:t>
      </w:r>
      <w:r w:rsidRPr="00BF4170">
        <w:rPr>
          <w:sz w:val="20"/>
          <w:szCs w:val="20"/>
          <w:rtl/>
        </w:rPr>
        <w:t>הם</w:t>
      </w:r>
      <w:r w:rsidRPr="00BF4170">
        <w:rPr>
          <w:sz w:val="20"/>
          <w:szCs w:val="20"/>
          <w:rtl/>
          <w:lang w:bidi="ar-SA"/>
        </w:rPr>
        <w:t xml:space="preserve"> </w:t>
      </w:r>
      <w:r w:rsidRPr="00BF4170">
        <w:rPr>
          <w:sz w:val="20"/>
          <w:szCs w:val="20"/>
          <w:rtl/>
        </w:rPr>
        <w:t>בזמן</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וברוך</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היודע</w:t>
      </w:r>
      <w:r w:rsidRPr="00BF4170">
        <w:rPr>
          <w:sz w:val="20"/>
          <w:szCs w:val="20"/>
          <w:rtl/>
          <w:lang w:bidi="ar-SA"/>
        </w:rPr>
        <w:t>".</w:t>
      </w:r>
    </w:p>
  </w:footnote>
  <w:footnote w:id="60">
    <w:p w14:paraId="75E1482B" w14:textId="1C590934"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בתירוץ</w:t>
      </w:r>
      <w:r w:rsidRPr="00BF4170">
        <w:rPr>
          <w:sz w:val="20"/>
          <w:szCs w:val="20"/>
          <w:rtl/>
          <w:lang w:bidi="ar-SA"/>
        </w:rPr>
        <w:t xml:space="preserve"> </w:t>
      </w:r>
      <w:r w:rsidRPr="00BF4170">
        <w:rPr>
          <w:sz w:val="20"/>
          <w:szCs w:val="20"/>
          <w:rtl/>
        </w:rPr>
        <w:t>הב</w:t>
      </w:r>
      <w:r w:rsidRPr="00BF4170">
        <w:rPr>
          <w:sz w:val="20"/>
          <w:szCs w:val="20"/>
          <w:rtl/>
          <w:lang w:bidi="ar-SA"/>
        </w:rPr>
        <w:t xml:space="preserve">' </w:t>
      </w:r>
      <w:r w:rsidRPr="00BF4170">
        <w:rPr>
          <w:sz w:val="20"/>
          <w:szCs w:val="20"/>
          <w:rtl/>
        </w:rPr>
        <w:t>בזית</w:t>
      </w:r>
      <w:r w:rsidRPr="00BF4170">
        <w:rPr>
          <w:sz w:val="20"/>
          <w:szCs w:val="20"/>
          <w:rtl/>
          <w:lang w:bidi="ar-SA"/>
        </w:rPr>
        <w:t xml:space="preserve"> </w:t>
      </w:r>
      <w:r w:rsidRPr="00BF4170">
        <w:rPr>
          <w:sz w:val="20"/>
          <w:szCs w:val="20"/>
          <w:rtl/>
        </w:rPr>
        <w:t>רענן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ובפירוש</w:t>
      </w:r>
      <w:r w:rsidRPr="00BF4170">
        <w:rPr>
          <w:sz w:val="20"/>
          <w:szCs w:val="20"/>
          <w:rtl/>
          <w:lang w:bidi="ar-SA"/>
        </w:rPr>
        <w:t xml:space="preserve"> </w:t>
      </w:r>
      <w:r w:rsidRPr="00BF4170">
        <w:rPr>
          <w:sz w:val="20"/>
          <w:szCs w:val="20"/>
          <w:rtl/>
        </w:rPr>
        <w:t>זרע</w:t>
      </w:r>
      <w:r w:rsidRPr="00BF4170">
        <w:rPr>
          <w:sz w:val="20"/>
          <w:szCs w:val="20"/>
          <w:rtl/>
          <w:lang w:bidi="ar-SA"/>
        </w:rPr>
        <w:t xml:space="preserve"> </w:t>
      </w:r>
      <w:r w:rsidRPr="00BF4170">
        <w:rPr>
          <w:sz w:val="20"/>
          <w:szCs w:val="20"/>
          <w:rtl/>
        </w:rPr>
        <w:t>אברהם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הספרי</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ומוכרח</w:t>
      </w:r>
      <w:r w:rsidRPr="00BF4170">
        <w:rPr>
          <w:sz w:val="20"/>
          <w:szCs w:val="20"/>
          <w:rtl/>
          <w:lang w:bidi="ar-SA"/>
        </w:rPr>
        <w:t xml:space="preserve"> </w:t>
      </w:r>
      <w:r w:rsidRPr="00BF4170">
        <w:rPr>
          <w:sz w:val="20"/>
          <w:szCs w:val="20"/>
          <w:rtl/>
        </w:rPr>
        <w:t>אני</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לתירוץ</w:t>
      </w:r>
      <w:r w:rsidRPr="00BF4170">
        <w:rPr>
          <w:sz w:val="20"/>
          <w:szCs w:val="20"/>
          <w:rtl/>
          <w:lang w:bidi="ar-SA"/>
        </w:rPr>
        <w:t xml:space="preserve"> </w:t>
      </w:r>
      <w:r w:rsidRPr="00BF4170">
        <w:rPr>
          <w:sz w:val="20"/>
          <w:szCs w:val="20"/>
          <w:rtl/>
        </w:rPr>
        <w:t>בתרא</w:t>
      </w:r>
      <w:r w:rsidRPr="00BF4170">
        <w:rPr>
          <w:sz w:val="20"/>
          <w:szCs w:val="20"/>
          <w:rtl/>
          <w:lang w:bidi="ar-SA"/>
        </w:rPr>
        <w:t xml:space="preserve">, </w:t>
      </w:r>
      <w:r w:rsidRPr="00BF4170">
        <w:rPr>
          <w:sz w:val="20"/>
          <w:szCs w:val="20"/>
          <w:rtl/>
        </w:rPr>
        <w:t>דסבירא</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כמאן</w:t>
      </w:r>
      <w:r w:rsidRPr="00BF4170">
        <w:rPr>
          <w:sz w:val="20"/>
          <w:szCs w:val="20"/>
          <w:rtl/>
          <w:lang w:bidi="ar-SA"/>
        </w:rPr>
        <w:t xml:space="preserve"> </w:t>
      </w:r>
      <w:r w:rsidRPr="00BF4170">
        <w:rPr>
          <w:sz w:val="20"/>
          <w:szCs w:val="20"/>
          <w:rtl/>
        </w:rPr>
        <w:t>דאמר</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בטלות</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בנדה</w:t>
      </w:r>
      <w:r w:rsidRPr="00BF4170">
        <w:rPr>
          <w:sz w:val="20"/>
          <w:szCs w:val="20"/>
          <w:rtl/>
          <w:lang w:bidi="ar-SA"/>
        </w:rPr>
        <w:t xml:space="preserve"> </w:t>
      </w:r>
      <w:r w:rsidRPr="00BF4170">
        <w:rPr>
          <w:sz w:val="20"/>
          <w:szCs w:val="20"/>
          <w:rtl/>
        </w:rPr>
        <w:t>דף</w:t>
      </w:r>
      <w:r w:rsidRPr="00BF4170">
        <w:rPr>
          <w:sz w:val="20"/>
          <w:szCs w:val="20"/>
          <w:rtl/>
          <w:lang w:bidi="ar-SA"/>
        </w:rPr>
        <w:t xml:space="preserve"> </w:t>
      </w:r>
      <w:r w:rsidRPr="00BF4170">
        <w:rPr>
          <w:sz w:val="20"/>
          <w:szCs w:val="20"/>
          <w:rtl/>
        </w:rPr>
        <w:t>ס</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ב</w:t>
      </w:r>
      <w:r w:rsidRPr="00BF4170">
        <w:rPr>
          <w:sz w:val="20"/>
          <w:szCs w:val="20"/>
          <w:rtl/>
          <w:lang w:bidi="ar-SA"/>
        </w:rPr>
        <w:t>".</w:t>
      </w:r>
    </w:p>
  </w:footnote>
  <w:footnote w:id="61">
    <w:p w14:paraId="5E9A8478" w14:textId="1EC2CF48"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תק</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גזירת</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הסברא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שלום</w:t>
      </w:r>
      <w:r w:rsidRPr="00BF4170">
        <w:rPr>
          <w:sz w:val="20"/>
          <w:szCs w:val="20"/>
          <w:rtl/>
          <w:lang w:bidi="ar-SA"/>
        </w:rPr>
        <w:t xml:space="preserve"> </w:t>
      </w:r>
      <w:r w:rsidRPr="00BF4170">
        <w:rPr>
          <w:sz w:val="20"/>
          <w:szCs w:val="20"/>
          <w:rtl/>
        </w:rPr>
        <w:t>ואמת</w:t>
      </w:r>
      <w:r w:rsidRPr="00BF4170">
        <w:rPr>
          <w:sz w:val="20"/>
          <w:szCs w:val="20"/>
          <w:rtl/>
          <w:lang w:bidi="ar-SA"/>
        </w:rPr>
        <w:t xml:space="preserve"> </w:t>
      </w:r>
      <w:r w:rsidRPr="00BF4170">
        <w:rPr>
          <w:sz w:val="20"/>
          <w:szCs w:val="20"/>
          <w:rtl/>
        </w:rPr>
        <w:t>וטוב</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בימי</w:t>
      </w:r>
      <w:r w:rsidRPr="00BF4170">
        <w:rPr>
          <w:sz w:val="20"/>
          <w:szCs w:val="20"/>
          <w:rtl/>
          <w:lang w:bidi="ar-SA"/>
        </w:rPr>
        <w:t xml:space="preserve"> </w:t>
      </w:r>
      <w:r w:rsidRPr="00BF4170">
        <w:rPr>
          <w:sz w:val="20"/>
          <w:szCs w:val="20"/>
          <w:rtl/>
        </w:rPr>
        <w:t>המלך</w:t>
      </w:r>
      <w:r w:rsidRPr="00BF4170">
        <w:rPr>
          <w:sz w:val="20"/>
          <w:szCs w:val="20"/>
          <w:rtl/>
          <w:lang w:bidi="ar-SA"/>
        </w:rPr>
        <w:t xml:space="preserve"> </w:t>
      </w:r>
      <w:r w:rsidRPr="00BF4170">
        <w:rPr>
          <w:sz w:val="20"/>
          <w:szCs w:val="20"/>
          <w:rtl/>
        </w:rPr>
        <w:t>המקוה</w:t>
      </w:r>
      <w:r w:rsidRPr="00BF4170">
        <w:rPr>
          <w:sz w:val="20"/>
          <w:szCs w:val="20"/>
          <w:rtl/>
          <w:lang w:bidi="ar-SA"/>
        </w:rPr>
        <w:t xml:space="preserve"> </w:t>
      </w:r>
      <w:r w:rsidRPr="00BF4170">
        <w:rPr>
          <w:sz w:val="20"/>
          <w:szCs w:val="20"/>
          <w:rtl/>
        </w:rPr>
        <w:t>במהרה</w:t>
      </w:r>
      <w:r w:rsidRPr="00BF4170">
        <w:rPr>
          <w:sz w:val="20"/>
          <w:szCs w:val="20"/>
          <w:rtl/>
          <w:lang w:bidi="ar-SA"/>
        </w:rPr>
        <w:t xml:space="preserve"> </w:t>
      </w:r>
      <w:r w:rsidRPr="00BF4170">
        <w:rPr>
          <w:sz w:val="20"/>
          <w:szCs w:val="20"/>
          <w:rtl/>
        </w:rPr>
        <w:t>בימינו</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גזירת</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לעשות</w:t>
      </w:r>
      <w:r w:rsidRPr="00BF4170">
        <w:rPr>
          <w:sz w:val="20"/>
          <w:szCs w:val="20"/>
          <w:rtl/>
          <w:lang w:bidi="ar-SA"/>
        </w:rPr>
        <w:t xml:space="preserve"> </w:t>
      </w:r>
      <w:r w:rsidRPr="00BF4170">
        <w:rPr>
          <w:sz w:val="20"/>
          <w:szCs w:val="20"/>
          <w:rtl/>
        </w:rPr>
        <w:t>המצוה</w:t>
      </w:r>
      <w:r w:rsidRPr="00BF4170">
        <w:rPr>
          <w:sz w:val="20"/>
          <w:szCs w:val="20"/>
          <w:rtl/>
          <w:lang w:bidi="ar-SA"/>
        </w:rPr>
        <w:t xml:space="preserve"> </w:t>
      </w:r>
      <w:r w:rsidRPr="00BF4170">
        <w:rPr>
          <w:sz w:val="20"/>
          <w:szCs w:val="20"/>
          <w:rtl/>
        </w:rPr>
        <w:t>הזאת</w:t>
      </w:r>
      <w:r w:rsidRPr="00BF4170">
        <w:rPr>
          <w:sz w:val="20"/>
          <w:szCs w:val="20"/>
          <w:rtl/>
          <w:lang w:bidi="ar-SA"/>
        </w:rPr>
        <w:t>".</w:t>
      </w:r>
    </w:p>
  </w:footnote>
  <w:footnote w:id="62">
    <w:p w14:paraId="68D8CA54" w14:textId="7FF86344"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אמנם</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כד</w:t>
      </w:r>
      <w:r w:rsidRPr="00BF4170">
        <w:rPr>
          <w:sz w:val="20"/>
          <w:szCs w:val="20"/>
          <w:rtl/>
          <w:lang w:bidi="ar-SA"/>
        </w:rPr>
        <w:t xml:space="preserve"> </w:t>
      </w:r>
      <w:r w:rsidRPr="00BF4170">
        <w:rPr>
          <w:sz w:val="20"/>
          <w:szCs w:val="20"/>
          <w:rtl/>
        </w:rPr>
        <w:t>ע</w:t>
      </w:r>
      <w:r w:rsidRPr="00BF4170">
        <w:rPr>
          <w:sz w:val="20"/>
          <w:szCs w:val="20"/>
          <w:rtl/>
          <w:lang w:bidi="ar-SA"/>
        </w:rPr>
        <w:t>' 109 (</w:t>
      </w:r>
      <w:r w:rsidRPr="00BF4170">
        <w:rPr>
          <w:sz w:val="20"/>
          <w:szCs w:val="20"/>
          <w:rtl/>
        </w:rPr>
        <w:t>ובארוכה</w:t>
      </w:r>
      <w:r w:rsidRPr="00BF4170">
        <w:rPr>
          <w:sz w:val="20"/>
          <w:szCs w:val="20"/>
          <w:rtl/>
          <w:lang w:bidi="ar-SA"/>
        </w:rPr>
        <w:t xml:space="preserve"> </w:t>
      </w:r>
      <w:r w:rsidRPr="00BF4170">
        <w:rPr>
          <w:sz w:val="20"/>
          <w:szCs w:val="20"/>
          <w:rtl/>
        </w:rPr>
        <w:t>בשיחות</w:t>
      </w:r>
      <w:r w:rsidRPr="00BF4170">
        <w:rPr>
          <w:sz w:val="20"/>
          <w:szCs w:val="20"/>
          <w:rtl/>
          <w:lang w:bidi="ar-SA"/>
        </w:rPr>
        <w:t xml:space="preserve"> </w:t>
      </w:r>
      <w:r w:rsidRPr="00BF4170">
        <w:rPr>
          <w:sz w:val="20"/>
          <w:szCs w:val="20"/>
          <w:rtl/>
        </w:rPr>
        <w:t>קודש</w:t>
      </w:r>
      <w:r w:rsidRPr="00BF4170">
        <w:rPr>
          <w:sz w:val="20"/>
          <w:szCs w:val="20"/>
          <w:rtl/>
          <w:lang w:bidi="ar-SA"/>
        </w:rPr>
        <w:t xml:space="preserve"> </w:t>
      </w:r>
      <w:r w:rsidRPr="00BF4170">
        <w:rPr>
          <w:sz w:val="20"/>
          <w:szCs w:val="20"/>
          <w:rtl/>
        </w:rPr>
        <w:t>תשל</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ע</w:t>
      </w:r>
      <w:r w:rsidRPr="00BF4170">
        <w:rPr>
          <w:sz w:val="20"/>
          <w:szCs w:val="20"/>
          <w:rtl/>
          <w:lang w:bidi="ar-SA"/>
        </w:rPr>
        <w:t xml:space="preserve">' 207 </w:t>
      </w:r>
      <w:r w:rsidRPr="00BF4170">
        <w:rPr>
          <w:sz w:val="20"/>
          <w:szCs w:val="20"/>
          <w:rtl/>
        </w:rPr>
        <w:t>ואילך</w:t>
      </w:r>
      <w:r w:rsidRPr="00BF4170">
        <w:rPr>
          <w:sz w:val="20"/>
          <w:szCs w:val="20"/>
          <w:rtl/>
          <w:lang w:bidi="ar-SA"/>
        </w:rPr>
        <w:t xml:space="preserve">), </w:t>
      </w:r>
      <w:r w:rsidRPr="00BF4170">
        <w:rPr>
          <w:sz w:val="20"/>
          <w:szCs w:val="20"/>
          <w:rtl/>
        </w:rPr>
        <w:t>שקשה</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גזירת</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בפסוק</w:t>
      </w:r>
      <w:r w:rsidRPr="00BF4170">
        <w:rPr>
          <w:sz w:val="20"/>
          <w:szCs w:val="20"/>
          <w:rtl/>
          <w:lang w:bidi="ar-SA"/>
        </w:rPr>
        <w:t xml:space="preserve"> </w:t>
      </w:r>
      <w:r w:rsidRPr="00BF4170">
        <w:rPr>
          <w:sz w:val="20"/>
          <w:szCs w:val="20"/>
          <w:rtl/>
        </w:rPr>
        <w:t>עצמו</w:t>
      </w:r>
      <w:r w:rsidRPr="00BF4170">
        <w:rPr>
          <w:sz w:val="20"/>
          <w:szCs w:val="20"/>
          <w:rtl/>
          <w:lang w:bidi="ar-SA"/>
        </w:rPr>
        <w:t xml:space="preserve"> </w:t>
      </w:r>
      <w:r w:rsidRPr="00BF4170">
        <w:rPr>
          <w:sz w:val="20"/>
          <w:szCs w:val="20"/>
          <w:rtl/>
        </w:rPr>
        <w:t>משמע</w:t>
      </w:r>
      <w:r w:rsidRPr="00BF4170">
        <w:rPr>
          <w:sz w:val="20"/>
          <w:szCs w:val="20"/>
          <w:rtl/>
          <w:lang w:bidi="ar-SA"/>
        </w:rPr>
        <w:t xml:space="preserve"> </w:t>
      </w:r>
      <w:r w:rsidRPr="00BF4170">
        <w:rPr>
          <w:sz w:val="20"/>
          <w:szCs w:val="20"/>
          <w:rtl/>
        </w:rPr>
        <w:t>שהטעם</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ישפך</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נקי</w:t>
      </w:r>
      <w:r w:rsidRPr="00BF4170">
        <w:rPr>
          <w:sz w:val="20"/>
          <w:szCs w:val="20"/>
          <w:rtl/>
          <w:lang w:bidi="ar-SA"/>
        </w:rPr>
        <w:t xml:space="preserve"> </w:t>
      </w:r>
      <w:r w:rsidRPr="00BF4170">
        <w:rPr>
          <w:sz w:val="20"/>
          <w:szCs w:val="20"/>
          <w:rtl/>
        </w:rPr>
        <w:t>וגו</w:t>
      </w:r>
      <w:r w:rsidRPr="00BF4170">
        <w:rPr>
          <w:sz w:val="20"/>
          <w:szCs w:val="20"/>
          <w:rtl/>
          <w:lang w:bidi="ar-SA"/>
        </w:rPr>
        <w:t>'".</w:t>
      </w:r>
    </w:p>
  </w:footnote>
  <w:footnote w:id="63">
    <w:p w14:paraId="5FD6F771" w14:textId="6533CFC3"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חסידים</w:t>
      </w:r>
      <w:r w:rsidRPr="00BF4170">
        <w:rPr>
          <w:sz w:val="20"/>
          <w:szCs w:val="20"/>
          <w:rtl/>
          <w:lang w:bidi="ar-SA"/>
        </w:rPr>
        <w:t xml:space="preserve"> </w:t>
      </w:r>
      <w:r w:rsidRPr="00BF4170">
        <w:rPr>
          <w:sz w:val="20"/>
          <w:szCs w:val="20"/>
          <w:rtl/>
        </w:rPr>
        <w:t>נוסחת</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פארמא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תתרנ</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השם</w:t>
      </w:r>
      <w:r w:rsidRPr="00BF4170">
        <w:rPr>
          <w:sz w:val="20"/>
          <w:szCs w:val="20"/>
          <w:rtl/>
          <w:lang w:bidi="ar-SA"/>
        </w:rPr>
        <w:t xml:space="preserve"> </w:t>
      </w:r>
      <w:r w:rsidRPr="00BF4170">
        <w:rPr>
          <w:sz w:val="20"/>
          <w:szCs w:val="20"/>
          <w:rtl/>
        </w:rPr>
        <w:t>לבעל</w:t>
      </w:r>
      <w:r w:rsidRPr="00BF4170">
        <w:rPr>
          <w:sz w:val="20"/>
          <w:szCs w:val="20"/>
          <w:rtl/>
          <w:lang w:bidi="ar-SA"/>
        </w:rPr>
        <w:t xml:space="preserve"> </w:t>
      </w:r>
      <w:r w:rsidRPr="00BF4170">
        <w:rPr>
          <w:sz w:val="20"/>
          <w:szCs w:val="20"/>
          <w:rtl/>
        </w:rPr>
        <w:t>הרוקח</w:t>
      </w:r>
      <w:r w:rsidRPr="00BF4170">
        <w:rPr>
          <w:sz w:val="20"/>
          <w:szCs w:val="20"/>
          <w:rtl/>
          <w:lang w:bidi="ar-SA"/>
        </w:rPr>
        <w:t xml:space="preserve">, </w:t>
      </w:r>
      <w:r w:rsidRPr="00BF4170">
        <w:rPr>
          <w:sz w:val="20"/>
          <w:szCs w:val="20"/>
          <w:rtl/>
        </w:rPr>
        <w:t>בקצת</w:t>
      </w:r>
      <w:r w:rsidRPr="00BF4170">
        <w:rPr>
          <w:sz w:val="20"/>
          <w:szCs w:val="20"/>
          <w:rtl/>
          <w:lang w:bidi="ar-SA"/>
        </w:rPr>
        <w:t xml:space="preserve"> </w:t>
      </w:r>
      <w:r w:rsidRPr="00BF4170">
        <w:rPr>
          <w:sz w:val="20"/>
          <w:szCs w:val="20"/>
          <w:rtl/>
        </w:rPr>
        <w:t>שינויים</w:t>
      </w:r>
      <w:r w:rsidRPr="00BF4170">
        <w:rPr>
          <w:sz w:val="20"/>
          <w:szCs w:val="20"/>
          <w:rtl/>
          <w:lang w:bidi="ar-SA"/>
        </w:rPr>
        <w:t>) "</w:t>
      </w:r>
      <w:r w:rsidRPr="00BF4170">
        <w:rPr>
          <w:sz w:val="20"/>
          <w:szCs w:val="20"/>
          <w:rtl/>
        </w:rPr>
        <w:t>שאין</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 .</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שלעתיד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הרי</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יהרוג</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יצר</w:t>
      </w:r>
      <w:r w:rsidRPr="00BF4170">
        <w:rPr>
          <w:sz w:val="20"/>
          <w:szCs w:val="20"/>
          <w:rtl/>
          <w:lang w:bidi="ar-SA"/>
        </w:rPr>
        <w:t xml:space="preserve"> </w:t>
      </w:r>
      <w:r w:rsidRPr="00BF4170">
        <w:rPr>
          <w:sz w:val="20"/>
          <w:szCs w:val="20"/>
          <w:rtl/>
        </w:rPr>
        <w:t>הרע</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ינוס</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עיר</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איך</w:t>
      </w:r>
      <w:r w:rsidRPr="00BF4170">
        <w:rPr>
          <w:sz w:val="20"/>
          <w:szCs w:val="20"/>
          <w:rtl/>
          <w:lang w:bidi="ar-SA"/>
        </w:rPr>
        <w:t xml:space="preserve"> </w:t>
      </w:r>
      <w:r w:rsidRPr="00BF4170">
        <w:rPr>
          <w:sz w:val="20"/>
          <w:szCs w:val="20"/>
          <w:rtl/>
        </w:rPr>
        <w:t>יאמר</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יחם</w:t>
      </w:r>
      <w:r w:rsidRPr="00BF4170">
        <w:rPr>
          <w:sz w:val="20"/>
          <w:szCs w:val="20"/>
          <w:rtl/>
          <w:lang w:bidi="ar-SA"/>
        </w:rPr>
        <w:t xml:space="preserve"> </w:t>
      </w:r>
      <w:r w:rsidRPr="00BF4170">
        <w:rPr>
          <w:sz w:val="20"/>
          <w:szCs w:val="20"/>
          <w:rtl/>
        </w:rPr>
        <w:t>לבבו</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כעין</w:t>
      </w:r>
      <w:r w:rsidRPr="00BF4170">
        <w:rPr>
          <w:sz w:val="20"/>
          <w:szCs w:val="20"/>
          <w:rtl/>
          <w:lang w:bidi="ar-SA"/>
        </w:rPr>
        <w:t xml:space="preserve"> </w:t>
      </w:r>
      <w:r w:rsidRPr="00BF4170">
        <w:rPr>
          <w:sz w:val="20"/>
          <w:szCs w:val="20"/>
          <w:rtl/>
        </w:rPr>
        <w:t>מלאכים</w:t>
      </w:r>
      <w:r w:rsidRPr="00BF4170">
        <w:rPr>
          <w:sz w:val="20"/>
          <w:szCs w:val="20"/>
          <w:rtl/>
          <w:lang w:bidi="ar-SA"/>
        </w:rPr>
        <w:t xml:space="preserve"> </w:t>
      </w:r>
      <w:r w:rsidRPr="00BF4170">
        <w:rPr>
          <w:sz w:val="20"/>
          <w:szCs w:val="20"/>
          <w:rtl/>
        </w:rPr>
        <w:t>שחטאו</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כשנשתלחו</w:t>
      </w:r>
      <w:r w:rsidRPr="00BF4170">
        <w:rPr>
          <w:sz w:val="20"/>
          <w:szCs w:val="20"/>
          <w:rtl/>
          <w:lang w:bidi="ar-SA"/>
        </w:rPr>
        <w:t xml:space="preserve"> </w:t>
      </w:r>
      <w:r w:rsidRPr="00BF4170">
        <w:rPr>
          <w:sz w:val="20"/>
          <w:szCs w:val="20"/>
          <w:rtl/>
        </w:rPr>
        <w:t xml:space="preserve">ללוט . . </w:t>
      </w:r>
      <w:r w:rsidRPr="00BF4170">
        <w:rPr>
          <w:sz w:val="20"/>
          <w:szCs w:val="20"/>
          <w:rtl/>
          <w:lang w:bidi="ar-SA"/>
        </w:rPr>
        <w:t>"</w:t>
      </w:r>
      <w:r w:rsidRPr="00BF4170">
        <w:rPr>
          <w:sz w:val="20"/>
          <w:szCs w:val="20"/>
          <w:rtl/>
        </w:rPr>
        <w:t>,</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בארוכה</w:t>
      </w:r>
      <w:r w:rsidRPr="00BF4170">
        <w:rPr>
          <w:sz w:val="20"/>
          <w:szCs w:val="20"/>
          <w:rtl/>
          <w:lang w:bidi="ar-SA"/>
        </w:rPr>
        <w:t>.</w:t>
      </w:r>
    </w:p>
    <w:p w14:paraId="54DF9EB7"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ובפירוש</w:t>
      </w:r>
      <w:r w:rsidRPr="00BF4170">
        <w:rPr>
          <w:sz w:val="20"/>
          <w:szCs w:val="20"/>
          <w:rtl/>
          <w:lang w:bidi="ar-SA"/>
        </w:rPr>
        <w:t xml:space="preserve"> </w:t>
      </w:r>
      <w:r w:rsidRPr="00BF4170">
        <w:rPr>
          <w:sz w:val="20"/>
          <w:szCs w:val="20"/>
          <w:rtl/>
        </w:rPr>
        <w:t>משנת</w:t>
      </w:r>
      <w:r w:rsidRPr="00BF4170">
        <w:rPr>
          <w:sz w:val="20"/>
          <w:szCs w:val="20"/>
          <w:rtl/>
          <w:lang w:bidi="ar-SA"/>
        </w:rPr>
        <w:t xml:space="preserve"> </w:t>
      </w:r>
      <w:r w:rsidRPr="00BF4170">
        <w:rPr>
          <w:sz w:val="20"/>
          <w:szCs w:val="20"/>
          <w:rtl/>
        </w:rPr>
        <w:t>אברהם</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שמשמע</w:t>
      </w:r>
      <w:r w:rsidRPr="00BF4170">
        <w:rPr>
          <w:sz w:val="20"/>
          <w:szCs w:val="20"/>
          <w:rtl/>
          <w:lang w:bidi="ar-SA"/>
        </w:rPr>
        <w:t xml:space="preserve"> </w:t>
      </w:r>
      <w:r w:rsidRPr="00BF4170">
        <w:rPr>
          <w:sz w:val="20"/>
          <w:szCs w:val="20"/>
          <w:rtl/>
        </w:rPr>
        <w:t>מדבריו</w:t>
      </w:r>
      <w:r w:rsidRPr="00BF4170">
        <w:rPr>
          <w:sz w:val="20"/>
          <w:szCs w:val="20"/>
          <w:rtl/>
          <w:lang w:bidi="ar-SA"/>
        </w:rPr>
        <w:t xml:space="preserve"> </w:t>
      </w:r>
      <w:r w:rsidRPr="00BF4170">
        <w:rPr>
          <w:sz w:val="20"/>
          <w:szCs w:val="20"/>
          <w:rtl/>
        </w:rPr>
        <w:t>שזה</w:t>
      </w:r>
      <w:r w:rsidRPr="00BF4170">
        <w:rPr>
          <w:sz w:val="20"/>
          <w:szCs w:val="20"/>
          <w:rtl/>
          <w:lang w:bidi="ar-SA"/>
        </w:rPr>
        <w:t xml:space="preserve"> </w:t>
      </w:r>
      <w:r w:rsidRPr="00BF4170">
        <w:rPr>
          <w:sz w:val="20"/>
          <w:szCs w:val="20"/>
          <w:rtl/>
        </w:rPr>
        <w:t>שאמור</w:t>
      </w:r>
      <w:r w:rsidRPr="00BF4170">
        <w:rPr>
          <w:sz w:val="20"/>
          <w:szCs w:val="20"/>
          <w:rtl/>
          <w:lang w:bidi="ar-SA"/>
        </w:rPr>
        <w:t xml:space="preserve"> </w:t>
      </w:r>
      <w:r w:rsidRPr="00BF4170">
        <w:rPr>
          <w:sz w:val="20"/>
          <w:szCs w:val="20"/>
          <w:rtl/>
        </w:rPr>
        <w:t>שאין</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בידי</w:t>
      </w:r>
      <w:r w:rsidRPr="00BF4170">
        <w:rPr>
          <w:sz w:val="20"/>
          <w:szCs w:val="20"/>
          <w:rtl/>
          <w:lang w:bidi="ar-SA"/>
        </w:rPr>
        <w:t xml:space="preserve"> </w:t>
      </w:r>
      <w:r w:rsidRPr="00BF4170">
        <w:rPr>
          <w:sz w:val="20"/>
          <w:szCs w:val="20"/>
          <w:rtl/>
        </w:rPr>
        <w:t>שמים</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בידי</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עדיין</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שייך</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ערוך</w:t>
      </w:r>
      <w:r w:rsidRPr="00BF4170">
        <w:rPr>
          <w:sz w:val="20"/>
          <w:szCs w:val="20"/>
          <w:rtl/>
          <w:lang w:bidi="ar-SA"/>
        </w:rPr>
        <w:t xml:space="preserve"> </w:t>
      </w:r>
      <w:r w:rsidRPr="00BF4170">
        <w:rPr>
          <w:sz w:val="20"/>
          <w:szCs w:val="20"/>
          <w:rtl/>
        </w:rPr>
        <w:t>לנר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מסכת</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קטע</w:t>
      </w:r>
      <w:r w:rsidRPr="00BF4170">
        <w:rPr>
          <w:sz w:val="20"/>
          <w:szCs w:val="20"/>
          <w:rtl/>
          <w:lang w:bidi="ar-SA"/>
        </w:rPr>
        <w:t xml:space="preserve"> </w:t>
      </w:r>
      <w:r w:rsidRPr="00BF4170">
        <w:rPr>
          <w:sz w:val="20"/>
          <w:szCs w:val="20"/>
          <w:rtl/>
        </w:rPr>
        <w:t>דברו</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בגמרא</w:t>
      </w:r>
      <w:r w:rsidRPr="00BF4170">
        <w:rPr>
          <w:sz w:val="20"/>
          <w:szCs w:val="20"/>
          <w:rtl/>
          <w:lang w:bidi="ar-SA"/>
        </w:rPr>
        <w:t xml:space="preserve"> </w:t>
      </w:r>
      <w:r w:rsidRPr="00BF4170">
        <w:rPr>
          <w:sz w:val="20"/>
          <w:szCs w:val="20"/>
          <w:rtl/>
        </w:rPr>
        <w:t>בגלעד</w:t>
      </w:r>
      <w:r w:rsidRPr="00BF4170">
        <w:rPr>
          <w:sz w:val="20"/>
          <w:szCs w:val="20"/>
          <w:rtl/>
          <w:lang w:bidi="ar-SA"/>
        </w:rPr>
        <w:t xml:space="preserve">. </w:t>
      </w:r>
      <w:r w:rsidRPr="00BF4170">
        <w:rPr>
          <w:sz w:val="20"/>
          <w:szCs w:val="20"/>
          <w:rtl/>
        </w:rPr>
        <w:t>ובספר</w:t>
      </w:r>
      <w:r w:rsidRPr="00BF4170">
        <w:rPr>
          <w:sz w:val="20"/>
          <w:szCs w:val="20"/>
          <w:rtl/>
          <w:lang w:bidi="ar-SA"/>
        </w:rPr>
        <w:t xml:space="preserve"> </w:t>
      </w:r>
      <w:r w:rsidRPr="00BF4170">
        <w:rPr>
          <w:sz w:val="20"/>
          <w:szCs w:val="20"/>
          <w:rtl/>
        </w:rPr>
        <w:t>המקנה</w:t>
      </w:r>
      <w:r w:rsidRPr="00BF4170">
        <w:rPr>
          <w:sz w:val="20"/>
          <w:szCs w:val="20"/>
          <w:rtl/>
          <w:lang w:bidi="ar-SA"/>
        </w:rPr>
        <w:t xml:space="preserve"> </w:t>
      </w:r>
      <w:r w:rsidRPr="00BF4170">
        <w:rPr>
          <w:sz w:val="20"/>
          <w:szCs w:val="20"/>
          <w:rtl/>
        </w:rPr>
        <w:t>קידושין</w:t>
      </w:r>
      <w:r w:rsidRPr="00BF4170">
        <w:rPr>
          <w:sz w:val="20"/>
          <w:szCs w:val="20"/>
          <w:rtl/>
          <w:lang w:bidi="ar-SA"/>
        </w:rPr>
        <w:t xml:space="preserve"> </w:t>
      </w:r>
      <w:r w:rsidRPr="00BF4170">
        <w:rPr>
          <w:sz w:val="20"/>
          <w:szCs w:val="20"/>
          <w:rtl/>
        </w:rPr>
        <w:t>עח</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קטע</w:t>
      </w:r>
      <w:r w:rsidRPr="00BF4170">
        <w:rPr>
          <w:sz w:val="20"/>
          <w:szCs w:val="20"/>
          <w:rtl/>
          <w:lang w:bidi="ar-SA"/>
        </w:rPr>
        <w:t xml:space="preserve"> </w:t>
      </w:r>
      <w:r w:rsidRPr="00BF4170">
        <w:rPr>
          <w:sz w:val="20"/>
          <w:szCs w:val="20"/>
          <w:rtl/>
        </w:rPr>
        <w:t>דבור</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נראה</w:t>
      </w:r>
      <w:r w:rsidRPr="00BF4170">
        <w:rPr>
          <w:sz w:val="20"/>
          <w:szCs w:val="20"/>
          <w:rtl/>
          <w:lang w:bidi="ar-SA"/>
        </w:rPr>
        <w:t>.</w:t>
      </w:r>
    </w:p>
  </w:footnote>
  <w:footnote w:id="64">
    <w:p w14:paraId="21D8A534" w14:textId="0FB6474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כד</w:t>
      </w:r>
      <w:r w:rsidRPr="00BF4170">
        <w:rPr>
          <w:sz w:val="20"/>
          <w:szCs w:val="20"/>
          <w:rtl/>
          <w:lang w:bidi="ar-SA"/>
        </w:rPr>
        <w:t xml:space="preserve"> </w:t>
      </w:r>
      <w:r w:rsidRPr="00BF4170">
        <w:rPr>
          <w:sz w:val="20"/>
          <w:szCs w:val="20"/>
          <w:rtl/>
        </w:rPr>
        <w:t>ע</w:t>
      </w:r>
      <w:r w:rsidRPr="00BF4170">
        <w:rPr>
          <w:sz w:val="20"/>
          <w:szCs w:val="20"/>
          <w:rtl/>
          <w:lang w:bidi="ar-SA"/>
        </w:rPr>
        <w:t xml:space="preserve">' 108 </w:t>
      </w:r>
      <w:r w:rsidRPr="00BF4170">
        <w:rPr>
          <w:sz w:val="20"/>
          <w:szCs w:val="20"/>
          <w:rtl/>
        </w:rPr>
        <w:t>הערה</w:t>
      </w:r>
      <w:r w:rsidRPr="00BF4170">
        <w:rPr>
          <w:sz w:val="20"/>
          <w:szCs w:val="20"/>
          <w:rtl/>
          <w:lang w:bidi="ar-SA"/>
        </w:rPr>
        <w:t xml:space="preserve"> 17.</w:t>
      </w:r>
    </w:p>
  </w:footnote>
  <w:footnote w:id="65">
    <w:p w14:paraId="0F4683C0" w14:textId="6E86A20F" w:rsidR="00620ECC" w:rsidRPr="00BF4170" w:rsidRDefault="00620ECC" w:rsidP="00064292">
      <w:pPr>
        <w:pStyle w:val="FootnoteText"/>
        <w:bidi/>
        <w:spacing w:after="80" w:line="300" w:lineRule="atLeast"/>
        <w:ind w:firstLine="144"/>
        <w:jc w:val="both"/>
        <w:rPr>
          <w:sz w:val="20"/>
          <w:szCs w:val="20"/>
          <w:rtl/>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בספרו</w:t>
      </w:r>
      <w:r w:rsidRPr="00BF4170">
        <w:rPr>
          <w:sz w:val="20"/>
          <w:szCs w:val="20"/>
          <w:rtl/>
          <w:lang w:bidi="ar-SA"/>
        </w:rPr>
        <w:t xml:space="preserve"> </w:t>
      </w:r>
      <w:r w:rsidRPr="00BF4170">
        <w:rPr>
          <w:sz w:val="20"/>
          <w:szCs w:val="20"/>
          <w:rtl/>
        </w:rPr>
        <w:t>פני</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sz w:val="20"/>
          <w:szCs w:val="20"/>
          <w:rtl/>
        </w:rPr>
        <w:t>סוף</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אות</w:t>
      </w:r>
      <w:r w:rsidRPr="00BF4170">
        <w:rPr>
          <w:sz w:val="20"/>
          <w:szCs w:val="20"/>
          <w:rtl/>
          <w:lang w:bidi="ar-SA"/>
        </w:rPr>
        <w:t xml:space="preserve"> </w:t>
      </w:r>
      <w:r w:rsidRPr="00BF4170">
        <w:rPr>
          <w:sz w:val="20"/>
          <w:szCs w:val="20"/>
          <w:rtl/>
        </w:rPr>
        <w:t>יא</w:t>
      </w:r>
      <w:r w:rsidRPr="00BF4170">
        <w:rPr>
          <w:sz w:val="20"/>
          <w:szCs w:val="20"/>
          <w:rtl/>
          <w:lang w:bidi="ar-SA"/>
        </w:rPr>
        <w:t>) "</w:t>
      </w:r>
      <w:r w:rsidRPr="00BF4170">
        <w:rPr>
          <w:sz w:val="20"/>
          <w:szCs w:val="20"/>
          <w:rtl/>
        </w:rPr>
        <w:t>ויש</w:t>
      </w:r>
      <w:r w:rsidRPr="00BF4170">
        <w:rPr>
          <w:sz w:val="20"/>
          <w:szCs w:val="20"/>
          <w:rtl/>
          <w:lang w:bidi="ar-SA"/>
        </w:rPr>
        <w:t xml:space="preserve"> </w:t>
      </w:r>
      <w:r w:rsidRPr="00BF4170">
        <w:rPr>
          <w:sz w:val="20"/>
          <w:szCs w:val="20"/>
          <w:rtl/>
        </w:rPr>
        <w:t>לדקדק</w:t>
      </w:r>
      <w:r w:rsidRPr="00BF4170">
        <w:rPr>
          <w:sz w:val="20"/>
          <w:szCs w:val="20"/>
          <w:rtl/>
          <w:lang w:bidi="ar-SA"/>
        </w:rPr>
        <w:t xml:space="preserve"> </w:t>
      </w:r>
      <w:r w:rsidRPr="00BF4170">
        <w:rPr>
          <w:sz w:val="20"/>
          <w:szCs w:val="20"/>
          <w:rtl/>
        </w:rPr>
        <w:t>דלעתיד</w:t>
      </w:r>
      <w:r w:rsidRPr="00BF4170">
        <w:rPr>
          <w:sz w:val="20"/>
          <w:szCs w:val="20"/>
          <w:rtl/>
          <w:lang w:bidi="ar-SA"/>
        </w:rPr>
        <w:t xml:space="preserve"> </w:t>
      </w:r>
      <w:r w:rsidRPr="00BF4170">
        <w:rPr>
          <w:sz w:val="20"/>
          <w:szCs w:val="20"/>
          <w:rtl/>
        </w:rPr>
        <w:t>לבא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ישא</w:t>
      </w:r>
      <w:r w:rsidRPr="00BF4170">
        <w:rPr>
          <w:sz w:val="20"/>
          <w:szCs w:val="20"/>
          <w:rtl/>
          <w:lang w:bidi="ar-SA"/>
        </w:rPr>
        <w:t xml:space="preserve"> </w:t>
      </w:r>
      <w:r w:rsidRPr="00BF4170">
        <w:rPr>
          <w:sz w:val="20"/>
          <w:szCs w:val="20"/>
          <w:rtl/>
        </w:rPr>
        <w:t>גוי</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גוי</w:t>
      </w:r>
      <w:r w:rsidRPr="00BF4170">
        <w:rPr>
          <w:sz w:val="20"/>
          <w:szCs w:val="20"/>
          <w:rtl/>
          <w:lang w:bidi="ar-SA"/>
        </w:rPr>
        <w:t xml:space="preserve"> </w:t>
      </w:r>
      <w:r w:rsidRPr="00BF4170">
        <w:rPr>
          <w:sz w:val="20"/>
          <w:szCs w:val="20"/>
          <w:rtl/>
        </w:rPr>
        <w:t>חרב</w:t>
      </w:r>
      <w:r w:rsidRPr="00BF4170">
        <w:rPr>
          <w:sz w:val="20"/>
          <w:szCs w:val="20"/>
          <w:rtl/>
          <w:lang w:bidi="ar-SA"/>
        </w:rPr>
        <w:t xml:space="preserve"> </w:t>
      </w:r>
      <w:r w:rsidRPr="00BF4170">
        <w:rPr>
          <w:sz w:val="20"/>
          <w:szCs w:val="20"/>
          <w:rtl/>
        </w:rPr>
        <w:t>וגו</w:t>
      </w:r>
      <w:r w:rsidRPr="00BF4170">
        <w:rPr>
          <w:sz w:val="20"/>
          <w:szCs w:val="20"/>
          <w:rtl/>
          <w:lang w:bidi="ar-SA"/>
        </w:rPr>
        <w:t>' (</w:t>
      </w:r>
      <w:r w:rsidRPr="00BF4170">
        <w:rPr>
          <w:sz w:val="20"/>
          <w:szCs w:val="20"/>
          <w:rtl/>
        </w:rPr>
        <w:t>ישעי</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ולמה</w:t>
      </w:r>
      <w:r w:rsidRPr="00BF4170">
        <w:rPr>
          <w:sz w:val="20"/>
          <w:szCs w:val="20"/>
          <w:rtl/>
          <w:lang w:bidi="ar-SA"/>
        </w:rPr>
        <w:t xml:space="preserve"> </w:t>
      </w:r>
      <w:r w:rsidRPr="00BF4170">
        <w:rPr>
          <w:sz w:val="20"/>
          <w:szCs w:val="20"/>
          <w:rtl/>
        </w:rPr>
        <w:t>לי</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זו</w:t>
      </w:r>
      <w:r w:rsidRPr="00BF4170">
        <w:rPr>
          <w:sz w:val="20"/>
          <w:szCs w:val="20"/>
          <w:rtl/>
          <w:lang w:bidi="ar-SA"/>
        </w:rPr>
        <w:t xml:space="preserve"> </w:t>
      </w:r>
      <w:r w:rsidRPr="00BF4170">
        <w:rPr>
          <w:sz w:val="20"/>
          <w:szCs w:val="20"/>
          <w:rtl/>
        </w:rPr>
        <w:t>דאיכא</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יספיקו</w:t>
      </w:r>
      <w:r w:rsidRPr="00BF4170">
        <w:rPr>
          <w:sz w:val="20"/>
          <w:szCs w:val="20"/>
          <w:rtl/>
          <w:lang w:bidi="ar-SA"/>
        </w:rPr>
        <w:t xml:space="preserve"> </w:t>
      </w:r>
      <w:r w:rsidRPr="00BF4170">
        <w:rPr>
          <w:sz w:val="20"/>
          <w:szCs w:val="20"/>
          <w:rtl/>
        </w:rPr>
        <w:t>ששה</w:t>
      </w:r>
      <w:r w:rsidRPr="00BF4170">
        <w:rPr>
          <w:sz w:val="20"/>
          <w:szCs w:val="20"/>
          <w:rtl/>
          <w:lang w:bidi="ar-SA"/>
        </w:rPr>
        <w:t xml:space="preserve">, </w:t>
      </w:r>
      <w:r w:rsidRPr="00BF4170">
        <w:rPr>
          <w:sz w:val="20"/>
          <w:szCs w:val="20"/>
          <w:rtl/>
        </w:rPr>
        <w:t>וצריך</w:t>
      </w:r>
      <w:r w:rsidRPr="00BF4170">
        <w:rPr>
          <w:sz w:val="20"/>
          <w:szCs w:val="20"/>
          <w:rtl/>
          <w:lang w:bidi="ar-SA"/>
        </w:rPr>
        <w:t xml:space="preserve"> </w:t>
      </w:r>
      <w:r w:rsidRPr="00BF4170">
        <w:rPr>
          <w:sz w:val="20"/>
          <w:szCs w:val="20"/>
          <w:rtl/>
        </w:rPr>
        <w:t>להוסיף</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ג</w:t>
      </w:r>
      <w:r w:rsidR="00A71999">
        <w:rPr>
          <w:sz w:val="20"/>
          <w:szCs w:val="20"/>
          <w:rtl/>
          <w:lang w:bidi="ar-SA"/>
        </w:rPr>
        <w:t>'</w:t>
      </w:r>
      <w:r w:rsidR="0094677F">
        <w:rPr>
          <w:rFonts w:cs="Times New Roman"/>
          <w:sz w:val="20"/>
          <w:szCs w:val="20"/>
          <w:rtl/>
          <w:lang w:bidi="ar-SA"/>
        </w:rPr>
        <w:t xml:space="preserve"> </w:t>
      </w:r>
      <w:r w:rsidR="00A71999">
        <w:rPr>
          <w:sz w:val="20"/>
          <w:szCs w:val="20"/>
          <w:rtl/>
          <w:lang w:bidi="ar-SA"/>
        </w:rPr>
        <w:t>.</w:t>
      </w:r>
      <w:r w:rsidR="00A71999">
        <w:rPr>
          <w:rFonts w:hint="cs"/>
          <w:sz w:val="20"/>
          <w:szCs w:val="20"/>
          <w:rtl/>
        </w:rPr>
        <w:t xml:space="preserve"> </w:t>
      </w:r>
      <w:r w:rsidRPr="00BF4170">
        <w:rPr>
          <w:sz w:val="20"/>
          <w:szCs w:val="20"/>
          <w:rtl/>
          <w:lang w:bidi="ar-SA"/>
        </w:rPr>
        <w:t>.</w:t>
      </w:r>
    </w:p>
    <w:p w14:paraId="1F3917A5"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ושמעתי</w:t>
      </w:r>
      <w:r w:rsidRPr="00BF4170">
        <w:rPr>
          <w:sz w:val="20"/>
          <w:szCs w:val="20"/>
          <w:rtl/>
          <w:lang w:bidi="ar-SA"/>
        </w:rPr>
        <w:t xml:space="preserve"> </w:t>
      </w:r>
      <w:r w:rsidRPr="00BF4170">
        <w:rPr>
          <w:sz w:val="20"/>
          <w:szCs w:val="20"/>
          <w:rtl/>
        </w:rPr>
        <w:t>משם</w:t>
      </w:r>
      <w:r w:rsidRPr="00BF4170">
        <w:rPr>
          <w:sz w:val="20"/>
          <w:szCs w:val="20"/>
          <w:rtl/>
          <w:lang w:bidi="ar-SA"/>
        </w:rPr>
        <w:t xml:space="preserve"> </w:t>
      </w:r>
      <w:r w:rsidRPr="00BF4170">
        <w:rPr>
          <w:sz w:val="20"/>
          <w:szCs w:val="20"/>
          <w:rtl/>
        </w:rPr>
        <w:t>הרב</w:t>
      </w:r>
      <w:r w:rsidRPr="00BF4170">
        <w:rPr>
          <w:sz w:val="20"/>
          <w:szCs w:val="20"/>
          <w:rtl/>
          <w:lang w:bidi="ar-SA"/>
        </w:rPr>
        <w:t xml:space="preserve"> </w:t>
      </w:r>
      <w:r w:rsidRPr="00BF4170">
        <w:rPr>
          <w:sz w:val="20"/>
          <w:szCs w:val="20"/>
          <w:rtl/>
        </w:rPr>
        <w:t>מהר</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אליהו</w:t>
      </w:r>
      <w:r w:rsidRPr="00BF4170">
        <w:rPr>
          <w:sz w:val="20"/>
          <w:szCs w:val="20"/>
          <w:rtl/>
          <w:lang w:bidi="ar-SA"/>
        </w:rPr>
        <w:t xml:space="preserve"> </w:t>
      </w:r>
      <w:r w:rsidRPr="00BF4170">
        <w:rPr>
          <w:sz w:val="20"/>
          <w:szCs w:val="20"/>
          <w:rtl/>
        </w:rPr>
        <w:t>הכהן</w:t>
      </w:r>
      <w:r w:rsidRPr="00BF4170">
        <w:rPr>
          <w:sz w:val="20"/>
          <w:szCs w:val="20"/>
          <w:rtl/>
          <w:lang w:bidi="ar-SA"/>
        </w:rPr>
        <w:t xml:space="preserve"> </w:t>
      </w:r>
      <w:r w:rsidRPr="00BF4170">
        <w:rPr>
          <w:sz w:val="20"/>
          <w:szCs w:val="20"/>
          <w:rtl/>
        </w:rPr>
        <w:t>זלה</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בעל</w:t>
      </w:r>
      <w:r w:rsidRPr="00BF4170">
        <w:rPr>
          <w:sz w:val="20"/>
          <w:szCs w:val="20"/>
          <w:rtl/>
          <w:lang w:bidi="ar-SA"/>
        </w:rPr>
        <w:t xml:space="preserve"> </w:t>
      </w:r>
      <w:r w:rsidRPr="00BF4170">
        <w:rPr>
          <w:sz w:val="20"/>
          <w:szCs w:val="20"/>
          <w:rtl/>
        </w:rPr>
        <w:t>שבט</w:t>
      </w:r>
      <w:r w:rsidRPr="00BF4170">
        <w:rPr>
          <w:sz w:val="20"/>
          <w:szCs w:val="20"/>
          <w:rtl/>
          <w:lang w:bidi="ar-SA"/>
        </w:rPr>
        <w:t xml:space="preserve"> </w:t>
      </w:r>
      <w:r w:rsidRPr="00BF4170">
        <w:rPr>
          <w:sz w:val="20"/>
          <w:szCs w:val="20"/>
          <w:rtl/>
        </w:rPr>
        <w:t>מוסר</w:t>
      </w:r>
      <w:r w:rsidRPr="00BF4170">
        <w:rPr>
          <w:sz w:val="20"/>
          <w:szCs w:val="20"/>
          <w:rtl/>
          <w:lang w:bidi="ar-SA"/>
        </w:rPr>
        <w:t xml:space="preserve"> </w:t>
      </w:r>
      <w:r w:rsidRPr="00BF4170">
        <w:rPr>
          <w:sz w:val="20"/>
          <w:szCs w:val="20"/>
          <w:rtl/>
        </w:rPr>
        <w:t>וכו</w:t>
      </w:r>
      <w:r w:rsidRPr="00BF4170">
        <w:rPr>
          <w:sz w:val="20"/>
          <w:szCs w:val="20"/>
          <w:rtl/>
          <w:lang w:bidi="ar-SA"/>
        </w:rPr>
        <w:t xml:space="preserve">' </w:t>
      </w:r>
      <w:r w:rsidRPr="00BF4170">
        <w:rPr>
          <w:sz w:val="20"/>
          <w:szCs w:val="20"/>
          <w:rtl/>
        </w:rPr>
        <w:t>שפירש</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הנה</w:t>
      </w:r>
      <w:r w:rsidRPr="00BF4170">
        <w:rPr>
          <w:sz w:val="20"/>
          <w:szCs w:val="20"/>
          <w:rtl/>
          <w:lang w:bidi="ar-SA"/>
        </w:rPr>
        <w:t xml:space="preserve"> </w:t>
      </w:r>
      <w:r w:rsidRPr="00BF4170">
        <w:rPr>
          <w:sz w:val="20"/>
          <w:szCs w:val="20"/>
          <w:rtl/>
        </w:rPr>
        <w:t>במשך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המר</w:t>
      </w:r>
      <w:r w:rsidRPr="00BF4170">
        <w:rPr>
          <w:sz w:val="20"/>
          <w:szCs w:val="20"/>
          <w:rtl/>
          <w:lang w:bidi="ar-SA"/>
        </w:rPr>
        <w:t xml:space="preserve"> </w:t>
      </w:r>
      <w:r w:rsidRPr="00BF4170">
        <w:rPr>
          <w:sz w:val="20"/>
          <w:szCs w:val="20"/>
          <w:rtl/>
        </w:rPr>
        <w:t>והארוך</w:t>
      </w:r>
      <w:r w:rsidRPr="00BF4170">
        <w:rPr>
          <w:sz w:val="20"/>
          <w:szCs w:val="20"/>
          <w:rtl/>
          <w:lang w:bidi="ar-SA"/>
        </w:rPr>
        <w:t xml:space="preserve"> </w:t>
      </w:r>
      <w:r w:rsidRPr="00BF4170">
        <w:rPr>
          <w:sz w:val="20"/>
          <w:szCs w:val="20"/>
          <w:rtl/>
        </w:rPr>
        <w:t>כמה</w:t>
      </w:r>
      <w:r w:rsidRPr="00BF4170">
        <w:rPr>
          <w:sz w:val="20"/>
          <w:szCs w:val="20"/>
          <w:rtl/>
          <w:lang w:bidi="ar-SA"/>
        </w:rPr>
        <w:t xml:space="preserve"> </w:t>
      </w:r>
      <w:r w:rsidRPr="00BF4170">
        <w:rPr>
          <w:sz w:val="20"/>
          <w:szCs w:val="20"/>
          <w:rtl/>
        </w:rPr>
        <w:t>וכמה</w:t>
      </w:r>
      <w:r w:rsidRPr="00BF4170">
        <w:rPr>
          <w:sz w:val="20"/>
          <w:szCs w:val="20"/>
          <w:rtl/>
          <w:lang w:bidi="ar-SA"/>
        </w:rPr>
        <w:t xml:space="preserve"> </w:t>
      </w:r>
      <w:r w:rsidRPr="00BF4170">
        <w:rPr>
          <w:sz w:val="20"/>
          <w:szCs w:val="20"/>
          <w:rtl/>
        </w:rPr>
        <w:t>שהרגו</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והיו</w:t>
      </w:r>
      <w:r w:rsidRPr="00BF4170">
        <w:rPr>
          <w:sz w:val="20"/>
          <w:szCs w:val="20"/>
          <w:rtl/>
          <w:lang w:bidi="ar-SA"/>
        </w:rPr>
        <w:t xml:space="preserve"> </w:t>
      </w:r>
      <w:r w:rsidRPr="00BF4170">
        <w:rPr>
          <w:sz w:val="20"/>
          <w:szCs w:val="20"/>
          <w:rtl/>
        </w:rPr>
        <w:t>צריכים</w:t>
      </w:r>
      <w:r w:rsidRPr="00BF4170">
        <w:rPr>
          <w:sz w:val="20"/>
          <w:szCs w:val="20"/>
          <w:rtl/>
          <w:lang w:bidi="ar-SA"/>
        </w:rPr>
        <w:t xml:space="preserve"> </w:t>
      </w:r>
      <w:r w:rsidRPr="00BF4170">
        <w:rPr>
          <w:sz w:val="20"/>
          <w:szCs w:val="20"/>
          <w:rtl/>
        </w:rPr>
        <w:t>לגלות</w:t>
      </w:r>
      <w:r w:rsidRPr="00BF4170">
        <w:rPr>
          <w:sz w:val="20"/>
          <w:szCs w:val="20"/>
          <w:rtl/>
          <w:lang w:bidi="ar-SA"/>
        </w:rPr>
        <w:t xml:space="preserve"> </w:t>
      </w:r>
      <w:r w:rsidRPr="00BF4170">
        <w:rPr>
          <w:sz w:val="20"/>
          <w:szCs w:val="20"/>
          <w:rtl/>
        </w:rPr>
        <w:t>בערי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ומעת</w:t>
      </w:r>
      <w:r w:rsidRPr="00BF4170">
        <w:rPr>
          <w:sz w:val="20"/>
          <w:szCs w:val="20"/>
          <w:rtl/>
          <w:lang w:bidi="ar-SA"/>
        </w:rPr>
        <w:t xml:space="preserve"> </w:t>
      </w:r>
      <w:r w:rsidRPr="00BF4170">
        <w:rPr>
          <w:sz w:val="20"/>
          <w:szCs w:val="20"/>
          <w:rtl/>
        </w:rPr>
        <w:t>הוסר</w:t>
      </w:r>
      <w:r w:rsidRPr="00BF4170">
        <w:rPr>
          <w:sz w:val="20"/>
          <w:szCs w:val="20"/>
          <w:rtl/>
          <w:lang w:bidi="ar-SA"/>
        </w:rPr>
        <w:t xml:space="preserve"> </w:t>
      </w:r>
      <w:r w:rsidRPr="00BF4170">
        <w:rPr>
          <w:sz w:val="20"/>
          <w:szCs w:val="20"/>
          <w:rtl/>
        </w:rPr>
        <w:t>התמיד</w:t>
      </w:r>
      <w:r w:rsidRPr="00BF4170">
        <w:rPr>
          <w:sz w:val="20"/>
          <w:szCs w:val="20"/>
          <w:rtl/>
          <w:lang w:bidi="ar-SA"/>
        </w:rPr>
        <w:t xml:space="preserve">, </w:t>
      </w:r>
      <w:r w:rsidRPr="00BF4170">
        <w:rPr>
          <w:sz w:val="20"/>
          <w:szCs w:val="20"/>
          <w:rtl/>
        </w:rPr>
        <w:t>חסרנו</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טוב</w:t>
      </w:r>
      <w:r w:rsidRPr="00BF4170">
        <w:rPr>
          <w:sz w:val="20"/>
          <w:szCs w:val="20"/>
          <w:rtl/>
          <w:lang w:bidi="ar-SA"/>
        </w:rPr>
        <w:t xml:space="preserve">. </w:t>
      </w:r>
      <w:r w:rsidRPr="00BF4170">
        <w:rPr>
          <w:sz w:val="20"/>
          <w:szCs w:val="20"/>
          <w:rtl/>
        </w:rPr>
        <w:t>והנה</w:t>
      </w:r>
      <w:r w:rsidRPr="00BF4170">
        <w:rPr>
          <w:sz w:val="20"/>
          <w:szCs w:val="20"/>
          <w:rtl/>
          <w:lang w:bidi="ar-SA"/>
        </w:rPr>
        <w:t xml:space="preserve"> </w:t>
      </w:r>
      <w:r w:rsidRPr="00BF4170">
        <w:rPr>
          <w:sz w:val="20"/>
          <w:szCs w:val="20"/>
          <w:rtl/>
        </w:rPr>
        <w:t>חייבי</w:t>
      </w:r>
      <w:r w:rsidRPr="00BF4170">
        <w:rPr>
          <w:sz w:val="20"/>
          <w:szCs w:val="20"/>
          <w:rtl/>
          <w:lang w:bidi="ar-SA"/>
        </w:rPr>
        <w:t xml:space="preserve"> </w:t>
      </w:r>
      <w:r w:rsidRPr="00BF4170">
        <w:rPr>
          <w:sz w:val="20"/>
          <w:szCs w:val="20"/>
          <w:rtl/>
        </w:rPr>
        <w:t>חטאות</w:t>
      </w:r>
      <w:r w:rsidRPr="00BF4170">
        <w:rPr>
          <w:sz w:val="20"/>
          <w:szCs w:val="20"/>
          <w:rtl/>
          <w:lang w:bidi="ar-SA"/>
        </w:rPr>
        <w:t xml:space="preserve"> </w:t>
      </w:r>
      <w:r w:rsidRPr="00BF4170">
        <w:rPr>
          <w:sz w:val="20"/>
          <w:szCs w:val="20"/>
          <w:rtl/>
        </w:rPr>
        <w:t>שבזמן</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בבא</w:t>
      </w:r>
      <w:r w:rsidRPr="00BF4170">
        <w:rPr>
          <w:sz w:val="20"/>
          <w:szCs w:val="20"/>
          <w:rtl/>
          <w:lang w:bidi="ar-SA"/>
        </w:rPr>
        <w:t xml:space="preserve"> </w:t>
      </w:r>
      <w:r w:rsidRPr="00BF4170">
        <w:rPr>
          <w:sz w:val="20"/>
          <w:szCs w:val="20"/>
          <w:rtl/>
        </w:rPr>
        <w:t>גואל</w:t>
      </w:r>
      <w:r w:rsidRPr="00BF4170">
        <w:rPr>
          <w:sz w:val="20"/>
          <w:szCs w:val="20"/>
          <w:rtl/>
          <w:lang w:bidi="ar-SA"/>
        </w:rPr>
        <w:t xml:space="preserve"> </w:t>
      </w:r>
      <w:r w:rsidRPr="00BF4170">
        <w:rPr>
          <w:sz w:val="20"/>
          <w:szCs w:val="20"/>
          <w:rtl/>
        </w:rPr>
        <w:t>ויבנה</w:t>
      </w:r>
      <w:r w:rsidRPr="00BF4170">
        <w:rPr>
          <w:sz w:val="20"/>
          <w:szCs w:val="20"/>
          <w:rtl/>
          <w:lang w:bidi="ar-SA"/>
        </w:rPr>
        <w:t xml:space="preserve"> </w:t>
      </w:r>
      <w:r w:rsidRPr="00BF4170">
        <w:rPr>
          <w:sz w:val="20"/>
          <w:szCs w:val="20"/>
          <w:rtl/>
        </w:rPr>
        <w:t>בית</w:t>
      </w:r>
      <w:r w:rsidRPr="00BF4170">
        <w:rPr>
          <w:sz w:val="20"/>
          <w:szCs w:val="20"/>
          <w:rtl/>
          <w:lang w:bidi="ar-SA"/>
        </w:rPr>
        <w:t xml:space="preserve"> </w:t>
      </w:r>
      <w:r w:rsidRPr="00BF4170">
        <w:rPr>
          <w:sz w:val="20"/>
          <w:szCs w:val="20"/>
          <w:rtl/>
        </w:rPr>
        <w:t>המקדש</w:t>
      </w:r>
      <w:r w:rsidRPr="00BF4170">
        <w:rPr>
          <w:sz w:val="20"/>
          <w:szCs w:val="20"/>
          <w:rtl/>
          <w:lang w:bidi="ar-SA"/>
        </w:rPr>
        <w:t xml:space="preserve"> </w:t>
      </w:r>
      <w:r w:rsidRPr="00BF4170">
        <w:rPr>
          <w:sz w:val="20"/>
          <w:szCs w:val="20"/>
          <w:rtl/>
        </w:rPr>
        <w:t>במהרה</w:t>
      </w:r>
      <w:r w:rsidRPr="00BF4170">
        <w:rPr>
          <w:sz w:val="20"/>
          <w:szCs w:val="20"/>
          <w:rtl/>
          <w:lang w:bidi="ar-SA"/>
        </w:rPr>
        <w:t xml:space="preserve"> </w:t>
      </w:r>
      <w:r w:rsidRPr="00BF4170">
        <w:rPr>
          <w:sz w:val="20"/>
          <w:szCs w:val="20"/>
          <w:rtl/>
        </w:rPr>
        <w:t>בימינו</w:t>
      </w:r>
      <w:r w:rsidRPr="00BF4170">
        <w:rPr>
          <w:sz w:val="20"/>
          <w:szCs w:val="20"/>
          <w:rtl/>
          <w:lang w:bidi="ar-SA"/>
        </w:rPr>
        <w:t xml:space="preserve">, </w:t>
      </w:r>
      <w:r w:rsidRPr="00BF4170">
        <w:rPr>
          <w:sz w:val="20"/>
          <w:szCs w:val="20"/>
          <w:rtl/>
        </w:rPr>
        <w:t>יקריבו</w:t>
      </w:r>
      <w:r w:rsidRPr="00BF4170">
        <w:rPr>
          <w:sz w:val="20"/>
          <w:szCs w:val="20"/>
          <w:rtl/>
          <w:lang w:bidi="ar-SA"/>
        </w:rPr>
        <w:t xml:space="preserve"> </w:t>
      </w:r>
      <w:r w:rsidRPr="00BF4170">
        <w:rPr>
          <w:sz w:val="20"/>
          <w:szCs w:val="20"/>
          <w:rtl/>
        </w:rPr>
        <w:t>קרבנות</w:t>
      </w:r>
      <w:r w:rsidRPr="00BF4170">
        <w:rPr>
          <w:sz w:val="20"/>
          <w:szCs w:val="20"/>
          <w:rtl/>
          <w:lang w:bidi="ar-SA"/>
        </w:rPr>
        <w:t xml:space="preserve"> </w:t>
      </w:r>
      <w:r w:rsidRPr="00BF4170">
        <w:rPr>
          <w:sz w:val="20"/>
          <w:szCs w:val="20"/>
          <w:rtl/>
        </w:rPr>
        <w:t>איש</w:t>
      </w:r>
      <w:r w:rsidRPr="00BF4170">
        <w:rPr>
          <w:sz w:val="20"/>
          <w:szCs w:val="20"/>
          <w:rtl/>
          <w:lang w:bidi="ar-SA"/>
        </w:rPr>
        <w:t xml:space="preserve"> </w:t>
      </w:r>
      <w:r w:rsidRPr="00BF4170">
        <w:rPr>
          <w:sz w:val="20"/>
          <w:szCs w:val="20"/>
          <w:rtl/>
        </w:rPr>
        <w:t>איש</w:t>
      </w:r>
      <w:r w:rsidRPr="00BF4170">
        <w:rPr>
          <w:sz w:val="20"/>
          <w:szCs w:val="20"/>
          <w:rtl/>
          <w:lang w:bidi="ar-SA"/>
        </w:rPr>
        <w:t xml:space="preserve"> </w:t>
      </w:r>
      <w:r w:rsidRPr="00BF4170">
        <w:rPr>
          <w:sz w:val="20"/>
          <w:szCs w:val="20"/>
          <w:rtl/>
        </w:rPr>
        <w:t>לצאת</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חובתו</w:t>
      </w:r>
      <w:r w:rsidRPr="00BF4170">
        <w:rPr>
          <w:sz w:val="20"/>
          <w:szCs w:val="20"/>
          <w:rtl/>
          <w:lang w:bidi="ar-SA"/>
        </w:rPr>
        <w:t xml:space="preserve">, </w:t>
      </w:r>
      <w:r w:rsidRPr="00BF4170">
        <w:rPr>
          <w:sz w:val="20"/>
          <w:szCs w:val="20"/>
          <w:rtl/>
        </w:rPr>
        <w:t>וכמו</w:t>
      </w:r>
      <w:r w:rsidRPr="00BF4170">
        <w:rPr>
          <w:sz w:val="20"/>
          <w:szCs w:val="20"/>
          <w:rtl/>
          <w:lang w:bidi="ar-SA"/>
        </w:rPr>
        <w:t xml:space="preserve"> </w:t>
      </w:r>
      <w:r w:rsidRPr="00BF4170">
        <w:rPr>
          <w:sz w:val="20"/>
          <w:szCs w:val="20"/>
          <w:rtl/>
        </w:rPr>
        <w:t>שאמרו</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קמא</w:t>
      </w:r>
      <w:r w:rsidRPr="00BF4170">
        <w:rPr>
          <w:sz w:val="20"/>
          <w:szCs w:val="20"/>
          <w:rtl/>
          <w:lang w:bidi="ar-SA"/>
        </w:rPr>
        <w:t xml:space="preserve"> </w:t>
      </w:r>
      <w:r w:rsidRPr="00BF4170">
        <w:rPr>
          <w:sz w:val="20"/>
          <w:szCs w:val="20"/>
          <w:rtl/>
        </w:rPr>
        <w:t>דשבת</w:t>
      </w:r>
      <w:r w:rsidRPr="00BF4170">
        <w:rPr>
          <w:sz w:val="20"/>
          <w:szCs w:val="20"/>
          <w:rtl/>
          <w:lang w:bidi="ar-SA"/>
        </w:rPr>
        <w:t xml:space="preserve"> (</w:t>
      </w:r>
      <w:r w:rsidRPr="00BF4170">
        <w:rPr>
          <w:sz w:val="20"/>
          <w:szCs w:val="20"/>
          <w:rtl/>
        </w:rPr>
        <w:t>יב</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דרבי</w:t>
      </w:r>
      <w:r w:rsidRPr="00BF4170">
        <w:rPr>
          <w:sz w:val="20"/>
          <w:szCs w:val="20"/>
          <w:rtl/>
          <w:lang w:bidi="ar-SA"/>
        </w:rPr>
        <w:t xml:space="preserve"> </w:t>
      </w:r>
      <w:r w:rsidRPr="00BF4170">
        <w:rPr>
          <w:sz w:val="20"/>
          <w:szCs w:val="20"/>
          <w:rtl/>
        </w:rPr>
        <w:t>ישמעאל</w:t>
      </w:r>
      <w:r w:rsidRPr="00BF4170">
        <w:rPr>
          <w:sz w:val="20"/>
          <w:szCs w:val="20"/>
          <w:rtl/>
          <w:lang w:bidi="ar-SA"/>
        </w:rPr>
        <w:t xml:space="preserve"> </w:t>
      </w:r>
      <w:r w:rsidRPr="00BF4170">
        <w:rPr>
          <w:sz w:val="20"/>
          <w:szCs w:val="20"/>
          <w:rtl/>
        </w:rPr>
        <w:t>קרא</w:t>
      </w:r>
      <w:r w:rsidRPr="00BF4170">
        <w:rPr>
          <w:sz w:val="20"/>
          <w:szCs w:val="20"/>
          <w:rtl/>
          <w:lang w:bidi="ar-SA"/>
        </w:rPr>
        <w:t xml:space="preserve"> </w:t>
      </w:r>
      <w:r w:rsidRPr="00BF4170">
        <w:rPr>
          <w:sz w:val="20"/>
          <w:szCs w:val="20"/>
          <w:rtl/>
        </w:rPr>
        <w:t>והטה</w:t>
      </w:r>
      <w:r w:rsidRPr="00BF4170">
        <w:rPr>
          <w:sz w:val="20"/>
          <w:szCs w:val="20"/>
          <w:rtl/>
          <w:lang w:bidi="ar-SA"/>
        </w:rPr>
        <w:t xml:space="preserve">, </w:t>
      </w:r>
      <w:r w:rsidRPr="00BF4170">
        <w:rPr>
          <w:sz w:val="20"/>
          <w:szCs w:val="20"/>
          <w:rtl/>
        </w:rPr>
        <w:t>וכתב</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פנקסו</w:t>
      </w:r>
      <w:r w:rsidRPr="00BF4170">
        <w:rPr>
          <w:sz w:val="20"/>
          <w:szCs w:val="20"/>
          <w:rtl/>
          <w:lang w:bidi="ar-SA"/>
        </w:rPr>
        <w:t xml:space="preserve"> </w:t>
      </w:r>
      <w:r w:rsidRPr="00BF4170">
        <w:rPr>
          <w:sz w:val="20"/>
          <w:szCs w:val="20"/>
          <w:rtl/>
        </w:rPr>
        <w:t>כשיבנה</w:t>
      </w:r>
      <w:r w:rsidRPr="00BF4170">
        <w:rPr>
          <w:sz w:val="20"/>
          <w:szCs w:val="20"/>
          <w:rtl/>
          <w:lang w:bidi="ar-SA"/>
        </w:rPr>
        <w:t xml:space="preserve"> </w:t>
      </w:r>
      <w:r w:rsidRPr="00BF4170">
        <w:rPr>
          <w:sz w:val="20"/>
          <w:szCs w:val="20"/>
          <w:rtl/>
        </w:rPr>
        <w:t>בית</w:t>
      </w:r>
      <w:r w:rsidRPr="00BF4170">
        <w:rPr>
          <w:sz w:val="20"/>
          <w:szCs w:val="20"/>
          <w:rtl/>
          <w:lang w:bidi="ar-SA"/>
        </w:rPr>
        <w:t xml:space="preserve"> </w:t>
      </w:r>
      <w:r w:rsidRPr="00BF4170">
        <w:rPr>
          <w:sz w:val="20"/>
          <w:szCs w:val="20"/>
          <w:rtl/>
        </w:rPr>
        <w:t>המקדש</w:t>
      </w:r>
      <w:r w:rsidRPr="00BF4170">
        <w:rPr>
          <w:sz w:val="20"/>
          <w:szCs w:val="20"/>
          <w:rtl/>
          <w:lang w:bidi="ar-SA"/>
        </w:rPr>
        <w:t xml:space="preserve"> </w:t>
      </w:r>
      <w:r w:rsidRPr="00BF4170">
        <w:rPr>
          <w:sz w:val="20"/>
          <w:szCs w:val="20"/>
          <w:rtl/>
        </w:rPr>
        <w:t>אקריב</w:t>
      </w:r>
      <w:r w:rsidRPr="00BF4170">
        <w:rPr>
          <w:sz w:val="20"/>
          <w:szCs w:val="20"/>
          <w:rtl/>
          <w:lang w:bidi="ar-SA"/>
        </w:rPr>
        <w:t xml:space="preserve"> </w:t>
      </w:r>
      <w:r w:rsidRPr="00BF4170">
        <w:rPr>
          <w:sz w:val="20"/>
          <w:szCs w:val="20"/>
          <w:rtl/>
        </w:rPr>
        <w:t>חטאת</w:t>
      </w:r>
      <w:r w:rsidRPr="00BF4170">
        <w:rPr>
          <w:sz w:val="20"/>
          <w:szCs w:val="20"/>
          <w:rtl/>
          <w:lang w:bidi="ar-SA"/>
        </w:rPr>
        <w:t xml:space="preserve"> </w:t>
      </w:r>
      <w:r w:rsidRPr="00BF4170">
        <w:rPr>
          <w:sz w:val="20"/>
          <w:szCs w:val="20"/>
          <w:rtl/>
        </w:rPr>
        <w:t>שמנה</w:t>
      </w:r>
      <w:r w:rsidRPr="00BF4170">
        <w:rPr>
          <w:sz w:val="20"/>
          <w:szCs w:val="20"/>
          <w:rtl/>
          <w:lang w:bidi="ar-SA"/>
        </w:rPr>
        <w:t>.</w:t>
      </w:r>
      <w:r w:rsidRPr="00BF4170">
        <w:rPr>
          <w:sz w:val="20"/>
          <w:szCs w:val="20"/>
          <w:rtl/>
        </w:rPr>
        <w:t xml:space="preserve"> הנה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חייבי</w:t>
      </w:r>
      <w:r w:rsidRPr="00BF4170">
        <w:rPr>
          <w:sz w:val="20"/>
          <w:szCs w:val="20"/>
          <w:rtl/>
          <w:lang w:bidi="ar-SA"/>
        </w:rPr>
        <w:t xml:space="preserve"> </w:t>
      </w:r>
      <w:r w:rsidRPr="00BF4170">
        <w:rPr>
          <w:sz w:val="20"/>
          <w:szCs w:val="20"/>
          <w:rtl/>
        </w:rPr>
        <w:t>גלות</w:t>
      </w:r>
      <w:r w:rsidRPr="00BF4170">
        <w:rPr>
          <w:sz w:val="20"/>
          <w:szCs w:val="20"/>
          <w:rtl/>
          <w:lang w:bidi="ar-SA"/>
        </w:rPr>
        <w:t xml:space="preserve"> </w:t>
      </w:r>
      <w:r w:rsidRPr="00BF4170">
        <w:rPr>
          <w:sz w:val="20"/>
          <w:szCs w:val="20"/>
          <w:rtl/>
        </w:rPr>
        <w:t>ילכו</w:t>
      </w:r>
      <w:r w:rsidRPr="00BF4170">
        <w:rPr>
          <w:sz w:val="20"/>
          <w:szCs w:val="20"/>
          <w:rtl/>
          <w:lang w:bidi="ar-SA"/>
        </w:rPr>
        <w:t xml:space="preserve"> </w:t>
      </w:r>
      <w:r w:rsidRPr="00BF4170">
        <w:rPr>
          <w:sz w:val="20"/>
          <w:szCs w:val="20"/>
          <w:rtl/>
        </w:rPr>
        <w:t>לערי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לכפרתם</w:t>
      </w:r>
      <w:r w:rsidRPr="00BF4170">
        <w:rPr>
          <w:sz w:val="20"/>
          <w:szCs w:val="20"/>
          <w:rtl/>
          <w:lang w:bidi="ar-SA"/>
        </w:rPr>
        <w:t xml:space="preserve">. </w:t>
      </w:r>
      <w:r w:rsidRPr="00BF4170">
        <w:rPr>
          <w:sz w:val="20"/>
          <w:szCs w:val="20"/>
          <w:rtl/>
        </w:rPr>
        <w:t>ומשום</w:t>
      </w:r>
      <w:r w:rsidRPr="00BF4170">
        <w:rPr>
          <w:sz w:val="20"/>
          <w:szCs w:val="20"/>
          <w:rtl/>
          <w:lang w:bidi="ar-SA"/>
        </w:rPr>
        <w:t xml:space="preserve"> </w:t>
      </w:r>
      <w:r w:rsidRPr="00BF4170">
        <w:rPr>
          <w:sz w:val="20"/>
          <w:szCs w:val="20"/>
          <w:rtl/>
        </w:rPr>
        <w:t>שיש</w:t>
      </w:r>
      <w:r w:rsidRPr="00BF4170">
        <w:rPr>
          <w:sz w:val="20"/>
          <w:szCs w:val="20"/>
          <w:rtl/>
          <w:lang w:bidi="ar-SA"/>
        </w:rPr>
        <w:t xml:space="preserve"> </w:t>
      </w:r>
      <w:r w:rsidRPr="00BF4170">
        <w:rPr>
          <w:sz w:val="20"/>
          <w:szCs w:val="20"/>
          <w:rtl/>
        </w:rPr>
        <w:t>אלף</w:t>
      </w:r>
      <w:r w:rsidRPr="00BF4170">
        <w:rPr>
          <w:sz w:val="20"/>
          <w:szCs w:val="20"/>
          <w:rtl/>
          <w:lang w:bidi="ar-SA"/>
        </w:rPr>
        <w:t xml:space="preserve"> </w:t>
      </w:r>
      <w:r w:rsidRPr="00BF4170">
        <w:rPr>
          <w:sz w:val="20"/>
          <w:szCs w:val="20"/>
          <w:rtl/>
        </w:rPr>
        <w:t>ושבע</w:t>
      </w:r>
      <w:r w:rsidRPr="00BF4170">
        <w:rPr>
          <w:sz w:val="20"/>
          <w:szCs w:val="20"/>
          <w:rtl/>
          <w:lang w:bidi="ar-SA"/>
        </w:rPr>
        <w:t xml:space="preserve"> </w:t>
      </w:r>
      <w:r w:rsidRPr="00BF4170">
        <w:rPr>
          <w:sz w:val="20"/>
          <w:szCs w:val="20"/>
          <w:rtl/>
        </w:rPr>
        <w:t>מאות</w:t>
      </w:r>
      <w:r w:rsidRPr="00BF4170">
        <w:rPr>
          <w:sz w:val="20"/>
          <w:szCs w:val="20"/>
          <w:rtl/>
          <w:lang w:bidi="ar-SA"/>
        </w:rPr>
        <w:t xml:space="preserve"> </w:t>
      </w:r>
      <w:r w:rsidRPr="00BF4170">
        <w:rPr>
          <w:sz w:val="20"/>
          <w:szCs w:val="20"/>
          <w:rtl/>
        </w:rPr>
        <w:t>והותר</w:t>
      </w:r>
      <w:r w:rsidRPr="00BF4170">
        <w:rPr>
          <w:sz w:val="20"/>
          <w:szCs w:val="20"/>
          <w:rtl/>
          <w:lang w:bidi="ar-SA"/>
        </w:rPr>
        <w:t xml:space="preserve"> </w:t>
      </w:r>
      <w:r w:rsidRPr="00BF4170">
        <w:rPr>
          <w:sz w:val="20"/>
          <w:szCs w:val="20"/>
          <w:rtl/>
        </w:rPr>
        <w:t>שנחרב</w:t>
      </w:r>
      <w:r w:rsidRPr="00BF4170">
        <w:rPr>
          <w:sz w:val="20"/>
          <w:szCs w:val="20"/>
          <w:rtl/>
          <w:lang w:bidi="ar-SA"/>
        </w:rPr>
        <w:t xml:space="preserve"> </w:t>
      </w:r>
      <w:r w:rsidRPr="00BF4170">
        <w:rPr>
          <w:sz w:val="20"/>
          <w:szCs w:val="20"/>
          <w:rtl/>
        </w:rPr>
        <w:t>הבית</w:t>
      </w:r>
      <w:r w:rsidRPr="00BF4170">
        <w:rPr>
          <w:sz w:val="20"/>
          <w:szCs w:val="20"/>
          <w:rtl/>
          <w:lang w:bidi="ar-SA"/>
        </w:rPr>
        <w:t xml:space="preserve">, </w:t>
      </w:r>
      <w:r w:rsidRPr="00BF4170">
        <w:rPr>
          <w:sz w:val="20"/>
          <w:szCs w:val="20"/>
          <w:rtl/>
        </w:rPr>
        <w:t>וכולם</w:t>
      </w:r>
      <w:r w:rsidRPr="00BF4170">
        <w:rPr>
          <w:sz w:val="20"/>
          <w:szCs w:val="20"/>
          <w:rtl/>
          <w:lang w:bidi="ar-SA"/>
        </w:rPr>
        <w:t xml:space="preserve"> </w:t>
      </w:r>
      <w:r w:rsidRPr="00BF4170">
        <w:rPr>
          <w:sz w:val="20"/>
          <w:szCs w:val="20"/>
          <w:rtl/>
        </w:rPr>
        <w:t>צריכי</w:t>
      </w:r>
      <w:r w:rsidRPr="00BF4170">
        <w:rPr>
          <w:sz w:val="20"/>
          <w:szCs w:val="20"/>
          <w:rtl/>
          <w:lang w:bidi="ar-SA"/>
        </w:rPr>
        <w:t xml:space="preserve"> </w:t>
      </w:r>
      <w:r w:rsidRPr="00BF4170">
        <w:rPr>
          <w:sz w:val="20"/>
          <w:szCs w:val="20"/>
          <w:rtl/>
        </w:rPr>
        <w:t>להתקן</w:t>
      </w:r>
      <w:r w:rsidRPr="00BF4170">
        <w:rPr>
          <w:sz w:val="20"/>
          <w:szCs w:val="20"/>
          <w:rtl/>
          <w:lang w:bidi="ar-SA"/>
        </w:rPr>
        <w:t xml:space="preserve"> </w:t>
      </w:r>
      <w:r w:rsidRPr="00BF4170">
        <w:rPr>
          <w:sz w:val="20"/>
          <w:szCs w:val="20"/>
          <w:rtl/>
        </w:rPr>
        <w:t>בכללם</w:t>
      </w:r>
      <w:r w:rsidRPr="00BF4170">
        <w:rPr>
          <w:sz w:val="20"/>
          <w:szCs w:val="20"/>
          <w:rtl/>
          <w:lang w:bidi="ar-SA"/>
        </w:rPr>
        <w:t xml:space="preserve"> </w:t>
      </w:r>
      <w:r w:rsidRPr="00BF4170">
        <w:rPr>
          <w:sz w:val="20"/>
          <w:szCs w:val="20"/>
          <w:rtl/>
        </w:rPr>
        <w:t>החייבים</w:t>
      </w:r>
      <w:r w:rsidRPr="00BF4170">
        <w:rPr>
          <w:sz w:val="20"/>
          <w:szCs w:val="20"/>
          <w:rtl/>
          <w:lang w:bidi="ar-SA"/>
        </w:rPr>
        <w:t xml:space="preserve"> </w:t>
      </w:r>
      <w:r w:rsidRPr="00BF4170">
        <w:rPr>
          <w:sz w:val="20"/>
          <w:szCs w:val="20"/>
          <w:rtl/>
        </w:rPr>
        <w:t>גלות</w:t>
      </w:r>
      <w:r w:rsidRPr="00BF4170">
        <w:rPr>
          <w:sz w:val="20"/>
          <w:szCs w:val="20"/>
          <w:rtl/>
          <w:lang w:bidi="ar-SA"/>
        </w:rPr>
        <w:t xml:space="preserve">, </w:t>
      </w:r>
      <w:r w:rsidRPr="00BF4170">
        <w:rPr>
          <w:sz w:val="20"/>
          <w:szCs w:val="20"/>
          <w:rtl/>
        </w:rPr>
        <w:t>לזה</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גדלו</w:t>
      </w:r>
      <w:r w:rsidRPr="00BF4170">
        <w:rPr>
          <w:sz w:val="20"/>
          <w:szCs w:val="20"/>
          <w:rtl/>
          <w:lang w:bidi="ar-SA"/>
        </w:rPr>
        <w:t xml:space="preserve"> </w:t>
      </w:r>
      <w:r w:rsidRPr="00BF4170">
        <w:rPr>
          <w:sz w:val="20"/>
          <w:szCs w:val="20"/>
          <w:rtl/>
        </w:rPr>
        <w:t>הרבה</w:t>
      </w:r>
      <w:r w:rsidRPr="00BF4170">
        <w:rPr>
          <w:sz w:val="20"/>
          <w:szCs w:val="20"/>
          <w:rtl/>
          <w:lang w:bidi="ar-SA"/>
        </w:rPr>
        <w:t xml:space="preserve"> </w:t>
      </w:r>
      <w:r w:rsidRPr="00BF4170">
        <w:rPr>
          <w:sz w:val="20"/>
          <w:szCs w:val="20"/>
          <w:rtl/>
        </w:rPr>
        <w:t>החייבים</w:t>
      </w:r>
      <w:r w:rsidRPr="00BF4170">
        <w:rPr>
          <w:sz w:val="20"/>
          <w:szCs w:val="20"/>
          <w:rtl/>
          <w:lang w:bidi="ar-SA"/>
        </w:rPr>
        <w:t xml:space="preserve"> </w:t>
      </w:r>
      <w:r w:rsidRPr="00BF4170">
        <w:rPr>
          <w:sz w:val="20"/>
          <w:szCs w:val="20"/>
          <w:rtl/>
        </w:rPr>
        <w:t>גלות</w:t>
      </w:r>
      <w:r w:rsidRPr="00BF4170">
        <w:rPr>
          <w:sz w:val="20"/>
          <w:szCs w:val="20"/>
          <w:rtl/>
          <w:lang w:bidi="ar-SA"/>
        </w:rPr>
        <w:t xml:space="preserve"> </w:t>
      </w:r>
      <w:r w:rsidRPr="00BF4170">
        <w:rPr>
          <w:sz w:val="20"/>
          <w:szCs w:val="20"/>
          <w:rtl/>
        </w:rPr>
        <w:t>בערי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כשיגיע</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לשמור</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המצוה</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תרי</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מזמן</w:t>
      </w:r>
      <w:r w:rsidRPr="00BF4170">
        <w:rPr>
          <w:sz w:val="20"/>
          <w:szCs w:val="20"/>
          <w:rtl/>
          <w:lang w:bidi="ar-SA"/>
        </w:rPr>
        <w:t xml:space="preserve"> </w:t>
      </w:r>
      <w:r w:rsidRPr="00BF4170">
        <w:rPr>
          <w:sz w:val="20"/>
          <w:szCs w:val="20"/>
          <w:rtl/>
        </w:rPr>
        <w:t>החרבן</w:t>
      </w:r>
      <w:r w:rsidRPr="00BF4170">
        <w:rPr>
          <w:sz w:val="20"/>
          <w:szCs w:val="20"/>
          <w:rtl/>
          <w:lang w:bidi="ar-SA"/>
        </w:rPr>
        <w:t>".</w:t>
      </w:r>
    </w:p>
    <w:p w14:paraId="6C4CE5F0"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ל</w:t>
      </w:r>
      <w:r w:rsidRPr="00BF4170">
        <w:rPr>
          <w:sz w:val="20"/>
          <w:szCs w:val="20"/>
          <w:rtl/>
          <w:lang w:bidi="ar-SA"/>
        </w:rPr>
        <w:t xml:space="preserve"> "</w:t>
      </w:r>
      <w:r w:rsidRPr="00BF4170">
        <w:rPr>
          <w:sz w:val="20"/>
          <w:szCs w:val="20"/>
          <w:rtl/>
        </w:rPr>
        <w:t>וקשה</w:t>
      </w:r>
      <w:r w:rsidRPr="00BF4170">
        <w:rPr>
          <w:sz w:val="20"/>
          <w:szCs w:val="20"/>
          <w:rtl/>
          <w:lang w:bidi="ar-SA"/>
        </w:rPr>
        <w:t xml:space="preserve"> </w:t>
      </w:r>
      <w:r w:rsidRPr="00BF4170">
        <w:rPr>
          <w:sz w:val="20"/>
          <w:szCs w:val="20"/>
          <w:rtl/>
        </w:rPr>
        <w:t>הואיל</w:t>
      </w:r>
      <w:r w:rsidRPr="00BF4170">
        <w:rPr>
          <w:sz w:val="20"/>
          <w:szCs w:val="20"/>
          <w:rtl/>
          <w:lang w:bidi="ar-SA"/>
        </w:rPr>
        <w:t xml:space="preserve"> </w:t>
      </w:r>
      <w:r w:rsidRPr="00BF4170">
        <w:rPr>
          <w:sz w:val="20"/>
          <w:szCs w:val="20"/>
          <w:rtl/>
        </w:rPr>
        <w:t>ולעתיד</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צוה</w:t>
      </w:r>
      <w:r w:rsidRPr="00BF4170">
        <w:rPr>
          <w:sz w:val="20"/>
          <w:szCs w:val="20"/>
          <w:rtl/>
          <w:lang w:bidi="ar-SA"/>
        </w:rPr>
        <w:t xml:space="preserve"> </w:t>
      </w:r>
      <w:r w:rsidRPr="00BF4170">
        <w:rPr>
          <w:sz w:val="20"/>
          <w:szCs w:val="20"/>
          <w:rtl/>
        </w:rPr>
        <w:t>להבדיל</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 xml:space="preserve"> </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דאיתא</w:t>
      </w:r>
      <w:r w:rsidRPr="00BF4170">
        <w:rPr>
          <w:sz w:val="20"/>
          <w:szCs w:val="20"/>
          <w:rtl/>
          <w:lang w:bidi="ar-SA"/>
        </w:rPr>
        <w:t xml:space="preserve"> </w:t>
      </w:r>
      <w:r w:rsidRPr="00BF4170">
        <w:rPr>
          <w:sz w:val="20"/>
          <w:szCs w:val="20"/>
          <w:rtl/>
        </w:rPr>
        <w:t>בבראשית</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לד</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לשונו</w:t>
      </w:r>
      <w:r w:rsidRPr="00BF4170">
        <w:rPr>
          <w:sz w:val="20"/>
          <w:szCs w:val="20"/>
          <w:rtl/>
          <w:lang w:bidi="ar-SA"/>
        </w:rPr>
        <w:t xml:space="preserve">, </w:t>
      </w:r>
      <w:r w:rsidRPr="00BF4170">
        <w:rPr>
          <w:sz w:val="20"/>
          <w:szCs w:val="20"/>
          <w:rtl/>
        </w:rPr>
        <w:t>שופך</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האדם</w:t>
      </w:r>
      <w:r w:rsidRPr="00BF4170">
        <w:rPr>
          <w:sz w:val="20"/>
          <w:szCs w:val="20"/>
          <w:rtl/>
          <w:lang w:bidi="ar-SA"/>
        </w:rPr>
        <w:t xml:space="preserve"> </w:t>
      </w:r>
      <w:r w:rsidRPr="00BF4170">
        <w:rPr>
          <w:sz w:val="20"/>
          <w:szCs w:val="20"/>
          <w:rtl/>
        </w:rPr>
        <w:t>הרי</w:t>
      </w:r>
      <w:r w:rsidRPr="00BF4170">
        <w:rPr>
          <w:sz w:val="20"/>
          <w:szCs w:val="20"/>
          <w:rtl/>
          <w:lang w:bidi="ar-SA"/>
        </w:rPr>
        <w:t xml:space="preserve"> </w:t>
      </w:r>
      <w:r w:rsidRPr="00BF4170">
        <w:rPr>
          <w:sz w:val="20"/>
          <w:szCs w:val="20"/>
          <w:rtl/>
        </w:rPr>
        <w:t>כשהרג</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נהרג</w:t>
      </w:r>
      <w:r w:rsidRPr="00BF4170">
        <w:rPr>
          <w:sz w:val="20"/>
          <w:szCs w:val="20"/>
          <w:rtl/>
          <w:lang w:bidi="ar-SA"/>
        </w:rPr>
        <w:t xml:space="preserve"> </w:t>
      </w:r>
      <w:r w:rsidRPr="00BF4170">
        <w:rPr>
          <w:sz w:val="20"/>
          <w:szCs w:val="20"/>
          <w:rtl/>
        </w:rPr>
        <w:t>אימתי</w:t>
      </w:r>
      <w:r w:rsidRPr="00BF4170">
        <w:rPr>
          <w:sz w:val="20"/>
          <w:szCs w:val="20"/>
          <w:rtl/>
          <w:lang w:bidi="ar-SA"/>
        </w:rPr>
        <w:t xml:space="preserve"> </w:t>
      </w:r>
      <w:r w:rsidRPr="00BF4170">
        <w:rPr>
          <w:sz w:val="20"/>
          <w:szCs w:val="20"/>
          <w:rtl/>
        </w:rPr>
        <w:t>נהרג</w:t>
      </w:r>
      <w:r w:rsidRPr="00BF4170">
        <w:rPr>
          <w:sz w:val="20"/>
          <w:szCs w:val="20"/>
          <w:rtl/>
          <w:lang w:bidi="ar-SA"/>
        </w:rPr>
        <w:t xml:space="preserve">, </w:t>
      </w:r>
      <w:r w:rsidRPr="00BF4170">
        <w:rPr>
          <w:sz w:val="20"/>
          <w:szCs w:val="20"/>
          <w:rtl/>
        </w:rPr>
        <w:t>פירוש</w:t>
      </w:r>
      <w:r w:rsidRPr="00BF4170">
        <w:rPr>
          <w:sz w:val="20"/>
          <w:szCs w:val="20"/>
          <w:rtl/>
          <w:lang w:bidi="ar-SA"/>
        </w:rPr>
        <w:t xml:space="preserve"> </w:t>
      </w:r>
      <w:r w:rsidRPr="00BF4170">
        <w:rPr>
          <w:sz w:val="20"/>
          <w:szCs w:val="20"/>
          <w:rtl/>
        </w:rPr>
        <w:t>כשיהרוג</w:t>
      </w:r>
      <w:r w:rsidRPr="00BF4170">
        <w:rPr>
          <w:sz w:val="20"/>
          <w:szCs w:val="20"/>
          <w:rtl/>
          <w:lang w:bidi="ar-SA"/>
        </w:rPr>
        <w:t xml:space="preserve"> </w:t>
      </w:r>
      <w:r w:rsidRPr="00BF4170">
        <w:rPr>
          <w:sz w:val="20"/>
          <w:szCs w:val="20"/>
          <w:rtl/>
        </w:rPr>
        <w:t>אחד</w:t>
      </w:r>
      <w:r w:rsidRPr="00BF4170">
        <w:rPr>
          <w:sz w:val="20"/>
          <w:szCs w:val="20"/>
          <w:rtl/>
          <w:lang w:bidi="ar-SA"/>
        </w:rPr>
        <w:t xml:space="preserve"> </w:t>
      </w:r>
      <w:r w:rsidRPr="00BF4170">
        <w:rPr>
          <w:sz w:val="20"/>
          <w:szCs w:val="20"/>
          <w:rtl/>
        </w:rPr>
        <w:t>במזיד</w:t>
      </w:r>
      <w:r w:rsidRPr="00BF4170">
        <w:rPr>
          <w:sz w:val="20"/>
          <w:szCs w:val="20"/>
          <w:rtl/>
          <w:lang w:bidi="ar-SA"/>
        </w:rPr>
        <w:t xml:space="preserve"> </w:t>
      </w:r>
      <w:r w:rsidRPr="00BF4170">
        <w:rPr>
          <w:sz w:val="20"/>
          <w:szCs w:val="20"/>
          <w:rtl/>
        </w:rPr>
        <w:t>בלי</w:t>
      </w:r>
      <w:r w:rsidRPr="00BF4170">
        <w:rPr>
          <w:sz w:val="20"/>
          <w:szCs w:val="20"/>
          <w:rtl/>
          <w:lang w:bidi="ar-SA"/>
        </w:rPr>
        <w:t xml:space="preserve"> </w:t>
      </w:r>
      <w:r w:rsidRPr="00BF4170">
        <w:rPr>
          <w:sz w:val="20"/>
          <w:szCs w:val="20"/>
          <w:rtl/>
        </w:rPr>
        <w:t>עדים</w:t>
      </w:r>
      <w:r w:rsidRPr="00BF4170">
        <w:rPr>
          <w:sz w:val="20"/>
          <w:szCs w:val="20"/>
          <w:rtl/>
          <w:lang w:bidi="ar-SA"/>
        </w:rPr>
        <w:t xml:space="preserve"> </w:t>
      </w:r>
      <w:r w:rsidRPr="00BF4170">
        <w:rPr>
          <w:sz w:val="20"/>
          <w:szCs w:val="20"/>
          <w:rtl/>
        </w:rPr>
        <w:t>יהרג</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וכמו</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כשיהרוג</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גלה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גולה</w:t>
      </w:r>
      <w:r w:rsidRPr="00BF4170">
        <w:rPr>
          <w:sz w:val="20"/>
          <w:szCs w:val="20"/>
          <w:rtl/>
          <w:lang w:bidi="ar-SA"/>
        </w:rPr>
        <w:t xml:space="preserve"> </w:t>
      </w:r>
      <w:r w:rsidRPr="00BF4170">
        <w:rPr>
          <w:sz w:val="20"/>
          <w:szCs w:val="20"/>
          <w:rtl/>
        </w:rPr>
        <w:t>לעתיד</w:t>
      </w:r>
      <w:r w:rsidRPr="00BF4170">
        <w:rPr>
          <w:sz w:val="20"/>
          <w:szCs w:val="20"/>
          <w:rtl/>
          <w:lang w:bidi="ar-SA"/>
        </w:rPr>
        <w:t>".</w:t>
      </w:r>
      <w:r w:rsidRPr="00BF4170">
        <w:rPr>
          <w:sz w:val="20"/>
          <w:szCs w:val="20"/>
          <w:rtl/>
          <w:lang w:bidi="ar-SA"/>
        </w:rPr>
        <w:br/>
        <w:t>[</w:t>
      </w:r>
      <w:r w:rsidRPr="00BF4170">
        <w:rPr>
          <w:sz w:val="20"/>
          <w:szCs w:val="20"/>
          <w:rtl/>
        </w:rPr>
        <w:t>ומדברי</w:t>
      </w:r>
      <w:r w:rsidRPr="00BF4170">
        <w:rPr>
          <w:sz w:val="20"/>
          <w:szCs w:val="20"/>
          <w:rtl/>
          <w:lang w:bidi="ar-SA"/>
        </w:rPr>
        <w:t xml:space="preserve"> </w:t>
      </w:r>
      <w:r w:rsidRPr="00BF4170">
        <w:rPr>
          <w:sz w:val="20"/>
          <w:szCs w:val="20"/>
          <w:rtl/>
        </w:rPr>
        <w:t>החיד</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והידי</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משמע</w:t>
      </w:r>
      <w:r w:rsidRPr="00BF4170">
        <w:rPr>
          <w:sz w:val="20"/>
          <w:szCs w:val="20"/>
          <w:rtl/>
          <w:lang w:bidi="ar-SA"/>
        </w:rPr>
        <w:t xml:space="preserve">, </w:t>
      </w:r>
      <w:r w:rsidRPr="00BF4170">
        <w:rPr>
          <w:sz w:val="20"/>
          <w:szCs w:val="20"/>
          <w:rtl/>
        </w:rPr>
        <w:t>שאלו</w:t>
      </w:r>
      <w:r w:rsidRPr="00BF4170">
        <w:rPr>
          <w:sz w:val="20"/>
          <w:szCs w:val="20"/>
          <w:rtl/>
          <w:lang w:bidi="ar-SA"/>
        </w:rPr>
        <w:t xml:space="preserve"> </w:t>
      </w:r>
      <w:r w:rsidRPr="00BF4170">
        <w:rPr>
          <w:sz w:val="20"/>
          <w:szCs w:val="20"/>
          <w:rtl/>
        </w:rPr>
        <w:t>שהרגו</w:t>
      </w:r>
      <w:r w:rsidRPr="00BF4170">
        <w:rPr>
          <w:sz w:val="20"/>
          <w:szCs w:val="20"/>
          <w:rtl/>
          <w:lang w:bidi="ar-SA"/>
        </w:rPr>
        <w:t xml:space="preserve"> </w:t>
      </w:r>
      <w:r w:rsidRPr="00BF4170">
        <w:rPr>
          <w:sz w:val="20"/>
          <w:szCs w:val="20"/>
          <w:rtl/>
        </w:rPr>
        <w:t>בשוגג</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משך</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יצטרכו</w:t>
      </w:r>
      <w:r w:rsidRPr="00BF4170">
        <w:rPr>
          <w:sz w:val="20"/>
          <w:szCs w:val="20"/>
          <w:rtl/>
          <w:lang w:bidi="ar-SA"/>
        </w:rPr>
        <w:t xml:space="preserve"> </w:t>
      </w:r>
      <w:r w:rsidRPr="00BF4170">
        <w:rPr>
          <w:sz w:val="20"/>
          <w:szCs w:val="20"/>
          <w:rtl/>
        </w:rPr>
        <w:t>לערי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לאחר</w:t>
      </w:r>
      <w:r w:rsidRPr="00BF4170">
        <w:rPr>
          <w:sz w:val="20"/>
          <w:szCs w:val="20"/>
          <w:rtl/>
          <w:lang w:bidi="ar-SA"/>
        </w:rPr>
        <w:t xml:space="preserve"> </w:t>
      </w:r>
      <w:r w:rsidRPr="00BF4170">
        <w:rPr>
          <w:sz w:val="20"/>
          <w:szCs w:val="20"/>
          <w:rtl/>
        </w:rPr>
        <w:t>שיקומו</w:t>
      </w:r>
      <w:r w:rsidRPr="00BF4170">
        <w:rPr>
          <w:sz w:val="20"/>
          <w:szCs w:val="20"/>
          <w:rtl/>
          <w:lang w:bidi="ar-SA"/>
        </w:rPr>
        <w:t xml:space="preserve"> </w:t>
      </w:r>
      <w:r w:rsidRPr="00BF4170">
        <w:rPr>
          <w:sz w:val="20"/>
          <w:szCs w:val="20"/>
          <w:rtl/>
        </w:rPr>
        <w:t>לתחי</w:t>
      </w:r>
      <w:r w:rsidRPr="00BF4170">
        <w:rPr>
          <w:sz w:val="20"/>
          <w:szCs w:val="20"/>
          <w:rtl/>
          <w:lang w:bidi="ar-SA"/>
        </w:rPr>
        <w:t>' (</w:t>
      </w:r>
      <w:r w:rsidRPr="00BF4170">
        <w:rPr>
          <w:sz w:val="20"/>
          <w:szCs w:val="20"/>
          <w:rtl/>
        </w:rPr>
        <w:t>ולהעיר</w:t>
      </w:r>
      <w:r w:rsidRPr="00BF4170">
        <w:rPr>
          <w:sz w:val="20"/>
          <w:szCs w:val="20"/>
          <w:rtl/>
          <w:lang w:bidi="ar-SA"/>
        </w:rPr>
        <w:t xml:space="preserve"> </w:t>
      </w:r>
      <w:r w:rsidRPr="00BF4170">
        <w:rPr>
          <w:sz w:val="20"/>
          <w:szCs w:val="20"/>
          <w:rtl/>
        </w:rPr>
        <w:t>מתורת</w:t>
      </w:r>
      <w:r w:rsidRPr="00BF4170">
        <w:rPr>
          <w:sz w:val="20"/>
          <w:szCs w:val="20"/>
          <w:rtl/>
          <w:lang w:bidi="ar-SA"/>
        </w:rPr>
        <w:t xml:space="preserve"> </w:t>
      </w:r>
      <w:r w:rsidRPr="00BF4170">
        <w:rPr>
          <w:sz w:val="20"/>
          <w:szCs w:val="20"/>
          <w:rtl/>
        </w:rPr>
        <w:t>מנחם</w:t>
      </w:r>
      <w:r w:rsidRPr="00BF4170">
        <w:rPr>
          <w:sz w:val="20"/>
          <w:szCs w:val="20"/>
          <w:rtl/>
          <w:lang w:bidi="ar-SA"/>
        </w:rPr>
        <w:t xml:space="preserve"> </w:t>
      </w:r>
      <w:r w:rsidRPr="00BF4170">
        <w:rPr>
          <w:sz w:val="20"/>
          <w:szCs w:val="20"/>
          <w:rtl/>
        </w:rPr>
        <w:t>תשמ</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351-2). </w:t>
      </w:r>
      <w:r w:rsidRPr="00BF4170">
        <w:rPr>
          <w:sz w:val="20"/>
          <w:szCs w:val="20"/>
          <w:rtl/>
        </w:rPr>
        <w:t>ואף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שגם</w:t>
      </w:r>
      <w:r w:rsidRPr="00BF4170">
        <w:rPr>
          <w:sz w:val="20"/>
          <w:szCs w:val="20"/>
          <w:rtl/>
          <w:lang w:bidi="ar-SA"/>
        </w:rPr>
        <w:t xml:space="preserve"> </w:t>
      </w:r>
      <w:r w:rsidRPr="00BF4170">
        <w:rPr>
          <w:sz w:val="20"/>
          <w:szCs w:val="20"/>
          <w:rtl/>
        </w:rPr>
        <w:t>הנהרג</w:t>
      </w:r>
      <w:r w:rsidRPr="00BF4170">
        <w:rPr>
          <w:sz w:val="20"/>
          <w:szCs w:val="20"/>
          <w:rtl/>
          <w:lang w:bidi="ar-SA"/>
        </w:rPr>
        <w:t xml:space="preserve"> </w:t>
      </w:r>
      <w:r w:rsidRPr="00BF4170">
        <w:rPr>
          <w:sz w:val="20"/>
          <w:szCs w:val="20"/>
          <w:rtl/>
        </w:rPr>
        <w:t>יקום</w:t>
      </w:r>
      <w:r w:rsidRPr="00BF4170">
        <w:rPr>
          <w:sz w:val="20"/>
          <w:szCs w:val="20"/>
          <w:rtl/>
          <w:lang w:bidi="ar-SA"/>
        </w:rPr>
        <w:t xml:space="preserve"> </w:t>
      </w:r>
      <w:r w:rsidRPr="00BF4170">
        <w:rPr>
          <w:sz w:val="20"/>
          <w:szCs w:val="20"/>
          <w:rtl/>
        </w:rPr>
        <w:t>לתחי</w:t>
      </w:r>
      <w:r w:rsidRPr="00BF4170">
        <w:rPr>
          <w:sz w:val="20"/>
          <w:szCs w:val="20"/>
          <w:rtl/>
          <w:lang w:bidi="ar-SA"/>
        </w:rPr>
        <w:t xml:space="preserve">', </w:t>
      </w:r>
      <w:r w:rsidRPr="00BF4170">
        <w:rPr>
          <w:sz w:val="20"/>
          <w:szCs w:val="20"/>
          <w:rtl/>
        </w:rPr>
        <w:t>מכל</w:t>
      </w:r>
      <w:r w:rsidRPr="00BF4170">
        <w:rPr>
          <w:sz w:val="20"/>
          <w:szCs w:val="20"/>
          <w:rtl/>
          <w:lang w:bidi="ar-SA"/>
        </w:rPr>
        <w:t xml:space="preserve"> </w:t>
      </w:r>
      <w:r w:rsidRPr="00BF4170">
        <w:rPr>
          <w:sz w:val="20"/>
          <w:szCs w:val="20"/>
          <w:rtl/>
        </w:rPr>
        <w:t>מקום</w:t>
      </w:r>
      <w:r w:rsidRPr="00BF4170">
        <w:rPr>
          <w:sz w:val="20"/>
          <w:szCs w:val="20"/>
          <w:rtl/>
          <w:lang w:bidi="ar-SA"/>
        </w:rPr>
        <w:t xml:space="preserve"> </w:t>
      </w:r>
      <w:r w:rsidRPr="00BF4170">
        <w:rPr>
          <w:sz w:val="20"/>
          <w:szCs w:val="20"/>
          <w:rtl/>
        </w:rPr>
        <w:t>יצטרך</w:t>
      </w:r>
      <w:r w:rsidRPr="00BF4170">
        <w:rPr>
          <w:sz w:val="20"/>
          <w:szCs w:val="20"/>
          <w:rtl/>
          <w:lang w:bidi="ar-SA"/>
        </w:rPr>
        <w:t xml:space="preserve"> </w:t>
      </w:r>
      <w:r w:rsidRPr="00BF4170">
        <w:rPr>
          <w:sz w:val="20"/>
          <w:szCs w:val="20"/>
          <w:rtl/>
        </w:rPr>
        <w:t>ההורג</w:t>
      </w:r>
      <w:r w:rsidRPr="00BF4170">
        <w:rPr>
          <w:sz w:val="20"/>
          <w:szCs w:val="20"/>
          <w:rtl/>
          <w:lang w:bidi="ar-SA"/>
        </w:rPr>
        <w:t xml:space="preserve"> </w:t>
      </w:r>
      <w:r w:rsidRPr="00BF4170">
        <w:rPr>
          <w:sz w:val="20"/>
          <w:szCs w:val="20"/>
          <w:rtl/>
        </w:rPr>
        <w:t>בשגגה</w:t>
      </w:r>
      <w:r w:rsidRPr="00BF4170">
        <w:rPr>
          <w:sz w:val="20"/>
          <w:szCs w:val="20"/>
          <w:rtl/>
          <w:lang w:bidi="ar-SA"/>
        </w:rPr>
        <w:t xml:space="preserve"> </w:t>
      </w:r>
      <w:r w:rsidRPr="00BF4170">
        <w:rPr>
          <w:sz w:val="20"/>
          <w:szCs w:val="20"/>
          <w:rtl/>
        </w:rPr>
        <w:t>לתיקון</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המבואר</w:t>
      </w:r>
      <w:r w:rsidRPr="00BF4170">
        <w:rPr>
          <w:sz w:val="20"/>
          <w:szCs w:val="20"/>
          <w:rtl/>
          <w:lang w:bidi="ar-SA"/>
        </w:rPr>
        <w:t xml:space="preserve"> </w:t>
      </w:r>
      <w:r w:rsidRPr="00BF4170">
        <w:rPr>
          <w:sz w:val="20"/>
          <w:szCs w:val="20"/>
          <w:rtl/>
        </w:rPr>
        <w:t>בבראשית</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לד</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ובדברים</w:t>
      </w:r>
      <w:r w:rsidRPr="00BF4170">
        <w:rPr>
          <w:sz w:val="20"/>
          <w:szCs w:val="20"/>
          <w:rtl/>
          <w:lang w:bidi="ar-SA"/>
        </w:rPr>
        <w:t xml:space="preserve"> </w:t>
      </w:r>
      <w:r w:rsidRPr="00BF4170">
        <w:rPr>
          <w:sz w:val="20"/>
          <w:szCs w:val="20"/>
          <w:rtl/>
        </w:rPr>
        <w:t>רבה</w:t>
      </w:r>
      <w:r w:rsidRPr="00BF4170">
        <w:rPr>
          <w:sz w:val="20"/>
          <w:szCs w:val="20"/>
          <w:rtl/>
          <w:lang w:bidi="ar-SA"/>
        </w:rPr>
        <w:t xml:space="preserve"> </w:t>
      </w:r>
      <w:r w:rsidRPr="00BF4170">
        <w:rPr>
          <w:sz w:val="20"/>
          <w:szCs w:val="20"/>
          <w:rtl/>
        </w:rPr>
        <w:t>פרשה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כה</w:t>
      </w:r>
      <w:r w:rsidRPr="00BF4170">
        <w:rPr>
          <w:sz w:val="20"/>
          <w:szCs w:val="20"/>
          <w:rtl/>
          <w:lang w:bidi="ar-SA"/>
        </w:rPr>
        <w:t>, (</w:t>
      </w:r>
      <w:r w:rsidRPr="00BF4170">
        <w:rPr>
          <w:sz w:val="20"/>
          <w:szCs w:val="20"/>
          <w:rtl/>
        </w:rPr>
        <w:t>ותרגום</w:t>
      </w:r>
      <w:r w:rsidRPr="00BF4170">
        <w:rPr>
          <w:sz w:val="20"/>
          <w:szCs w:val="20"/>
          <w:rtl/>
          <w:lang w:bidi="ar-SA"/>
        </w:rPr>
        <w:t xml:space="preserve"> </w:t>
      </w:r>
      <w:r w:rsidRPr="00BF4170">
        <w:rPr>
          <w:sz w:val="20"/>
          <w:szCs w:val="20"/>
          <w:rtl/>
        </w:rPr>
        <w:t>יונתן</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עוזיאל</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בראשית</w:t>
      </w:r>
      <w:r w:rsidRPr="00BF4170">
        <w:rPr>
          <w:sz w:val="20"/>
          <w:szCs w:val="20"/>
          <w:rtl/>
          <w:lang w:bidi="ar-SA"/>
        </w:rPr>
        <w:t xml:space="preserve"> </w:t>
      </w:r>
      <w:r w:rsidRPr="00BF4170">
        <w:rPr>
          <w:sz w:val="20"/>
          <w:szCs w:val="20"/>
          <w:rtl/>
        </w:rPr>
        <w:t>ט</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אודות</w:t>
      </w:r>
      <w:r w:rsidRPr="00BF4170">
        <w:rPr>
          <w:sz w:val="20"/>
          <w:szCs w:val="20"/>
          <w:rtl/>
          <w:lang w:bidi="ar-SA"/>
        </w:rPr>
        <w:t xml:space="preserve"> </w:t>
      </w:r>
      <w:r w:rsidRPr="00BF4170">
        <w:rPr>
          <w:sz w:val="20"/>
          <w:szCs w:val="20"/>
          <w:rtl/>
        </w:rPr>
        <w:t>ההורג</w:t>
      </w:r>
      <w:r w:rsidRPr="00BF4170">
        <w:rPr>
          <w:sz w:val="20"/>
          <w:szCs w:val="20"/>
          <w:rtl/>
          <w:lang w:bidi="ar-SA"/>
        </w:rPr>
        <w:t xml:space="preserve"> </w:t>
      </w:r>
      <w:r w:rsidRPr="00BF4170">
        <w:rPr>
          <w:sz w:val="20"/>
          <w:szCs w:val="20"/>
          <w:rtl/>
        </w:rPr>
        <w:t>במזיד</w:t>
      </w:r>
      <w:r w:rsidRPr="00BF4170">
        <w:rPr>
          <w:sz w:val="20"/>
          <w:szCs w:val="20"/>
          <w:rtl/>
          <w:lang w:bidi="ar-SA"/>
        </w:rPr>
        <w:t xml:space="preserve"> </w:t>
      </w:r>
      <w:r w:rsidRPr="00BF4170">
        <w:rPr>
          <w:sz w:val="20"/>
          <w:szCs w:val="20"/>
          <w:rtl/>
        </w:rPr>
        <w:t>בזמן</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שייהרג</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בתחיית</w:t>
      </w:r>
      <w:r w:rsidRPr="00BF4170">
        <w:rPr>
          <w:sz w:val="20"/>
          <w:szCs w:val="20"/>
          <w:rtl/>
          <w:lang w:bidi="ar-SA"/>
        </w:rPr>
        <w:t xml:space="preserve"> </w:t>
      </w:r>
      <w:r w:rsidRPr="00BF4170">
        <w:rPr>
          <w:sz w:val="20"/>
          <w:szCs w:val="20"/>
          <w:rtl/>
        </w:rPr>
        <w:t>המתים</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במפרשי</w:t>
      </w:r>
      <w:r w:rsidRPr="00BF4170">
        <w:rPr>
          <w:sz w:val="20"/>
          <w:szCs w:val="20"/>
          <w:rtl/>
          <w:lang w:bidi="ar-SA"/>
        </w:rPr>
        <w:t xml:space="preserve"> </w:t>
      </w:r>
      <w:r w:rsidRPr="00BF4170">
        <w:rPr>
          <w:sz w:val="20"/>
          <w:szCs w:val="20"/>
          <w:rtl/>
        </w:rPr>
        <w:t>המדרש</w:t>
      </w:r>
      <w:r w:rsidRPr="00BF4170">
        <w:rPr>
          <w:sz w:val="20"/>
          <w:szCs w:val="20"/>
          <w:rtl/>
          <w:lang w:bidi="ar-SA"/>
        </w:rPr>
        <w:t xml:space="preserve">. </w:t>
      </w:r>
      <w:r w:rsidRPr="00BF4170">
        <w:rPr>
          <w:sz w:val="20"/>
          <w:szCs w:val="20"/>
          <w:rtl/>
        </w:rPr>
        <w:t>ואכ</w:t>
      </w:r>
      <w:r w:rsidRPr="00BF4170">
        <w:rPr>
          <w:sz w:val="20"/>
          <w:szCs w:val="20"/>
          <w:rtl/>
          <w:lang w:bidi="ar-SA"/>
        </w:rPr>
        <w:t>"</w:t>
      </w:r>
      <w:r w:rsidRPr="00BF4170">
        <w:rPr>
          <w:sz w:val="20"/>
          <w:szCs w:val="20"/>
          <w:rtl/>
        </w:rPr>
        <w:t>מ</w:t>
      </w:r>
      <w:r w:rsidRPr="00BF4170">
        <w:rPr>
          <w:sz w:val="20"/>
          <w:szCs w:val="20"/>
          <w:rtl/>
          <w:lang w:bidi="ar-SA"/>
        </w:rPr>
        <w:t xml:space="preserve">. </w:t>
      </w:r>
    </w:p>
    <w:p w14:paraId="5D1E0F96" w14:textId="25CCDD3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אמנם</w:t>
      </w:r>
      <w:r w:rsidRPr="00BF4170">
        <w:rPr>
          <w:sz w:val="20"/>
          <w:szCs w:val="20"/>
          <w:rtl/>
          <w:lang w:bidi="ar-SA"/>
        </w:rPr>
        <w:t xml:space="preserve"> </w:t>
      </w:r>
      <w:r w:rsidRPr="00BF4170">
        <w:rPr>
          <w:sz w:val="20"/>
          <w:szCs w:val="20"/>
          <w:rtl/>
        </w:rPr>
        <w:t>צ</w:t>
      </w:r>
      <w:r w:rsidRPr="00BF4170">
        <w:rPr>
          <w:sz w:val="20"/>
          <w:szCs w:val="20"/>
          <w:rtl/>
          <w:lang w:bidi="ar-SA"/>
        </w:rPr>
        <w:t>"</w:t>
      </w:r>
      <w:r w:rsidRPr="00BF4170">
        <w:rPr>
          <w:sz w:val="20"/>
          <w:szCs w:val="20"/>
          <w:rtl/>
        </w:rPr>
        <w:t>ע</w:t>
      </w:r>
      <w:r w:rsidRPr="00BF4170">
        <w:rPr>
          <w:sz w:val="20"/>
          <w:szCs w:val="20"/>
          <w:rtl/>
          <w:lang w:bidi="ar-SA"/>
        </w:rPr>
        <w:t xml:space="preserve"> </w:t>
      </w:r>
      <w:r w:rsidRPr="00BF4170">
        <w:rPr>
          <w:sz w:val="20"/>
          <w:szCs w:val="20"/>
          <w:rtl/>
        </w:rPr>
        <w:t>מתי</w:t>
      </w:r>
      <w:r w:rsidRPr="00BF4170">
        <w:rPr>
          <w:sz w:val="20"/>
          <w:szCs w:val="20"/>
          <w:rtl/>
          <w:lang w:bidi="ar-SA"/>
        </w:rPr>
        <w:t xml:space="preserve"> </w:t>
      </w:r>
      <w:r w:rsidRPr="00BF4170">
        <w:rPr>
          <w:sz w:val="20"/>
          <w:szCs w:val="20"/>
          <w:rtl/>
        </w:rPr>
        <w:t>יוכל</w:t>
      </w:r>
      <w:r w:rsidRPr="00BF4170">
        <w:rPr>
          <w:sz w:val="20"/>
          <w:szCs w:val="20"/>
          <w:rtl/>
          <w:lang w:bidi="ar-SA"/>
        </w:rPr>
        <w:t xml:space="preserve"> </w:t>
      </w:r>
      <w:r w:rsidRPr="00BF4170">
        <w:rPr>
          <w:sz w:val="20"/>
          <w:szCs w:val="20"/>
          <w:rtl/>
        </w:rPr>
        <w:t>הרוצח</w:t>
      </w:r>
      <w:r w:rsidRPr="00BF4170">
        <w:rPr>
          <w:sz w:val="20"/>
          <w:szCs w:val="20"/>
          <w:rtl/>
          <w:lang w:bidi="ar-SA"/>
        </w:rPr>
        <w:t xml:space="preserve"> </w:t>
      </w:r>
      <w:r w:rsidRPr="00BF4170">
        <w:rPr>
          <w:sz w:val="20"/>
          <w:szCs w:val="20"/>
          <w:rtl/>
        </w:rPr>
        <w:t>לעזוב</w:t>
      </w:r>
      <w:r w:rsidRPr="00BF4170">
        <w:rPr>
          <w:sz w:val="20"/>
          <w:szCs w:val="20"/>
          <w:rtl/>
          <w:lang w:bidi="ar-SA"/>
        </w:rPr>
        <w:t xml:space="preserve"> </w:t>
      </w:r>
      <w:r w:rsidRPr="00BF4170">
        <w:rPr>
          <w:sz w:val="20"/>
          <w:szCs w:val="20"/>
          <w:rtl/>
        </w:rPr>
        <w:t>עיר</w:t>
      </w:r>
      <w:r w:rsidRPr="00BF4170">
        <w:rPr>
          <w:sz w:val="20"/>
          <w:szCs w:val="20"/>
          <w:rtl/>
          <w:lang w:bidi="ar-SA"/>
        </w:rPr>
        <w:t xml:space="preserve"> </w:t>
      </w:r>
      <w:r w:rsidRPr="00BF4170">
        <w:rPr>
          <w:sz w:val="20"/>
          <w:szCs w:val="20"/>
          <w:rtl/>
        </w:rPr>
        <w:t>מקלטו</w:t>
      </w:r>
      <w:r w:rsidRPr="00BF4170">
        <w:rPr>
          <w:sz w:val="20"/>
          <w:szCs w:val="20"/>
          <w:rtl/>
          <w:lang w:bidi="ar-SA"/>
        </w:rPr>
        <w:t xml:space="preserve">, </w:t>
      </w:r>
      <w:r w:rsidRPr="00BF4170">
        <w:rPr>
          <w:sz w:val="20"/>
          <w:szCs w:val="20"/>
          <w:rtl/>
        </w:rPr>
        <w:t>וא</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לתרץ</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שהובא</w:t>
      </w:r>
      <w:r w:rsidRPr="00BF4170">
        <w:rPr>
          <w:sz w:val="20"/>
          <w:szCs w:val="20"/>
          <w:rtl/>
          <w:lang w:bidi="ar-SA"/>
        </w:rPr>
        <w:t xml:space="preserve"> </w:t>
      </w:r>
      <w:r w:rsidRPr="00BF4170">
        <w:rPr>
          <w:sz w:val="20"/>
          <w:szCs w:val="20"/>
          <w:rtl/>
        </w:rPr>
        <w:t>בסוף</w:t>
      </w:r>
      <w:r w:rsidRPr="00BF4170">
        <w:rPr>
          <w:sz w:val="20"/>
          <w:szCs w:val="20"/>
          <w:rtl/>
          <w:lang w:bidi="ar-SA"/>
        </w:rPr>
        <w:t xml:space="preserve"> </w:t>
      </w:r>
      <w:r w:rsidRPr="00BF4170">
        <w:rPr>
          <w:sz w:val="20"/>
          <w:szCs w:val="20"/>
          <w:rtl/>
        </w:rPr>
        <w:t>ההערה</w:t>
      </w:r>
      <w:r w:rsidRPr="00BF4170">
        <w:rPr>
          <w:sz w:val="20"/>
          <w:szCs w:val="20"/>
          <w:rtl/>
          <w:lang w:bidi="ar-SA"/>
        </w:rPr>
        <w:t xml:space="preserve"> </w:t>
      </w:r>
      <w:r w:rsidRPr="00BF4170">
        <w:rPr>
          <w:sz w:val="20"/>
          <w:szCs w:val="20"/>
          <w:rtl/>
        </w:rPr>
        <w:t>שישוב</w:t>
      </w:r>
      <w:r w:rsidRPr="00BF4170">
        <w:rPr>
          <w:sz w:val="20"/>
          <w:szCs w:val="20"/>
          <w:rtl/>
          <w:lang w:bidi="ar-SA"/>
        </w:rPr>
        <w:t xml:space="preserve"> </w:t>
      </w:r>
      <w:r w:rsidRPr="00BF4170">
        <w:rPr>
          <w:sz w:val="20"/>
          <w:szCs w:val="20"/>
          <w:rtl/>
        </w:rPr>
        <w:t>כאשר</w:t>
      </w:r>
      <w:r w:rsidRPr="00BF4170">
        <w:rPr>
          <w:sz w:val="20"/>
          <w:szCs w:val="20"/>
          <w:rtl/>
          <w:lang w:bidi="ar-SA"/>
        </w:rPr>
        <w:t xml:space="preserve"> </w:t>
      </w:r>
      <w:r w:rsidRPr="00BF4170">
        <w:rPr>
          <w:sz w:val="20"/>
          <w:szCs w:val="20"/>
          <w:rtl/>
        </w:rPr>
        <w:t>יקום</w:t>
      </w:r>
      <w:r w:rsidRPr="00BF4170">
        <w:rPr>
          <w:sz w:val="20"/>
          <w:szCs w:val="20"/>
          <w:rtl/>
          <w:lang w:bidi="ar-SA"/>
        </w:rPr>
        <w:t xml:space="preserve"> </w:t>
      </w:r>
      <w:r w:rsidRPr="00BF4170">
        <w:rPr>
          <w:sz w:val="20"/>
          <w:szCs w:val="20"/>
          <w:rtl/>
        </w:rPr>
        <w:t>הנהרג</w:t>
      </w:r>
      <w:r w:rsidRPr="00BF4170">
        <w:rPr>
          <w:sz w:val="20"/>
          <w:szCs w:val="20"/>
          <w:rtl/>
          <w:lang w:bidi="ar-SA"/>
        </w:rPr>
        <w:t xml:space="preserve"> </w:t>
      </w:r>
      <w:r w:rsidRPr="00BF4170">
        <w:rPr>
          <w:sz w:val="20"/>
          <w:szCs w:val="20"/>
          <w:rtl/>
        </w:rPr>
        <w:t>לתחי</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הרי</w:t>
      </w:r>
      <w:r w:rsidRPr="00BF4170">
        <w:rPr>
          <w:sz w:val="20"/>
          <w:szCs w:val="20"/>
          <w:rtl/>
          <w:lang w:bidi="ar-SA"/>
        </w:rPr>
        <w:t xml:space="preserve"> </w:t>
      </w:r>
      <w:r w:rsidRPr="00BF4170">
        <w:rPr>
          <w:sz w:val="20"/>
          <w:szCs w:val="20"/>
          <w:rtl/>
        </w:rPr>
        <w:t>אומרים</w:t>
      </w:r>
      <w:r w:rsidRPr="00BF4170">
        <w:rPr>
          <w:sz w:val="20"/>
          <w:szCs w:val="20"/>
          <w:rtl/>
          <w:lang w:bidi="ar-SA"/>
        </w:rPr>
        <w:t xml:space="preserve"> </w:t>
      </w:r>
      <w:r w:rsidRPr="00BF4170">
        <w:rPr>
          <w:sz w:val="20"/>
          <w:szCs w:val="20"/>
          <w:rtl/>
        </w:rPr>
        <w:t>שיגלה</w:t>
      </w:r>
      <w:r w:rsidRPr="00BF4170">
        <w:rPr>
          <w:sz w:val="20"/>
          <w:szCs w:val="20"/>
          <w:rtl/>
          <w:lang w:bidi="ar-SA"/>
        </w:rPr>
        <w:t xml:space="preserve"> </w:t>
      </w:r>
      <w:r w:rsidRPr="00BF4170">
        <w:rPr>
          <w:sz w:val="20"/>
          <w:szCs w:val="20"/>
          <w:rtl/>
        </w:rPr>
        <w:t>לעיר</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לאחר</w:t>
      </w:r>
      <w:r w:rsidRPr="00BF4170">
        <w:rPr>
          <w:sz w:val="20"/>
          <w:szCs w:val="20"/>
          <w:rtl/>
          <w:lang w:bidi="ar-SA"/>
        </w:rPr>
        <w:t xml:space="preserve"> </w:t>
      </w:r>
      <w:r w:rsidRPr="00BF4170">
        <w:rPr>
          <w:sz w:val="20"/>
          <w:szCs w:val="20"/>
          <w:rtl/>
        </w:rPr>
        <w:t>שכולם</w:t>
      </w:r>
      <w:r w:rsidRPr="00BF4170">
        <w:rPr>
          <w:sz w:val="20"/>
          <w:szCs w:val="20"/>
          <w:rtl/>
          <w:lang w:bidi="ar-SA"/>
        </w:rPr>
        <w:t xml:space="preserve"> (</w:t>
      </w:r>
      <w:r w:rsidRPr="00BF4170">
        <w:rPr>
          <w:sz w:val="20"/>
          <w:szCs w:val="20"/>
          <w:rtl/>
        </w:rPr>
        <w:t>ההורג</w:t>
      </w:r>
      <w:r w:rsidRPr="00BF4170">
        <w:rPr>
          <w:sz w:val="20"/>
          <w:szCs w:val="20"/>
          <w:rtl/>
          <w:lang w:bidi="ar-SA"/>
        </w:rPr>
        <w:t xml:space="preserve"> </w:t>
      </w:r>
      <w:r w:rsidRPr="00BF4170">
        <w:rPr>
          <w:sz w:val="20"/>
          <w:szCs w:val="20"/>
          <w:rtl/>
        </w:rPr>
        <w:t>והנהרג</w:t>
      </w:r>
      <w:r w:rsidRPr="00BF4170">
        <w:rPr>
          <w:sz w:val="20"/>
          <w:szCs w:val="20"/>
          <w:rtl/>
          <w:lang w:bidi="ar-SA"/>
        </w:rPr>
        <w:t xml:space="preserve">) </w:t>
      </w:r>
      <w:r w:rsidRPr="00BF4170">
        <w:rPr>
          <w:sz w:val="20"/>
          <w:szCs w:val="20"/>
          <w:rtl/>
        </w:rPr>
        <w:t>עמדו</w:t>
      </w:r>
      <w:r w:rsidRPr="00BF4170">
        <w:rPr>
          <w:sz w:val="20"/>
          <w:szCs w:val="20"/>
          <w:rtl/>
          <w:lang w:bidi="ar-SA"/>
        </w:rPr>
        <w:t xml:space="preserve"> </w:t>
      </w:r>
      <w:r w:rsidRPr="00BF4170">
        <w:rPr>
          <w:sz w:val="20"/>
          <w:szCs w:val="20"/>
          <w:rtl/>
        </w:rPr>
        <w:t>לתחי</w:t>
      </w:r>
      <w:r w:rsidRPr="00BF4170">
        <w:rPr>
          <w:sz w:val="20"/>
          <w:szCs w:val="20"/>
          <w:rtl/>
          <w:lang w:bidi="ar-SA"/>
        </w:rPr>
        <w:t xml:space="preserve">'. </w:t>
      </w:r>
      <w:r w:rsidRPr="00BF4170">
        <w:rPr>
          <w:sz w:val="20"/>
          <w:szCs w:val="20"/>
          <w:rtl/>
        </w:rPr>
        <w:t>וצ</w:t>
      </w:r>
      <w:r w:rsidRPr="00BF4170">
        <w:rPr>
          <w:sz w:val="20"/>
          <w:szCs w:val="20"/>
          <w:rtl/>
          <w:lang w:bidi="ar-SA"/>
        </w:rPr>
        <w:t>"</w:t>
      </w:r>
      <w:r w:rsidRPr="00BF4170">
        <w:rPr>
          <w:sz w:val="20"/>
          <w:szCs w:val="20"/>
          <w:rtl/>
        </w:rPr>
        <w:t>ע</w:t>
      </w:r>
      <w:r w:rsidRPr="00BF4170">
        <w:rPr>
          <w:sz w:val="20"/>
          <w:szCs w:val="20"/>
          <w:rtl/>
          <w:lang w:bidi="ar-SA"/>
        </w:rPr>
        <w:t xml:space="preserve">]. </w:t>
      </w:r>
    </w:p>
  </w:footnote>
  <w:footnote w:id="66">
    <w:p w14:paraId="6548E0CE" w14:textId="321DDE8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 xml:space="preserve">) </w:t>
      </w:r>
      <w:r w:rsidRPr="00BF4170">
        <w:rPr>
          <w:sz w:val="20"/>
          <w:szCs w:val="20"/>
          <w:rtl/>
        </w:rPr>
        <w:t>חלק</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110. </w:t>
      </w: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בשיחות</w:t>
      </w:r>
      <w:r w:rsidRPr="00BF4170">
        <w:rPr>
          <w:sz w:val="20"/>
          <w:szCs w:val="20"/>
          <w:rtl/>
          <w:lang w:bidi="ar-SA"/>
        </w:rPr>
        <w:t xml:space="preserve"> </w:t>
      </w:r>
      <w:r w:rsidRPr="00BF4170">
        <w:rPr>
          <w:sz w:val="20"/>
          <w:szCs w:val="20"/>
          <w:rtl/>
        </w:rPr>
        <w:t>קודש</w:t>
      </w:r>
      <w:r w:rsidRPr="00BF4170">
        <w:rPr>
          <w:sz w:val="20"/>
          <w:szCs w:val="20"/>
          <w:rtl/>
          <w:lang w:bidi="ar-SA"/>
        </w:rPr>
        <w:t xml:space="preserve"> </w:t>
      </w:r>
      <w:r w:rsidRPr="00BF4170">
        <w:rPr>
          <w:sz w:val="20"/>
          <w:szCs w:val="20"/>
          <w:rtl/>
        </w:rPr>
        <w:t>תשל</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ע</w:t>
      </w:r>
      <w:r w:rsidRPr="00BF4170">
        <w:rPr>
          <w:sz w:val="20"/>
          <w:szCs w:val="20"/>
          <w:rtl/>
          <w:lang w:bidi="ar-SA"/>
        </w:rPr>
        <w:t xml:space="preserve">' 149 </w:t>
      </w:r>
      <w:r w:rsidRPr="00BF4170">
        <w:rPr>
          <w:sz w:val="20"/>
          <w:szCs w:val="20"/>
          <w:rtl/>
        </w:rPr>
        <w:t>ואילך</w:t>
      </w:r>
      <w:r w:rsidRPr="00BF4170">
        <w:rPr>
          <w:sz w:val="20"/>
          <w:szCs w:val="20"/>
          <w:rtl/>
          <w:lang w:bidi="ar-SA"/>
        </w:rPr>
        <w:t>.</w:t>
      </w:r>
    </w:p>
  </w:footnote>
  <w:footnote w:id="67">
    <w:p w14:paraId="37E52D95" w14:textId="3EEDBC20"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משנה</w:t>
      </w:r>
      <w:r w:rsidRPr="00BF4170">
        <w:rPr>
          <w:sz w:val="20"/>
          <w:szCs w:val="20"/>
          <w:rtl/>
          <w:lang w:bidi="ar-SA"/>
        </w:rPr>
        <w:t xml:space="preserve"> </w:t>
      </w:r>
      <w:r w:rsidRPr="00BF4170">
        <w:rPr>
          <w:sz w:val="20"/>
          <w:szCs w:val="20"/>
          <w:rtl/>
        </w:rPr>
        <w:t>למלך</w:t>
      </w:r>
      <w:r w:rsidRPr="00BF4170">
        <w:rPr>
          <w:sz w:val="20"/>
          <w:szCs w:val="20"/>
          <w:rtl/>
          <w:lang w:bidi="ar-SA"/>
        </w:rPr>
        <w:t xml:space="preserve"> </w:t>
      </w:r>
      <w:r w:rsidRPr="00BF4170">
        <w:rPr>
          <w:sz w:val="20"/>
          <w:szCs w:val="20"/>
          <w:rtl/>
        </w:rPr>
        <w:t>לרמ</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וואלי</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בספרו</w:t>
      </w:r>
      <w:r w:rsidRPr="00BF4170">
        <w:rPr>
          <w:sz w:val="20"/>
          <w:szCs w:val="20"/>
          <w:rtl/>
          <w:lang w:bidi="ar-SA"/>
        </w:rPr>
        <w:t xml:space="preserve"> </w:t>
      </w:r>
      <w:r w:rsidRPr="00BF4170">
        <w:rPr>
          <w:sz w:val="20"/>
          <w:szCs w:val="20"/>
          <w:rtl/>
        </w:rPr>
        <w:t>ביאור</w:t>
      </w:r>
      <w:r w:rsidRPr="00BF4170">
        <w:rPr>
          <w:sz w:val="20"/>
          <w:szCs w:val="20"/>
          <w:rtl/>
          <w:lang w:bidi="ar-SA"/>
        </w:rPr>
        <w:t xml:space="preserve"> </w:t>
      </w:r>
      <w:r w:rsidRPr="00BF4170">
        <w:rPr>
          <w:sz w:val="20"/>
          <w:szCs w:val="20"/>
          <w:rtl/>
        </w:rPr>
        <w:t>משנה</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w:t>
      </w:r>
      <w:r w:rsidRPr="00BF4170">
        <w:rPr>
          <w:sz w:val="20"/>
          <w:szCs w:val="20"/>
          <w:rtl/>
          <w:lang w:bidi="ar-SA"/>
        </w:rPr>
        <w:t xml:space="preserve"> </w:t>
      </w:r>
      <w:r w:rsidRPr="00BF4170">
        <w:rPr>
          <w:sz w:val="20"/>
          <w:szCs w:val="20"/>
          <w:rtl/>
        </w:rPr>
        <w:t>שם</w:t>
      </w:r>
      <w:r w:rsidRPr="00BF4170">
        <w:rPr>
          <w:sz w:val="20"/>
          <w:szCs w:val="20"/>
          <w:rtl/>
          <w:lang w:bidi="ar-SA"/>
        </w:rPr>
        <w:t>) "</w:t>
      </w:r>
      <w:r w:rsidRPr="00BF4170">
        <w:rPr>
          <w:sz w:val="20"/>
          <w:szCs w:val="20"/>
          <w:rtl/>
        </w:rPr>
        <w:t>למה</w:t>
      </w:r>
      <w:r w:rsidRPr="00BF4170">
        <w:rPr>
          <w:sz w:val="20"/>
          <w:szCs w:val="20"/>
          <w:rtl/>
          <w:lang w:bidi="ar-SA"/>
        </w:rPr>
        <w:t xml:space="preserve"> </w:t>
      </w:r>
      <w:r w:rsidRPr="00BF4170">
        <w:rPr>
          <w:sz w:val="20"/>
          <w:szCs w:val="20"/>
          <w:rtl/>
        </w:rPr>
        <w:t>צוה</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תוספת</w:t>
      </w:r>
      <w:r w:rsidRPr="00BF4170">
        <w:rPr>
          <w:sz w:val="20"/>
          <w:szCs w:val="20"/>
          <w:rtl/>
          <w:lang w:bidi="ar-SA"/>
        </w:rPr>
        <w:t xml:space="preserve"> </w:t>
      </w:r>
      <w:r w:rsidRPr="00BF4170">
        <w:rPr>
          <w:sz w:val="20"/>
          <w:szCs w:val="20"/>
          <w:rtl/>
        </w:rPr>
        <w:t>הבדלת</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לע</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ונראה</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צורך</w:t>
      </w:r>
      <w:r w:rsidRPr="00BF4170">
        <w:rPr>
          <w:sz w:val="20"/>
          <w:szCs w:val="20"/>
          <w:rtl/>
          <w:lang w:bidi="ar-SA"/>
        </w:rPr>
        <w:t xml:space="preserve"> </w:t>
      </w:r>
      <w:r w:rsidRPr="00BF4170">
        <w:rPr>
          <w:sz w:val="20"/>
          <w:szCs w:val="20"/>
          <w:rtl/>
        </w:rPr>
        <w:t>אפילו</w:t>
      </w:r>
      <w:r w:rsidRPr="00BF4170">
        <w:rPr>
          <w:sz w:val="20"/>
          <w:szCs w:val="20"/>
          <w:rtl/>
          <w:lang w:bidi="ar-SA"/>
        </w:rPr>
        <w:t xml:space="preserve"> </w:t>
      </w:r>
      <w:r w:rsidRPr="00BF4170">
        <w:rPr>
          <w:sz w:val="20"/>
          <w:szCs w:val="20"/>
          <w:rtl/>
        </w:rPr>
        <w:t>אל</w:t>
      </w:r>
      <w:r w:rsidRPr="00BF4170">
        <w:rPr>
          <w:sz w:val="20"/>
          <w:szCs w:val="20"/>
          <w:rtl/>
          <w:lang w:bidi="ar-SA"/>
        </w:rPr>
        <w:t xml:space="preserve"> </w:t>
      </w:r>
      <w:r w:rsidRPr="00BF4170">
        <w:rPr>
          <w:sz w:val="20"/>
          <w:szCs w:val="20"/>
          <w:rtl/>
        </w:rPr>
        <w:t>הראשונות</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יוסר</w:t>
      </w:r>
      <w:r w:rsidRPr="00BF4170">
        <w:rPr>
          <w:sz w:val="20"/>
          <w:szCs w:val="20"/>
          <w:rtl/>
          <w:lang w:bidi="ar-SA"/>
        </w:rPr>
        <w:t xml:space="preserve"> </w:t>
      </w:r>
      <w:r w:rsidRPr="00BF4170">
        <w:rPr>
          <w:sz w:val="20"/>
          <w:szCs w:val="20"/>
          <w:rtl/>
        </w:rPr>
        <w:t>לב</w:t>
      </w:r>
      <w:r w:rsidRPr="00BF4170">
        <w:rPr>
          <w:sz w:val="20"/>
          <w:szCs w:val="20"/>
          <w:rtl/>
          <w:lang w:bidi="ar-SA"/>
        </w:rPr>
        <w:t xml:space="preserve"> </w:t>
      </w:r>
      <w:r w:rsidRPr="00BF4170">
        <w:rPr>
          <w:sz w:val="20"/>
          <w:szCs w:val="20"/>
          <w:rtl/>
        </w:rPr>
        <w:t>האבן</w:t>
      </w:r>
      <w:r w:rsidRPr="00BF4170">
        <w:rPr>
          <w:sz w:val="20"/>
          <w:szCs w:val="20"/>
          <w:rtl/>
          <w:lang w:bidi="ar-SA"/>
        </w:rPr>
        <w:t xml:space="preserve"> </w:t>
      </w:r>
      <w:r w:rsidRPr="00BF4170">
        <w:rPr>
          <w:sz w:val="20"/>
          <w:szCs w:val="20"/>
          <w:rtl/>
        </w:rPr>
        <w:t>הגורם</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השנאה</w:t>
      </w:r>
      <w:r w:rsidRPr="00BF4170">
        <w:rPr>
          <w:sz w:val="20"/>
          <w:szCs w:val="20"/>
          <w:rtl/>
          <w:lang w:bidi="ar-SA"/>
        </w:rPr>
        <w:t xml:space="preserve"> </w:t>
      </w:r>
      <w:r w:rsidRPr="00BF4170">
        <w:rPr>
          <w:sz w:val="20"/>
          <w:szCs w:val="20"/>
          <w:rtl/>
        </w:rPr>
        <w:t>ואת</w:t>
      </w:r>
      <w:r w:rsidRPr="00BF4170">
        <w:rPr>
          <w:sz w:val="20"/>
          <w:szCs w:val="20"/>
          <w:rtl/>
          <w:lang w:bidi="ar-SA"/>
        </w:rPr>
        <w:t xml:space="preserve"> </w:t>
      </w:r>
      <w:r w:rsidRPr="00BF4170">
        <w:rPr>
          <w:sz w:val="20"/>
          <w:szCs w:val="20"/>
          <w:rtl/>
        </w:rPr>
        <w:t>הרציחה</w:t>
      </w:r>
      <w:r w:rsidRPr="00BF4170">
        <w:rPr>
          <w:sz w:val="20"/>
          <w:szCs w:val="20"/>
          <w:rtl/>
          <w:lang w:bidi="ar-SA"/>
        </w:rPr>
        <w:t xml:space="preserve">, </w:t>
      </w:r>
      <w:r w:rsidRPr="00BF4170">
        <w:rPr>
          <w:sz w:val="20"/>
          <w:szCs w:val="20"/>
          <w:rtl/>
        </w:rPr>
        <w:t>וגם</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בלע</w:t>
      </w:r>
      <w:r w:rsidRPr="00BF4170">
        <w:rPr>
          <w:sz w:val="20"/>
          <w:szCs w:val="20"/>
          <w:rtl/>
          <w:lang w:bidi="ar-SA"/>
        </w:rPr>
        <w:t xml:space="preserve"> </w:t>
      </w:r>
      <w:r w:rsidRPr="00BF4170">
        <w:rPr>
          <w:sz w:val="20"/>
          <w:szCs w:val="20"/>
          <w:rtl/>
        </w:rPr>
        <w:t>המות</w:t>
      </w:r>
      <w:r w:rsidRPr="00BF4170">
        <w:rPr>
          <w:sz w:val="20"/>
          <w:szCs w:val="20"/>
          <w:rtl/>
          <w:lang w:bidi="ar-SA"/>
        </w:rPr>
        <w:t xml:space="preserve"> </w:t>
      </w:r>
      <w:r w:rsidRPr="00BF4170">
        <w:rPr>
          <w:sz w:val="20"/>
          <w:szCs w:val="20"/>
          <w:rtl/>
        </w:rPr>
        <w:t>לנצח</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ליישב</w:t>
      </w:r>
      <w:r w:rsidRPr="00BF4170">
        <w:rPr>
          <w:sz w:val="20"/>
          <w:szCs w:val="20"/>
          <w:rtl/>
          <w:lang w:bidi="ar-SA"/>
        </w:rPr>
        <w:t xml:space="preserve"> </w:t>
      </w:r>
      <w:r w:rsidRPr="00BF4170">
        <w:rPr>
          <w:sz w:val="20"/>
          <w:szCs w:val="20"/>
          <w:rtl/>
        </w:rPr>
        <w:t>הספק</w:t>
      </w:r>
      <w:r w:rsidRPr="00BF4170">
        <w:rPr>
          <w:sz w:val="20"/>
          <w:szCs w:val="20"/>
          <w:rtl/>
          <w:lang w:bidi="ar-SA"/>
        </w:rPr>
        <w:t xml:space="preserve"> </w:t>
      </w:r>
      <w:r w:rsidRPr="00BF4170">
        <w:rPr>
          <w:sz w:val="20"/>
          <w:szCs w:val="20"/>
          <w:rtl/>
        </w:rPr>
        <w:t>הזה</w:t>
      </w:r>
      <w:r w:rsidRPr="00BF4170">
        <w:rPr>
          <w:sz w:val="20"/>
          <w:szCs w:val="20"/>
          <w:rtl/>
          <w:lang w:bidi="ar-SA"/>
        </w:rPr>
        <w:t xml:space="preserve"> </w:t>
      </w:r>
      <w:r w:rsidRPr="00BF4170">
        <w:rPr>
          <w:sz w:val="20"/>
          <w:szCs w:val="20"/>
          <w:rtl/>
        </w:rPr>
        <w:t>בב</w:t>
      </w:r>
      <w:r w:rsidRPr="00BF4170">
        <w:rPr>
          <w:sz w:val="20"/>
          <w:szCs w:val="20"/>
          <w:rtl/>
          <w:lang w:bidi="ar-SA"/>
        </w:rPr>
        <w:t xml:space="preserve">' </w:t>
      </w:r>
      <w:r w:rsidRPr="00BF4170">
        <w:rPr>
          <w:sz w:val="20"/>
          <w:szCs w:val="20"/>
          <w:rtl/>
        </w:rPr>
        <w:t>תירוצים</w:t>
      </w:r>
      <w:r w:rsidRPr="00BF4170">
        <w:rPr>
          <w:sz w:val="20"/>
          <w:szCs w:val="20"/>
          <w:rtl/>
          <w:lang w:bidi="ar-SA"/>
        </w:rPr>
        <w:t xml:space="preserve">. </w:t>
      </w:r>
      <w:r w:rsidRPr="00BF4170">
        <w:rPr>
          <w:sz w:val="20"/>
          <w:szCs w:val="20"/>
          <w:rtl/>
        </w:rPr>
        <w:t>האחד</w:t>
      </w:r>
      <w:r w:rsidRPr="00BF4170">
        <w:rPr>
          <w:sz w:val="20"/>
          <w:szCs w:val="20"/>
          <w:rtl/>
          <w:lang w:bidi="ar-SA"/>
        </w:rPr>
        <w:t xml:space="preserve">, </w:t>
      </w:r>
      <w:r w:rsidRPr="00BF4170">
        <w:rPr>
          <w:sz w:val="20"/>
          <w:szCs w:val="20"/>
          <w:rtl/>
        </w:rPr>
        <w:t>שיצטרכו</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לישראל</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לגרים</w:t>
      </w:r>
      <w:r w:rsidRPr="00BF4170">
        <w:rPr>
          <w:sz w:val="20"/>
          <w:szCs w:val="20"/>
          <w:rtl/>
          <w:lang w:bidi="ar-SA"/>
        </w:rPr>
        <w:t xml:space="preserve"> </w:t>
      </w:r>
      <w:r w:rsidRPr="00BF4170">
        <w:rPr>
          <w:sz w:val="20"/>
          <w:szCs w:val="20"/>
          <w:rtl/>
        </w:rPr>
        <w:t>גרורים</w:t>
      </w:r>
      <w:r w:rsidRPr="00BF4170">
        <w:rPr>
          <w:sz w:val="20"/>
          <w:szCs w:val="20"/>
          <w:rtl/>
          <w:lang w:bidi="ar-SA"/>
        </w:rPr>
        <w:t xml:space="preserve">, </w:t>
      </w:r>
      <w:r w:rsidRPr="00BF4170">
        <w:rPr>
          <w:sz w:val="20"/>
          <w:szCs w:val="20"/>
          <w:rtl/>
        </w:rPr>
        <w:t>שעליהם</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הנער</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מאה</w:t>
      </w:r>
      <w:r w:rsidRPr="00BF4170">
        <w:rPr>
          <w:sz w:val="20"/>
          <w:szCs w:val="20"/>
          <w:rtl/>
          <w:lang w:bidi="ar-SA"/>
        </w:rPr>
        <w:t xml:space="preserve"> </w:t>
      </w:r>
      <w:r w:rsidRPr="00BF4170">
        <w:rPr>
          <w:sz w:val="20"/>
          <w:szCs w:val="20"/>
          <w:rtl/>
        </w:rPr>
        <w:t>שנה</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והחוטא</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מאה</w:t>
      </w:r>
      <w:r w:rsidRPr="00BF4170">
        <w:rPr>
          <w:sz w:val="20"/>
          <w:szCs w:val="20"/>
          <w:rtl/>
          <w:lang w:bidi="ar-SA"/>
        </w:rPr>
        <w:t xml:space="preserve"> </w:t>
      </w:r>
      <w:r w:rsidRPr="00BF4170">
        <w:rPr>
          <w:sz w:val="20"/>
          <w:szCs w:val="20"/>
          <w:rtl/>
        </w:rPr>
        <w:t>שנה</w:t>
      </w:r>
      <w:r w:rsidRPr="00BF4170">
        <w:rPr>
          <w:sz w:val="20"/>
          <w:szCs w:val="20"/>
          <w:rtl/>
          <w:lang w:bidi="ar-SA"/>
        </w:rPr>
        <w:t xml:space="preserve"> </w:t>
      </w:r>
      <w:r w:rsidRPr="00BF4170">
        <w:rPr>
          <w:sz w:val="20"/>
          <w:szCs w:val="20"/>
          <w:rtl/>
        </w:rPr>
        <w:t>יקולל</w:t>
      </w:r>
      <w:r w:rsidRPr="00BF4170">
        <w:rPr>
          <w:sz w:val="20"/>
          <w:szCs w:val="20"/>
          <w:rtl/>
          <w:lang w:bidi="ar-SA"/>
        </w:rPr>
        <w:t xml:space="preserve">, </w:t>
      </w:r>
      <w:r w:rsidRPr="00BF4170">
        <w:rPr>
          <w:sz w:val="20"/>
          <w:szCs w:val="20"/>
          <w:rtl/>
        </w:rPr>
        <w:t>שהרי</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משרש</w:t>
      </w:r>
      <w:r w:rsidRPr="00BF4170">
        <w:rPr>
          <w:sz w:val="20"/>
          <w:szCs w:val="20"/>
          <w:rtl/>
          <w:lang w:bidi="ar-SA"/>
        </w:rPr>
        <w:t xml:space="preserve"> </w:t>
      </w:r>
      <w:r w:rsidRPr="00BF4170">
        <w:rPr>
          <w:sz w:val="20"/>
          <w:szCs w:val="20"/>
          <w:rtl/>
        </w:rPr>
        <w:t>הקדושה</w:t>
      </w:r>
      <w:r w:rsidRPr="00BF4170">
        <w:rPr>
          <w:sz w:val="20"/>
          <w:szCs w:val="20"/>
          <w:rtl/>
          <w:lang w:bidi="ar-SA"/>
        </w:rPr>
        <w:t xml:space="preserve"> </w:t>
      </w:r>
      <w:r w:rsidRPr="00BF4170">
        <w:rPr>
          <w:sz w:val="20"/>
          <w:szCs w:val="20"/>
          <w:rtl/>
        </w:rPr>
        <w:t>בימות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יתוקנו</w:t>
      </w:r>
      <w:r w:rsidRPr="00BF4170">
        <w:rPr>
          <w:sz w:val="20"/>
          <w:szCs w:val="20"/>
          <w:rtl/>
          <w:lang w:bidi="ar-SA"/>
        </w:rPr>
        <w:t xml:space="preserve"> </w:t>
      </w:r>
      <w:r w:rsidRPr="00BF4170">
        <w:rPr>
          <w:sz w:val="20"/>
          <w:szCs w:val="20"/>
          <w:rtl/>
        </w:rPr>
        <w:t>לגמרי</w:t>
      </w:r>
      <w:r w:rsidRPr="00BF4170">
        <w:rPr>
          <w:sz w:val="20"/>
          <w:szCs w:val="20"/>
          <w:rtl/>
          <w:lang w:bidi="ar-SA"/>
        </w:rPr>
        <w:t xml:space="preserve">, </w:t>
      </w:r>
      <w:r w:rsidRPr="00BF4170">
        <w:rPr>
          <w:sz w:val="20"/>
          <w:szCs w:val="20"/>
          <w:rtl/>
        </w:rPr>
        <w:t>ועליהם</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הכתוב</w:t>
      </w:r>
      <w:r w:rsidRPr="00BF4170">
        <w:rPr>
          <w:sz w:val="20"/>
          <w:szCs w:val="20"/>
          <w:rtl/>
          <w:lang w:bidi="ar-SA"/>
        </w:rPr>
        <w:t xml:space="preserve"> </w:t>
      </w:r>
      <w:r w:rsidRPr="00BF4170">
        <w:rPr>
          <w:sz w:val="20"/>
          <w:szCs w:val="20"/>
          <w:rtl/>
        </w:rPr>
        <w:t>בלע</w:t>
      </w:r>
      <w:r w:rsidRPr="00BF4170">
        <w:rPr>
          <w:sz w:val="20"/>
          <w:szCs w:val="20"/>
          <w:rtl/>
          <w:lang w:bidi="ar-SA"/>
        </w:rPr>
        <w:t xml:space="preserve"> </w:t>
      </w:r>
      <w:r w:rsidRPr="00BF4170">
        <w:rPr>
          <w:sz w:val="20"/>
          <w:szCs w:val="20"/>
          <w:rtl/>
        </w:rPr>
        <w:t>המות</w:t>
      </w:r>
      <w:r w:rsidRPr="00BF4170">
        <w:rPr>
          <w:sz w:val="20"/>
          <w:szCs w:val="20"/>
          <w:rtl/>
          <w:lang w:bidi="ar-SA"/>
        </w:rPr>
        <w:t xml:space="preserve"> </w:t>
      </w:r>
      <w:r w:rsidRPr="00BF4170">
        <w:rPr>
          <w:sz w:val="20"/>
          <w:szCs w:val="20"/>
          <w:rtl/>
        </w:rPr>
        <w:t>לנצח</w:t>
      </w:r>
      <w:r w:rsidRPr="00BF4170">
        <w:rPr>
          <w:sz w:val="20"/>
          <w:szCs w:val="20"/>
          <w:rtl/>
          <w:lang w:bidi="ar-SA"/>
        </w:rPr>
        <w:t xml:space="preserve"> </w:t>
      </w:r>
      <w:r w:rsidRPr="00BF4170">
        <w:rPr>
          <w:sz w:val="20"/>
          <w:szCs w:val="20"/>
          <w:rtl/>
        </w:rPr>
        <w:t>ומחה</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אלקים</w:t>
      </w:r>
      <w:r w:rsidRPr="00BF4170">
        <w:rPr>
          <w:sz w:val="20"/>
          <w:szCs w:val="20"/>
          <w:rtl/>
          <w:lang w:bidi="ar-SA"/>
        </w:rPr>
        <w:t xml:space="preserve"> </w:t>
      </w:r>
      <w:r w:rsidRPr="00BF4170">
        <w:rPr>
          <w:sz w:val="20"/>
          <w:szCs w:val="20"/>
          <w:rtl/>
        </w:rPr>
        <w:t>דמעה</w:t>
      </w:r>
      <w:r w:rsidRPr="00BF4170">
        <w:rPr>
          <w:sz w:val="20"/>
          <w:szCs w:val="20"/>
          <w:rtl/>
          <w:lang w:bidi="ar-SA"/>
        </w:rPr>
        <w:t xml:space="preserve"> </w:t>
      </w:r>
      <w:r w:rsidRPr="00BF4170">
        <w:rPr>
          <w:sz w:val="20"/>
          <w:szCs w:val="20"/>
          <w:rtl/>
        </w:rPr>
        <w:t>מעל</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פנים</w:t>
      </w:r>
      <w:r w:rsidRPr="00BF4170">
        <w:rPr>
          <w:sz w:val="20"/>
          <w:szCs w:val="20"/>
          <w:rtl/>
          <w:lang w:bidi="ar-SA"/>
        </w:rPr>
        <w:t xml:space="preserve"> </w:t>
      </w:r>
      <w:r w:rsidRPr="00BF4170">
        <w:rPr>
          <w:sz w:val="20"/>
          <w:szCs w:val="20"/>
          <w:rtl/>
        </w:rPr>
        <w:t>דיקא</w:t>
      </w:r>
      <w:r w:rsidRPr="00BF4170">
        <w:rPr>
          <w:sz w:val="20"/>
          <w:szCs w:val="20"/>
          <w:rtl/>
          <w:lang w:bidi="ar-SA"/>
        </w:rPr>
        <w:t xml:space="preserve">, </w:t>
      </w:r>
      <w:r w:rsidRPr="00BF4170">
        <w:rPr>
          <w:sz w:val="20"/>
          <w:szCs w:val="20"/>
          <w:rtl/>
        </w:rPr>
        <w:t>לפי</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מצד</w:t>
      </w:r>
      <w:r w:rsidRPr="00BF4170">
        <w:rPr>
          <w:sz w:val="20"/>
          <w:szCs w:val="20"/>
          <w:rtl/>
          <w:lang w:bidi="ar-SA"/>
        </w:rPr>
        <w:t xml:space="preserve"> </w:t>
      </w:r>
      <w:r w:rsidRPr="00BF4170">
        <w:rPr>
          <w:sz w:val="20"/>
          <w:szCs w:val="20"/>
          <w:rtl/>
        </w:rPr>
        <w:t>הפנים</w:t>
      </w:r>
      <w:r w:rsidRPr="00BF4170">
        <w:rPr>
          <w:sz w:val="20"/>
          <w:szCs w:val="20"/>
          <w:rtl/>
          <w:lang w:bidi="ar-SA"/>
        </w:rPr>
        <w:t xml:space="preserve">. </w:t>
      </w:r>
      <w:r w:rsidRPr="00BF4170">
        <w:rPr>
          <w:sz w:val="20"/>
          <w:szCs w:val="20"/>
          <w:rtl/>
        </w:rPr>
        <w:t>אבל</w:t>
      </w:r>
      <w:r w:rsidRPr="00BF4170">
        <w:rPr>
          <w:sz w:val="20"/>
          <w:szCs w:val="20"/>
          <w:rtl/>
          <w:lang w:bidi="ar-SA"/>
        </w:rPr>
        <w:t xml:space="preserve"> </w:t>
      </w:r>
      <w:r w:rsidRPr="00BF4170">
        <w:rPr>
          <w:sz w:val="20"/>
          <w:szCs w:val="20"/>
          <w:rtl/>
        </w:rPr>
        <w:t>הגרים</w:t>
      </w:r>
      <w:r w:rsidRPr="00BF4170">
        <w:rPr>
          <w:sz w:val="20"/>
          <w:szCs w:val="20"/>
          <w:rtl/>
          <w:lang w:bidi="ar-SA"/>
        </w:rPr>
        <w:t xml:space="preserve"> </w:t>
      </w:r>
      <w:r w:rsidRPr="00BF4170">
        <w:rPr>
          <w:sz w:val="20"/>
          <w:szCs w:val="20"/>
          <w:rtl/>
        </w:rPr>
        <w:t>גרורים</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משרש</w:t>
      </w:r>
      <w:r w:rsidRPr="00BF4170">
        <w:rPr>
          <w:sz w:val="20"/>
          <w:szCs w:val="20"/>
          <w:rtl/>
          <w:lang w:bidi="ar-SA"/>
        </w:rPr>
        <w:t xml:space="preserve"> </w:t>
      </w:r>
      <w:r w:rsidRPr="00BF4170">
        <w:rPr>
          <w:sz w:val="20"/>
          <w:szCs w:val="20"/>
          <w:rtl/>
        </w:rPr>
        <w:t>הקליפה</w:t>
      </w:r>
      <w:r w:rsidRPr="00BF4170">
        <w:rPr>
          <w:sz w:val="20"/>
          <w:szCs w:val="20"/>
          <w:rtl/>
          <w:lang w:bidi="ar-SA"/>
        </w:rPr>
        <w:t xml:space="preserve"> </w:t>
      </w:r>
      <w:r w:rsidRPr="00BF4170">
        <w:rPr>
          <w:sz w:val="20"/>
          <w:szCs w:val="20"/>
          <w:rtl/>
        </w:rPr>
        <w:t>ומצד</w:t>
      </w:r>
      <w:r w:rsidRPr="00BF4170">
        <w:rPr>
          <w:sz w:val="20"/>
          <w:szCs w:val="20"/>
          <w:rtl/>
          <w:lang w:bidi="ar-SA"/>
        </w:rPr>
        <w:t xml:space="preserve"> </w:t>
      </w:r>
      <w:r w:rsidRPr="00BF4170">
        <w:rPr>
          <w:sz w:val="20"/>
          <w:szCs w:val="20"/>
          <w:rtl/>
        </w:rPr>
        <w:t>האחור</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התיקון</w:t>
      </w:r>
      <w:r w:rsidRPr="00BF4170">
        <w:rPr>
          <w:sz w:val="20"/>
          <w:szCs w:val="20"/>
          <w:rtl/>
          <w:lang w:bidi="ar-SA"/>
        </w:rPr>
        <w:t xml:space="preserve"> </w:t>
      </w:r>
      <w:r w:rsidRPr="00BF4170">
        <w:rPr>
          <w:sz w:val="20"/>
          <w:szCs w:val="20"/>
          <w:rtl/>
        </w:rPr>
        <w:t>הגמור</w:t>
      </w:r>
      <w:r w:rsidRPr="00BF4170">
        <w:rPr>
          <w:sz w:val="20"/>
          <w:szCs w:val="20"/>
          <w:rtl/>
          <w:lang w:bidi="ar-SA"/>
        </w:rPr>
        <w:t xml:space="preserve"> </w:t>
      </w:r>
      <w:r w:rsidRPr="00BF4170">
        <w:rPr>
          <w:sz w:val="20"/>
          <w:szCs w:val="20"/>
          <w:rtl/>
        </w:rPr>
        <w:t>עד</w:t>
      </w:r>
      <w:r w:rsidRPr="00BF4170">
        <w:rPr>
          <w:sz w:val="20"/>
          <w:szCs w:val="20"/>
          <w:rtl/>
          <w:lang w:bidi="ar-SA"/>
        </w:rPr>
        <w:t xml:space="preserve"> </w:t>
      </w:r>
      <w:r w:rsidRPr="00BF4170">
        <w:rPr>
          <w:sz w:val="20"/>
          <w:szCs w:val="20"/>
          <w:rtl/>
        </w:rPr>
        <w:t>האלף</w:t>
      </w:r>
      <w:r w:rsidRPr="00BF4170">
        <w:rPr>
          <w:sz w:val="20"/>
          <w:szCs w:val="20"/>
          <w:rtl/>
          <w:lang w:bidi="ar-SA"/>
        </w:rPr>
        <w:t xml:space="preserve"> </w:t>
      </w:r>
      <w:r w:rsidRPr="00BF4170">
        <w:rPr>
          <w:sz w:val="20"/>
          <w:szCs w:val="20"/>
          <w:rtl/>
        </w:rPr>
        <w:t>השביעי</w:t>
      </w:r>
      <w:r w:rsidRPr="00BF4170">
        <w:rPr>
          <w:sz w:val="20"/>
          <w:szCs w:val="20"/>
          <w:rtl/>
          <w:lang w:bidi="ar-SA"/>
        </w:rPr>
        <w:t xml:space="preserve"> </w:t>
      </w:r>
      <w:r w:rsidRPr="00BF4170">
        <w:rPr>
          <w:sz w:val="20"/>
          <w:szCs w:val="20"/>
          <w:rtl/>
        </w:rPr>
        <w:t>שיהיה</w:t>
      </w:r>
      <w:r w:rsidRPr="00BF4170">
        <w:rPr>
          <w:sz w:val="20"/>
          <w:szCs w:val="20"/>
          <w:rtl/>
          <w:lang w:bidi="ar-SA"/>
        </w:rPr>
        <w:t xml:space="preserve"> </w:t>
      </w:r>
      <w:r w:rsidRPr="00BF4170">
        <w:rPr>
          <w:sz w:val="20"/>
          <w:szCs w:val="20"/>
          <w:rtl/>
        </w:rPr>
        <w:t>בו</w:t>
      </w:r>
      <w:r w:rsidRPr="00BF4170">
        <w:rPr>
          <w:sz w:val="20"/>
          <w:szCs w:val="20"/>
          <w:rtl/>
          <w:lang w:bidi="ar-SA"/>
        </w:rPr>
        <w:t xml:space="preserve"> </w:t>
      </w:r>
      <w:r w:rsidRPr="00BF4170">
        <w:rPr>
          <w:sz w:val="20"/>
          <w:szCs w:val="20"/>
          <w:rtl/>
        </w:rPr>
        <w:t>תיקון</w:t>
      </w:r>
      <w:r w:rsidRPr="00BF4170">
        <w:rPr>
          <w:sz w:val="20"/>
          <w:szCs w:val="20"/>
          <w:rtl/>
          <w:lang w:bidi="ar-SA"/>
        </w:rPr>
        <w:t xml:space="preserve"> </w:t>
      </w:r>
      <w:r w:rsidRPr="00BF4170">
        <w:rPr>
          <w:sz w:val="20"/>
          <w:szCs w:val="20"/>
          <w:rtl/>
        </w:rPr>
        <w:t>הכללי</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באי</w:t>
      </w:r>
      <w:r w:rsidRPr="00BF4170">
        <w:rPr>
          <w:sz w:val="20"/>
          <w:szCs w:val="20"/>
          <w:rtl/>
          <w:lang w:bidi="ar-SA"/>
        </w:rPr>
        <w:t xml:space="preserve"> </w:t>
      </w:r>
      <w:r w:rsidRPr="00BF4170">
        <w:rPr>
          <w:sz w:val="20"/>
          <w:szCs w:val="20"/>
          <w:rtl/>
        </w:rPr>
        <w:t>עולם</w:t>
      </w:r>
      <w:r w:rsidRPr="00BF4170">
        <w:rPr>
          <w:sz w:val="20"/>
          <w:szCs w:val="20"/>
          <w:rtl/>
          <w:lang w:bidi="ar-SA"/>
        </w:rPr>
        <w:t>".</w:t>
      </w:r>
    </w:p>
    <w:p w14:paraId="6E12726F"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lang w:bidi="ar-SA"/>
        </w:rPr>
        <w:t>[</w:t>
      </w:r>
      <w:r w:rsidRPr="00BF4170">
        <w:rPr>
          <w:sz w:val="20"/>
          <w:szCs w:val="20"/>
          <w:rtl/>
        </w:rPr>
        <w:t>ומלשונו</w:t>
      </w:r>
      <w:r w:rsidRPr="00BF4170">
        <w:rPr>
          <w:sz w:val="20"/>
          <w:szCs w:val="20"/>
          <w:rtl/>
          <w:lang w:bidi="ar-SA"/>
        </w:rPr>
        <w:t xml:space="preserve"> </w:t>
      </w:r>
      <w:r w:rsidRPr="00BF4170">
        <w:rPr>
          <w:sz w:val="20"/>
          <w:szCs w:val="20"/>
          <w:rtl/>
        </w:rPr>
        <w:t>שכתב</w:t>
      </w:r>
      <w:r w:rsidRPr="00BF4170">
        <w:rPr>
          <w:sz w:val="20"/>
          <w:szCs w:val="20"/>
          <w:rtl/>
          <w:lang w:bidi="ar-SA"/>
        </w:rPr>
        <w:t xml:space="preserve"> "</w:t>
      </w:r>
      <w:r w:rsidRPr="00BF4170">
        <w:rPr>
          <w:sz w:val="20"/>
          <w:szCs w:val="20"/>
          <w:rtl/>
        </w:rPr>
        <w:t>גרים</w:t>
      </w:r>
      <w:r w:rsidRPr="00BF4170">
        <w:rPr>
          <w:sz w:val="20"/>
          <w:szCs w:val="20"/>
          <w:rtl/>
          <w:lang w:bidi="ar-SA"/>
        </w:rPr>
        <w:t xml:space="preserve"> </w:t>
      </w:r>
      <w:r w:rsidRPr="00BF4170">
        <w:rPr>
          <w:sz w:val="20"/>
          <w:szCs w:val="20"/>
          <w:rtl/>
        </w:rPr>
        <w:t>גרורים</w:t>
      </w:r>
      <w:r w:rsidRPr="00BF4170">
        <w:rPr>
          <w:sz w:val="20"/>
          <w:szCs w:val="20"/>
          <w:rtl/>
          <w:lang w:bidi="ar-SA"/>
        </w:rPr>
        <w:t xml:space="preserve">", </w:t>
      </w:r>
      <w:r w:rsidRPr="00BF4170">
        <w:rPr>
          <w:sz w:val="20"/>
          <w:szCs w:val="20"/>
          <w:rtl/>
        </w:rPr>
        <w:t>נראה</w:t>
      </w:r>
      <w:r w:rsidRPr="00BF4170">
        <w:rPr>
          <w:sz w:val="20"/>
          <w:szCs w:val="20"/>
          <w:rtl/>
          <w:lang w:bidi="ar-SA"/>
        </w:rPr>
        <w:t xml:space="preserve"> </w:t>
      </w:r>
      <w:r w:rsidRPr="00BF4170">
        <w:rPr>
          <w:sz w:val="20"/>
          <w:szCs w:val="20"/>
          <w:rtl/>
        </w:rPr>
        <w:t>כוונתו</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הגרים</w:t>
      </w:r>
      <w:r w:rsidRPr="00BF4170">
        <w:rPr>
          <w:sz w:val="20"/>
          <w:szCs w:val="20"/>
          <w:rtl/>
          <w:lang w:bidi="ar-SA"/>
        </w:rPr>
        <w:t xml:space="preserve"> </w:t>
      </w:r>
      <w:r w:rsidRPr="00BF4170">
        <w:rPr>
          <w:sz w:val="20"/>
          <w:szCs w:val="20"/>
          <w:rtl/>
        </w:rPr>
        <w:t>שיתגיירו</w:t>
      </w:r>
      <w:r w:rsidRPr="00BF4170">
        <w:rPr>
          <w:sz w:val="20"/>
          <w:szCs w:val="20"/>
          <w:rtl/>
          <w:lang w:bidi="ar-SA"/>
        </w:rPr>
        <w:t xml:space="preserve"> </w:t>
      </w:r>
      <w:r w:rsidRPr="00BF4170">
        <w:rPr>
          <w:sz w:val="20"/>
          <w:szCs w:val="20"/>
          <w:rtl/>
        </w:rPr>
        <w:t>בימות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קודם</w:t>
      </w:r>
      <w:r w:rsidRPr="00BF4170">
        <w:rPr>
          <w:sz w:val="20"/>
          <w:szCs w:val="20"/>
          <w:rtl/>
          <w:lang w:bidi="ar-SA"/>
        </w:rPr>
        <w:t xml:space="preserve"> </w:t>
      </w:r>
      <w:r w:rsidRPr="00BF4170">
        <w:rPr>
          <w:sz w:val="20"/>
          <w:szCs w:val="20"/>
          <w:rtl/>
        </w:rPr>
        <w:t>לכן</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עבודה</w:t>
      </w:r>
      <w:r w:rsidRPr="00BF4170">
        <w:rPr>
          <w:sz w:val="20"/>
          <w:szCs w:val="20"/>
          <w:rtl/>
          <w:lang w:bidi="ar-SA"/>
        </w:rPr>
        <w:t xml:space="preserve"> </w:t>
      </w:r>
      <w:r w:rsidRPr="00BF4170">
        <w:rPr>
          <w:sz w:val="20"/>
          <w:szCs w:val="20"/>
          <w:rtl/>
        </w:rPr>
        <w:t>זרה</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מבואר</w:t>
      </w:r>
      <w:r w:rsidRPr="00BF4170">
        <w:rPr>
          <w:sz w:val="20"/>
          <w:szCs w:val="20"/>
          <w:rtl/>
          <w:lang w:bidi="ar-SA"/>
        </w:rPr>
        <w:t xml:space="preserve"> </w:t>
      </w:r>
      <w:r w:rsidRPr="00BF4170">
        <w:rPr>
          <w:sz w:val="20"/>
          <w:szCs w:val="20"/>
          <w:rtl/>
        </w:rPr>
        <w:t>בכמה</w:t>
      </w:r>
      <w:r w:rsidRPr="00BF4170">
        <w:rPr>
          <w:sz w:val="20"/>
          <w:szCs w:val="20"/>
          <w:rtl/>
          <w:lang w:bidi="ar-SA"/>
        </w:rPr>
        <w:t xml:space="preserve"> </w:t>
      </w:r>
      <w:r w:rsidRPr="00BF4170">
        <w:rPr>
          <w:sz w:val="20"/>
          <w:szCs w:val="20"/>
          <w:rtl/>
        </w:rPr>
        <w:t>מקומות</w:t>
      </w:r>
      <w:r w:rsidRPr="00BF4170">
        <w:rPr>
          <w:sz w:val="20"/>
          <w:szCs w:val="20"/>
          <w:rtl/>
          <w:lang w:bidi="ar-SA"/>
        </w:rPr>
        <w:t xml:space="preserve"> </w:t>
      </w:r>
      <w:r w:rsidRPr="00BF4170">
        <w:rPr>
          <w:sz w:val="20"/>
          <w:szCs w:val="20"/>
          <w:rtl/>
        </w:rPr>
        <w:t>שהגרים</w:t>
      </w:r>
      <w:r w:rsidRPr="00BF4170">
        <w:rPr>
          <w:sz w:val="20"/>
          <w:szCs w:val="20"/>
          <w:rtl/>
          <w:lang w:bidi="ar-SA"/>
        </w:rPr>
        <w:t xml:space="preserve"> </w:t>
      </w:r>
      <w:r w:rsidRPr="00BF4170">
        <w:rPr>
          <w:sz w:val="20"/>
          <w:szCs w:val="20"/>
          <w:rtl/>
        </w:rPr>
        <w:t>שיתגיירו</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נכללים</w:t>
      </w:r>
      <w:r w:rsidRPr="00BF4170">
        <w:rPr>
          <w:sz w:val="20"/>
          <w:szCs w:val="20"/>
          <w:rtl/>
          <w:lang w:bidi="ar-SA"/>
        </w:rPr>
        <w:t xml:space="preserve"> </w:t>
      </w:r>
      <w:r w:rsidRPr="00BF4170">
        <w:rPr>
          <w:sz w:val="20"/>
          <w:szCs w:val="20"/>
          <w:rtl/>
        </w:rPr>
        <w:t>בהפסוק</w:t>
      </w:r>
      <w:r w:rsidRPr="00BF4170">
        <w:rPr>
          <w:sz w:val="20"/>
          <w:szCs w:val="20"/>
          <w:rtl/>
          <w:lang w:bidi="ar-SA"/>
        </w:rPr>
        <w:t xml:space="preserve"> </w:t>
      </w:r>
      <w:r w:rsidRPr="00BF4170">
        <w:rPr>
          <w:sz w:val="20"/>
          <w:szCs w:val="20"/>
          <w:rtl/>
        </w:rPr>
        <w:t>והנער</w:t>
      </w:r>
      <w:r w:rsidRPr="00BF4170">
        <w:rPr>
          <w:sz w:val="20"/>
          <w:szCs w:val="20"/>
          <w:rtl/>
          <w:lang w:bidi="ar-SA"/>
        </w:rPr>
        <w:t xml:space="preserve"> </w:t>
      </w:r>
      <w:r w:rsidRPr="00BF4170">
        <w:rPr>
          <w:sz w:val="20"/>
          <w:szCs w:val="20"/>
          <w:rtl/>
        </w:rPr>
        <w:t>בן</w:t>
      </w:r>
      <w:r w:rsidRPr="00BF4170">
        <w:rPr>
          <w:sz w:val="20"/>
          <w:szCs w:val="20"/>
          <w:rtl/>
          <w:lang w:bidi="ar-SA"/>
        </w:rPr>
        <w:t xml:space="preserve"> </w:t>
      </w:r>
      <w:r w:rsidRPr="00BF4170">
        <w:rPr>
          <w:sz w:val="20"/>
          <w:szCs w:val="20"/>
          <w:rtl/>
        </w:rPr>
        <w:t>מאה</w:t>
      </w:r>
      <w:r w:rsidRPr="00BF4170">
        <w:rPr>
          <w:sz w:val="20"/>
          <w:szCs w:val="20"/>
          <w:rtl/>
          <w:lang w:bidi="ar-SA"/>
        </w:rPr>
        <w:t xml:space="preserve"> </w:t>
      </w:r>
      <w:r w:rsidRPr="00BF4170">
        <w:rPr>
          <w:sz w:val="20"/>
          <w:szCs w:val="20"/>
          <w:rtl/>
        </w:rPr>
        <w:t>שנה</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וגו</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בזוהר</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קיד</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במדרש</w:t>
      </w:r>
      <w:r w:rsidRPr="00BF4170">
        <w:rPr>
          <w:sz w:val="20"/>
          <w:szCs w:val="20"/>
          <w:rtl/>
          <w:lang w:bidi="ar-SA"/>
        </w:rPr>
        <w:t xml:space="preserve"> </w:t>
      </w:r>
      <w:r w:rsidRPr="00BF4170">
        <w:rPr>
          <w:sz w:val="20"/>
          <w:szCs w:val="20"/>
          <w:rtl/>
        </w:rPr>
        <w:t>הנעלם</w:t>
      </w:r>
      <w:r w:rsidRPr="00BF4170">
        <w:rPr>
          <w:sz w:val="20"/>
          <w:szCs w:val="20"/>
          <w:rtl/>
          <w:lang w:bidi="ar-SA"/>
        </w:rPr>
        <w:t xml:space="preserve">), </w:t>
      </w:r>
      <w:r w:rsidRPr="00BF4170">
        <w:rPr>
          <w:sz w:val="20"/>
          <w:szCs w:val="20"/>
          <w:rtl/>
        </w:rPr>
        <w:t>עמק</w:t>
      </w:r>
      <w:r w:rsidRPr="00BF4170">
        <w:rPr>
          <w:sz w:val="20"/>
          <w:szCs w:val="20"/>
          <w:rtl/>
          <w:lang w:bidi="ar-SA"/>
        </w:rPr>
        <w:t xml:space="preserve"> </w:t>
      </w:r>
      <w:r w:rsidRPr="00BF4170">
        <w:rPr>
          <w:sz w:val="20"/>
          <w:szCs w:val="20"/>
          <w:rtl/>
        </w:rPr>
        <w:t>המלך</w:t>
      </w:r>
      <w:r w:rsidRPr="00BF4170">
        <w:rPr>
          <w:sz w:val="20"/>
          <w:szCs w:val="20"/>
          <w:rtl/>
          <w:lang w:bidi="ar-SA"/>
        </w:rPr>
        <w:t xml:space="preserve"> </w:t>
      </w:r>
      <w:r w:rsidRPr="00BF4170">
        <w:rPr>
          <w:sz w:val="20"/>
          <w:szCs w:val="20"/>
          <w:rtl/>
        </w:rPr>
        <w:t>סוף</w:t>
      </w:r>
      <w:r w:rsidRPr="00BF4170">
        <w:rPr>
          <w:sz w:val="20"/>
          <w:szCs w:val="20"/>
          <w:rtl/>
          <w:lang w:bidi="ar-SA"/>
        </w:rPr>
        <w:t xml:space="preserve"> </w:t>
      </w:r>
      <w:r w:rsidRPr="00BF4170">
        <w:rPr>
          <w:sz w:val="20"/>
          <w:szCs w:val="20"/>
          <w:rtl/>
        </w:rPr>
        <w:t>שער</w:t>
      </w:r>
      <w:r w:rsidRPr="00BF4170">
        <w:rPr>
          <w:sz w:val="20"/>
          <w:szCs w:val="20"/>
          <w:rtl/>
          <w:lang w:bidi="ar-SA"/>
        </w:rPr>
        <w:t xml:space="preserve"> </w:t>
      </w:r>
      <w:r w:rsidRPr="00BF4170">
        <w:rPr>
          <w:sz w:val="20"/>
          <w:szCs w:val="20"/>
          <w:rtl/>
        </w:rPr>
        <w:t>עולם</w:t>
      </w:r>
      <w:r w:rsidRPr="00BF4170">
        <w:rPr>
          <w:sz w:val="20"/>
          <w:szCs w:val="20"/>
          <w:rtl/>
          <w:lang w:bidi="ar-SA"/>
        </w:rPr>
        <w:t xml:space="preserve"> </w:t>
      </w:r>
      <w:r w:rsidRPr="00BF4170">
        <w:rPr>
          <w:sz w:val="20"/>
          <w:szCs w:val="20"/>
          <w:rtl/>
        </w:rPr>
        <w:t>התהו</w:t>
      </w:r>
      <w:r w:rsidRPr="00BF4170">
        <w:rPr>
          <w:sz w:val="20"/>
          <w:szCs w:val="20"/>
          <w:rtl/>
          <w:lang w:bidi="ar-SA"/>
        </w:rPr>
        <w:t xml:space="preserve">, </w:t>
      </w:r>
      <w:r w:rsidRPr="00BF4170">
        <w:rPr>
          <w:sz w:val="20"/>
          <w:szCs w:val="20"/>
          <w:rtl/>
        </w:rPr>
        <w:t>לשם</w:t>
      </w:r>
      <w:r w:rsidRPr="00BF4170">
        <w:rPr>
          <w:sz w:val="20"/>
          <w:szCs w:val="20"/>
          <w:rtl/>
          <w:lang w:bidi="ar-SA"/>
        </w:rPr>
        <w:t xml:space="preserve"> </w:t>
      </w:r>
      <w:r w:rsidRPr="00BF4170">
        <w:rPr>
          <w:sz w:val="20"/>
          <w:szCs w:val="20"/>
          <w:rtl/>
        </w:rPr>
        <w:t>שבו</w:t>
      </w:r>
      <w:r w:rsidRPr="00BF4170">
        <w:rPr>
          <w:sz w:val="20"/>
          <w:szCs w:val="20"/>
          <w:rtl/>
          <w:lang w:bidi="ar-SA"/>
        </w:rPr>
        <w:t xml:space="preserve"> </w:t>
      </w:r>
      <w:r w:rsidRPr="00BF4170">
        <w:rPr>
          <w:sz w:val="20"/>
          <w:szCs w:val="20"/>
          <w:rtl/>
        </w:rPr>
        <w:t>ואחלמה</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הדעה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נ</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בתוספות</w:t>
      </w:r>
      <w:r w:rsidRPr="00BF4170">
        <w:rPr>
          <w:sz w:val="20"/>
          <w:szCs w:val="20"/>
          <w:rtl/>
          <w:lang w:bidi="ar-SA"/>
        </w:rPr>
        <w:t xml:space="preserve"> </w:t>
      </w:r>
      <w:r w:rsidRPr="00BF4170">
        <w:rPr>
          <w:sz w:val="20"/>
          <w:szCs w:val="20"/>
          <w:rtl/>
        </w:rPr>
        <w:t>השלם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וארא</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רל</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בהלכה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נ</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אודות</w:t>
      </w:r>
      <w:r w:rsidRPr="00BF4170">
        <w:rPr>
          <w:sz w:val="20"/>
          <w:szCs w:val="20"/>
          <w:rtl/>
          <w:lang w:bidi="ar-SA"/>
        </w:rPr>
        <w:t xml:space="preserve"> </w:t>
      </w:r>
      <w:r w:rsidRPr="00BF4170">
        <w:rPr>
          <w:sz w:val="20"/>
          <w:szCs w:val="20"/>
          <w:rtl/>
        </w:rPr>
        <w:t>קבלת</w:t>
      </w:r>
      <w:r w:rsidRPr="00BF4170">
        <w:rPr>
          <w:sz w:val="20"/>
          <w:szCs w:val="20"/>
          <w:rtl/>
          <w:lang w:bidi="ar-SA"/>
        </w:rPr>
        <w:t xml:space="preserve"> </w:t>
      </w:r>
      <w:r w:rsidRPr="00BF4170">
        <w:rPr>
          <w:sz w:val="20"/>
          <w:szCs w:val="20"/>
          <w:rtl/>
        </w:rPr>
        <w:t>גרים</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w:t>
      </w:r>
    </w:p>
    <w:p w14:paraId="54BD0D33"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מתרץ</w:t>
      </w:r>
      <w:r w:rsidRPr="00BF4170">
        <w:rPr>
          <w:sz w:val="20"/>
          <w:szCs w:val="20"/>
          <w:rtl/>
          <w:lang w:bidi="ar-SA"/>
        </w:rPr>
        <w:t xml:space="preserve"> </w:t>
      </w:r>
      <w:r w:rsidRPr="00BF4170">
        <w:rPr>
          <w:sz w:val="20"/>
          <w:szCs w:val="20"/>
          <w:rtl/>
        </w:rPr>
        <w:t>בתורת</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להחתם</w:t>
      </w:r>
      <w:r w:rsidRPr="00BF4170">
        <w:rPr>
          <w:sz w:val="20"/>
          <w:szCs w:val="20"/>
          <w:rtl/>
          <w:lang w:bidi="ar-SA"/>
        </w:rPr>
        <w:t xml:space="preserve"> </w:t>
      </w:r>
      <w:r w:rsidRPr="00BF4170">
        <w:rPr>
          <w:sz w:val="20"/>
          <w:szCs w:val="20"/>
          <w:rtl/>
        </w:rPr>
        <w:t>סופר</w:t>
      </w:r>
      <w:r w:rsidRPr="00BF4170">
        <w:rPr>
          <w:sz w:val="20"/>
          <w:szCs w:val="20"/>
          <w:rtl/>
          <w:lang w:bidi="ar-SA"/>
        </w:rPr>
        <w:t xml:space="preserve">, </w:t>
      </w:r>
      <w:r w:rsidRPr="00BF4170">
        <w:rPr>
          <w:sz w:val="20"/>
          <w:szCs w:val="20"/>
          <w:rtl/>
        </w:rPr>
        <w:t>ובספר</w:t>
      </w:r>
      <w:r w:rsidRPr="00BF4170">
        <w:rPr>
          <w:sz w:val="20"/>
          <w:szCs w:val="20"/>
          <w:rtl/>
          <w:lang w:bidi="ar-SA"/>
        </w:rPr>
        <w:t xml:space="preserve"> </w:t>
      </w:r>
      <w:r w:rsidRPr="00BF4170">
        <w:rPr>
          <w:sz w:val="20"/>
          <w:szCs w:val="20"/>
          <w:rtl/>
        </w:rPr>
        <w:t>משכיל</w:t>
      </w:r>
      <w:r w:rsidRPr="00BF4170">
        <w:rPr>
          <w:sz w:val="20"/>
          <w:szCs w:val="20"/>
          <w:rtl/>
          <w:lang w:bidi="ar-SA"/>
        </w:rPr>
        <w:t xml:space="preserve"> </w:t>
      </w:r>
      <w:r w:rsidRPr="00BF4170">
        <w:rPr>
          <w:sz w:val="20"/>
          <w:szCs w:val="20"/>
          <w:rtl/>
        </w:rPr>
        <w:t>לדוד</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פירוש</w:t>
      </w:r>
      <w:r w:rsidRPr="00BF4170">
        <w:rPr>
          <w:sz w:val="20"/>
          <w:szCs w:val="20"/>
          <w:rtl/>
          <w:lang w:bidi="ar-SA"/>
        </w:rPr>
        <w:t xml:space="preserve"> </w:t>
      </w:r>
      <w:r w:rsidRPr="00BF4170">
        <w:rPr>
          <w:sz w:val="20"/>
          <w:szCs w:val="20"/>
          <w:rtl/>
        </w:rPr>
        <w:t>רש</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באר</w:t>
      </w:r>
      <w:r w:rsidRPr="00BF4170">
        <w:rPr>
          <w:sz w:val="20"/>
          <w:szCs w:val="20"/>
          <w:rtl/>
          <w:lang w:bidi="ar-SA"/>
        </w:rPr>
        <w:t xml:space="preserve"> </w:t>
      </w:r>
      <w:r w:rsidRPr="00BF4170">
        <w:rPr>
          <w:sz w:val="20"/>
          <w:szCs w:val="20"/>
          <w:rtl/>
        </w:rPr>
        <w:t>בשדה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פירוש</w:t>
      </w:r>
      <w:r w:rsidRPr="00BF4170">
        <w:rPr>
          <w:sz w:val="20"/>
          <w:szCs w:val="20"/>
          <w:rtl/>
          <w:lang w:bidi="ar-SA"/>
        </w:rPr>
        <w:t xml:space="preserve"> </w:t>
      </w:r>
      <w:r w:rsidRPr="00BF4170">
        <w:rPr>
          <w:sz w:val="20"/>
          <w:szCs w:val="20"/>
          <w:rtl/>
        </w:rPr>
        <w:t>רש</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כאן</w:t>
      </w:r>
      <w:r w:rsidRPr="00BF4170">
        <w:rPr>
          <w:sz w:val="20"/>
          <w:szCs w:val="20"/>
          <w:rtl/>
          <w:lang w:bidi="ar-SA"/>
        </w:rPr>
        <w:t>.</w:t>
      </w:r>
    </w:p>
  </w:footnote>
  <w:footnote w:id="68">
    <w:p w14:paraId="73B0478C" w14:textId="4156F97B"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טעמא</w:t>
      </w:r>
      <w:r w:rsidRPr="00BF4170">
        <w:rPr>
          <w:sz w:val="20"/>
          <w:szCs w:val="20"/>
          <w:rtl/>
          <w:lang w:bidi="ar-SA"/>
        </w:rPr>
        <w:t xml:space="preserve"> </w:t>
      </w:r>
      <w:r w:rsidRPr="00BF4170">
        <w:rPr>
          <w:sz w:val="20"/>
          <w:szCs w:val="20"/>
          <w:rtl/>
        </w:rPr>
        <w:t>דקרא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דאיצטריך</w:t>
      </w:r>
      <w:r w:rsidRPr="00BF4170">
        <w:rPr>
          <w:sz w:val="20"/>
          <w:szCs w:val="20"/>
          <w:rtl/>
          <w:lang w:bidi="ar-SA"/>
        </w:rPr>
        <w:t xml:space="preserve"> </w:t>
      </w:r>
      <w:r w:rsidRPr="00BF4170">
        <w:rPr>
          <w:sz w:val="20"/>
          <w:szCs w:val="20"/>
          <w:rtl/>
        </w:rPr>
        <w:t>לגר</w:t>
      </w:r>
      <w:r w:rsidRPr="00BF4170">
        <w:rPr>
          <w:sz w:val="20"/>
          <w:szCs w:val="20"/>
          <w:rtl/>
          <w:lang w:bidi="ar-SA"/>
        </w:rPr>
        <w:t xml:space="preserve"> </w:t>
      </w:r>
      <w:r w:rsidRPr="00BF4170">
        <w:rPr>
          <w:sz w:val="20"/>
          <w:szCs w:val="20"/>
          <w:rtl/>
        </w:rPr>
        <w:t>תושב</w:t>
      </w:r>
      <w:r w:rsidRPr="00BF4170">
        <w:rPr>
          <w:sz w:val="20"/>
          <w:szCs w:val="20"/>
          <w:rtl/>
          <w:lang w:bidi="ar-SA"/>
        </w:rPr>
        <w:t xml:space="preserve"> </w:t>
      </w:r>
      <w:r w:rsidRPr="00BF4170">
        <w:rPr>
          <w:sz w:val="20"/>
          <w:szCs w:val="20"/>
          <w:rtl/>
        </w:rPr>
        <w:t>שגולין</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ח</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ובהן</w:t>
      </w:r>
      <w:r w:rsidRPr="00BF4170">
        <w:rPr>
          <w:sz w:val="20"/>
          <w:szCs w:val="20"/>
          <w:rtl/>
          <w:lang w:bidi="ar-SA"/>
        </w:rPr>
        <w:t xml:space="preserve"> </w:t>
      </w:r>
      <w:r w:rsidRPr="00BF4170">
        <w:rPr>
          <w:sz w:val="20"/>
          <w:szCs w:val="20"/>
          <w:rtl/>
        </w:rPr>
        <w:t>יהא</w:t>
      </w:r>
      <w:r w:rsidRPr="00BF4170">
        <w:rPr>
          <w:sz w:val="20"/>
          <w:szCs w:val="20"/>
          <w:rtl/>
          <w:lang w:bidi="ar-SA"/>
        </w:rPr>
        <w:t xml:space="preserve"> </w:t>
      </w:r>
      <w:r w:rsidRPr="00BF4170">
        <w:rPr>
          <w:sz w:val="20"/>
          <w:szCs w:val="20"/>
          <w:rtl/>
        </w:rPr>
        <w:t>מיתה</w:t>
      </w:r>
      <w:r w:rsidRPr="00BF4170">
        <w:rPr>
          <w:sz w:val="20"/>
          <w:szCs w:val="20"/>
          <w:rtl/>
          <w:lang w:bidi="ar-SA"/>
        </w:rPr>
        <w:t xml:space="preserve"> </w:t>
      </w:r>
      <w:r w:rsidRPr="00BF4170">
        <w:rPr>
          <w:sz w:val="20"/>
          <w:szCs w:val="20"/>
          <w:rtl/>
        </w:rPr>
        <w:t>כמו</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בפסחים</w:t>
      </w:r>
      <w:r w:rsidRPr="00BF4170">
        <w:rPr>
          <w:sz w:val="20"/>
          <w:szCs w:val="20"/>
          <w:rtl/>
          <w:lang w:bidi="ar-SA"/>
        </w:rPr>
        <w:t xml:space="preserve"> </w:t>
      </w:r>
      <w:r w:rsidRPr="00BF4170">
        <w:rPr>
          <w:sz w:val="20"/>
          <w:szCs w:val="20"/>
          <w:rtl/>
        </w:rPr>
        <w:t>סח</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באנציקלופדי</w:t>
      </w:r>
      <w:r w:rsidRPr="00BF4170">
        <w:rPr>
          <w:sz w:val="20"/>
          <w:szCs w:val="20"/>
          <w:rtl/>
          <w:lang w:bidi="ar-SA"/>
        </w:rPr>
        <w:t xml:space="preserve">' </w:t>
      </w:r>
      <w:r w:rsidRPr="00BF4170">
        <w:rPr>
          <w:sz w:val="20"/>
          <w:szCs w:val="20"/>
          <w:rtl/>
        </w:rPr>
        <w:t>תלמודית</w:t>
      </w:r>
      <w:r w:rsidRPr="00BF4170">
        <w:rPr>
          <w:sz w:val="20"/>
          <w:szCs w:val="20"/>
          <w:rtl/>
          <w:lang w:bidi="ar-SA"/>
        </w:rPr>
        <w:t xml:space="preserve"> </w:t>
      </w:r>
      <w:r w:rsidRPr="00BF4170">
        <w:rPr>
          <w:sz w:val="20"/>
          <w:szCs w:val="20"/>
          <w:rtl/>
        </w:rPr>
        <w:t>כך</w:t>
      </w:r>
      <w:r w:rsidRPr="00BF4170">
        <w:rPr>
          <w:sz w:val="20"/>
          <w:szCs w:val="20"/>
          <w:rtl/>
          <w:lang w:bidi="ar-SA"/>
        </w:rPr>
        <w:t xml:space="preserve"> </w:t>
      </w:r>
      <w:r w:rsidRPr="00BF4170">
        <w:rPr>
          <w:sz w:val="20"/>
          <w:szCs w:val="20"/>
          <w:rtl/>
        </w:rPr>
        <w:t>ו</w:t>
      </w:r>
      <w:r w:rsidRPr="00BF4170">
        <w:rPr>
          <w:sz w:val="20"/>
          <w:szCs w:val="20"/>
          <w:rtl/>
          <w:lang w:bidi="ar-SA"/>
        </w:rPr>
        <w:t xml:space="preserve">', </w:t>
      </w:r>
      <w:r w:rsidRPr="00BF4170">
        <w:rPr>
          <w:sz w:val="20"/>
          <w:szCs w:val="20"/>
          <w:rtl/>
        </w:rPr>
        <w:t>ערך</w:t>
      </w:r>
      <w:r w:rsidRPr="00BF4170">
        <w:rPr>
          <w:sz w:val="20"/>
          <w:szCs w:val="20"/>
          <w:rtl/>
          <w:lang w:bidi="ar-SA"/>
        </w:rPr>
        <w:t xml:space="preserve"> </w:t>
      </w:r>
      <w:r w:rsidRPr="00BF4170">
        <w:rPr>
          <w:sz w:val="20"/>
          <w:szCs w:val="20"/>
          <w:rtl/>
        </w:rPr>
        <w:t>גר</w:t>
      </w:r>
      <w:r w:rsidRPr="00BF4170">
        <w:rPr>
          <w:sz w:val="20"/>
          <w:szCs w:val="20"/>
          <w:rtl/>
          <w:lang w:bidi="ar-SA"/>
        </w:rPr>
        <w:t xml:space="preserve"> </w:t>
      </w:r>
      <w:r w:rsidRPr="00BF4170">
        <w:rPr>
          <w:sz w:val="20"/>
          <w:szCs w:val="20"/>
          <w:rtl/>
        </w:rPr>
        <w:t>תושב</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ש</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אודות</w:t>
      </w:r>
      <w:r w:rsidRPr="00BF4170">
        <w:rPr>
          <w:sz w:val="20"/>
          <w:szCs w:val="20"/>
          <w:rtl/>
          <w:lang w:bidi="ar-SA"/>
        </w:rPr>
        <w:t xml:space="preserve"> </w:t>
      </w:r>
      <w:r w:rsidRPr="00BF4170">
        <w:rPr>
          <w:sz w:val="20"/>
          <w:szCs w:val="20"/>
          <w:rtl/>
        </w:rPr>
        <w:t>גלות</w:t>
      </w:r>
      <w:r w:rsidRPr="00BF4170">
        <w:rPr>
          <w:sz w:val="20"/>
          <w:szCs w:val="20"/>
          <w:rtl/>
          <w:lang w:bidi="ar-SA"/>
        </w:rPr>
        <w:t xml:space="preserve"> </w:t>
      </w:r>
      <w:r w:rsidRPr="00BF4170">
        <w:rPr>
          <w:sz w:val="20"/>
          <w:szCs w:val="20"/>
          <w:rtl/>
        </w:rPr>
        <w:t>גר</w:t>
      </w:r>
      <w:r w:rsidRPr="00BF4170">
        <w:rPr>
          <w:sz w:val="20"/>
          <w:szCs w:val="20"/>
          <w:rtl/>
          <w:lang w:bidi="ar-SA"/>
        </w:rPr>
        <w:t xml:space="preserve"> </w:t>
      </w:r>
      <w:r w:rsidRPr="00BF4170">
        <w:rPr>
          <w:sz w:val="20"/>
          <w:szCs w:val="20"/>
          <w:rtl/>
        </w:rPr>
        <w:t>תושב</w:t>
      </w:r>
      <w:r w:rsidRPr="00BF4170">
        <w:rPr>
          <w:sz w:val="20"/>
          <w:szCs w:val="20"/>
          <w:rtl/>
          <w:lang w:bidi="ar-SA"/>
        </w:rPr>
        <w:t xml:space="preserve"> </w:t>
      </w:r>
      <w:r w:rsidRPr="00BF4170">
        <w:rPr>
          <w:sz w:val="20"/>
          <w:szCs w:val="20"/>
          <w:rtl/>
        </w:rPr>
        <w:t>לעיר</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p>
  </w:footnote>
  <w:footnote w:id="69">
    <w:p w14:paraId="4CB5C6E3" w14:textId="40ADC61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כאן</w:t>
      </w:r>
      <w:r w:rsidRPr="00BF4170">
        <w:rPr>
          <w:sz w:val="20"/>
          <w:szCs w:val="20"/>
          <w:rtl/>
          <w:lang w:bidi="ar-SA"/>
        </w:rPr>
        <w:t xml:space="preserve"> "</w:t>
      </w:r>
      <w:r w:rsidRPr="00BF4170">
        <w:rPr>
          <w:sz w:val="20"/>
          <w:szCs w:val="20"/>
          <w:rtl/>
        </w:rPr>
        <w:t>הנה</w:t>
      </w:r>
      <w:r w:rsidRPr="00BF4170">
        <w:rPr>
          <w:sz w:val="20"/>
          <w:szCs w:val="20"/>
          <w:rtl/>
          <w:lang w:bidi="ar-SA"/>
        </w:rPr>
        <w:t xml:space="preserve"> </w:t>
      </w:r>
      <w:r w:rsidRPr="00BF4170">
        <w:rPr>
          <w:sz w:val="20"/>
          <w:szCs w:val="20"/>
          <w:rtl/>
        </w:rPr>
        <w:t>ידענו</w:t>
      </w:r>
      <w:r w:rsidRPr="00BF4170">
        <w:rPr>
          <w:sz w:val="20"/>
          <w:szCs w:val="20"/>
          <w:rtl/>
          <w:lang w:bidi="ar-SA"/>
        </w:rPr>
        <w:t xml:space="preserve"> </w:t>
      </w:r>
      <w:r w:rsidRPr="00BF4170">
        <w:rPr>
          <w:sz w:val="20"/>
          <w:szCs w:val="20"/>
          <w:rtl/>
        </w:rPr>
        <w:t>מאמרם</w:t>
      </w:r>
      <w:r w:rsidRPr="00BF4170">
        <w:rPr>
          <w:sz w:val="20"/>
          <w:szCs w:val="20"/>
          <w:rtl/>
          <w:lang w:bidi="ar-SA"/>
        </w:rPr>
        <w:t xml:space="preserve"> </w:t>
      </w:r>
      <w:r w:rsidRPr="00BF4170">
        <w:rPr>
          <w:sz w:val="20"/>
          <w:szCs w:val="20"/>
          <w:rtl/>
        </w:rPr>
        <w:t>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סנהדרין</w:t>
      </w:r>
      <w:r w:rsidRPr="00BF4170">
        <w:rPr>
          <w:sz w:val="20"/>
          <w:szCs w:val="20"/>
          <w:rtl/>
          <w:lang w:bidi="ar-SA"/>
        </w:rPr>
        <w:t xml:space="preserve"> </w:t>
      </w:r>
      <w:r w:rsidRPr="00BF4170">
        <w:rPr>
          <w:sz w:val="20"/>
          <w:szCs w:val="20"/>
          <w:rtl/>
        </w:rPr>
        <w:t>צח</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פסוק</w:t>
      </w:r>
      <w:r w:rsidRPr="00BF4170">
        <w:rPr>
          <w:sz w:val="20"/>
          <w:szCs w:val="20"/>
          <w:rtl/>
          <w:lang w:bidi="ar-SA"/>
        </w:rPr>
        <w:t xml:space="preserve"> </w:t>
      </w:r>
      <w:r w:rsidRPr="00BF4170">
        <w:rPr>
          <w:sz w:val="20"/>
          <w:szCs w:val="20"/>
          <w:rtl/>
        </w:rPr>
        <w:t>בעתה</w:t>
      </w:r>
      <w:r w:rsidRPr="00BF4170">
        <w:rPr>
          <w:sz w:val="20"/>
          <w:szCs w:val="20"/>
          <w:rtl/>
          <w:lang w:bidi="ar-SA"/>
        </w:rPr>
        <w:t xml:space="preserve"> </w:t>
      </w:r>
      <w:r w:rsidRPr="00BF4170">
        <w:rPr>
          <w:sz w:val="20"/>
          <w:szCs w:val="20"/>
          <w:rtl/>
        </w:rPr>
        <w:t>אחישנה</w:t>
      </w:r>
      <w:r w:rsidRPr="00BF4170">
        <w:rPr>
          <w:sz w:val="20"/>
          <w:szCs w:val="20"/>
          <w:rtl/>
          <w:lang w:bidi="ar-SA"/>
        </w:rPr>
        <w:t xml:space="preserve">, </w:t>
      </w:r>
      <w:r w:rsidRPr="00BF4170">
        <w:rPr>
          <w:sz w:val="20"/>
          <w:szCs w:val="20"/>
          <w:rtl/>
        </w:rPr>
        <w:t>זכו</w:t>
      </w:r>
      <w:r w:rsidRPr="00BF4170">
        <w:rPr>
          <w:sz w:val="20"/>
          <w:szCs w:val="20"/>
          <w:rtl/>
          <w:lang w:bidi="ar-SA"/>
        </w:rPr>
        <w:t xml:space="preserve"> </w:t>
      </w:r>
      <w:r w:rsidRPr="00BF4170">
        <w:rPr>
          <w:sz w:val="20"/>
          <w:szCs w:val="20"/>
          <w:rtl/>
        </w:rPr>
        <w:t>אחישנה</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זכו</w:t>
      </w:r>
      <w:r w:rsidRPr="00BF4170">
        <w:rPr>
          <w:sz w:val="20"/>
          <w:szCs w:val="20"/>
          <w:rtl/>
          <w:lang w:bidi="ar-SA"/>
        </w:rPr>
        <w:t xml:space="preserve"> </w:t>
      </w:r>
      <w:r w:rsidRPr="00BF4170">
        <w:rPr>
          <w:sz w:val="20"/>
          <w:szCs w:val="20"/>
          <w:rtl/>
        </w:rPr>
        <w:t>בעתה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ידענו</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בין</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לזה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אילו</w:t>
      </w:r>
      <w:r w:rsidRPr="00BF4170">
        <w:rPr>
          <w:sz w:val="20"/>
          <w:szCs w:val="20"/>
          <w:rtl/>
          <w:lang w:bidi="ar-SA"/>
        </w:rPr>
        <w:t xml:space="preserve"> </w:t>
      </w:r>
      <w:r w:rsidRPr="00BF4170">
        <w:rPr>
          <w:sz w:val="20"/>
          <w:szCs w:val="20"/>
          <w:rtl/>
        </w:rPr>
        <w:t>זכינו</w:t>
      </w:r>
      <w:r w:rsidRPr="00BF4170">
        <w:rPr>
          <w:sz w:val="20"/>
          <w:szCs w:val="20"/>
          <w:rtl/>
          <w:lang w:bidi="ar-SA"/>
        </w:rPr>
        <w:t xml:space="preserve"> </w:t>
      </w:r>
      <w:r w:rsidRPr="00BF4170">
        <w:rPr>
          <w:sz w:val="20"/>
          <w:szCs w:val="20"/>
          <w:rtl/>
        </w:rPr>
        <w:t>לעשות</w:t>
      </w:r>
      <w:r w:rsidRPr="00BF4170">
        <w:rPr>
          <w:sz w:val="20"/>
          <w:szCs w:val="20"/>
          <w:rtl/>
          <w:lang w:bidi="ar-SA"/>
        </w:rPr>
        <w:t xml:space="preserve"> </w:t>
      </w:r>
      <w:r w:rsidRPr="00BF4170">
        <w:rPr>
          <w:sz w:val="20"/>
          <w:szCs w:val="20"/>
          <w:rtl/>
        </w:rPr>
        <w:t>תשובה</w:t>
      </w:r>
      <w:r w:rsidRPr="00BF4170">
        <w:rPr>
          <w:sz w:val="20"/>
          <w:szCs w:val="20"/>
          <w:rtl/>
          <w:lang w:bidi="ar-SA"/>
        </w:rPr>
        <w:t xml:space="preserve"> </w:t>
      </w:r>
      <w:r w:rsidRPr="00BF4170">
        <w:rPr>
          <w:sz w:val="20"/>
          <w:szCs w:val="20"/>
          <w:rtl/>
        </w:rPr>
        <w:t>ראויה</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כאחד</w:t>
      </w:r>
      <w:r w:rsidRPr="00BF4170">
        <w:rPr>
          <w:sz w:val="20"/>
          <w:szCs w:val="20"/>
          <w:rtl/>
          <w:lang w:bidi="ar-SA"/>
        </w:rPr>
        <w:t xml:space="preserve">, </w:t>
      </w:r>
      <w:r w:rsidRPr="00BF4170">
        <w:rPr>
          <w:sz w:val="20"/>
          <w:szCs w:val="20"/>
          <w:rtl/>
        </w:rPr>
        <w:t>נזכה</w:t>
      </w:r>
      <w:r w:rsidRPr="00BF4170">
        <w:rPr>
          <w:sz w:val="20"/>
          <w:szCs w:val="20"/>
          <w:rtl/>
          <w:lang w:bidi="ar-SA"/>
        </w:rPr>
        <w:t xml:space="preserve"> </w:t>
      </w:r>
      <w:r w:rsidRPr="00BF4170">
        <w:rPr>
          <w:sz w:val="20"/>
          <w:szCs w:val="20"/>
          <w:rtl/>
        </w:rPr>
        <w:t>ונחיה</w:t>
      </w:r>
      <w:r w:rsidRPr="00BF4170">
        <w:rPr>
          <w:sz w:val="20"/>
          <w:szCs w:val="20"/>
          <w:rtl/>
          <w:lang w:bidi="ar-SA"/>
        </w:rPr>
        <w:t xml:space="preserve"> </w:t>
      </w:r>
      <w:r w:rsidRPr="00BF4170">
        <w:rPr>
          <w:sz w:val="20"/>
          <w:szCs w:val="20"/>
          <w:rtl/>
        </w:rPr>
        <w:t>ונהיה</w:t>
      </w:r>
      <w:r w:rsidRPr="00BF4170">
        <w:rPr>
          <w:sz w:val="20"/>
          <w:szCs w:val="20"/>
          <w:rtl/>
          <w:lang w:bidi="ar-SA"/>
        </w:rPr>
        <w:t xml:space="preserve"> </w:t>
      </w:r>
      <w:r w:rsidRPr="00BF4170">
        <w:rPr>
          <w:sz w:val="20"/>
          <w:szCs w:val="20"/>
          <w:rtl/>
        </w:rPr>
        <w:t>רבים</w:t>
      </w:r>
      <w:r w:rsidRPr="00BF4170">
        <w:rPr>
          <w:sz w:val="20"/>
          <w:szCs w:val="20"/>
          <w:rtl/>
          <w:lang w:bidi="ar-SA"/>
        </w:rPr>
        <w:t xml:space="preserve"> </w:t>
      </w:r>
      <w:r w:rsidRPr="00BF4170">
        <w:rPr>
          <w:sz w:val="20"/>
          <w:szCs w:val="20"/>
          <w:rtl/>
        </w:rPr>
        <w:t>אין</w:t>
      </w:r>
      <w:r w:rsidRPr="00BF4170">
        <w:rPr>
          <w:sz w:val="20"/>
          <w:szCs w:val="20"/>
          <w:rtl/>
          <w:lang w:bidi="ar-SA"/>
        </w:rPr>
        <w:t xml:space="preserve"> </w:t>
      </w:r>
      <w:r w:rsidRPr="00BF4170">
        <w:rPr>
          <w:sz w:val="20"/>
          <w:szCs w:val="20"/>
          <w:rtl/>
        </w:rPr>
        <w:t>מספר</w:t>
      </w:r>
      <w:r w:rsidRPr="00BF4170">
        <w:rPr>
          <w:sz w:val="20"/>
          <w:szCs w:val="20"/>
          <w:rtl/>
          <w:lang w:bidi="ar-SA"/>
        </w:rPr>
        <w:t xml:space="preserve">. </w:t>
      </w:r>
      <w:r w:rsidRPr="00BF4170">
        <w:rPr>
          <w:sz w:val="20"/>
          <w:szCs w:val="20"/>
          <w:rtl/>
        </w:rPr>
        <w:t>אך</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נזכה</w:t>
      </w:r>
      <w:r w:rsidRPr="00BF4170">
        <w:rPr>
          <w:sz w:val="20"/>
          <w:szCs w:val="20"/>
          <w:rtl/>
          <w:lang w:bidi="ar-SA"/>
        </w:rPr>
        <w:t xml:space="preserve"> </w:t>
      </w:r>
      <w:r w:rsidRPr="00BF4170">
        <w:rPr>
          <w:sz w:val="20"/>
          <w:szCs w:val="20"/>
          <w:rtl/>
        </w:rPr>
        <w:t>ויהיה</w:t>
      </w:r>
      <w:r w:rsidRPr="00BF4170">
        <w:rPr>
          <w:sz w:val="20"/>
          <w:szCs w:val="20"/>
          <w:rtl/>
          <w:lang w:bidi="ar-SA"/>
        </w:rPr>
        <w:t xml:space="preserve"> </w:t>
      </w:r>
      <w:r w:rsidRPr="00BF4170">
        <w:rPr>
          <w:sz w:val="20"/>
          <w:szCs w:val="20"/>
          <w:rtl/>
        </w:rPr>
        <w:t>בעתה</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ירבו</w:t>
      </w:r>
      <w:r w:rsidRPr="00BF4170">
        <w:rPr>
          <w:sz w:val="20"/>
          <w:szCs w:val="20"/>
          <w:rtl/>
          <w:lang w:bidi="ar-SA"/>
        </w:rPr>
        <w:t xml:space="preserve"> </w:t>
      </w:r>
      <w:r w:rsidRPr="00BF4170">
        <w:rPr>
          <w:sz w:val="20"/>
          <w:szCs w:val="20"/>
          <w:rtl/>
        </w:rPr>
        <w:t>מאד</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נאמר</w:t>
      </w:r>
      <w:r w:rsidRPr="00BF4170">
        <w:rPr>
          <w:sz w:val="20"/>
          <w:szCs w:val="20"/>
          <w:rtl/>
          <w:lang w:bidi="ar-SA"/>
        </w:rPr>
        <w:t xml:space="preserve"> (</w:t>
      </w:r>
      <w:r w:rsidRPr="00BF4170">
        <w:rPr>
          <w:sz w:val="20"/>
          <w:szCs w:val="20"/>
          <w:rtl/>
        </w:rPr>
        <w:t>ישעי</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והיה</w:t>
      </w:r>
      <w:r w:rsidRPr="00BF4170">
        <w:rPr>
          <w:sz w:val="20"/>
          <w:szCs w:val="20"/>
          <w:rtl/>
          <w:lang w:bidi="ar-SA"/>
        </w:rPr>
        <w:t xml:space="preserve"> </w:t>
      </w:r>
      <w:r w:rsidRPr="00BF4170">
        <w:rPr>
          <w:sz w:val="20"/>
          <w:szCs w:val="20"/>
          <w:rtl/>
        </w:rPr>
        <w:t>הנשאר</w:t>
      </w:r>
      <w:r w:rsidRPr="00BF4170">
        <w:rPr>
          <w:sz w:val="20"/>
          <w:szCs w:val="20"/>
          <w:rtl/>
          <w:lang w:bidi="ar-SA"/>
        </w:rPr>
        <w:t xml:space="preserve"> </w:t>
      </w:r>
      <w:r w:rsidRPr="00BF4170">
        <w:rPr>
          <w:sz w:val="20"/>
          <w:szCs w:val="20"/>
          <w:rtl/>
        </w:rPr>
        <w:t>בציון</w:t>
      </w:r>
      <w:r w:rsidRPr="00BF4170">
        <w:rPr>
          <w:sz w:val="20"/>
          <w:szCs w:val="20"/>
          <w:rtl/>
          <w:lang w:bidi="ar-SA"/>
        </w:rPr>
        <w:t xml:space="preserve"> </w:t>
      </w:r>
      <w:r w:rsidRPr="00BF4170">
        <w:rPr>
          <w:sz w:val="20"/>
          <w:szCs w:val="20"/>
          <w:rtl/>
        </w:rPr>
        <w:t>והנותר</w:t>
      </w:r>
      <w:r w:rsidRPr="00BF4170">
        <w:rPr>
          <w:sz w:val="20"/>
          <w:szCs w:val="20"/>
          <w:rtl/>
          <w:lang w:bidi="ar-SA"/>
        </w:rPr>
        <w:t xml:space="preserve"> </w:t>
      </w:r>
      <w:r w:rsidRPr="00BF4170">
        <w:rPr>
          <w:sz w:val="20"/>
          <w:szCs w:val="20"/>
          <w:rtl/>
        </w:rPr>
        <w:t>בירושלים</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אחד</w:t>
      </w:r>
      <w:r w:rsidRPr="00BF4170">
        <w:rPr>
          <w:sz w:val="20"/>
          <w:szCs w:val="20"/>
          <w:rtl/>
          <w:lang w:bidi="ar-SA"/>
        </w:rPr>
        <w:t xml:space="preserve"> </w:t>
      </w:r>
      <w:r w:rsidRPr="00BF4170">
        <w:rPr>
          <w:sz w:val="20"/>
          <w:szCs w:val="20"/>
          <w:rtl/>
        </w:rPr>
        <w:t>מעיר</w:t>
      </w:r>
      <w:r w:rsidRPr="00BF4170">
        <w:rPr>
          <w:sz w:val="20"/>
          <w:szCs w:val="20"/>
          <w:rtl/>
          <w:lang w:bidi="ar-SA"/>
        </w:rPr>
        <w:t xml:space="preserve"> </w:t>
      </w:r>
      <w:r w:rsidRPr="00BF4170">
        <w:rPr>
          <w:sz w:val="20"/>
          <w:szCs w:val="20"/>
          <w:rtl/>
        </w:rPr>
        <w:t>ושנים</w:t>
      </w:r>
      <w:r w:rsidRPr="00BF4170">
        <w:rPr>
          <w:sz w:val="20"/>
          <w:szCs w:val="20"/>
          <w:rtl/>
          <w:lang w:bidi="ar-SA"/>
        </w:rPr>
        <w:t xml:space="preserve"> </w:t>
      </w:r>
      <w:r w:rsidRPr="00BF4170">
        <w:rPr>
          <w:sz w:val="20"/>
          <w:szCs w:val="20"/>
          <w:rtl/>
        </w:rPr>
        <w:t>ממשפחה</w:t>
      </w:r>
      <w:r w:rsidRPr="00BF4170">
        <w:rPr>
          <w:sz w:val="20"/>
          <w:szCs w:val="20"/>
          <w:rtl/>
          <w:lang w:bidi="ar-SA"/>
        </w:rPr>
        <w:t xml:space="preserve"> (</w:t>
      </w:r>
      <w:r w:rsidRPr="00BF4170">
        <w:rPr>
          <w:sz w:val="20"/>
          <w:szCs w:val="20"/>
          <w:rtl/>
        </w:rPr>
        <w:t>ירמי</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יד</w:t>
      </w:r>
      <w:r w:rsidRPr="00BF4170">
        <w:rPr>
          <w:sz w:val="20"/>
          <w:szCs w:val="20"/>
          <w:rtl/>
          <w:lang w:bidi="ar-SA"/>
        </w:rPr>
        <w:t>).</w:t>
      </w:r>
    </w:p>
    <w:p w14:paraId="749BC435" w14:textId="73828799"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על</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אמר</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ספק</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ירחיב</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שנזכה</w:t>
      </w:r>
      <w:r w:rsidRPr="00BF4170">
        <w:rPr>
          <w:sz w:val="20"/>
          <w:szCs w:val="20"/>
          <w:rtl/>
          <w:lang w:bidi="ar-SA"/>
        </w:rPr>
        <w:t xml:space="preserve"> </w:t>
      </w:r>
      <w:r w:rsidRPr="00BF4170">
        <w:rPr>
          <w:sz w:val="20"/>
          <w:szCs w:val="20"/>
          <w:rtl/>
        </w:rPr>
        <w:t>לאחישנה</w:t>
      </w:r>
      <w:r w:rsidRPr="00BF4170">
        <w:rPr>
          <w:sz w:val="20"/>
          <w:szCs w:val="20"/>
          <w:rtl/>
          <w:lang w:bidi="ar-SA"/>
        </w:rPr>
        <w:t xml:space="preserve"> </w:t>
      </w:r>
      <w:r w:rsidRPr="00BF4170">
        <w:rPr>
          <w:sz w:val="20"/>
          <w:szCs w:val="20"/>
          <w:rtl/>
        </w:rPr>
        <w:t>באופן</w:t>
      </w:r>
      <w:r w:rsidRPr="00BF4170">
        <w:rPr>
          <w:sz w:val="20"/>
          <w:szCs w:val="20"/>
          <w:rtl/>
          <w:lang w:bidi="ar-SA"/>
        </w:rPr>
        <w:t xml:space="preserve"> </w:t>
      </w:r>
      <w:r w:rsidRPr="00BF4170">
        <w:rPr>
          <w:sz w:val="20"/>
          <w:szCs w:val="20"/>
          <w:rtl/>
        </w:rPr>
        <w:t>שנהיה</w:t>
      </w:r>
      <w:r w:rsidRPr="00BF4170">
        <w:rPr>
          <w:sz w:val="20"/>
          <w:szCs w:val="20"/>
          <w:rtl/>
          <w:lang w:bidi="ar-SA"/>
        </w:rPr>
        <w:t xml:space="preserve"> </w:t>
      </w:r>
      <w:r w:rsidRPr="00BF4170">
        <w:rPr>
          <w:sz w:val="20"/>
          <w:szCs w:val="20"/>
          <w:rtl/>
        </w:rPr>
        <w:t>רבים</w:t>
      </w:r>
      <w:r w:rsidRPr="00BF4170">
        <w:rPr>
          <w:sz w:val="20"/>
          <w:szCs w:val="20"/>
          <w:rtl/>
          <w:lang w:bidi="ar-SA"/>
        </w:rPr>
        <w:t xml:space="preserve"> </w:t>
      </w:r>
      <w:r w:rsidRPr="00BF4170">
        <w:rPr>
          <w:sz w:val="20"/>
          <w:szCs w:val="20"/>
          <w:rtl/>
        </w:rPr>
        <w:t>ויצטרך</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יתברך</w:t>
      </w:r>
      <w:r w:rsidRPr="00BF4170">
        <w:rPr>
          <w:sz w:val="20"/>
          <w:szCs w:val="20"/>
          <w:rtl/>
          <w:lang w:bidi="ar-SA"/>
        </w:rPr>
        <w:t xml:space="preserve"> </w:t>
      </w:r>
      <w:r w:rsidRPr="00BF4170">
        <w:rPr>
          <w:sz w:val="20"/>
          <w:szCs w:val="20"/>
          <w:rtl/>
        </w:rPr>
        <w:t>להרחיב</w:t>
      </w:r>
      <w:r w:rsidRPr="00BF4170">
        <w:rPr>
          <w:sz w:val="20"/>
          <w:szCs w:val="20"/>
          <w:rtl/>
          <w:lang w:bidi="ar-SA"/>
        </w:rPr>
        <w:t xml:space="preserve"> </w:t>
      </w:r>
      <w:r w:rsidRPr="00BF4170">
        <w:rPr>
          <w:sz w:val="20"/>
          <w:szCs w:val="20"/>
          <w:rtl/>
        </w:rPr>
        <w:t>גבולכם</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כאשר</w:t>
      </w:r>
      <w:r w:rsidRPr="00BF4170">
        <w:rPr>
          <w:sz w:val="20"/>
          <w:szCs w:val="20"/>
          <w:rtl/>
          <w:lang w:bidi="ar-SA"/>
        </w:rPr>
        <w:t xml:space="preserve"> </w:t>
      </w:r>
      <w:r w:rsidRPr="00BF4170">
        <w:rPr>
          <w:sz w:val="20"/>
          <w:szCs w:val="20"/>
          <w:rtl/>
        </w:rPr>
        <w:t>נשבע</w:t>
      </w:r>
      <w:r w:rsidRPr="00BF4170">
        <w:rPr>
          <w:sz w:val="20"/>
          <w:szCs w:val="20"/>
          <w:rtl/>
          <w:lang w:bidi="ar-SA"/>
        </w:rPr>
        <w:t xml:space="preserve"> </w:t>
      </w:r>
      <w:r w:rsidRPr="00BF4170">
        <w:rPr>
          <w:sz w:val="20"/>
          <w:szCs w:val="20"/>
          <w:rtl/>
        </w:rPr>
        <w:t>לאבותיך</w:t>
      </w:r>
      <w:r w:rsidRPr="00BF4170">
        <w:rPr>
          <w:sz w:val="20"/>
          <w:szCs w:val="20"/>
          <w:rtl/>
          <w:lang w:bidi="ar-SA"/>
        </w:rPr>
        <w:t xml:space="preserve">, </w:t>
      </w:r>
      <w:r w:rsidRPr="00BF4170">
        <w:rPr>
          <w:sz w:val="20"/>
          <w:szCs w:val="20"/>
          <w:rtl/>
        </w:rPr>
        <w:t>שהם</w:t>
      </w:r>
      <w:r w:rsidRPr="00BF4170">
        <w:rPr>
          <w:sz w:val="20"/>
          <w:szCs w:val="20"/>
          <w:rtl/>
          <w:lang w:bidi="ar-SA"/>
        </w:rPr>
        <w:t xml:space="preserve"> </w:t>
      </w:r>
      <w:r w:rsidRPr="00BF4170">
        <w:rPr>
          <w:sz w:val="20"/>
          <w:szCs w:val="20"/>
          <w:rtl/>
        </w:rPr>
        <w:t>ארצות</w:t>
      </w:r>
      <w:r w:rsidRPr="00BF4170">
        <w:rPr>
          <w:sz w:val="20"/>
          <w:szCs w:val="20"/>
          <w:rtl/>
          <w:lang w:bidi="ar-SA"/>
        </w:rPr>
        <w:t xml:space="preserve"> </w:t>
      </w:r>
      <w:r w:rsidRPr="00BF4170">
        <w:rPr>
          <w:sz w:val="20"/>
          <w:szCs w:val="20"/>
          <w:rtl/>
        </w:rPr>
        <w:t>עשרה</w:t>
      </w:r>
      <w:r w:rsidRPr="00BF4170">
        <w:rPr>
          <w:sz w:val="20"/>
          <w:szCs w:val="20"/>
          <w:rtl/>
          <w:lang w:bidi="ar-SA"/>
        </w:rPr>
        <w:t xml:space="preserve"> </w:t>
      </w:r>
      <w:r w:rsidRPr="00BF4170">
        <w:rPr>
          <w:sz w:val="20"/>
          <w:szCs w:val="20"/>
          <w:rtl/>
        </w:rPr>
        <w:t>עממים</w:t>
      </w:r>
      <w:r w:rsidRPr="00BF4170">
        <w:rPr>
          <w:sz w:val="20"/>
          <w:szCs w:val="20"/>
          <w:rtl/>
          <w:lang w:bidi="ar-SA"/>
        </w:rPr>
        <w:t xml:space="preserve"> </w:t>
      </w:r>
      <w:r w:rsidRPr="00BF4170">
        <w:rPr>
          <w:sz w:val="20"/>
          <w:szCs w:val="20"/>
          <w:rtl/>
        </w:rPr>
        <w:t>שיתוספו</w:t>
      </w:r>
      <w:r w:rsidRPr="00BF4170">
        <w:rPr>
          <w:sz w:val="20"/>
          <w:szCs w:val="20"/>
          <w:rtl/>
          <w:lang w:bidi="ar-SA"/>
        </w:rPr>
        <w:t xml:space="preserve"> </w:t>
      </w:r>
      <w:r w:rsidRPr="00BF4170">
        <w:rPr>
          <w:sz w:val="20"/>
          <w:szCs w:val="20"/>
          <w:rtl/>
        </w:rPr>
        <w:t>הקני</w:t>
      </w:r>
      <w:r w:rsidRPr="00BF4170">
        <w:rPr>
          <w:sz w:val="20"/>
          <w:szCs w:val="20"/>
          <w:rtl/>
          <w:lang w:bidi="ar-SA"/>
        </w:rPr>
        <w:t xml:space="preserve"> </w:t>
      </w:r>
      <w:r w:rsidRPr="00BF4170">
        <w:rPr>
          <w:sz w:val="20"/>
          <w:szCs w:val="20"/>
          <w:rtl/>
        </w:rPr>
        <w:t>והקניזי</w:t>
      </w:r>
      <w:r w:rsidRPr="00BF4170">
        <w:rPr>
          <w:sz w:val="20"/>
          <w:szCs w:val="20"/>
          <w:rtl/>
          <w:lang w:bidi="ar-SA"/>
        </w:rPr>
        <w:t xml:space="preserve"> </w:t>
      </w:r>
      <w:r w:rsidRPr="00BF4170">
        <w:rPr>
          <w:sz w:val="20"/>
          <w:szCs w:val="20"/>
          <w:rtl/>
        </w:rPr>
        <w:t>והקדמוני</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וזה</w:t>
      </w:r>
      <w:r w:rsidRPr="00BF4170">
        <w:rPr>
          <w:sz w:val="20"/>
          <w:szCs w:val="20"/>
          <w:rtl/>
          <w:lang w:bidi="ar-SA"/>
        </w:rPr>
        <w:t xml:space="preserve"> </w:t>
      </w:r>
      <w:r w:rsidRPr="00BF4170">
        <w:rPr>
          <w:sz w:val="20"/>
          <w:szCs w:val="20"/>
          <w:rtl/>
        </w:rPr>
        <w:t>יהיה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תשמור</w:t>
      </w:r>
      <w:r w:rsidRPr="00BF4170">
        <w:rPr>
          <w:sz w:val="20"/>
          <w:szCs w:val="20"/>
          <w:rtl/>
          <w:lang w:bidi="ar-SA"/>
        </w:rPr>
        <w:t xml:space="preserve"> </w:t>
      </w:r>
      <w:r w:rsidRPr="00BF4170">
        <w:rPr>
          <w:sz w:val="20"/>
          <w:szCs w:val="20"/>
          <w:rtl/>
        </w:rPr>
        <w:t>וכו</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זכו</w:t>
      </w:r>
      <w:r w:rsidRPr="00BF4170">
        <w:rPr>
          <w:sz w:val="20"/>
          <w:szCs w:val="20"/>
          <w:rtl/>
          <w:lang w:bidi="ar-SA"/>
        </w:rPr>
        <w:t xml:space="preserve"> </w:t>
      </w:r>
      <w:r w:rsidRPr="00BF4170">
        <w:rPr>
          <w:sz w:val="20"/>
          <w:szCs w:val="20"/>
          <w:rtl/>
        </w:rPr>
        <w:t>אחישנה</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השלש</w:t>
      </w:r>
      <w:r w:rsidRPr="00BF4170">
        <w:rPr>
          <w:sz w:val="20"/>
          <w:szCs w:val="20"/>
          <w:rtl/>
          <w:lang w:bidi="ar-SA"/>
        </w:rPr>
        <w:t xml:space="preserve"> </w:t>
      </w:r>
      <w:r w:rsidRPr="00BF4170">
        <w:rPr>
          <w:sz w:val="20"/>
          <w:szCs w:val="20"/>
          <w:rtl/>
        </w:rPr>
        <w:t>האלה</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אחר</w:t>
      </w:r>
      <w:r w:rsidRPr="00BF4170">
        <w:rPr>
          <w:sz w:val="20"/>
          <w:szCs w:val="20"/>
          <w:rtl/>
          <w:lang w:bidi="ar-SA"/>
        </w:rPr>
        <w:t xml:space="preserve"> </w:t>
      </w:r>
      <w:r w:rsidRPr="00BF4170">
        <w:rPr>
          <w:sz w:val="20"/>
          <w:szCs w:val="20"/>
          <w:rtl/>
        </w:rPr>
        <w:t>שירחיב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גבולך</w:t>
      </w:r>
      <w:r w:rsidRPr="00BF4170">
        <w:rPr>
          <w:sz w:val="20"/>
          <w:szCs w:val="20"/>
          <w:rtl/>
          <w:lang w:bidi="ar-SA"/>
        </w:rPr>
        <w:t xml:space="preserve"> </w:t>
      </w:r>
      <w:r w:rsidRPr="00BF4170">
        <w:rPr>
          <w:sz w:val="20"/>
          <w:szCs w:val="20"/>
          <w:rtl/>
        </w:rPr>
        <w:t>ויהיו</w:t>
      </w:r>
      <w:r w:rsidRPr="00BF4170">
        <w:rPr>
          <w:sz w:val="20"/>
          <w:szCs w:val="20"/>
          <w:rtl/>
          <w:lang w:bidi="ar-SA"/>
        </w:rPr>
        <w:t xml:space="preserve"> </w:t>
      </w:r>
      <w:r w:rsidRPr="00BF4170">
        <w:rPr>
          <w:sz w:val="20"/>
          <w:szCs w:val="20"/>
          <w:rtl/>
        </w:rPr>
        <w:t>הקני</w:t>
      </w:r>
      <w:r w:rsidRPr="00BF4170">
        <w:rPr>
          <w:sz w:val="20"/>
          <w:szCs w:val="20"/>
          <w:rtl/>
          <w:lang w:bidi="ar-SA"/>
        </w:rPr>
        <w:t xml:space="preserve"> </w:t>
      </w:r>
      <w:r w:rsidRPr="00BF4170">
        <w:rPr>
          <w:sz w:val="20"/>
          <w:szCs w:val="20"/>
          <w:rtl/>
        </w:rPr>
        <w:t>והקניזי</w:t>
      </w:r>
      <w:r w:rsidRPr="00BF4170">
        <w:rPr>
          <w:sz w:val="20"/>
          <w:szCs w:val="20"/>
          <w:rtl/>
          <w:lang w:bidi="ar-SA"/>
        </w:rPr>
        <w:t xml:space="preserve"> </w:t>
      </w:r>
      <w:r w:rsidRPr="00BF4170">
        <w:rPr>
          <w:sz w:val="20"/>
          <w:szCs w:val="20"/>
          <w:rtl/>
        </w:rPr>
        <w:t>והקדמוני</w:t>
      </w:r>
      <w:r w:rsidRPr="00BF4170">
        <w:rPr>
          <w:sz w:val="20"/>
          <w:szCs w:val="20"/>
          <w:rtl/>
          <w:lang w:bidi="ar-SA"/>
        </w:rPr>
        <w:t xml:space="preserve"> </w:t>
      </w:r>
      <w:r w:rsidRPr="00BF4170">
        <w:rPr>
          <w:sz w:val="20"/>
          <w:szCs w:val="20"/>
          <w:rtl/>
        </w:rPr>
        <w:t>בכלל</w:t>
      </w:r>
      <w:r w:rsidRPr="00BF4170">
        <w:rPr>
          <w:sz w:val="20"/>
          <w:szCs w:val="20"/>
          <w:rtl/>
          <w:lang w:bidi="ar-SA"/>
        </w:rPr>
        <w:t xml:space="preserve"> </w:t>
      </w:r>
      <w:r w:rsidRPr="00BF4170">
        <w:rPr>
          <w:sz w:val="20"/>
          <w:szCs w:val="20"/>
          <w:rtl/>
        </w:rPr>
        <w:t>ארצך</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תוסיף</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ערים</w:t>
      </w:r>
      <w:r w:rsidRPr="00BF4170">
        <w:rPr>
          <w:sz w:val="20"/>
          <w:szCs w:val="20"/>
          <w:rtl/>
          <w:lang w:bidi="ar-SA"/>
        </w:rPr>
        <w:t>…</w:t>
      </w:r>
      <w:r w:rsidRPr="00BF4170">
        <w:rPr>
          <w:sz w:val="20"/>
          <w:szCs w:val="20"/>
          <w:rtl/>
        </w:rPr>
        <w:t xml:space="preserve"> ולהיות</w:t>
      </w:r>
      <w:r w:rsidRPr="00BF4170">
        <w:rPr>
          <w:sz w:val="20"/>
          <w:szCs w:val="20"/>
          <w:rtl/>
          <w:lang w:bidi="ar-SA"/>
        </w:rPr>
        <w:t xml:space="preserve"> </w:t>
      </w:r>
      <w:r w:rsidRPr="00BF4170">
        <w:rPr>
          <w:sz w:val="20"/>
          <w:szCs w:val="20"/>
          <w:rtl/>
        </w:rPr>
        <w:t>שמדבר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זכו</w:t>
      </w:r>
      <w:r w:rsidRPr="00BF4170">
        <w:rPr>
          <w:sz w:val="20"/>
          <w:szCs w:val="20"/>
          <w:rtl/>
          <w:lang w:bidi="ar-SA"/>
        </w:rPr>
        <w:t xml:space="preserve"> </w:t>
      </w:r>
      <w:r w:rsidRPr="00BF4170">
        <w:rPr>
          <w:sz w:val="20"/>
          <w:szCs w:val="20"/>
          <w:rtl/>
        </w:rPr>
        <w:t>אחישנה</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שאם</w:t>
      </w:r>
      <w:r w:rsidRPr="00BF4170">
        <w:rPr>
          <w:sz w:val="20"/>
          <w:szCs w:val="20"/>
          <w:rtl/>
          <w:lang w:bidi="ar-SA"/>
        </w:rPr>
        <w:t xml:space="preserve"> </w:t>
      </w:r>
      <w:r w:rsidRPr="00BF4170">
        <w:rPr>
          <w:sz w:val="20"/>
          <w:szCs w:val="20"/>
          <w:rtl/>
        </w:rPr>
        <w:t>היו</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בעתה</w:t>
      </w:r>
      <w:r w:rsidRPr="00BF4170">
        <w:rPr>
          <w:sz w:val="20"/>
          <w:szCs w:val="20"/>
          <w:rtl/>
          <w:lang w:bidi="ar-SA"/>
        </w:rPr>
        <w:t xml:space="preserve"> </w:t>
      </w:r>
      <w:r w:rsidRPr="00BF4170">
        <w:rPr>
          <w:sz w:val="20"/>
          <w:szCs w:val="20"/>
          <w:rtl/>
        </w:rPr>
        <w:t>שלא</w:t>
      </w:r>
      <w:r w:rsidRPr="00BF4170">
        <w:rPr>
          <w:sz w:val="20"/>
          <w:szCs w:val="20"/>
          <w:rtl/>
          <w:lang w:bidi="ar-SA"/>
        </w:rPr>
        <w:t xml:space="preserve"> </w:t>
      </w:r>
      <w:r w:rsidRPr="00BF4170">
        <w:rPr>
          <w:sz w:val="20"/>
          <w:szCs w:val="20"/>
          <w:rtl/>
        </w:rPr>
        <w:t>ישארו</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אשר</w:t>
      </w:r>
      <w:r w:rsidRPr="00BF4170">
        <w:rPr>
          <w:sz w:val="20"/>
          <w:szCs w:val="20"/>
          <w:rtl/>
          <w:lang w:bidi="ar-SA"/>
        </w:rPr>
        <w:t xml:space="preserve"> </w:t>
      </w:r>
      <w:r w:rsidRPr="00BF4170">
        <w:rPr>
          <w:sz w:val="20"/>
          <w:szCs w:val="20"/>
          <w:rtl/>
        </w:rPr>
        <w:t>קדוש</w:t>
      </w:r>
      <w:r w:rsidRPr="00BF4170">
        <w:rPr>
          <w:sz w:val="20"/>
          <w:szCs w:val="20"/>
          <w:rtl/>
          <w:lang w:bidi="ar-SA"/>
        </w:rPr>
        <w:t xml:space="preserve"> </w:t>
      </w:r>
      <w:r w:rsidRPr="00BF4170">
        <w:rPr>
          <w:sz w:val="20"/>
          <w:szCs w:val="20"/>
          <w:rtl/>
        </w:rPr>
        <w:t>יאמר</w:t>
      </w:r>
      <w:r w:rsidRPr="00BF4170">
        <w:rPr>
          <w:sz w:val="20"/>
          <w:szCs w:val="20"/>
          <w:rtl/>
          <w:lang w:bidi="ar-SA"/>
        </w:rPr>
        <w:t xml:space="preserve"> </w:t>
      </w:r>
      <w:r w:rsidRPr="00BF4170">
        <w:rPr>
          <w:sz w:val="20"/>
          <w:szCs w:val="20"/>
          <w:rtl/>
        </w:rPr>
        <w:t>לו</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היה</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כלל</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הראוי</w:t>
      </w:r>
      <w:r w:rsidRPr="00BF4170">
        <w:rPr>
          <w:sz w:val="20"/>
          <w:szCs w:val="20"/>
          <w:rtl/>
          <w:lang w:bidi="ar-SA"/>
        </w:rPr>
        <w:t xml:space="preserve"> </w:t>
      </w:r>
      <w:r w:rsidRPr="00BF4170">
        <w:rPr>
          <w:sz w:val="20"/>
          <w:szCs w:val="20"/>
          <w:rtl/>
        </w:rPr>
        <w:t>למות</w:t>
      </w:r>
      <w:r w:rsidRPr="00BF4170">
        <w:rPr>
          <w:sz w:val="20"/>
          <w:szCs w:val="20"/>
          <w:rtl/>
          <w:lang w:bidi="ar-SA"/>
        </w:rPr>
        <w:t xml:space="preserve"> </w:t>
      </w:r>
      <w:r w:rsidRPr="00BF4170">
        <w:rPr>
          <w:sz w:val="20"/>
          <w:szCs w:val="20"/>
          <w:rtl/>
        </w:rPr>
        <w:t>בעונו</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בחבלי</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אך</w:t>
      </w:r>
      <w:r w:rsidRPr="00BF4170">
        <w:rPr>
          <w:sz w:val="20"/>
          <w:szCs w:val="20"/>
          <w:rtl/>
          <w:lang w:bidi="ar-SA"/>
        </w:rPr>
        <w:t xml:space="preserve"> </w:t>
      </w:r>
      <w:r w:rsidRPr="00BF4170">
        <w:rPr>
          <w:sz w:val="20"/>
          <w:szCs w:val="20"/>
          <w:rtl/>
        </w:rPr>
        <w:t>בהיות</w:t>
      </w:r>
      <w:r w:rsidRPr="00BF4170">
        <w:rPr>
          <w:sz w:val="20"/>
          <w:szCs w:val="20"/>
          <w:rtl/>
          <w:lang w:bidi="ar-SA"/>
        </w:rPr>
        <w:t xml:space="preserve"> </w:t>
      </w:r>
      <w:r w:rsidRPr="00BF4170">
        <w:rPr>
          <w:sz w:val="20"/>
          <w:szCs w:val="20"/>
          <w:rtl/>
        </w:rPr>
        <w:t>בזמן</w:t>
      </w:r>
      <w:r w:rsidRPr="00BF4170">
        <w:rPr>
          <w:sz w:val="20"/>
          <w:szCs w:val="20"/>
          <w:rtl/>
          <w:lang w:bidi="ar-SA"/>
        </w:rPr>
        <w:t xml:space="preserve"> </w:t>
      </w:r>
      <w:r w:rsidRPr="00BF4170">
        <w:rPr>
          <w:sz w:val="20"/>
          <w:szCs w:val="20"/>
          <w:rtl/>
        </w:rPr>
        <w:t>אחישנה</w:t>
      </w:r>
      <w:r w:rsidRPr="00BF4170">
        <w:rPr>
          <w:sz w:val="20"/>
          <w:szCs w:val="20"/>
          <w:rtl/>
          <w:lang w:bidi="ar-SA"/>
        </w:rPr>
        <w:t xml:space="preserve"> </w:t>
      </w:r>
      <w:r w:rsidRPr="00BF4170">
        <w:rPr>
          <w:sz w:val="20"/>
          <w:szCs w:val="20"/>
          <w:rtl/>
        </w:rPr>
        <w:t>בהיות</w:t>
      </w:r>
      <w:r w:rsidRPr="00BF4170">
        <w:rPr>
          <w:sz w:val="20"/>
          <w:szCs w:val="20"/>
          <w:rtl/>
          <w:lang w:bidi="ar-SA"/>
        </w:rPr>
        <w:t xml:space="preserve"> </w:t>
      </w:r>
      <w:r w:rsidRPr="00BF4170">
        <w:rPr>
          <w:sz w:val="20"/>
          <w:szCs w:val="20"/>
          <w:rtl/>
        </w:rPr>
        <w:t>רובא</w:t>
      </w:r>
      <w:r w:rsidRPr="00BF4170">
        <w:rPr>
          <w:sz w:val="20"/>
          <w:szCs w:val="20"/>
          <w:rtl/>
          <w:lang w:bidi="ar-SA"/>
        </w:rPr>
        <w:t xml:space="preserve"> </w:t>
      </w:r>
      <w:r w:rsidRPr="00BF4170">
        <w:rPr>
          <w:sz w:val="20"/>
          <w:szCs w:val="20"/>
          <w:rtl/>
        </w:rPr>
        <w:t>דרובא</w:t>
      </w:r>
      <w:r w:rsidRPr="00BF4170">
        <w:rPr>
          <w:sz w:val="20"/>
          <w:szCs w:val="20"/>
          <w:rtl/>
          <w:lang w:bidi="ar-SA"/>
        </w:rPr>
        <w:t xml:space="preserve"> </w:t>
      </w:r>
      <w:r w:rsidRPr="00BF4170">
        <w:rPr>
          <w:sz w:val="20"/>
          <w:szCs w:val="20"/>
          <w:rtl/>
        </w:rPr>
        <w:t>צדיקים</w:t>
      </w:r>
      <w:r w:rsidRPr="00BF4170">
        <w:rPr>
          <w:sz w:val="20"/>
          <w:szCs w:val="20"/>
          <w:rtl/>
          <w:lang w:bidi="ar-SA"/>
        </w:rPr>
        <w:t xml:space="preserve"> </w:t>
      </w:r>
      <w:r w:rsidRPr="00BF4170">
        <w:rPr>
          <w:sz w:val="20"/>
          <w:szCs w:val="20"/>
          <w:rtl/>
        </w:rPr>
        <w:t>יחישנה</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וישארו</w:t>
      </w:r>
      <w:r w:rsidRPr="00BF4170">
        <w:rPr>
          <w:sz w:val="20"/>
          <w:szCs w:val="20"/>
          <w:rtl/>
          <w:lang w:bidi="ar-SA"/>
        </w:rPr>
        <w:t xml:space="preserve"> </w:t>
      </w:r>
      <w:r w:rsidRPr="00BF4170">
        <w:rPr>
          <w:sz w:val="20"/>
          <w:szCs w:val="20"/>
          <w:rtl/>
        </w:rPr>
        <w:t>בני</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רב</w:t>
      </w:r>
      <w:r w:rsidRPr="00BF4170">
        <w:rPr>
          <w:sz w:val="20"/>
          <w:szCs w:val="20"/>
          <w:rtl/>
          <w:lang w:bidi="ar-SA"/>
        </w:rPr>
        <w:t xml:space="preserve"> </w:t>
      </w:r>
      <w:r w:rsidRPr="00BF4170">
        <w:rPr>
          <w:sz w:val="20"/>
          <w:szCs w:val="20"/>
          <w:rtl/>
        </w:rPr>
        <w:t>בלתי</w:t>
      </w:r>
      <w:r w:rsidRPr="00BF4170">
        <w:rPr>
          <w:sz w:val="20"/>
          <w:szCs w:val="20"/>
          <w:rtl/>
          <w:lang w:bidi="ar-SA"/>
        </w:rPr>
        <w:t xml:space="preserve"> </w:t>
      </w:r>
      <w:r w:rsidRPr="00BF4170">
        <w:rPr>
          <w:sz w:val="20"/>
          <w:szCs w:val="20"/>
          <w:rtl/>
        </w:rPr>
        <w:t>ממורקים</w:t>
      </w:r>
      <w:r w:rsidRPr="00BF4170">
        <w:rPr>
          <w:sz w:val="20"/>
          <w:szCs w:val="20"/>
          <w:rtl/>
          <w:lang w:bidi="ar-SA"/>
        </w:rPr>
        <w:t xml:space="preserve"> </w:t>
      </w:r>
      <w:r w:rsidRPr="00BF4170">
        <w:rPr>
          <w:sz w:val="20"/>
          <w:szCs w:val="20"/>
          <w:rtl/>
        </w:rPr>
        <w:t>מאשמותיהם</w:t>
      </w:r>
      <w:r w:rsidRPr="00BF4170">
        <w:rPr>
          <w:sz w:val="20"/>
          <w:szCs w:val="20"/>
          <w:rtl/>
          <w:lang w:bidi="ar-SA"/>
        </w:rPr>
        <w:t xml:space="preserve">, </w:t>
      </w:r>
      <w:r w:rsidRPr="00BF4170">
        <w:rPr>
          <w:sz w:val="20"/>
          <w:szCs w:val="20"/>
          <w:rtl/>
        </w:rPr>
        <w:t>מהם</w:t>
      </w:r>
      <w:r w:rsidRPr="00BF4170">
        <w:rPr>
          <w:sz w:val="20"/>
          <w:szCs w:val="20"/>
          <w:rtl/>
          <w:lang w:bidi="ar-SA"/>
        </w:rPr>
        <w:t xml:space="preserve"> </w:t>
      </w:r>
      <w:r w:rsidRPr="00BF4170">
        <w:rPr>
          <w:sz w:val="20"/>
          <w:szCs w:val="20"/>
          <w:rtl/>
        </w:rPr>
        <w:t>במשפט</w:t>
      </w:r>
      <w:r w:rsidRPr="00BF4170">
        <w:rPr>
          <w:sz w:val="20"/>
          <w:szCs w:val="20"/>
          <w:rtl/>
          <w:lang w:bidi="ar-SA"/>
        </w:rPr>
        <w:t xml:space="preserve"> </w:t>
      </w:r>
      <w:r w:rsidRPr="00BF4170">
        <w:rPr>
          <w:sz w:val="20"/>
          <w:szCs w:val="20"/>
          <w:rtl/>
        </w:rPr>
        <w:t>מות</w:t>
      </w:r>
      <w:r w:rsidRPr="00BF4170">
        <w:rPr>
          <w:sz w:val="20"/>
          <w:szCs w:val="20"/>
          <w:rtl/>
          <w:lang w:bidi="ar-SA"/>
        </w:rPr>
        <w:t xml:space="preserve"> </w:t>
      </w:r>
      <w:r w:rsidRPr="00BF4170">
        <w:rPr>
          <w:sz w:val="20"/>
          <w:szCs w:val="20"/>
          <w:rtl/>
        </w:rPr>
        <w:t>ומהם</w:t>
      </w:r>
      <w:r w:rsidRPr="00BF4170">
        <w:rPr>
          <w:sz w:val="20"/>
          <w:szCs w:val="20"/>
          <w:rtl/>
          <w:lang w:bidi="ar-SA"/>
        </w:rPr>
        <w:t xml:space="preserve"> </w:t>
      </w:r>
      <w:r w:rsidRPr="00BF4170">
        <w:rPr>
          <w:sz w:val="20"/>
          <w:szCs w:val="20"/>
          <w:rtl/>
        </w:rPr>
        <w:t>בחטאות</w:t>
      </w:r>
      <w:r w:rsidRPr="00BF4170">
        <w:rPr>
          <w:sz w:val="20"/>
          <w:szCs w:val="20"/>
          <w:rtl/>
          <w:lang w:bidi="ar-SA"/>
        </w:rPr>
        <w:t xml:space="preserve"> </w:t>
      </w:r>
      <w:r w:rsidRPr="00BF4170">
        <w:rPr>
          <w:sz w:val="20"/>
          <w:szCs w:val="20"/>
          <w:rtl/>
        </w:rPr>
        <w:t>קלים</w:t>
      </w:r>
      <w:r w:rsidRPr="00BF4170">
        <w:rPr>
          <w:sz w:val="20"/>
          <w:szCs w:val="20"/>
          <w:rtl/>
          <w:lang w:bidi="ar-SA"/>
        </w:rPr>
        <w:t xml:space="preserve">, </w:t>
      </w:r>
      <w:r w:rsidRPr="00BF4170">
        <w:rPr>
          <w:sz w:val="20"/>
          <w:szCs w:val="20"/>
          <w:rtl/>
        </w:rPr>
        <w:t>לכן</w:t>
      </w:r>
      <w:r w:rsidRPr="00BF4170">
        <w:rPr>
          <w:sz w:val="20"/>
          <w:szCs w:val="20"/>
          <w:rtl/>
          <w:lang w:bidi="ar-SA"/>
        </w:rPr>
        <w:t xml:space="preserve"> </w:t>
      </w:r>
      <w:r w:rsidRPr="00BF4170">
        <w:rPr>
          <w:sz w:val="20"/>
          <w:szCs w:val="20"/>
          <w:rtl/>
        </w:rPr>
        <w:t>יפיל</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יתברך</w:t>
      </w:r>
      <w:r w:rsidRPr="00BF4170">
        <w:rPr>
          <w:sz w:val="20"/>
          <w:szCs w:val="20"/>
          <w:rtl/>
          <w:lang w:bidi="ar-SA"/>
        </w:rPr>
        <w:t xml:space="preserve"> </w:t>
      </w:r>
      <w:r w:rsidRPr="00BF4170">
        <w:rPr>
          <w:sz w:val="20"/>
          <w:szCs w:val="20"/>
          <w:rtl/>
        </w:rPr>
        <w:t>אשר</w:t>
      </w:r>
      <w:r w:rsidRPr="00BF4170">
        <w:rPr>
          <w:sz w:val="20"/>
          <w:szCs w:val="20"/>
          <w:rtl/>
          <w:lang w:bidi="ar-SA"/>
        </w:rPr>
        <w:t xml:space="preserve"> </w:t>
      </w:r>
      <w:r w:rsidRPr="00BF4170">
        <w:rPr>
          <w:sz w:val="20"/>
          <w:szCs w:val="20"/>
          <w:rtl/>
        </w:rPr>
        <w:t>הם</w:t>
      </w:r>
      <w:r w:rsidRPr="00BF4170">
        <w:rPr>
          <w:sz w:val="20"/>
          <w:szCs w:val="20"/>
          <w:rtl/>
          <w:lang w:bidi="ar-SA"/>
        </w:rPr>
        <w:t xml:space="preserve"> </w:t>
      </w:r>
      <w:r w:rsidRPr="00BF4170">
        <w:rPr>
          <w:sz w:val="20"/>
          <w:szCs w:val="20"/>
          <w:rtl/>
        </w:rPr>
        <w:t>עם</w:t>
      </w:r>
      <w:r w:rsidRPr="00BF4170">
        <w:rPr>
          <w:sz w:val="20"/>
          <w:szCs w:val="20"/>
          <w:rtl/>
          <w:lang w:bidi="ar-SA"/>
        </w:rPr>
        <w:t xml:space="preserve"> </w:t>
      </w:r>
      <w:r w:rsidRPr="00BF4170">
        <w:rPr>
          <w:sz w:val="20"/>
          <w:szCs w:val="20"/>
          <w:rtl/>
        </w:rPr>
        <w:t>כבד</w:t>
      </w:r>
      <w:r w:rsidRPr="00BF4170">
        <w:rPr>
          <w:sz w:val="20"/>
          <w:szCs w:val="20"/>
          <w:rtl/>
          <w:lang w:bidi="ar-SA"/>
        </w:rPr>
        <w:t xml:space="preserve"> </w:t>
      </w:r>
      <w:r w:rsidRPr="00BF4170">
        <w:rPr>
          <w:sz w:val="20"/>
          <w:szCs w:val="20"/>
          <w:rtl/>
        </w:rPr>
        <w:t>עון</w:t>
      </w:r>
      <w:r w:rsidRPr="00BF4170">
        <w:rPr>
          <w:sz w:val="20"/>
          <w:szCs w:val="20"/>
          <w:rtl/>
          <w:lang w:bidi="ar-SA"/>
        </w:rPr>
        <w:t xml:space="preserve"> </w:t>
      </w:r>
      <w:r w:rsidRPr="00BF4170">
        <w:rPr>
          <w:sz w:val="20"/>
          <w:szCs w:val="20"/>
          <w:rtl/>
        </w:rPr>
        <w:t>ביד</w:t>
      </w:r>
      <w:r w:rsidRPr="00BF4170">
        <w:rPr>
          <w:sz w:val="20"/>
          <w:szCs w:val="20"/>
          <w:rtl/>
          <w:lang w:bidi="ar-SA"/>
        </w:rPr>
        <w:t xml:space="preserve"> </w:t>
      </w:r>
      <w:r w:rsidRPr="00BF4170">
        <w:rPr>
          <w:sz w:val="20"/>
          <w:szCs w:val="20"/>
          <w:rtl/>
        </w:rPr>
        <w:t>הקלים</w:t>
      </w:r>
      <w:r w:rsidRPr="00BF4170">
        <w:rPr>
          <w:sz w:val="20"/>
          <w:szCs w:val="20"/>
          <w:rtl/>
          <w:lang w:bidi="ar-SA"/>
        </w:rPr>
        <w:t xml:space="preserve">, </w:t>
      </w:r>
      <w:r w:rsidRPr="00BF4170">
        <w:rPr>
          <w:sz w:val="20"/>
          <w:szCs w:val="20"/>
          <w:rtl/>
        </w:rPr>
        <w:t>ויצטרכו</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למרק</w:t>
      </w:r>
      <w:r w:rsidRPr="00BF4170">
        <w:rPr>
          <w:sz w:val="20"/>
          <w:szCs w:val="20"/>
          <w:rtl/>
          <w:lang w:bidi="ar-SA"/>
        </w:rPr>
        <w:t xml:space="preserve"> </w:t>
      </w:r>
      <w:r w:rsidRPr="00BF4170">
        <w:rPr>
          <w:sz w:val="20"/>
          <w:szCs w:val="20"/>
          <w:rtl/>
        </w:rPr>
        <w:t>בעלי</w:t>
      </w:r>
      <w:r w:rsidRPr="00BF4170">
        <w:rPr>
          <w:sz w:val="20"/>
          <w:szCs w:val="20"/>
          <w:rtl/>
          <w:lang w:bidi="ar-SA"/>
        </w:rPr>
        <w:t xml:space="preserve"> </w:t>
      </w:r>
      <w:r w:rsidRPr="00BF4170">
        <w:rPr>
          <w:sz w:val="20"/>
          <w:szCs w:val="20"/>
          <w:rtl/>
        </w:rPr>
        <w:t>אשמות</w:t>
      </w:r>
      <w:r w:rsidRPr="00BF4170">
        <w:rPr>
          <w:sz w:val="20"/>
          <w:szCs w:val="20"/>
          <w:rtl/>
          <w:lang w:bidi="ar-SA"/>
        </w:rPr>
        <w:t xml:space="preserve"> </w:t>
      </w:r>
      <w:r w:rsidRPr="00BF4170">
        <w:rPr>
          <w:sz w:val="20"/>
          <w:szCs w:val="20"/>
          <w:rtl/>
        </w:rPr>
        <w:t>קלות</w:t>
      </w:r>
      <w:r w:rsidRPr="00BF4170">
        <w:rPr>
          <w:sz w:val="20"/>
          <w:szCs w:val="20"/>
          <w:rtl/>
          <w:lang w:bidi="ar-SA"/>
        </w:rPr>
        <w:t>".</w:t>
      </w:r>
    </w:p>
  </w:footnote>
  <w:footnote w:id="70">
    <w:p w14:paraId="16C32BFA" w14:textId="6594409B"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לעוד</w:t>
      </w:r>
      <w:r w:rsidRPr="00BF4170">
        <w:rPr>
          <w:sz w:val="20"/>
          <w:szCs w:val="20"/>
          <w:rtl/>
          <w:lang w:bidi="ar-SA"/>
        </w:rPr>
        <w:t xml:space="preserve"> </w:t>
      </w:r>
      <w:r w:rsidRPr="00BF4170">
        <w:rPr>
          <w:sz w:val="20"/>
          <w:szCs w:val="20"/>
          <w:rtl/>
        </w:rPr>
        <w:t>ביאורים</w:t>
      </w:r>
      <w:r w:rsidRPr="00BF4170">
        <w:rPr>
          <w:sz w:val="20"/>
          <w:szCs w:val="20"/>
          <w:rtl/>
          <w:lang w:bidi="ar-SA"/>
        </w:rPr>
        <w:t xml:space="preserve"> </w:t>
      </w:r>
      <w:r w:rsidRPr="00BF4170">
        <w:rPr>
          <w:sz w:val="20"/>
          <w:szCs w:val="20"/>
          <w:rtl/>
        </w:rPr>
        <w:t>והסברים</w:t>
      </w:r>
      <w:r w:rsidRPr="00BF4170">
        <w:rPr>
          <w:sz w:val="20"/>
          <w:szCs w:val="20"/>
          <w:rtl/>
          <w:lang w:bidi="ar-SA"/>
        </w:rPr>
        <w:t xml:space="preserve"> </w:t>
      </w:r>
      <w:r w:rsidRPr="00BF4170">
        <w:rPr>
          <w:sz w:val="20"/>
          <w:szCs w:val="20"/>
          <w:rtl/>
        </w:rPr>
        <w:t>בתוכן</w:t>
      </w:r>
      <w:r w:rsidRPr="00BF4170">
        <w:rPr>
          <w:sz w:val="20"/>
          <w:szCs w:val="20"/>
          <w:rtl/>
          <w:lang w:bidi="ar-SA"/>
        </w:rPr>
        <w:t xml:space="preserve"> </w:t>
      </w:r>
      <w:r w:rsidRPr="00BF4170">
        <w:rPr>
          <w:sz w:val="20"/>
          <w:szCs w:val="20"/>
          <w:rtl/>
        </w:rPr>
        <w:t>הערי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פרד</w:t>
      </w:r>
      <w:r w:rsidRPr="00BF4170">
        <w:rPr>
          <w:sz w:val="20"/>
          <w:szCs w:val="20"/>
          <w:rtl/>
          <w:lang w:bidi="ar-SA"/>
        </w:rPr>
        <w:t>"</w:t>
      </w:r>
      <w:r w:rsidRPr="00BF4170">
        <w:rPr>
          <w:sz w:val="20"/>
          <w:szCs w:val="20"/>
          <w:rtl/>
        </w:rPr>
        <w:t>ס</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בספרים</w:t>
      </w:r>
      <w:r w:rsidRPr="00BF4170">
        <w:rPr>
          <w:sz w:val="20"/>
          <w:szCs w:val="20"/>
          <w:rtl/>
          <w:lang w:bidi="ar-SA"/>
        </w:rPr>
        <w:t xml:space="preserve"> </w:t>
      </w:r>
      <w:r w:rsidRPr="00BF4170">
        <w:rPr>
          <w:sz w:val="20"/>
          <w:szCs w:val="20"/>
          <w:rtl/>
        </w:rPr>
        <w:t>דלקמן</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הפסוקים</w:t>
      </w:r>
      <w:r w:rsidRPr="00BF4170">
        <w:rPr>
          <w:sz w:val="20"/>
          <w:szCs w:val="20"/>
          <w:rtl/>
          <w:lang w:bidi="ar-SA"/>
        </w:rPr>
        <w:t xml:space="preserve"> </w:t>
      </w:r>
      <w:r w:rsidRPr="00BF4170">
        <w:rPr>
          <w:sz w:val="20"/>
          <w:szCs w:val="20"/>
          <w:rtl/>
        </w:rPr>
        <w:t>בפרשת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שער</w:t>
      </w:r>
      <w:r w:rsidRPr="00BF4170">
        <w:rPr>
          <w:sz w:val="20"/>
          <w:szCs w:val="20"/>
          <w:rtl/>
          <w:lang w:bidi="ar-SA"/>
        </w:rPr>
        <w:t xml:space="preserve"> </w:t>
      </w:r>
      <w:r w:rsidRPr="00BF4170">
        <w:rPr>
          <w:sz w:val="20"/>
          <w:szCs w:val="20"/>
          <w:rtl/>
        </w:rPr>
        <w:t>המצות</w:t>
      </w:r>
      <w:r w:rsidRPr="00BF4170">
        <w:rPr>
          <w:sz w:val="20"/>
          <w:szCs w:val="20"/>
          <w:rtl/>
          <w:lang w:bidi="ar-SA"/>
        </w:rPr>
        <w:t xml:space="preserve"> (</w:t>
      </w:r>
      <w:r w:rsidRPr="00BF4170">
        <w:rPr>
          <w:sz w:val="20"/>
          <w:szCs w:val="20"/>
          <w:rtl/>
        </w:rPr>
        <w:t>בסופו</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בטעמי</w:t>
      </w:r>
      <w:r w:rsidRPr="00BF4170">
        <w:rPr>
          <w:sz w:val="20"/>
          <w:szCs w:val="20"/>
          <w:rtl/>
          <w:lang w:bidi="ar-SA"/>
        </w:rPr>
        <w:t xml:space="preserve"> </w:t>
      </w:r>
      <w:r w:rsidRPr="00BF4170">
        <w:rPr>
          <w:sz w:val="20"/>
          <w:szCs w:val="20"/>
          <w:rtl/>
        </w:rPr>
        <w:t>המצות</w:t>
      </w:r>
      <w:r w:rsidRPr="00BF4170">
        <w:rPr>
          <w:sz w:val="20"/>
          <w:szCs w:val="20"/>
          <w:rtl/>
          <w:lang w:bidi="ar-SA"/>
        </w:rPr>
        <w:t xml:space="preserve"> </w:t>
      </w:r>
      <w:r w:rsidRPr="00BF4170">
        <w:rPr>
          <w:sz w:val="20"/>
          <w:szCs w:val="20"/>
          <w:rtl/>
        </w:rPr>
        <w:t>להאריז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שמבואר</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בתורת</w:t>
      </w:r>
      <w:r w:rsidRPr="00BF4170">
        <w:rPr>
          <w:sz w:val="20"/>
          <w:szCs w:val="20"/>
          <w:rtl/>
          <w:lang w:bidi="ar-SA"/>
        </w:rPr>
        <w:t xml:space="preserve"> </w:t>
      </w:r>
      <w:r w:rsidRPr="00BF4170">
        <w:rPr>
          <w:sz w:val="20"/>
          <w:szCs w:val="20"/>
          <w:rtl/>
        </w:rPr>
        <w:t>מנחם</w:t>
      </w:r>
      <w:r w:rsidRPr="00BF4170">
        <w:rPr>
          <w:sz w:val="20"/>
          <w:szCs w:val="20"/>
          <w:rtl/>
          <w:lang w:bidi="ar-SA"/>
        </w:rPr>
        <w:t xml:space="preserve"> </w:t>
      </w:r>
      <w:r w:rsidRPr="00BF4170">
        <w:rPr>
          <w:sz w:val="20"/>
          <w:szCs w:val="20"/>
          <w:rtl/>
        </w:rPr>
        <w:t>תשי</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ע</w:t>
      </w:r>
      <w:r w:rsidRPr="00BF4170">
        <w:rPr>
          <w:sz w:val="20"/>
          <w:szCs w:val="20"/>
          <w:rtl/>
          <w:lang w:bidi="ar-SA"/>
        </w:rPr>
        <w:t xml:space="preserve">' 191 </w:t>
      </w:r>
      <w:r w:rsidRPr="00BF4170">
        <w:rPr>
          <w:sz w:val="20"/>
          <w:szCs w:val="20"/>
          <w:rtl/>
        </w:rPr>
        <w:t>ואילך</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לבעל</w:t>
      </w:r>
      <w:r w:rsidRPr="00BF4170">
        <w:rPr>
          <w:sz w:val="20"/>
          <w:szCs w:val="20"/>
          <w:rtl/>
          <w:lang w:bidi="ar-SA"/>
        </w:rPr>
        <w:t xml:space="preserve"> </w:t>
      </w:r>
      <w:r w:rsidRPr="00BF4170">
        <w:rPr>
          <w:sz w:val="20"/>
          <w:szCs w:val="20"/>
          <w:rtl/>
        </w:rPr>
        <w:t>החתם</w:t>
      </w:r>
      <w:r w:rsidRPr="00BF4170">
        <w:rPr>
          <w:sz w:val="20"/>
          <w:szCs w:val="20"/>
          <w:rtl/>
          <w:lang w:bidi="ar-SA"/>
        </w:rPr>
        <w:t xml:space="preserve"> </w:t>
      </w:r>
      <w:r w:rsidRPr="00BF4170">
        <w:rPr>
          <w:sz w:val="20"/>
          <w:szCs w:val="20"/>
          <w:rtl/>
        </w:rPr>
        <w:t>סופר</w:t>
      </w:r>
      <w:r w:rsidRPr="00BF4170">
        <w:rPr>
          <w:sz w:val="20"/>
          <w:szCs w:val="20"/>
          <w:rtl/>
          <w:lang w:bidi="ar-SA"/>
        </w:rPr>
        <w:t xml:space="preserve">); </w:t>
      </w:r>
      <w:r w:rsidRPr="00BF4170">
        <w:rPr>
          <w:sz w:val="20"/>
          <w:szCs w:val="20"/>
          <w:rtl/>
        </w:rPr>
        <w:t>משנה</w:t>
      </w:r>
      <w:r w:rsidRPr="00BF4170">
        <w:rPr>
          <w:sz w:val="20"/>
          <w:szCs w:val="20"/>
          <w:rtl/>
          <w:lang w:bidi="ar-SA"/>
        </w:rPr>
        <w:t xml:space="preserve"> </w:t>
      </w:r>
      <w:r w:rsidRPr="00BF4170">
        <w:rPr>
          <w:sz w:val="20"/>
          <w:szCs w:val="20"/>
          <w:rtl/>
        </w:rPr>
        <w:t>למלך</w:t>
      </w:r>
      <w:r w:rsidRPr="00BF4170">
        <w:rPr>
          <w:sz w:val="20"/>
          <w:szCs w:val="20"/>
          <w:rtl/>
          <w:lang w:bidi="ar-SA"/>
        </w:rPr>
        <w:t xml:space="preserve"> </w:t>
      </w:r>
      <w:r w:rsidRPr="00BF4170">
        <w:rPr>
          <w:sz w:val="20"/>
          <w:szCs w:val="20"/>
          <w:rtl/>
        </w:rPr>
        <w:t>וביאור</w:t>
      </w:r>
      <w:r w:rsidRPr="00BF4170">
        <w:rPr>
          <w:sz w:val="20"/>
          <w:szCs w:val="20"/>
          <w:rtl/>
          <w:lang w:bidi="ar-SA"/>
        </w:rPr>
        <w:t xml:space="preserve"> </w:t>
      </w:r>
      <w:r w:rsidRPr="00BF4170">
        <w:rPr>
          <w:sz w:val="20"/>
          <w:szCs w:val="20"/>
          <w:rtl/>
        </w:rPr>
        <w:t>משנה</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להרמ</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וואלי</w:t>
      </w:r>
      <w:r w:rsidRPr="00BF4170">
        <w:rPr>
          <w:sz w:val="20"/>
          <w:szCs w:val="20"/>
          <w:rtl/>
          <w:lang w:bidi="ar-SA"/>
        </w:rPr>
        <w:t xml:space="preserve"> </w:t>
      </w:r>
      <w:r w:rsidRPr="00BF4170">
        <w:rPr>
          <w:sz w:val="20"/>
          <w:szCs w:val="20"/>
          <w:rtl/>
        </w:rPr>
        <w:t>בתירוצו</w:t>
      </w:r>
      <w:r w:rsidRPr="00BF4170">
        <w:rPr>
          <w:sz w:val="20"/>
          <w:szCs w:val="20"/>
          <w:rtl/>
          <w:lang w:bidi="ar-SA"/>
        </w:rPr>
        <w:t xml:space="preserve"> </w:t>
      </w:r>
      <w:r w:rsidRPr="00BF4170">
        <w:rPr>
          <w:sz w:val="20"/>
          <w:szCs w:val="20"/>
          <w:rtl/>
        </w:rPr>
        <w:t>השני</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יהיו</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רק</w:t>
      </w:r>
      <w:r w:rsidRPr="00BF4170">
        <w:rPr>
          <w:sz w:val="20"/>
          <w:szCs w:val="20"/>
          <w:rtl/>
          <w:lang w:bidi="ar-SA"/>
        </w:rPr>
        <w:t xml:space="preserve"> </w:t>
      </w:r>
      <w:r w:rsidRPr="00BF4170">
        <w:rPr>
          <w:sz w:val="20"/>
          <w:szCs w:val="20"/>
          <w:rtl/>
        </w:rPr>
        <w:t>בשביל</w:t>
      </w:r>
      <w:r w:rsidRPr="00BF4170">
        <w:rPr>
          <w:sz w:val="20"/>
          <w:szCs w:val="20"/>
          <w:rtl/>
          <w:lang w:bidi="ar-SA"/>
        </w:rPr>
        <w:t xml:space="preserve"> </w:t>
      </w:r>
      <w:r w:rsidRPr="00BF4170">
        <w:rPr>
          <w:sz w:val="20"/>
          <w:szCs w:val="20"/>
          <w:rtl/>
        </w:rPr>
        <w:t>רוצחים</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להתעדן</w:t>
      </w:r>
      <w:r w:rsidRPr="00BF4170">
        <w:rPr>
          <w:sz w:val="20"/>
          <w:szCs w:val="20"/>
          <w:rtl/>
          <w:lang w:bidi="ar-SA"/>
        </w:rPr>
        <w:t xml:space="preserve"> </w:t>
      </w:r>
      <w:r w:rsidRPr="00BF4170">
        <w:rPr>
          <w:sz w:val="20"/>
          <w:szCs w:val="20"/>
          <w:rtl/>
        </w:rPr>
        <w:t>בהם</w:t>
      </w:r>
      <w:r w:rsidRPr="00BF4170">
        <w:rPr>
          <w:sz w:val="20"/>
          <w:szCs w:val="20"/>
          <w:rtl/>
          <w:lang w:bidi="ar-SA"/>
        </w:rPr>
        <w:t xml:space="preserve">); </w:t>
      </w:r>
      <w:r w:rsidRPr="00BF4170">
        <w:rPr>
          <w:sz w:val="20"/>
          <w:szCs w:val="20"/>
          <w:rtl/>
        </w:rPr>
        <w:t>אמרי</w:t>
      </w:r>
      <w:r w:rsidRPr="00BF4170">
        <w:rPr>
          <w:sz w:val="20"/>
          <w:szCs w:val="20"/>
          <w:rtl/>
          <w:lang w:bidi="ar-SA"/>
        </w:rPr>
        <w:t xml:space="preserve"> </w:t>
      </w:r>
      <w:r w:rsidRPr="00BF4170">
        <w:rPr>
          <w:sz w:val="20"/>
          <w:szCs w:val="20"/>
          <w:rtl/>
        </w:rPr>
        <w:t>הרי</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מאור</w:t>
      </w:r>
      <w:r w:rsidRPr="00BF4170">
        <w:rPr>
          <w:sz w:val="20"/>
          <w:szCs w:val="20"/>
          <w:rtl/>
          <w:lang w:bidi="ar-SA"/>
        </w:rPr>
        <w:t xml:space="preserve"> </w:t>
      </w:r>
      <w:r w:rsidRPr="00BF4170">
        <w:rPr>
          <w:sz w:val="20"/>
          <w:szCs w:val="20"/>
          <w:rtl/>
        </w:rPr>
        <w:t>ושמש</w:t>
      </w:r>
      <w:r w:rsidRPr="00BF4170">
        <w:rPr>
          <w:sz w:val="20"/>
          <w:szCs w:val="20"/>
          <w:rtl/>
          <w:lang w:bidi="ar-SA"/>
        </w:rPr>
        <w:t xml:space="preserve">; </w:t>
      </w:r>
      <w:r w:rsidRPr="00BF4170">
        <w:rPr>
          <w:sz w:val="20"/>
          <w:szCs w:val="20"/>
          <w:rtl/>
        </w:rPr>
        <w:t>צמח</w:t>
      </w:r>
      <w:r w:rsidRPr="00BF4170">
        <w:rPr>
          <w:sz w:val="20"/>
          <w:szCs w:val="20"/>
          <w:rtl/>
          <w:lang w:bidi="ar-SA"/>
        </w:rPr>
        <w:t xml:space="preserve"> </w:t>
      </w:r>
      <w:r w:rsidRPr="00BF4170">
        <w:rPr>
          <w:sz w:val="20"/>
          <w:szCs w:val="20"/>
          <w:rtl/>
        </w:rPr>
        <w:t>צדיק</w:t>
      </w:r>
      <w:r w:rsidRPr="00BF4170">
        <w:rPr>
          <w:sz w:val="20"/>
          <w:szCs w:val="20"/>
          <w:rtl/>
          <w:lang w:bidi="ar-SA"/>
        </w:rPr>
        <w:t xml:space="preserve">; </w:t>
      </w:r>
      <w:r w:rsidRPr="00BF4170">
        <w:rPr>
          <w:sz w:val="20"/>
          <w:szCs w:val="20"/>
          <w:rtl/>
        </w:rPr>
        <w:t>משך</w:t>
      </w:r>
      <w:r w:rsidRPr="00BF4170">
        <w:rPr>
          <w:sz w:val="20"/>
          <w:szCs w:val="20"/>
          <w:rtl/>
          <w:lang w:bidi="ar-SA"/>
        </w:rPr>
        <w:t xml:space="preserve"> </w:t>
      </w:r>
      <w:r w:rsidRPr="00BF4170">
        <w:rPr>
          <w:sz w:val="20"/>
          <w:szCs w:val="20"/>
          <w:rtl/>
        </w:rPr>
        <w:t>חכמה</w:t>
      </w:r>
      <w:r w:rsidRPr="00BF4170">
        <w:rPr>
          <w:sz w:val="20"/>
          <w:szCs w:val="20"/>
          <w:rtl/>
          <w:lang w:bidi="ar-SA"/>
        </w:rPr>
        <w:t xml:space="preserve">; </w:t>
      </w:r>
      <w:r w:rsidRPr="00BF4170">
        <w:rPr>
          <w:sz w:val="20"/>
          <w:szCs w:val="20"/>
          <w:rtl/>
        </w:rPr>
        <w:t>והאיש</w:t>
      </w:r>
      <w:r w:rsidRPr="00BF4170">
        <w:rPr>
          <w:sz w:val="20"/>
          <w:szCs w:val="20"/>
          <w:rtl/>
          <w:lang w:bidi="ar-SA"/>
        </w:rPr>
        <w:t xml:space="preserve"> </w:t>
      </w:r>
      <w:r w:rsidRPr="00BF4170">
        <w:rPr>
          <w:sz w:val="20"/>
          <w:szCs w:val="20"/>
          <w:rtl/>
        </w:rPr>
        <w:t>משה</w:t>
      </w:r>
      <w:r w:rsidRPr="00BF4170">
        <w:rPr>
          <w:sz w:val="20"/>
          <w:szCs w:val="20"/>
          <w:rtl/>
          <w:lang w:bidi="ar-SA"/>
        </w:rPr>
        <w:t xml:space="preserve">; </w:t>
      </w:r>
      <w:r w:rsidRPr="00BF4170">
        <w:rPr>
          <w:sz w:val="20"/>
          <w:szCs w:val="20"/>
          <w:rtl/>
        </w:rPr>
        <w:t>ובספר</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משמואל</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תרע</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האריך</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שביאר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דרכו</w:t>
      </w:r>
      <w:r w:rsidRPr="00BF4170">
        <w:rPr>
          <w:sz w:val="20"/>
          <w:szCs w:val="20"/>
          <w:rtl/>
          <w:lang w:bidi="ar-SA"/>
        </w:rPr>
        <w:t>.</w:t>
      </w:r>
    </w:p>
    <w:p w14:paraId="587AE013"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חקרי</w:t>
      </w:r>
      <w:r w:rsidRPr="00BF4170">
        <w:rPr>
          <w:sz w:val="20"/>
          <w:szCs w:val="20"/>
          <w:rtl/>
          <w:lang w:bidi="ar-SA"/>
        </w:rPr>
        <w:t xml:space="preserve"> </w:t>
      </w:r>
      <w:r w:rsidRPr="00BF4170">
        <w:rPr>
          <w:sz w:val="20"/>
          <w:szCs w:val="20"/>
          <w:rtl/>
        </w:rPr>
        <w:t>זמנים</w:t>
      </w:r>
      <w:r w:rsidRPr="00BF4170">
        <w:rPr>
          <w:sz w:val="20"/>
          <w:szCs w:val="20"/>
          <w:rtl/>
          <w:lang w:bidi="ar-SA"/>
        </w:rPr>
        <w:t xml:space="preserve"> (</w:t>
      </w:r>
      <w:r w:rsidRPr="00BF4170">
        <w:rPr>
          <w:sz w:val="20"/>
          <w:szCs w:val="20"/>
          <w:rtl/>
        </w:rPr>
        <w:t>הילביץ</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שמ</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ואילך</w:t>
      </w:r>
      <w:r w:rsidRPr="00BF4170">
        <w:rPr>
          <w:sz w:val="20"/>
          <w:szCs w:val="20"/>
          <w:rtl/>
          <w:lang w:bidi="ar-SA"/>
        </w:rPr>
        <w:t>.</w:t>
      </w:r>
    </w:p>
  </w:footnote>
  <w:footnote w:id="71">
    <w:p w14:paraId="7CF312F6" w14:textId="037F70A0"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שער</w:t>
      </w:r>
      <w:r w:rsidRPr="00BF4170">
        <w:rPr>
          <w:sz w:val="20"/>
          <w:szCs w:val="20"/>
          <w:rtl/>
          <w:lang w:bidi="ar-SA"/>
        </w:rPr>
        <w:t xml:space="preserve"> </w:t>
      </w:r>
      <w:r w:rsidRPr="00BF4170">
        <w:rPr>
          <w:sz w:val="20"/>
          <w:szCs w:val="20"/>
          <w:rtl/>
        </w:rPr>
        <w:t>המצות</w:t>
      </w:r>
      <w:r w:rsidRPr="00BF4170">
        <w:rPr>
          <w:sz w:val="20"/>
          <w:szCs w:val="20"/>
          <w:rtl/>
          <w:lang w:bidi="ar-SA"/>
        </w:rPr>
        <w:t xml:space="preserve"> </w:t>
      </w:r>
      <w:r w:rsidRPr="00BF4170">
        <w:rPr>
          <w:sz w:val="20"/>
          <w:szCs w:val="20"/>
          <w:rtl/>
        </w:rPr>
        <w:t>פ</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בלקוטי</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וספר</w:t>
      </w:r>
      <w:r w:rsidRPr="00BF4170">
        <w:rPr>
          <w:sz w:val="20"/>
          <w:szCs w:val="20"/>
          <w:rtl/>
          <w:lang w:bidi="ar-SA"/>
        </w:rPr>
        <w:t xml:space="preserve"> </w:t>
      </w:r>
      <w:r w:rsidRPr="00BF4170">
        <w:rPr>
          <w:sz w:val="20"/>
          <w:szCs w:val="20"/>
          <w:rtl/>
        </w:rPr>
        <w:t>הליקוטים</w:t>
      </w:r>
      <w:r w:rsidRPr="00BF4170">
        <w:rPr>
          <w:sz w:val="20"/>
          <w:szCs w:val="20"/>
          <w:rtl/>
          <w:lang w:bidi="ar-SA"/>
        </w:rPr>
        <w:t xml:space="preserve"> </w:t>
      </w:r>
      <w:r w:rsidRPr="00BF4170">
        <w:rPr>
          <w:sz w:val="20"/>
          <w:szCs w:val="20"/>
          <w:rtl/>
        </w:rPr>
        <w:t>להאריז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שם</w:t>
      </w:r>
      <w:r w:rsidRPr="00BF4170">
        <w:rPr>
          <w:sz w:val="20"/>
          <w:szCs w:val="20"/>
          <w:rtl/>
          <w:lang w:bidi="ar-SA"/>
        </w:rPr>
        <w:t>.</w:t>
      </w:r>
    </w:p>
    <w:p w14:paraId="142B744F"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וראה</w:t>
      </w:r>
      <w:r w:rsidRPr="00BF4170">
        <w:rPr>
          <w:sz w:val="20"/>
          <w:szCs w:val="20"/>
          <w:rtl/>
          <w:lang w:bidi="ar-SA"/>
        </w:rPr>
        <w:t xml:space="preserve"> </w:t>
      </w:r>
      <w:r w:rsidRPr="00BF4170">
        <w:rPr>
          <w:sz w:val="20"/>
          <w:szCs w:val="20"/>
          <w:rtl/>
        </w:rPr>
        <w:t>באריכות</w:t>
      </w:r>
      <w:r w:rsidRPr="00BF4170">
        <w:rPr>
          <w:sz w:val="20"/>
          <w:szCs w:val="20"/>
          <w:rtl/>
          <w:lang w:bidi="ar-SA"/>
        </w:rPr>
        <w:t xml:space="preserve"> </w:t>
      </w:r>
      <w:r w:rsidRPr="00BF4170">
        <w:rPr>
          <w:sz w:val="20"/>
          <w:szCs w:val="20"/>
          <w:rtl/>
        </w:rPr>
        <w:t>בביאור</w:t>
      </w:r>
      <w:r w:rsidRPr="00BF4170">
        <w:rPr>
          <w:sz w:val="20"/>
          <w:szCs w:val="20"/>
          <w:rtl/>
          <w:lang w:bidi="ar-SA"/>
        </w:rPr>
        <w:t xml:space="preserve"> </w:t>
      </w:r>
      <w:r w:rsidRPr="00BF4170">
        <w:rPr>
          <w:sz w:val="20"/>
          <w:szCs w:val="20"/>
          <w:rtl/>
        </w:rPr>
        <w:t>הענין</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חסידות</w:t>
      </w:r>
      <w:r w:rsidRPr="00BF4170">
        <w:rPr>
          <w:sz w:val="20"/>
          <w:szCs w:val="20"/>
          <w:rtl/>
          <w:lang w:bidi="ar-SA"/>
        </w:rPr>
        <w:t xml:space="preserve"> </w:t>
      </w:r>
      <w:r w:rsidRPr="00BF4170">
        <w:rPr>
          <w:sz w:val="20"/>
          <w:szCs w:val="20"/>
          <w:rtl/>
        </w:rPr>
        <w:t>בתורת</w:t>
      </w:r>
      <w:r w:rsidRPr="00BF4170">
        <w:rPr>
          <w:sz w:val="20"/>
          <w:szCs w:val="20"/>
          <w:rtl/>
          <w:lang w:bidi="ar-SA"/>
        </w:rPr>
        <w:t xml:space="preserve"> </w:t>
      </w:r>
      <w:r w:rsidRPr="00BF4170">
        <w:rPr>
          <w:sz w:val="20"/>
          <w:szCs w:val="20"/>
          <w:rtl/>
        </w:rPr>
        <w:t>חיים</w:t>
      </w:r>
      <w:r w:rsidRPr="00BF4170">
        <w:rPr>
          <w:sz w:val="20"/>
          <w:szCs w:val="20"/>
          <w:rtl/>
          <w:lang w:bidi="ar-SA"/>
        </w:rPr>
        <w:t xml:space="preserve"> </w:t>
      </w:r>
      <w:r w:rsidRPr="00BF4170">
        <w:rPr>
          <w:sz w:val="20"/>
          <w:szCs w:val="20"/>
          <w:rtl/>
        </w:rPr>
        <w:t>שמות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במהדורה</w:t>
      </w:r>
      <w:r w:rsidRPr="00BF4170">
        <w:rPr>
          <w:sz w:val="20"/>
          <w:szCs w:val="20"/>
          <w:rtl/>
          <w:lang w:bidi="ar-SA"/>
        </w:rPr>
        <w:t xml:space="preserve"> </w:t>
      </w:r>
      <w:r w:rsidRPr="00BF4170">
        <w:rPr>
          <w:sz w:val="20"/>
          <w:szCs w:val="20"/>
          <w:rtl/>
        </w:rPr>
        <w:t>החדשה</w:t>
      </w:r>
      <w:r w:rsidRPr="00BF4170">
        <w:rPr>
          <w:sz w:val="20"/>
          <w:szCs w:val="20"/>
          <w:rtl/>
          <w:lang w:bidi="ar-SA"/>
        </w:rPr>
        <w:t xml:space="preserve"> </w:t>
      </w:r>
      <w:r w:rsidRPr="00BF4170">
        <w:rPr>
          <w:sz w:val="20"/>
          <w:szCs w:val="20"/>
          <w:rtl/>
        </w:rPr>
        <w:t>מאמר</w:t>
      </w:r>
      <w:r w:rsidRPr="00BF4170">
        <w:rPr>
          <w:sz w:val="20"/>
          <w:szCs w:val="20"/>
          <w:rtl/>
          <w:lang w:bidi="ar-SA"/>
        </w:rPr>
        <w:t xml:space="preserve"> </w:t>
      </w:r>
      <w:r w:rsidRPr="00BF4170">
        <w:rPr>
          <w:sz w:val="20"/>
          <w:szCs w:val="20"/>
          <w:rtl/>
        </w:rPr>
        <w:t>דיבור</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ענין</w:t>
      </w:r>
      <w:r w:rsidRPr="00BF4170">
        <w:rPr>
          <w:sz w:val="20"/>
          <w:szCs w:val="20"/>
          <w:rtl/>
          <w:lang w:bidi="ar-SA"/>
        </w:rPr>
        <w:t xml:space="preserve"> </w:t>
      </w:r>
      <w:r w:rsidRPr="00BF4170">
        <w:rPr>
          <w:sz w:val="20"/>
          <w:szCs w:val="20"/>
          <w:rtl/>
        </w:rPr>
        <w:t>קין</w:t>
      </w:r>
      <w:r w:rsidRPr="00BF4170">
        <w:rPr>
          <w:sz w:val="20"/>
          <w:szCs w:val="20"/>
          <w:rtl/>
          <w:lang w:bidi="ar-SA"/>
        </w:rPr>
        <w:t xml:space="preserve"> </w:t>
      </w:r>
      <w:r w:rsidRPr="00BF4170">
        <w:rPr>
          <w:sz w:val="20"/>
          <w:szCs w:val="20"/>
          <w:rtl/>
        </w:rPr>
        <w:t>והבל</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ערה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ואילך</w:t>
      </w:r>
      <w:r w:rsidRPr="00BF4170">
        <w:rPr>
          <w:sz w:val="20"/>
          <w:szCs w:val="20"/>
          <w:rtl/>
          <w:lang w:bidi="ar-SA"/>
        </w:rPr>
        <w:t xml:space="preserve">, </w:t>
      </w:r>
      <w:r w:rsidRPr="00BF4170">
        <w:rPr>
          <w:sz w:val="20"/>
          <w:szCs w:val="20"/>
          <w:rtl/>
        </w:rPr>
        <w:t>ושם</w:t>
      </w:r>
      <w:r w:rsidRPr="00BF4170">
        <w:rPr>
          <w:sz w:val="20"/>
          <w:szCs w:val="20"/>
          <w:rtl/>
          <w:lang w:bidi="ar-SA"/>
        </w:rPr>
        <w:t xml:space="preserve"> </w:t>
      </w:r>
      <w:r w:rsidRPr="00BF4170">
        <w:rPr>
          <w:sz w:val="20"/>
          <w:szCs w:val="20"/>
          <w:rtl/>
        </w:rPr>
        <w:t>נסמן</w:t>
      </w:r>
      <w:r w:rsidRPr="00BF4170">
        <w:rPr>
          <w:sz w:val="20"/>
          <w:szCs w:val="20"/>
          <w:rtl/>
          <w:lang w:bidi="ar-SA"/>
        </w:rPr>
        <w:t xml:space="preserve"> </w:t>
      </w:r>
      <w:r w:rsidRPr="00BF4170">
        <w:rPr>
          <w:sz w:val="20"/>
          <w:szCs w:val="20"/>
          <w:rtl/>
        </w:rPr>
        <w:t>לעוד</w:t>
      </w:r>
      <w:r w:rsidRPr="00BF4170">
        <w:rPr>
          <w:sz w:val="20"/>
          <w:szCs w:val="20"/>
          <w:rtl/>
          <w:lang w:bidi="ar-SA"/>
        </w:rPr>
        <w:t xml:space="preserve"> </w:t>
      </w:r>
      <w:r w:rsidRPr="00BF4170">
        <w:rPr>
          <w:sz w:val="20"/>
          <w:szCs w:val="20"/>
          <w:rtl/>
        </w:rPr>
        <w:t>מאמרים</w:t>
      </w:r>
      <w:r w:rsidRPr="00BF4170">
        <w:rPr>
          <w:sz w:val="20"/>
          <w:szCs w:val="20"/>
          <w:rtl/>
          <w:lang w:bidi="ar-SA"/>
        </w:rPr>
        <w:t xml:space="preserve"> </w:t>
      </w:r>
      <w:r w:rsidRPr="00BF4170">
        <w:rPr>
          <w:sz w:val="20"/>
          <w:szCs w:val="20"/>
          <w:rtl/>
        </w:rPr>
        <w:t>שמבארים</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מאמרי</w:t>
      </w:r>
      <w:r w:rsidRPr="00BF4170">
        <w:rPr>
          <w:sz w:val="20"/>
          <w:szCs w:val="20"/>
          <w:rtl/>
          <w:lang w:bidi="ar-SA"/>
        </w:rPr>
        <w:t xml:space="preserve"> </w:t>
      </w:r>
      <w:r w:rsidRPr="00BF4170">
        <w:rPr>
          <w:sz w:val="20"/>
          <w:szCs w:val="20"/>
          <w:rtl/>
        </w:rPr>
        <w:t>אדמו</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האמצעי</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בתחילתו</w:t>
      </w:r>
      <w:r w:rsidRPr="00BF4170">
        <w:rPr>
          <w:sz w:val="20"/>
          <w:szCs w:val="20"/>
          <w:rtl/>
          <w:lang w:bidi="ar-SA"/>
        </w:rPr>
        <w:t xml:space="preserve"> </w:t>
      </w:r>
      <w:r w:rsidRPr="00BF4170">
        <w:rPr>
          <w:sz w:val="20"/>
          <w:szCs w:val="20"/>
          <w:rtl/>
        </w:rPr>
        <w:t>ובהנסמן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נביאים</w:t>
      </w:r>
      <w:r w:rsidRPr="00BF4170">
        <w:rPr>
          <w:sz w:val="20"/>
          <w:szCs w:val="20"/>
          <w:rtl/>
          <w:lang w:bidi="ar-SA"/>
        </w:rPr>
        <w:t xml:space="preserve"> </w:t>
      </w:r>
      <w:r w:rsidRPr="00BF4170">
        <w:rPr>
          <w:sz w:val="20"/>
          <w:szCs w:val="20"/>
          <w:rtl/>
        </w:rPr>
        <w:t>וכתובים</w:t>
      </w:r>
      <w:r w:rsidRPr="00BF4170">
        <w:rPr>
          <w:sz w:val="20"/>
          <w:szCs w:val="20"/>
          <w:rtl/>
          <w:lang w:bidi="ar-SA"/>
        </w:rPr>
        <w:t xml:space="preserve"> </w:t>
      </w:r>
      <w:r w:rsidRPr="00BF4170">
        <w:rPr>
          <w:sz w:val="20"/>
          <w:szCs w:val="20"/>
          <w:rtl/>
        </w:rPr>
        <w:t>כרך</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של</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שמואל</w:t>
      </w:r>
      <w:r w:rsidRPr="00BF4170">
        <w:rPr>
          <w:sz w:val="20"/>
          <w:szCs w:val="20"/>
          <w:rtl/>
          <w:lang w:bidi="ar-SA"/>
        </w:rPr>
        <w:t xml:space="preserve"> </w:t>
      </w:r>
      <w:r w:rsidRPr="00BF4170">
        <w:rPr>
          <w:sz w:val="20"/>
          <w:szCs w:val="20"/>
          <w:rtl/>
        </w:rPr>
        <w:t>תרל</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קס</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המאמרים</w:t>
      </w:r>
      <w:r w:rsidRPr="00BF4170">
        <w:rPr>
          <w:sz w:val="20"/>
          <w:szCs w:val="20"/>
          <w:rtl/>
          <w:lang w:bidi="ar-SA"/>
        </w:rPr>
        <w:t xml:space="preserve"> </w:t>
      </w:r>
      <w:r w:rsidRPr="00BF4170">
        <w:rPr>
          <w:sz w:val="20"/>
          <w:szCs w:val="20"/>
          <w:rtl/>
        </w:rPr>
        <w:t>אעת</w:t>
      </w:r>
      <w:r w:rsidRPr="00BF4170">
        <w:rPr>
          <w:sz w:val="20"/>
          <w:szCs w:val="20"/>
          <w:rtl/>
          <w:lang w:bidi="ar-SA"/>
        </w:rPr>
        <w:t>"</w:t>
      </w:r>
      <w:r w:rsidRPr="00BF4170">
        <w:rPr>
          <w:sz w:val="20"/>
          <w:szCs w:val="20"/>
          <w:rtl/>
        </w:rPr>
        <w:t>ר</w:t>
      </w:r>
      <w:r w:rsidRPr="00BF4170">
        <w:rPr>
          <w:sz w:val="20"/>
          <w:szCs w:val="20"/>
          <w:rtl/>
          <w:lang w:bidi="ar-SA"/>
        </w:rPr>
        <w:t xml:space="preserve"> (</w:t>
      </w:r>
      <w:r w:rsidRPr="00BF4170">
        <w:rPr>
          <w:sz w:val="20"/>
          <w:szCs w:val="20"/>
          <w:rtl/>
        </w:rPr>
        <w:t>תרע</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מאמר</w:t>
      </w:r>
      <w:r w:rsidRPr="00BF4170">
        <w:rPr>
          <w:sz w:val="20"/>
          <w:szCs w:val="20"/>
          <w:rtl/>
          <w:lang w:bidi="ar-SA"/>
        </w:rPr>
        <w:t xml:space="preserve"> </w:t>
      </w:r>
      <w:r w:rsidRPr="00BF4170">
        <w:rPr>
          <w:sz w:val="20"/>
          <w:szCs w:val="20"/>
          <w:rtl/>
        </w:rPr>
        <w:t>דבור</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החלותי</w:t>
      </w:r>
      <w:r w:rsidRPr="00BF4170">
        <w:rPr>
          <w:sz w:val="20"/>
          <w:szCs w:val="20"/>
          <w:rtl/>
          <w:lang w:bidi="ar-SA"/>
        </w:rPr>
        <w:t xml:space="preserve">. </w:t>
      </w:r>
      <w:r w:rsidRPr="00BF4170">
        <w:rPr>
          <w:sz w:val="20"/>
          <w:szCs w:val="20"/>
          <w:rtl/>
        </w:rPr>
        <w:t>ועוד</w:t>
      </w:r>
      <w:r w:rsidRPr="00BF4170">
        <w:rPr>
          <w:sz w:val="20"/>
          <w:szCs w:val="20"/>
          <w:rtl/>
          <w:lang w:bidi="ar-SA"/>
        </w:rPr>
        <w:t>.</w:t>
      </w:r>
    </w:p>
    <w:p w14:paraId="6219C7CC" w14:textId="1B6FB6E9"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ובביאור</w:t>
      </w:r>
      <w:r w:rsidRPr="00BF4170">
        <w:rPr>
          <w:sz w:val="20"/>
          <w:szCs w:val="20"/>
          <w:rtl/>
          <w:lang w:bidi="ar-SA"/>
        </w:rPr>
        <w:t xml:space="preserve"> </w:t>
      </w:r>
      <w:r w:rsidRPr="00BF4170">
        <w:rPr>
          <w:sz w:val="20"/>
          <w:szCs w:val="20"/>
          <w:rtl/>
        </w:rPr>
        <w:t>הענין</w:t>
      </w:r>
      <w:r w:rsidRPr="00BF4170">
        <w:rPr>
          <w:sz w:val="20"/>
          <w:szCs w:val="20"/>
          <w:rtl/>
          <w:lang w:bidi="ar-SA"/>
        </w:rPr>
        <w:t xml:space="preserve"> </w:t>
      </w:r>
      <w:r w:rsidRPr="00BF4170">
        <w:rPr>
          <w:sz w:val="20"/>
          <w:szCs w:val="20"/>
          <w:rtl/>
        </w:rPr>
        <w:t>למה</w:t>
      </w:r>
      <w:r w:rsidRPr="00BF4170">
        <w:rPr>
          <w:sz w:val="20"/>
          <w:szCs w:val="20"/>
          <w:rtl/>
          <w:lang w:bidi="ar-SA"/>
        </w:rPr>
        <w:t xml:space="preserve"> </w:t>
      </w:r>
      <w:r w:rsidRPr="00BF4170">
        <w:rPr>
          <w:sz w:val="20"/>
          <w:szCs w:val="20"/>
          <w:rtl/>
        </w:rPr>
        <w:t>תיקון</w:t>
      </w:r>
      <w:r w:rsidRPr="00BF4170">
        <w:rPr>
          <w:sz w:val="20"/>
          <w:szCs w:val="20"/>
          <w:rtl/>
          <w:lang w:bidi="ar-SA"/>
        </w:rPr>
        <w:t xml:space="preserve"> </w:t>
      </w:r>
      <w:r w:rsidRPr="00BF4170">
        <w:rPr>
          <w:sz w:val="20"/>
          <w:szCs w:val="20"/>
          <w:rtl/>
        </w:rPr>
        <w:t>זרעו</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הבל</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דוקא</w:t>
      </w:r>
      <w:r w:rsidRPr="00BF4170">
        <w:rPr>
          <w:sz w:val="20"/>
          <w:szCs w:val="20"/>
          <w:rtl/>
          <w:lang w:bidi="ar-SA"/>
        </w:rPr>
        <w:t xml:space="preserve"> </w:t>
      </w:r>
      <w:r w:rsidRPr="00BF4170">
        <w:rPr>
          <w:sz w:val="20"/>
          <w:szCs w:val="20"/>
          <w:rtl/>
        </w:rPr>
        <w:t>לעתיד</w:t>
      </w:r>
      <w:r w:rsidRPr="00BF4170">
        <w:rPr>
          <w:sz w:val="20"/>
          <w:szCs w:val="20"/>
          <w:rtl/>
          <w:lang w:bidi="ar-SA"/>
        </w:rPr>
        <w:t xml:space="preserve"> - </w:t>
      </w:r>
      <w:r w:rsidRPr="00BF4170">
        <w:rPr>
          <w:sz w:val="20"/>
          <w:szCs w:val="20"/>
          <w:rtl/>
        </w:rPr>
        <w:t>ראה</w:t>
      </w:r>
      <w:r w:rsidRPr="00BF4170">
        <w:rPr>
          <w:sz w:val="20"/>
          <w:szCs w:val="20"/>
          <w:rtl/>
          <w:lang w:bidi="ar-SA"/>
        </w:rPr>
        <w:t xml:space="preserve"> </w:t>
      </w:r>
      <w:r w:rsidRPr="00BF4170">
        <w:rPr>
          <w:sz w:val="20"/>
          <w:szCs w:val="20"/>
          <w:rtl/>
        </w:rPr>
        <w:t>תורת</w:t>
      </w:r>
      <w:r w:rsidRPr="00BF4170">
        <w:rPr>
          <w:sz w:val="20"/>
          <w:szCs w:val="20"/>
          <w:rtl/>
          <w:lang w:bidi="ar-SA"/>
        </w:rPr>
        <w:t xml:space="preserve"> </w:t>
      </w:r>
      <w:r w:rsidRPr="00BF4170">
        <w:rPr>
          <w:sz w:val="20"/>
          <w:szCs w:val="20"/>
          <w:rtl/>
        </w:rPr>
        <w:t>מנחם</w:t>
      </w:r>
      <w:r w:rsidRPr="00BF4170">
        <w:rPr>
          <w:sz w:val="20"/>
          <w:szCs w:val="20"/>
          <w:rtl/>
          <w:lang w:bidi="ar-SA"/>
        </w:rPr>
        <w:t xml:space="preserve"> </w:t>
      </w:r>
      <w:r w:rsidRPr="00BF4170">
        <w:rPr>
          <w:sz w:val="20"/>
          <w:szCs w:val="20"/>
          <w:rtl/>
        </w:rPr>
        <w:t>תשמ</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ח</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350 </w:t>
      </w:r>
      <w:r w:rsidRPr="00BF4170">
        <w:rPr>
          <w:sz w:val="20"/>
          <w:szCs w:val="20"/>
          <w:rtl/>
        </w:rPr>
        <w:t>ואילך</w:t>
      </w:r>
      <w:r w:rsidRPr="00BF4170">
        <w:rPr>
          <w:sz w:val="20"/>
          <w:szCs w:val="20"/>
          <w:rtl/>
          <w:lang w:bidi="ar-SA"/>
        </w:rPr>
        <w:t xml:space="preserve">. </w:t>
      </w:r>
    </w:p>
  </w:footnote>
  <w:footnote w:id="72">
    <w:p w14:paraId="1212D9CB" w14:textId="4B105655"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כד</w:t>
      </w:r>
      <w:r w:rsidRPr="00BF4170">
        <w:rPr>
          <w:sz w:val="20"/>
          <w:szCs w:val="20"/>
          <w:rtl/>
          <w:lang w:bidi="ar-SA"/>
        </w:rPr>
        <w:t xml:space="preserve"> </w:t>
      </w:r>
      <w:r w:rsidRPr="00BF4170">
        <w:rPr>
          <w:sz w:val="20"/>
          <w:szCs w:val="20"/>
          <w:rtl/>
        </w:rPr>
        <w:t>ע</w:t>
      </w:r>
      <w:r w:rsidRPr="00BF4170">
        <w:rPr>
          <w:sz w:val="20"/>
          <w:szCs w:val="20"/>
          <w:rtl/>
          <w:lang w:bidi="ar-SA"/>
        </w:rPr>
        <w:t xml:space="preserve">' 108 </w:t>
      </w:r>
      <w:r w:rsidRPr="00BF4170">
        <w:rPr>
          <w:sz w:val="20"/>
          <w:szCs w:val="20"/>
          <w:rtl/>
        </w:rPr>
        <w:t>הערה</w:t>
      </w:r>
      <w:r w:rsidRPr="00BF4170">
        <w:rPr>
          <w:sz w:val="20"/>
          <w:szCs w:val="20"/>
          <w:rtl/>
          <w:lang w:bidi="ar-SA"/>
        </w:rPr>
        <w:t xml:space="preserve"> 17. </w:t>
      </w:r>
      <w:r w:rsidRPr="00BF4170">
        <w:rPr>
          <w:sz w:val="20"/>
          <w:szCs w:val="20"/>
          <w:rtl/>
        </w:rPr>
        <w:t>ספר</w:t>
      </w:r>
      <w:r w:rsidRPr="00BF4170">
        <w:rPr>
          <w:sz w:val="20"/>
          <w:szCs w:val="20"/>
          <w:rtl/>
          <w:lang w:bidi="ar-SA"/>
        </w:rPr>
        <w:t xml:space="preserve"> </w:t>
      </w:r>
      <w:r w:rsidRPr="00BF4170">
        <w:rPr>
          <w:sz w:val="20"/>
          <w:szCs w:val="20"/>
          <w:rtl/>
        </w:rPr>
        <w:t>המאמרים</w:t>
      </w:r>
      <w:r w:rsidRPr="00BF4170">
        <w:rPr>
          <w:sz w:val="20"/>
          <w:szCs w:val="20"/>
          <w:rtl/>
          <w:lang w:bidi="ar-SA"/>
        </w:rPr>
        <w:t xml:space="preserve"> </w:t>
      </w:r>
      <w:r w:rsidRPr="00BF4170">
        <w:rPr>
          <w:sz w:val="20"/>
          <w:szCs w:val="20"/>
          <w:rtl/>
        </w:rPr>
        <w:t>תשל</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183. </w:t>
      </w:r>
    </w:p>
  </w:footnote>
  <w:footnote w:id="73">
    <w:p w14:paraId="7839FDCF" w14:textId="4CCCDB29"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אור</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במדבר</w:t>
      </w:r>
      <w:r w:rsidRPr="00BF4170">
        <w:rPr>
          <w:sz w:val="20"/>
          <w:szCs w:val="20"/>
          <w:rtl/>
          <w:lang w:bidi="ar-SA"/>
        </w:rPr>
        <w:t xml:space="preserve"> </w:t>
      </w:r>
      <w:r w:rsidRPr="00BF4170">
        <w:rPr>
          <w:sz w:val="20"/>
          <w:szCs w:val="20"/>
          <w:rtl/>
        </w:rPr>
        <w:t>כרך</w:t>
      </w:r>
      <w:r w:rsidRPr="00BF4170">
        <w:rPr>
          <w:sz w:val="20"/>
          <w:szCs w:val="20"/>
          <w:rtl/>
          <w:lang w:bidi="ar-SA"/>
        </w:rPr>
        <w:t xml:space="preserve"> </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w:t>
      </w:r>
      <w:r w:rsidRPr="00BF4170">
        <w:rPr>
          <w:sz w:val="20"/>
          <w:szCs w:val="20"/>
          <w:rtl/>
        </w:rPr>
        <w:t>א</w:t>
      </w:r>
      <w:r w:rsidRPr="00BF4170">
        <w:rPr>
          <w:sz w:val="20"/>
          <w:szCs w:val="20"/>
          <w:rtl/>
          <w:lang w:bidi="ar-SA"/>
        </w:rPr>
        <w:t>'</w:t>
      </w:r>
      <w:r w:rsidRPr="00BF4170">
        <w:rPr>
          <w:sz w:val="20"/>
          <w:szCs w:val="20"/>
          <w:rtl/>
        </w:rPr>
        <w:t>תטו</w:t>
      </w:r>
      <w:r w:rsidRPr="00BF4170">
        <w:rPr>
          <w:sz w:val="20"/>
          <w:szCs w:val="20"/>
          <w:rtl/>
          <w:lang w:bidi="ar-SA"/>
        </w:rPr>
        <w:t xml:space="preserve"> "</w:t>
      </w:r>
      <w:r w:rsidRPr="00BF4170">
        <w:rPr>
          <w:sz w:val="20"/>
          <w:szCs w:val="20"/>
          <w:rtl/>
        </w:rPr>
        <w:t>ובזה</w:t>
      </w:r>
      <w:r w:rsidRPr="00BF4170">
        <w:rPr>
          <w:sz w:val="20"/>
          <w:szCs w:val="20"/>
          <w:rtl/>
          <w:lang w:bidi="ar-SA"/>
        </w:rPr>
        <w:t xml:space="preserve"> </w:t>
      </w:r>
      <w:r w:rsidRPr="00BF4170">
        <w:rPr>
          <w:sz w:val="20"/>
          <w:szCs w:val="20"/>
          <w:rtl/>
        </w:rPr>
        <w:t>אתי</w:t>
      </w:r>
      <w:r w:rsidRPr="00BF4170">
        <w:rPr>
          <w:sz w:val="20"/>
          <w:szCs w:val="20"/>
          <w:rtl/>
          <w:lang w:bidi="ar-SA"/>
        </w:rPr>
        <w:t xml:space="preserve"> </w:t>
      </w:r>
      <w:r w:rsidRPr="00BF4170">
        <w:rPr>
          <w:sz w:val="20"/>
          <w:szCs w:val="20"/>
          <w:rtl/>
        </w:rPr>
        <w:t>שפיר</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בשל</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דך</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פסוק</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ירחיב</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בשם</w:t>
      </w:r>
      <w:r w:rsidRPr="00BF4170">
        <w:rPr>
          <w:sz w:val="20"/>
          <w:szCs w:val="20"/>
          <w:rtl/>
          <w:lang w:bidi="ar-SA"/>
        </w:rPr>
        <w:t xml:space="preserve"> </w:t>
      </w:r>
      <w:r w:rsidRPr="00BF4170">
        <w:rPr>
          <w:sz w:val="20"/>
          <w:szCs w:val="20"/>
          <w:rtl/>
        </w:rPr>
        <w:t>האריז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ואם</w:t>
      </w:r>
      <w:r w:rsidRPr="00BF4170">
        <w:rPr>
          <w:sz w:val="20"/>
          <w:szCs w:val="20"/>
          <w:rtl/>
          <w:lang w:bidi="ar-SA"/>
        </w:rPr>
        <w:t xml:space="preserve"> </w:t>
      </w:r>
      <w:r w:rsidRPr="00BF4170">
        <w:rPr>
          <w:sz w:val="20"/>
          <w:szCs w:val="20"/>
          <w:rtl/>
        </w:rPr>
        <w:t>ירחיב</w:t>
      </w:r>
      <w:r w:rsidRPr="00BF4170">
        <w:rPr>
          <w:sz w:val="20"/>
          <w:szCs w:val="20"/>
          <w:rtl/>
          <w:lang w:bidi="ar-SA"/>
        </w:rPr>
        <w:t xml:space="preserve"> </w:t>
      </w:r>
      <w:r w:rsidRPr="00BF4170">
        <w:rPr>
          <w:sz w:val="20"/>
          <w:szCs w:val="20"/>
          <w:rtl/>
        </w:rPr>
        <w:t>היינו</w:t>
      </w:r>
      <w:r w:rsidRPr="00BF4170">
        <w:rPr>
          <w:sz w:val="20"/>
          <w:szCs w:val="20"/>
          <w:rtl/>
          <w:lang w:bidi="ar-SA"/>
        </w:rPr>
        <w:t xml:space="preserve"> </w:t>
      </w:r>
      <w:r w:rsidRPr="00BF4170">
        <w:rPr>
          <w:sz w:val="20"/>
          <w:szCs w:val="20"/>
          <w:rtl/>
        </w:rPr>
        <w:t>בביאת</w:t>
      </w:r>
      <w:r w:rsidRPr="00BF4170">
        <w:rPr>
          <w:sz w:val="20"/>
          <w:szCs w:val="20"/>
          <w:rtl/>
          <w:lang w:bidi="ar-SA"/>
        </w:rPr>
        <w:t xml:space="preserve"> </w:t>
      </w:r>
      <w:r w:rsidRPr="00BF4170">
        <w:rPr>
          <w:sz w:val="20"/>
          <w:szCs w:val="20"/>
          <w:rtl/>
        </w:rPr>
        <w:t>משיח</w:t>
      </w:r>
      <w:r w:rsidRPr="00BF4170">
        <w:rPr>
          <w:sz w:val="20"/>
          <w:szCs w:val="20"/>
          <w:rtl/>
          <w:lang w:bidi="ar-SA"/>
        </w:rPr>
        <w:t xml:space="preserve"> </w:t>
      </w:r>
      <w:r w:rsidRPr="00BF4170">
        <w:rPr>
          <w:sz w:val="20"/>
          <w:szCs w:val="20"/>
          <w:rtl/>
        </w:rPr>
        <w:t>מדוע</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ויש</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דאין</w:t>
      </w:r>
      <w:r w:rsidRPr="00BF4170">
        <w:rPr>
          <w:sz w:val="20"/>
          <w:szCs w:val="20"/>
          <w:rtl/>
          <w:lang w:bidi="ar-SA"/>
        </w:rPr>
        <w:t xml:space="preserve"> </w:t>
      </w:r>
      <w:r w:rsidRPr="00BF4170">
        <w:rPr>
          <w:sz w:val="20"/>
          <w:szCs w:val="20"/>
          <w:rtl/>
        </w:rPr>
        <w:t>הכוונה</w:t>
      </w:r>
      <w:r w:rsidRPr="00BF4170">
        <w:rPr>
          <w:sz w:val="20"/>
          <w:szCs w:val="20"/>
          <w:rtl/>
          <w:lang w:bidi="ar-SA"/>
        </w:rPr>
        <w:t xml:space="preserve"> </w:t>
      </w:r>
      <w:r w:rsidRPr="00BF4170">
        <w:rPr>
          <w:sz w:val="20"/>
          <w:szCs w:val="20"/>
          <w:rtl/>
        </w:rPr>
        <w:t>שיהיו</w:t>
      </w:r>
      <w:r w:rsidRPr="00BF4170">
        <w:rPr>
          <w:sz w:val="20"/>
          <w:szCs w:val="20"/>
          <w:rtl/>
          <w:lang w:bidi="ar-SA"/>
        </w:rPr>
        <w:t xml:space="preserve"> </w:t>
      </w:r>
      <w:r w:rsidRPr="00BF4170">
        <w:rPr>
          <w:sz w:val="20"/>
          <w:szCs w:val="20"/>
          <w:rtl/>
        </w:rPr>
        <w:t>רוצחים</w:t>
      </w:r>
      <w:r w:rsidRPr="00BF4170">
        <w:rPr>
          <w:sz w:val="20"/>
          <w:szCs w:val="20"/>
          <w:rtl/>
          <w:lang w:bidi="ar-SA"/>
        </w:rPr>
        <w:t xml:space="preserve"> </w:t>
      </w:r>
      <w:r w:rsidRPr="00BF4170">
        <w:rPr>
          <w:sz w:val="20"/>
          <w:szCs w:val="20"/>
          <w:rtl/>
        </w:rPr>
        <w:t>חס</w:t>
      </w:r>
      <w:r w:rsidRPr="00BF4170">
        <w:rPr>
          <w:sz w:val="20"/>
          <w:szCs w:val="20"/>
          <w:rtl/>
          <w:lang w:bidi="ar-SA"/>
        </w:rPr>
        <w:t xml:space="preserve"> </w:t>
      </w:r>
      <w:r w:rsidRPr="00BF4170">
        <w:rPr>
          <w:sz w:val="20"/>
          <w:szCs w:val="20"/>
          <w:rtl/>
        </w:rPr>
        <w:t>ושלום</w:t>
      </w:r>
      <w:r w:rsidRPr="00BF4170">
        <w:rPr>
          <w:sz w:val="20"/>
          <w:szCs w:val="20"/>
          <w:rtl/>
          <w:lang w:bidi="ar-SA"/>
        </w:rPr>
        <w:t xml:space="preserve">, </w:t>
      </w:r>
      <w:r w:rsidRPr="00BF4170">
        <w:rPr>
          <w:sz w:val="20"/>
          <w:szCs w:val="20"/>
          <w:rtl/>
        </w:rPr>
        <w:t>אלא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עץ</w:t>
      </w:r>
      <w:r w:rsidRPr="00BF4170">
        <w:rPr>
          <w:sz w:val="20"/>
          <w:szCs w:val="20"/>
          <w:rtl/>
          <w:lang w:bidi="ar-SA"/>
        </w:rPr>
        <w:t xml:space="preserve"> </w:t>
      </w:r>
      <w:r w:rsidRPr="00BF4170">
        <w:rPr>
          <w:sz w:val="20"/>
          <w:szCs w:val="20"/>
          <w:rtl/>
        </w:rPr>
        <w:t>הדעת</w:t>
      </w:r>
      <w:r w:rsidRPr="00BF4170">
        <w:rPr>
          <w:sz w:val="20"/>
          <w:szCs w:val="20"/>
          <w:rtl/>
          <w:lang w:bidi="ar-SA"/>
        </w:rPr>
        <w:t xml:space="preserve"> </w:t>
      </w:r>
      <w:r w:rsidRPr="00BF4170">
        <w:rPr>
          <w:sz w:val="20"/>
          <w:szCs w:val="20"/>
          <w:rtl/>
        </w:rPr>
        <w:t>נידון</w:t>
      </w:r>
      <w:r w:rsidRPr="00BF4170">
        <w:rPr>
          <w:sz w:val="20"/>
          <w:szCs w:val="20"/>
          <w:rtl/>
          <w:lang w:bidi="ar-SA"/>
        </w:rPr>
        <w:t xml:space="preserve"> </w:t>
      </w:r>
      <w:r w:rsidRPr="00BF4170">
        <w:rPr>
          <w:sz w:val="20"/>
          <w:szCs w:val="20"/>
          <w:rtl/>
        </w:rPr>
        <w:t>כהורג</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בשגגה</w:t>
      </w:r>
      <w:r w:rsidRPr="00BF4170">
        <w:rPr>
          <w:sz w:val="20"/>
          <w:szCs w:val="20"/>
          <w:rtl/>
          <w:lang w:bidi="ar-SA"/>
        </w:rPr>
        <w:t xml:space="preserve"> </w:t>
      </w:r>
      <w:r w:rsidRPr="00BF4170">
        <w:rPr>
          <w:sz w:val="20"/>
          <w:szCs w:val="20"/>
          <w:rtl/>
        </w:rPr>
        <w:t>כנזכר</w:t>
      </w:r>
      <w:r w:rsidRPr="00BF4170">
        <w:rPr>
          <w:sz w:val="20"/>
          <w:szCs w:val="20"/>
          <w:rtl/>
          <w:lang w:bidi="ar-SA"/>
        </w:rPr>
        <w:t xml:space="preserve"> </w:t>
      </w:r>
      <w:r w:rsidRPr="00BF4170">
        <w:rPr>
          <w:sz w:val="20"/>
          <w:szCs w:val="20"/>
          <w:rtl/>
        </w:rPr>
        <w:t>לעיל</w:t>
      </w:r>
      <w:r w:rsidRPr="00BF4170">
        <w:rPr>
          <w:sz w:val="20"/>
          <w:szCs w:val="20"/>
          <w:rtl/>
          <w:lang w:bidi="ar-SA"/>
        </w:rPr>
        <w:t xml:space="preserve">, </w:t>
      </w:r>
      <w:r w:rsidRPr="00BF4170">
        <w:rPr>
          <w:sz w:val="20"/>
          <w:szCs w:val="20"/>
          <w:rtl/>
        </w:rPr>
        <w:t>ויובן</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מה</w:t>
      </w:r>
      <w:r w:rsidRPr="00BF4170">
        <w:rPr>
          <w:sz w:val="20"/>
          <w:szCs w:val="20"/>
          <w:rtl/>
          <w:lang w:bidi="ar-SA"/>
        </w:rPr>
        <w:t xml:space="preserve"> </w:t>
      </w:r>
      <w:r w:rsidRPr="00BF4170">
        <w:rPr>
          <w:sz w:val="20"/>
          <w:szCs w:val="20"/>
          <w:rtl/>
        </w:rPr>
        <w:t>שכתוב</w:t>
      </w:r>
      <w:r w:rsidRPr="00BF4170">
        <w:rPr>
          <w:sz w:val="20"/>
          <w:szCs w:val="20"/>
          <w:rtl/>
          <w:lang w:bidi="ar-SA"/>
        </w:rPr>
        <w:t xml:space="preserve"> </w:t>
      </w:r>
      <w:r w:rsidRPr="00BF4170">
        <w:rPr>
          <w:sz w:val="20"/>
          <w:szCs w:val="20"/>
          <w:rtl/>
        </w:rPr>
        <w:t>בלקוטי</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במדבר</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בביאור</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פסוק</w:t>
      </w:r>
      <w:r w:rsidRPr="00BF4170">
        <w:rPr>
          <w:sz w:val="20"/>
          <w:szCs w:val="20"/>
          <w:rtl/>
          <w:lang w:bidi="ar-SA"/>
        </w:rPr>
        <w:t xml:space="preserve"> </w:t>
      </w:r>
      <w:r w:rsidRPr="00BF4170">
        <w:rPr>
          <w:sz w:val="20"/>
          <w:szCs w:val="20"/>
          <w:rtl/>
        </w:rPr>
        <w:t>בשעה</w:t>
      </w:r>
      <w:r w:rsidRPr="00BF4170">
        <w:rPr>
          <w:sz w:val="20"/>
          <w:szCs w:val="20"/>
          <w:rtl/>
          <w:lang w:bidi="ar-SA"/>
        </w:rPr>
        <w:t xml:space="preserve"> </w:t>
      </w:r>
      <w:r w:rsidRPr="00BF4170">
        <w:rPr>
          <w:sz w:val="20"/>
          <w:szCs w:val="20"/>
          <w:rtl/>
        </w:rPr>
        <w:t>שהקדימו</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נעשה</w:t>
      </w:r>
      <w:r w:rsidRPr="00BF4170">
        <w:rPr>
          <w:sz w:val="20"/>
          <w:szCs w:val="20"/>
          <w:rtl/>
          <w:lang w:bidi="ar-SA"/>
        </w:rPr>
        <w:t xml:space="preserve"> </w:t>
      </w:r>
      <w:r w:rsidRPr="00BF4170">
        <w:rPr>
          <w:sz w:val="20"/>
          <w:szCs w:val="20"/>
          <w:rtl/>
        </w:rPr>
        <w:t>בפירוש</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תרצח</w:t>
      </w:r>
      <w:r w:rsidRPr="00BF4170">
        <w:rPr>
          <w:sz w:val="20"/>
          <w:szCs w:val="20"/>
          <w:rtl/>
          <w:lang w:bidi="ar-SA"/>
        </w:rPr>
        <w:t xml:space="preserve"> </w:t>
      </w:r>
      <w:r w:rsidRPr="00BF4170">
        <w:rPr>
          <w:sz w:val="20"/>
          <w:szCs w:val="20"/>
          <w:rtl/>
        </w:rPr>
        <w:t>ששופך</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האדם</w:t>
      </w:r>
      <w:r w:rsidRPr="00BF4170">
        <w:rPr>
          <w:sz w:val="20"/>
          <w:szCs w:val="20"/>
          <w:rtl/>
          <w:lang w:bidi="ar-SA"/>
        </w:rPr>
        <w:t xml:space="preserve"> </w:t>
      </w:r>
      <w:r w:rsidRPr="00BF4170">
        <w:rPr>
          <w:sz w:val="20"/>
          <w:szCs w:val="20"/>
          <w:rtl/>
        </w:rPr>
        <w:t>דקדושה</w:t>
      </w:r>
      <w:r w:rsidRPr="00BF4170">
        <w:rPr>
          <w:sz w:val="20"/>
          <w:szCs w:val="20"/>
          <w:rtl/>
          <w:lang w:bidi="ar-SA"/>
        </w:rPr>
        <w:t xml:space="preserve"> </w:t>
      </w:r>
      <w:r w:rsidRPr="00BF4170">
        <w:rPr>
          <w:sz w:val="20"/>
          <w:szCs w:val="20"/>
          <w:rtl/>
        </w:rPr>
        <w:t>באדם</w:t>
      </w:r>
      <w:r w:rsidRPr="00BF4170">
        <w:rPr>
          <w:sz w:val="20"/>
          <w:szCs w:val="20"/>
          <w:rtl/>
          <w:lang w:bidi="ar-SA"/>
        </w:rPr>
        <w:t xml:space="preserve"> </w:t>
      </w:r>
      <w:r w:rsidRPr="00BF4170">
        <w:rPr>
          <w:sz w:val="20"/>
          <w:szCs w:val="20"/>
          <w:rtl/>
        </w:rPr>
        <w:t>בליעל</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החטא</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ולכן</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זאת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אדם</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דם</w:t>
      </w:r>
      <w:r w:rsidRPr="00BF4170">
        <w:rPr>
          <w:sz w:val="20"/>
          <w:szCs w:val="20"/>
          <w:rtl/>
          <w:lang w:bidi="ar-SA"/>
        </w:rPr>
        <w:t xml:space="preserve">, </w:t>
      </w:r>
      <w:r w:rsidRPr="00BF4170">
        <w:rPr>
          <w:sz w:val="20"/>
          <w:szCs w:val="20"/>
          <w:rtl/>
        </w:rPr>
        <w:t>ועיין</w:t>
      </w:r>
      <w:r w:rsidRPr="00BF4170">
        <w:rPr>
          <w:sz w:val="20"/>
          <w:szCs w:val="20"/>
          <w:rtl/>
          <w:lang w:bidi="ar-SA"/>
        </w:rPr>
        <w:t xml:space="preserve"> </w:t>
      </w:r>
      <w:r w:rsidRPr="00BF4170">
        <w:rPr>
          <w:sz w:val="20"/>
          <w:szCs w:val="20"/>
          <w:rtl/>
        </w:rPr>
        <w:t>ברש</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ישעי</w:t>
      </w:r>
      <w:r w:rsidRPr="00BF4170">
        <w:rPr>
          <w:sz w:val="20"/>
          <w:szCs w:val="20"/>
          <w:rtl/>
          <w:lang w:bidi="ar-SA"/>
        </w:rPr>
        <w:t xml:space="preserve">' </w:t>
      </w:r>
      <w:r w:rsidRPr="00BF4170">
        <w:rPr>
          <w:sz w:val="20"/>
          <w:szCs w:val="20"/>
          <w:rtl/>
        </w:rPr>
        <w:t>ס</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פסוק</w:t>
      </w:r>
      <w:r w:rsidRPr="00BF4170">
        <w:rPr>
          <w:sz w:val="20"/>
          <w:szCs w:val="20"/>
          <w:rtl/>
          <w:lang w:bidi="ar-SA"/>
        </w:rPr>
        <w:t xml:space="preserve"> </w:t>
      </w:r>
      <w:r w:rsidRPr="00BF4170">
        <w:rPr>
          <w:sz w:val="20"/>
          <w:szCs w:val="20"/>
          <w:rtl/>
        </w:rPr>
        <w:t>ויז</w:t>
      </w:r>
      <w:r w:rsidRPr="00BF4170">
        <w:rPr>
          <w:sz w:val="20"/>
          <w:szCs w:val="20"/>
          <w:rtl/>
          <w:lang w:bidi="ar-SA"/>
        </w:rPr>
        <w:t xml:space="preserve"> </w:t>
      </w:r>
      <w:r w:rsidRPr="00BF4170">
        <w:rPr>
          <w:sz w:val="20"/>
          <w:szCs w:val="20"/>
          <w:rtl/>
        </w:rPr>
        <w:t>נצחם</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נצח</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ידי</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ולתיקון</w:t>
      </w:r>
      <w:r w:rsidRPr="00BF4170">
        <w:rPr>
          <w:sz w:val="20"/>
          <w:szCs w:val="20"/>
          <w:rtl/>
          <w:lang w:bidi="ar-SA"/>
        </w:rPr>
        <w:t xml:space="preserve"> </w:t>
      </w:r>
      <w:r w:rsidRPr="00BF4170">
        <w:rPr>
          <w:sz w:val="20"/>
          <w:szCs w:val="20"/>
          <w:rtl/>
        </w:rPr>
        <w:t>חטא</w:t>
      </w:r>
      <w:r w:rsidRPr="00BF4170">
        <w:rPr>
          <w:sz w:val="20"/>
          <w:szCs w:val="20"/>
          <w:rtl/>
          <w:lang w:bidi="ar-SA"/>
        </w:rPr>
        <w:t xml:space="preserve"> </w:t>
      </w:r>
      <w:r w:rsidRPr="00BF4170">
        <w:rPr>
          <w:sz w:val="20"/>
          <w:szCs w:val="20"/>
          <w:rtl/>
        </w:rPr>
        <w:t>עץ</w:t>
      </w:r>
      <w:r w:rsidRPr="00BF4170">
        <w:rPr>
          <w:sz w:val="20"/>
          <w:szCs w:val="20"/>
          <w:rtl/>
          <w:lang w:bidi="ar-SA"/>
        </w:rPr>
        <w:t xml:space="preserve"> </w:t>
      </w:r>
      <w:r w:rsidRPr="00BF4170">
        <w:rPr>
          <w:sz w:val="20"/>
          <w:szCs w:val="20"/>
          <w:rtl/>
        </w:rPr>
        <w:t>הדעת</w:t>
      </w:r>
      <w:r w:rsidRPr="00BF4170">
        <w:rPr>
          <w:sz w:val="20"/>
          <w:szCs w:val="20"/>
          <w:rtl/>
          <w:lang w:bidi="ar-SA"/>
        </w:rPr>
        <w:t xml:space="preserve"> </w:t>
      </w:r>
      <w:r w:rsidRPr="00BF4170">
        <w:rPr>
          <w:sz w:val="20"/>
          <w:szCs w:val="20"/>
          <w:rtl/>
        </w:rPr>
        <w:t>כשירחיב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גבולינו</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להוסיף</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התגלות</w:t>
      </w:r>
      <w:r w:rsidRPr="00BF4170">
        <w:rPr>
          <w:sz w:val="20"/>
          <w:szCs w:val="20"/>
          <w:rtl/>
          <w:lang w:bidi="ar-SA"/>
        </w:rPr>
        <w:t xml:space="preserve"> </w:t>
      </w:r>
      <w:r w:rsidRPr="00BF4170">
        <w:rPr>
          <w:sz w:val="20"/>
          <w:szCs w:val="20"/>
          <w:rtl/>
        </w:rPr>
        <w:t>טעמי</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w:t>
      </w:r>
    </w:p>
    <w:p w14:paraId="63CAEFD3"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וראה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382-3. </w:t>
      </w:r>
      <w:r w:rsidRPr="00BF4170">
        <w:rPr>
          <w:sz w:val="20"/>
          <w:szCs w:val="20"/>
          <w:rtl/>
        </w:rPr>
        <w:t>שם</w:t>
      </w:r>
      <w:r w:rsidRPr="00BF4170">
        <w:rPr>
          <w:sz w:val="20"/>
          <w:szCs w:val="20"/>
          <w:rtl/>
          <w:lang w:bidi="ar-SA"/>
        </w:rPr>
        <w:t xml:space="preserve"> </w:t>
      </w:r>
      <w:r w:rsidRPr="00BF4170">
        <w:rPr>
          <w:sz w:val="20"/>
          <w:szCs w:val="20"/>
          <w:rtl/>
        </w:rPr>
        <w:t>משמואל</w:t>
      </w:r>
      <w:r w:rsidRPr="00BF4170">
        <w:rPr>
          <w:sz w:val="20"/>
          <w:szCs w:val="20"/>
          <w:rtl/>
          <w:lang w:bidi="ar-SA"/>
        </w:rPr>
        <w:t xml:space="preserve"> </w:t>
      </w:r>
      <w:r w:rsidRPr="00BF4170">
        <w:rPr>
          <w:sz w:val="20"/>
          <w:szCs w:val="20"/>
          <w:rtl/>
        </w:rPr>
        <w:t>פרשת</w:t>
      </w:r>
      <w:r w:rsidRPr="00BF4170">
        <w:rPr>
          <w:sz w:val="20"/>
          <w:szCs w:val="20"/>
          <w:rtl/>
          <w:lang w:bidi="ar-SA"/>
        </w:rPr>
        <w:t xml:space="preserve"> </w:t>
      </w:r>
      <w:r w:rsidRPr="00BF4170">
        <w:rPr>
          <w:sz w:val="20"/>
          <w:szCs w:val="20"/>
          <w:rtl/>
        </w:rPr>
        <w:t>שופטים</w:t>
      </w:r>
      <w:r w:rsidRPr="00BF4170">
        <w:rPr>
          <w:sz w:val="20"/>
          <w:szCs w:val="20"/>
          <w:rtl/>
          <w:lang w:bidi="ar-SA"/>
        </w:rPr>
        <w:t xml:space="preserve"> </w:t>
      </w:r>
      <w:r w:rsidRPr="00BF4170">
        <w:rPr>
          <w:sz w:val="20"/>
          <w:szCs w:val="20"/>
          <w:rtl/>
        </w:rPr>
        <w:t>תרע</w:t>
      </w:r>
      <w:r w:rsidRPr="00BF4170">
        <w:rPr>
          <w:sz w:val="20"/>
          <w:szCs w:val="20"/>
          <w:rtl/>
          <w:lang w:bidi="ar-SA"/>
        </w:rPr>
        <w:t>"</w:t>
      </w:r>
      <w:r w:rsidRPr="00BF4170">
        <w:rPr>
          <w:sz w:val="20"/>
          <w:szCs w:val="20"/>
          <w:rtl/>
        </w:rPr>
        <w:t>ו</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השיחות</w:t>
      </w:r>
      <w:r w:rsidRPr="00BF4170">
        <w:rPr>
          <w:sz w:val="20"/>
          <w:szCs w:val="20"/>
          <w:rtl/>
          <w:lang w:bidi="ar-SA"/>
        </w:rPr>
        <w:t xml:space="preserve"> </w:t>
      </w:r>
      <w:r w:rsidRPr="00BF4170">
        <w:rPr>
          <w:sz w:val="20"/>
          <w:szCs w:val="20"/>
          <w:rtl/>
        </w:rPr>
        <w:t>תשנ</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575 </w:t>
      </w:r>
      <w:r w:rsidRPr="00BF4170">
        <w:rPr>
          <w:sz w:val="20"/>
          <w:szCs w:val="20"/>
          <w:rtl/>
        </w:rPr>
        <w:t>שהובא</w:t>
      </w:r>
      <w:r w:rsidRPr="00BF4170">
        <w:rPr>
          <w:sz w:val="20"/>
          <w:szCs w:val="20"/>
          <w:rtl/>
          <w:lang w:bidi="ar-SA"/>
        </w:rPr>
        <w:t xml:space="preserve"> </w:t>
      </w:r>
      <w:r w:rsidRPr="00BF4170">
        <w:rPr>
          <w:sz w:val="20"/>
          <w:szCs w:val="20"/>
          <w:rtl/>
        </w:rPr>
        <w:t>לקמן</w:t>
      </w:r>
      <w:r w:rsidRPr="00BF4170">
        <w:rPr>
          <w:sz w:val="20"/>
          <w:szCs w:val="20"/>
          <w:rtl/>
          <w:lang w:bidi="ar-SA"/>
        </w:rPr>
        <w:t>.</w:t>
      </w:r>
    </w:p>
  </w:footnote>
  <w:footnote w:id="74">
    <w:p w14:paraId="7B5F54C7" w14:textId="6A009D64"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כ</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ע</w:t>
      </w:r>
      <w:r w:rsidRPr="00BF4170">
        <w:rPr>
          <w:sz w:val="20"/>
          <w:szCs w:val="20"/>
          <w:rtl/>
          <w:lang w:bidi="ar-SA"/>
        </w:rPr>
        <w:t xml:space="preserve">' 112. </w:t>
      </w:r>
      <w:r w:rsidRPr="00BF4170">
        <w:rPr>
          <w:sz w:val="20"/>
          <w:szCs w:val="20"/>
          <w:rtl/>
        </w:rPr>
        <w:t>וראה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חסידים</w:t>
      </w:r>
      <w:r w:rsidRPr="00BF4170">
        <w:rPr>
          <w:sz w:val="20"/>
          <w:szCs w:val="20"/>
          <w:rtl/>
          <w:lang w:bidi="ar-SA"/>
        </w:rPr>
        <w:t xml:space="preserve"> (</w:t>
      </w:r>
      <w:r w:rsidRPr="00BF4170">
        <w:rPr>
          <w:sz w:val="20"/>
          <w:szCs w:val="20"/>
          <w:rtl/>
        </w:rPr>
        <w:t>נוסח</w:t>
      </w:r>
      <w:r w:rsidRPr="00BF4170">
        <w:rPr>
          <w:sz w:val="20"/>
          <w:szCs w:val="20"/>
          <w:rtl/>
          <w:lang w:bidi="ar-SA"/>
        </w:rPr>
        <w:t xml:space="preserve"> </w:t>
      </w:r>
      <w:r w:rsidRPr="00BF4170">
        <w:rPr>
          <w:sz w:val="20"/>
          <w:szCs w:val="20"/>
          <w:rtl/>
        </w:rPr>
        <w:t>כתב</w:t>
      </w:r>
      <w:r w:rsidRPr="00BF4170">
        <w:rPr>
          <w:sz w:val="20"/>
          <w:szCs w:val="20"/>
          <w:rtl/>
          <w:lang w:bidi="ar-SA"/>
        </w:rPr>
        <w:t xml:space="preserve"> </w:t>
      </w:r>
      <w:r w:rsidRPr="00BF4170">
        <w:rPr>
          <w:sz w:val="20"/>
          <w:szCs w:val="20"/>
          <w:rtl/>
        </w:rPr>
        <w:t>יד</w:t>
      </w:r>
      <w:r w:rsidRPr="00BF4170">
        <w:rPr>
          <w:sz w:val="20"/>
          <w:szCs w:val="20"/>
          <w:rtl/>
          <w:lang w:bidi="ar-SA"/>
        </w:rPr>
        <w:t xml:space="preserve"> </w:t>
      </w:r>
      <w:r w:rsidRPr="00BF4170">
        <w:rPr>
          <w:sz w:val="20"/>
          <w:szCs w:val="20"/>
          <w:rtl/>
        </w:rPr>
        <w:t>פארמא</w:t>
      </w:r>
      <w:r w:rsidRPr="00BF4170">
        <w:rPr>
          <w:sz w:val="20"/>
          <w:szCs w:val="20"/>
          <w:rtl/>
          <w:lang w:bidi="ar-SA"/>
        </w:rPr>
        <w:t xml:space="preserve">) </w:t>
      </w:r>
      <w:r w:rsidRPr="00BF4170">
        <w:rPr>
          <w:sz w:val="20"/>
          <w:szCs w:val="20"/>
          <w:rtl/>
        </w:rPr>
        <w:t>סי</w:t>
      </w:r>
      <w:r w:rsidRPr="00BF4170">
        <w:rPr>
          <w:sz w:val="20"/>
          <w:szCs w:val="20"/>
          <w:rtl/>
          <w:lang w:bidi="ar-SA"/>
        </w:rPr>
        <w:t xml:space="preserve">' </w:t>
      </w:r>
      <w:r w:rsidRPr="00BF4170">
        <w:rPr>
          <w:sz w:val="20"/>
          <w:szCs w:val="20"/>
          <w:rtl/>
        </w:rPr>
        <w:t>תתרנ</w:t>
      </w:r>
      <w:r w:rsidRPr="00BF4170">
        <w:rPr>
          <w:sz w:val="20"/>
          <w:szCs w:val="20"/>
          <w:rtl/>
          <w:lang w:bidi="ar-SA"/>
        </w:rPr>
        <w:t>"</w:t>
      </w:r>
      <w:r w:rsidRPr="00BF4170">
        <w:rPr>
          <w:sz w:val="20"/>
          <w:szCs w:val="20"/>
          <w:rtl/>
        </w:rPr>
        <w:t>ד</w:t>
      </w:r>
      <w:r w:rsidRPr="00BF4170">
        <w:rPr>
          <w:sz w:val="20"/>
          <w:szCs w:val="20"/>
          <w:rtl/>
          <w:lang w:bidi="ar-SA"/>
        </w:rPr>
        <w:t xml:space="preserve"> </w:t>
      </w:r>
      <w:r w:rsidRPr="00BF4170">
        <w:rPr>
          <w:sz w:val="20"/>
          <w:szCs w:val="20"/>
          <w:rtl/>
        </w:rPr>
        <w:t>שהובא</w:t>
      </w:r>
      <w:r w:rsidRPr="00BF4170">
        <w:rPr>
          <w:sz w:val="20"/>
          <w:szCs w:val="20"/>
          <w:rtl/>
          <w:lang w:bidi="ar-SA"/>
        </w:rPr>
        <w:t xml:space="preserve"> </w:t>
      </w:r>
      <w:r w:rsidRPr="00BF4170">
        <w:rPr>
          <w:sz w:val="20"/>
          <w:szCs w:val="20"/>
          <w:rtl/>
        </w:rPr>
        <w:t>לעיל</w:t>
      </w:r>
      <w:r w:rsidRPr="00BF4170">
        <w:rPr>
          <w:sz w:val="20"/>
          <w:szCs w:val="20"/>
          <w:rtl/>
          <w:lang w:bidi="ar-SA"/>
        </w:rPr>
        <w:t>.</w:t>
      </w:r>
    </w:p>
  </w:footnote>
  <w:footnote w:id="75">
    <w:p w14:paraId="13446269" w14:textId="34A2FBF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דברים</w:t>
      </w:r>
      <w:r w:rsidRPr="00BF4170">
        <w:rPr>
          <w:sz w:val="20"/>
          <w:szCs w:val="20"/>
          <w:rtl/>
          <w:lang w:bidi="ar-SA"/>
        </w:rPr>
        <w:t xml:space="preserve"> </w:t>
      </w:r>
      <w:r w:rsidRPr="00BF4170">
        <w:rPr>
          <w:sz w:val="20"/>
          <w:szCs w:val="20"/>
          <w:rtl/>
        </w:rPr>
        <w:t>יט</w:t>
      </w:r>
      <w:r w:rsidRPr="00BF4170">
        <w:rPr>
          <w:sz w:val="20"/>
          <w:szCs w:val="20"/>
          <w:rtl/>
          <w:lang w:bidi="ar-SA"/>
        </w:rPr>
        <w:t xml:space="preserve">, </w:t>
      </w:r>
      <w:r w:rsidRPr="00BF4170">
        <w:rPr>
          <w:sz w:val="20"/>
          <w:szCs w:val="20"/>
          <w:rtl/>
        </w:rPr>
        <w:t>ו</w:t>
      </w:r>
      <w:r w:rsidRPr="00BF4170">
        <w:rPr>
          <w:sz w:val="20"/>
          <w:szCs w:val="20"/>
          <w:rtl/>
          <w:lang w:bidi="ar-SA"/>
        </w:rPr>
        <w:t>.</w:t>
      </w:r>
    </w:p>
  </w:footnote>
  <w:footnote w:id="76">
    <w:p w14:paraId="41802365" w14:textId="6BA814A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רמב</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בסוף</w:t>
      </w:r>
      <w:r w:rsidRPr="00BF4170">
        <w:rPr>
          <w:sz w:val="20"/>
          <w:szCs w:val="20"/>
          <w:rtl/>
          <w:lang w:bidi="ar-SA"/>
        </w:rPr>
        <w:t xml:space="preserve"> </w:t>
      </w:r>
      <w:r w:rsidRPr="00BF4170">
        <w:rPr>
          <w:sz w:val="20"/>
          <w:szCs w:val="20"/>
          <w:rtl/>
        </w:rPr>
        <w:t>ספרו</w:t>
      </w:r>
      <w:r w:rsidRPr="00BF4170">
        <w:rPr>
          <w:sz w:val="20"/>
          <w:szCs w:val="20"/>
          <w:rtl/>
          <w:lang w:bidi="ar-SA"/>
        </w:rPr>
        <w:t>.</w:t>
      </w:r>
    </w:p>
  </w:footnote>
  <w:footnote w:id="77">
    <w:p w14:paraId="6BDABDF1" w14:textId="153CBB5F"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ע</w:t>
      </w:r>
      <w:r w:rsidRPr="00BF4170">
        <w:rPr>
          <w:sz w:val="20"/>
          <w:szCs w:val="20"/>
          <w:rtl/>
          <w:lang w:bidi="ar-SA"/>
        </w:rPr>
        <w:t>' 113.</w:t>
      </w:r>
    </w:p>
  </w:footnote>
  <w:footnote w:id="78">
    <w:p w14:paraId="41B5C81A" w14:textId="55ECE9C7"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מלכים</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וראי</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הובא</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הגאולה</w:t>
      </w:r>
      <w:r w:rsidRPr="00BF4170">
        <w:rPr>
          <w:sz w:val="20"/>
          <w:szCs w:val="20"/>
          <w:rtl/>
          <w:lang w:bidi="ar-SA"/>
        </w:rPr>
        <w:t xml:space="preserve"> </w:t>
      </w:r>
      <w:r w:rsidRPr="00BF4170">
        <w:rPr>
          <w:sz w:val="20"/>
          <w:szCs w:val="20"/>
          <w:rtl/>
        </w:rPr>
        <w:t>להרמב</w:t>
      </w:r>
      <w:r w:rsidRPr="00BF4170">
        <w:rPr>
          <w:sz w:val="20"/>
          <w:szCs w:val="20"/>
          <w:rtl/>
          <w:lang w:bidi="ar-SA"/>
        </w:rPr>
        <w:t>"</w:t>
      </w:r>
      <w:r w:rsidRPr="00BF4170">
        <w:rPr>
          <w:sz w:val="20"/>
          <w:szCs w:val="20"/>
          <w:rtl/>
        </w:rPr>
        <w:t>ן</w:t>
      </w:r>
      <w:r w:rsidRPr="00BF4170">
        <w:rPr>
          <w:sz w:val="20"/>
          <w:szCs w:val="20"/>
          <w:rtl/>
          <w:lang w:bidi="ar-SA"/>
        </w:rPr>
        <w:t>.</w:t>
      </w:r>
    </w:p>
  </w:footnote>
  <w:footnote w:id="79">
    <w:p w14:paraId="75CA6987" w14:textId="598B79A2" w:rsidR="00620ECC" w:rsidRPr="00BF4170" w:rsidRDefault="00620ECC" w:rsidP="00803988">
      <w:pPr>
        <w:pStyle w:val="FootnoteText"/>
        <w:bidi/>
        <w:spacing w:after="80" w:line="300" w:lineRule="atLeast"/>
        <w:ind w:firstLine="144"/>
        <w:jc w:val="both"/>
        <w:rPr>
          <w:sz w:val="20"/>
          <w:szCs w:val="20"/>
          <w:rtl/>
          <w:lang w:bidi="ar-SA"/>
        </w:rPr>
      </w:pPr>
      <w:r w:rsidRPr="00BF4170">
        <w:rPr>
          <w:rStyle w:val="FootnoteReference"/>
          <w:sz w:val="20"/>
          <w:szCs w:val="20"/>
          <w:vertAlign w:val="baseline"/>
          <w:lang w:bidi="ar-SA"/>
        </w:rPr>
        <w:footnoteRef/>
      </w:r>
      <w:r w:rsidR="00803988">
        <w:rPr>
          <w:rFonts w:hint="cs"/>
          <w:sz w:val="20"/>
          <w:szCs w:val="20"/>
          <w:rtl/>
        </w:rPr>
        <w:t xml:space="preserve">) </w:t>
      </w:r>
      <w:r w:rsidRPr="00BF4170">
        <w:rPr>
          <w:sz w:val="20"/>
          <w:szCs w:val="20"/>
          <w:rtl/>
        </w:rPr>
        <w:t>לקוטי</w:t>
      </w:r>
      <w:r w:rsidRPr="00BF4170">
        <w:rPr>
          <w:sz w:val="20"/>
          <w:szCs w:val="20"/>
          <w:rtl/>
          <w:lang w:bidi="ar-SA"/>
        </w:rPr>
        <w:t xml:space="preserve"> </w:t>
      </w:r>
      <w:r w:rsidRPr="00BF4170">
        <w:rPr>
          <w:sz w:val="20"/>
          <w:szCs w:val="20"/>
          <w:rtl/>
        </w:rPr>
        <w:t>שיחות</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לד</w:t>
      </w:r>
      <w:r w:rsidRPr="00BF4170">
        <w:rPr>
          <w:sz w:val="20"/>
          <w:szCs w:val="20"/>
          <w:rtl/>
          <w:lang w:bidi="ar-SA"/>
        </w:rPr>
        <w:t xml:space="preserve"> </w:t>
      </w:r>
      <w:r w:rsidRPr="00BF4170">
        <w:rPr>
          <w:sz w:val="20"/>
          <w:szCs w:val="20"/>
          <w:rtl/>
        </w:rPr>
        <w:t>ע</w:t>
      </w:r>
      <w:r w:rsidRPr="00BF4170">
        <w:rPr>
          <w:sz w:val="20"/>
          <w:szCs w:val="20"/>
          <w:rtl/>
          <w:lang w:bidi="ar-SA"/>
        </w:rPr>
        <w:t xml:space="preserve">' 121 </w:t>
      </w:r>
      <w:r w:rsidRPr="00BF4170">
        <w:rPr>
          <w:sz w:val="20"/>
          <w:szCs w:val="20"/>
          <w:rtl/>
        </w:rPr>
        <w:t>ואילך</w:t>
      </w:r>
      <w:r w:rsidRPr="00BF4170">
        <w:rPr>
          <w:sz w:val="20"/>
          <w:szCs w:val="20"/>
          <w:rtl/>
          <w:lang w:bidi="ar-SA"/>
        </w:rPr>
        <w:t xml:space="preserve"> "</w:t>
      </w:r>
      <w:r w:rsidRPr="00BF4170">
        <w:rPr>
          <w:sz w:val="20"/>
          <w:szCs w:val="20"/>
          <w:rtl/>
        </w:rPr>
        <w:t>ועדיין</w:t>
      </w:r>
      <w:r w:rsidRPr="00BF4170">
        <w:rPr>
          <w:sz w:val="20"/>
          <w:szCs w:val="20"/>
          <w:rtl/>
          <w:lang w:bidi="ar-SA"/>
        </w:rPr>
        <w:t xml:space="preserve"> </w:t>
      </w:r>
      <w:r w:rsidRPr="00BF4170">
        <w:rPr>
          <w:sz w:val="20"/>
          <w:szCs w:val="20"/>
          <w:rtl/>
        </w:rPr>
        <w:t>צריך</w:t>
      </w:r>
      <w:r w:rsidRPr="00BF4170">
        <w:rPr>
          <w:sz w:val="20"/>
          <w:szCs w:val="20"/>
          <w:rtl/>
          <w:lang w:bidi="ar-SA"/>
        </w:rPr>
        <w:t xml:space="preserve"> </w:t>
      </w:r>
      <w:r w:rsidRPr="00BF4170">
        <w:rPr>
          <w:sz w:val="20"/>
          <w:szCs w:val="20"/>
          <w:rtl/>
        </w:rPr>
        <w:t>ביאור</w:t>
      </w:r>
      <w:r w:rsidRPr="00BF4170">
        <w:rPr>
          <w:sz w:val="20"/>
          <w:szCs w:val="20"/>
          <w:rtl/>
          <w:lang w:bidi="ar-SA"/>
        </w:rPr>
        <w:t xml:space="preserve"> — </w:t>
      </w:r>
      <w:r w:rsidRPr="00BF4170">
        <w:rPr>
          <w:sz w:val="20"/>
          <w:szCs w:val="20"/>
          <w:rtl/>
        </w:rPr>
        <w:t>מאי</w:t>
      </w:r>
      <w:r w:rsidRPr="00BF4170">
        <w:rPr>
          <w:sz w:val="20"/>
          <w:szCs w:val="20"/>
          <w:rtl/>
          <w:lang w:bidi="ar-SA"/>
        </w:rPr>
        <w:t xml:space="preserve"> </w:t>
      </w:r>
      <w:r w:rsidRPr="00BF4170">
        <w:rPr>
          <w:sz w:val="20"/>
          <w:szCs w:val="20"/>
          <w:rtl/>
        </w:rPr>
        <w:t>טעמא</w:t>
      </w:r>
      <w:r w:rsidRPr="00BF4170">
        <w:rPr>
          <w:sz w:val="20"/>
          <w:szCs w:val="20"/>
          <w:rtl/>
          <w:lang w:bidi="ar-SA"/>
        </w:rPr>
        <w:t xml:space="preserve"> </w:t>
      </w:r>
      <w:r w:rsidRPr="00BF4170">
        <w:rPr>
          <w:sz w:val="20"/>
          <w:szCs w:val="20"/>
          <w:rtl/>
        </w:rPr>
        <w:t>נבחרה</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שהענין</w:t>
      </w:r>
      <w:r w:rsidRPr="00BF4170">
        <w:rPr>
          <w:sz w:val="20"/>
          <w:szCs w:val="20"/>
          <w:rtl/>
          <w:lang w:bidi="ar-SA"/>
        </w:rPr>
        <w:t xml:space="preserve"> </w:t>
      </w:r>
      <w:r w:rsidRPr="00BF4170">
        <w:rPr>
          <w:sz w:val="20"/>
          <w:szCs w:val="20"/>
          <w:rtl/>
        </w:rPr>
        <w:t>דביאת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פרט</w:t>
      </w:r>
      <w:r w:rsidRPr="00BF4170">
        <w:rPr>
          <w:sz w:val="20"/>
          <w:szCs w:val="20"/>
          <w:rtl/>
          <w:lang w:bidi="ar-SA"/>
        </w:rPr>
        <w:t xml:space="preserve"> </w:t>
      </w:r>
      <w:r w:rsidRPr="00BF4170">
        <w:rPr>
          <w:sz w:val="20"/>
          <w:szCs w:val="20"/>
          <w:rtl/>
        </w:rPr>
        <w:t>במצוה</w:t>
      </w:r>
      <w:r w:rsidRPr="00BF4170">
        <w:rPr>
          <w:sz w:val="20"/>
          <w:szCs w:val="20"/>
          <w:rtl/>
          <w:lang w:bidi="ar-SA"/>
        </w:rPr>
        <w:t xml:space="preserve"> </w:t>
      </w:r>
      <w:r w:rsidRPr="00BF4170">
        <w:rPr>
          <w:sz w:val="20"/>
          <w:szCs w:val="20"/>
          <w:rtl/>
        </w:rPr>
        <w:t>זו</w:t>
      </w:r>
      <w:r w:rsidRPr="00BF4170">
        <w:rPr>
          <w:sz w:val="20"/>
          <w:szCs w:val="20"/>
          <w:rtl/>
          <w:lang w:bidi="ar-SA"/>
        </w:rPr>
        <w:t xml:space="preserve"> </w:t>
      </w:r>
      <w:r w:rsidRPr="00BF4170">
        <w:rPr>
          <w:sz w:val="20"/>
          <w:szCs w:val="20"/>
          <w:rtl/>
        </w:rPr>
        <w:t>דוקא</w:t>
      </w:r>
      <w:r w:rsidRPr="00BF4170">
        <w:rPr>
          <w:sz w:val="20"/>
          <w:szCs w:val="20"/>
          <w:rtl/>
          <w:lang w:bidi="ar-SA"/>
        </w:rPr>
        <w:t xml:space="preserve">? </w:t>
      </w:r>
    </w:p>
    <w:p w14:paraId="713F694F" w14:textId="77777777" w:rsidR="00620ECC" w:rsidRPr="00BF4170" w:rsidRDefault="00620ECC" w:rsidP="00064292">
      <w:pPr>
        <w:pStyle w:val="FootnoteText"/>
        <w:bidi/>
        <w:spacing w:after="80" w:line="300" w:lineRule="atLeast"/>
        <w:ind w:firstLine="144"/>
        <w:jc w:val="both"/>
        <w:rPr>
          <w:sz w:val="20"/>
          <w:szCs w:val="20"/>
          <w:rtl/>
          <w:lang w:bidi="ar-SA"/>
        </w:rPr>
      </w:pPr>
      <w:r w:rsidRPr="00BF4170">
        <w:rPr>
          <w:sz w:val="20"/>
          <w:szCs w:val="20"/>
          <w:rtl/>
        </w:rPr>
        <w:t>ויש</w:t>
      </w:r>
      <w:r w:rsidRPr="00BF4170">
        <w:rPr>
          <w:sz w:val="20"/>
          <w:szCs w:val="20"/>
          <w:rtl/>
          <w:lang w:bidi="ar-SA"/>
        </w:rPr>
        <w:t xml:space="preserve"> </w:t>
      </w:r>
      <w:r w:rsidRPr="00BF4170">
        <w:rPr>
          <w:sz w:val="20"/>
          <w:szCs w:val="20"/>
          <w:rtl/>
        </w:rPr>
        <w:t>לומר</w:t>
      </w:r>
      <w:r w:rsidRPr="00BF4170">
        <w:rPr>
          <w:sz w:val="20"/>
          <w:szCs w:val="20"/>
          <w:rtl/>
          <w:lang w:bidi="ar-SA"/>
        </w:rPr>
        <w:t xml:space="preserve"> </w:t>
      </w:r>
      <w:r w:rsidRPr="00BF4170">
        <w:rPr>
          <w:sz w:val="20"/>
          <w:szCs w:val="20"/>
          <w:rtl/>
        </w:rPr>
        <w:t>בזה</w:t>
      </w:r>
      <w:r w:rsidRPr="00BF4170">
        <w:rPr>
          <w:sz w:val="20"/>
          <w:szCs w:val="20"/>
          <w:rtl/>
          <w:lang w:bidi="ar-SA"/>
        </w:rPr>
        <w:t xml:space="preserve">: </w:t>
      </w:r>
      <w:r w:rsidRPr="00BF4170">
        <w:rPr>
          <w:sz w:val="20"/>
          <w:szCs w:val="20"/>
          <w:rtl/>
        </w:rPr>
        <w:t>ענינם</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בפשטות</w:t>
      </w:r>
      <w:r w:rsidRPr="00BF4170">
        <w:rPr>
          <w:sz w:val="20"/>
          <w:szCs w:val="20"/>
          <w:rtl/>
          <w:lang w:bidi="ar-SA"/>
        </w:rPr>
        <w:t xml:space="preserve"> </w:t>
      </w:r>
      <w:r w:rsidRPr="00BF4170">
        <w:rPr>
          <w:sz w:val="20"/>
          <w:szCs w:val="20"/>
          <w:rtl/>
        </w:rPr>
        <w:t>הוא</w:t>
      </w:r>
      <w:r w:rsidRPr="00BF4170">
        <w:rPr>
          <w:sz w:val="20"/>
          <w:szCs w:val="20"/>
          <w:rtl/>
          <w:lang w:bidi="ar-SA"/>
        </w:rPr>
        <w:t xml:space="preserve"> - </w:t>
      </w:r>
      <w:r w:rsidRPr="00BF4170">
        <w:rPr>
          <w:sz w:val="20"/>
          <w:szCs w:val="20"/>
          <w:rtl/>
        </w:rPr>
        <w:t>מקום</w:t>
      </w:r>
      <w:r w:rsidRPr="00BF4170">
        <w:rPr>
          <w:sz w:val="20"/>
          <w:szCs w:val="20"/>
          <w:rtl/>
          <w:lang w:bidi="ar-SA"/>
        </w:rPr>
        <w:t xml:space="preserve"> </w:t>
      </w:r>
      <w:r w:rsidRPr="00BF4170">
        <w:rPr>
          <w:sz w:val="20"/>
          <w:szCs w:val="20"/>
          <w:rtl/>
        </w:rPr>
        <w:t>שמירה</w:t>
      </w:r>
      <w:r w:rsidRPr="00BF4170">
        <w:rPr>
          <w:sz w:val="20"/>
          <w:szCs w:val="20"/>
          <w:rtl/>
          <w:lang w:bidi="ar-SA"/>
        </w:rPr>
        <w:t xml:space="preserve"> </w:t>
      </w:r>
      <w:r w:rsidRPr="00BF4170">
        <w:rPr>
          <w:sz w:val="20"/>
          <w:szCs w:val="20"/>
          <w:rtl/>
        </w:rPr>
        <w:t>והגנה</w:t>
      </w:r>
      <w:r w:rsidRPr="00BF4170">
        <w:rPr>
          <w:sz w:val="20"/>
          <w:szCs w:val="20"/>
          <w:rtl/>
          <w:lang w:bidi="ar-SA"/>
        </w:rPr>
        <w:t xml:space="preserve"> </w:t>
      </w:r>
      <w:r w:rsidRPr="00BF4170">
        <w:rPr>
          <w:sz w:val="20"/>
          <w:szCs w:val="20"/>
          <w:rtl/>
        </w:rPr>
        <w:t>מגואל</w:t>
      </w:r>
      <w:r w:rsidRPr="00BF4170">
        <w:rPr>
          <w:sz w:val="20"/>
          <w:szCs w:val="20"/>
          <w:rtl/>
          <w:lang w:bidi="ar-SA"/>
        </w:rPr>
        <w:t xml:space="preserve"> </w:t>
      </w:r>
      <w:r w:rsidRPr="00BF4170">
        <w:rPr>
          <w:sz w:val="20"/>
          <w:szCs w:val="20"/>
          <w:rtl/>
        </w:rPr>
        <w:t>הדם</w:t>
      </w:r>
      <w:r w:rsidRPr="00BF4170">
        <w:rPr>
          <w:sz w:val="20"/>
          <w:szCs w:val="20"/>
          <w:rtl/>
          <w:lang w:bidi="ar-SA"/>
        </w:rPr>
        <w:t xml:space="preserve">, </w:t>
      </w:r>
      <w:r w:rsidRPr="00BF4170">
        <w:rPr>
          <w:sz w:val="20"/>
          <w:szCs w:val="20"/>
          <w:rtl/>
        </w:rPr>
        <w:t>שב</w:t>
      </w:r>
      <w:r w:rsidRPr="00BF4170">
        <w:rPr>
          <w:rFonts w:ascii="Cambria" w:hAnsi="Cambria" w:cs="Cambria" w:hint="cs"/>
          <w:sz w:val="20"/>
          <w:szCs w:val="20"/>
          <w:rtl/>
          <w:lang w:bidi="ar-SA"/>
        </w:rPr>
        <w:t>­</w:t>
      </w:r>
      <w:r w:rsidRPr="00BF4170">
        <w:rPr>
          <w:sz w:val="20"/>
          <w:szCs w:val="20"/>
          <w:rtl/>
        </w:rPr>
        <w:t>היות</w:t>
      </w:r>
      <w:r w:rsidRPr="00BF4170">
        <w:rPr>
          <w:sz w:val="20"/>
          <w:szCs w:val="20"/>
          <w:rtl/>
          <w:lang w:bidi="ar-SA"/>
        </w:rPr>
        <w:t xml:space="preserve"> </w:t>
      </w:r>
      <w:r w:rsidRPr="00BF4170">
        <w:rPr>
          <w:sz w:val="20"/>
          <w:szCs w:val="20"/>
          <w:rtl/>
        </w:rPr>
        <w:t>האדם</w:t>
      </w:r>
      <w:r w:rsidRPr="00BF4170">
        <w:rPr>
          <w:sz w:val="20"/>
          <w:szCs w:val="20"/>
          <w:rtl/>
          <w:lang w:bidi="ar-SA"/>
        </w:rPr>
        <w:t xml:space="preserve"> (</w:t>
      </w:r>
      <w:r w:rsidRPr="00BF4170">
        <w:rPr>
          <w:sz w:val="20"/>
          <w:szCs w:val="20"/>
          <w:rtl/>
        </w:rPr>
        <w:t>שהרג</w:t>
      </w:r>
      <w:r w:rsidRPr="00BF4170">
        <w:rPr>
          <w:sz w:val="20"/>
          <w:szCs w:val="20"/>
          <w:rtl/>
          <w:lang w:bidi="ar-SA"/>
        </w:rPr>
        <w:t xml:space="preserve"> </w:t>
      </w:r>
      <w:r w:rsidRPr="00BF4170">
        <w:rPr>
          <w:sz w:val="20"/>
          <w:szCs w:val="20"/>
          <w:rtl/>
        </w:rPr>
        <w:t>בשגגה</w:t>
      </w:r>
      <w:r w:rsidRPr="00BF4170">
        <w:rPr>
          <w:sz w:val="20"/>
          <w:szCs w:val="20"/>
          <w:rtl/>
          <w:lang w:bidi="ar-SA"/>
        </w:rPr>
        <w:t xml:space="preserve"> </w:t>
      </w:r>
      <w:r w:rsidRPr="00BF4170">
        <w:rPr>
          <w:sz w:val="20"/>
          <w:szCs w:val="20"/>
          <w:rtl/>
        </w:rPr>
        <w:t>או</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בזדון</w:t>
      </w:r>
      <w:r w:rsidRPr="00BF4170">
        <w:rPr>
          <w:sz w:val="20"/>
          <w:szCs w:val="20"/>
          <w:rtl/>
          <w:lang w:bidi="ar-SA"/>
        </w:rPr>
        <w:t xml:space="preserve">) </w:t>
      </w:r>
      <w:r w:rsidRPr="00BF4170">
        <w:rPr>
          <w:sz w:val="20"/>
          <w:szCs w:val="20"/>
          <w:rtl/>
        </w:rPr>
        <w:t>בעיר</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יוכל</w:t>
      </w:r>
      <w:r w:rsidRPr="00BF4170">
        <w:rPr>
          <w:sz w:val="20"/>
          <w:szCs w:val="20"/>
          <w:rtl/>
          <w:lang w:bidi="ar-SA"/>
        </w:rPr>
        <w:t xml:space="preserve"> </w:t>
      </w:r>
      <w:r w:rsidRPr="00BF4170">
        <w:rPr>
          <w:sz w:val="20"/>
          <w:szCs w:val="20"/>
          <w:rtl/>
        </w:rPr>
        <w:t>לנגוע</w:t>
      </w:r>
      <w:r w:rsidRPr="00BF4170">
        <w:rPr>
          <w:sz w:val="20"/>
          <w:szCs w:val="20"/>
          <w:rtl/>
          <w:lang w:bidi="ar-SA"/>
        </w:rPr>
        <w:t xml:space="preserve"> </w:t>
      </w:r>
      <w:r w:rsidRPr="00BF4170">
        <w:rPr>
          <w:sz w:val="20"/>
          <w:szCs w:val="20"/>
          <w:rtl/>
        </w:rPr>
        <w:t>בו</w:t>
      </w:r>
      <w:r w:rsidRPr="00BF4170">
        <w:rPr>
          <w:sz w:val="20"/>
          <w:szCs w:val="20"/>
          <w:rtl/>
          <w:lang w:bidi="ar-SA"/>
        </w:rPr>
        <w:t xml:space="preserve"> </w:t>
      </w:r>
      <w:r w:rsidRPr="00BF4170">
        <w:rPr>
          <w:sz w:val="20"/>
          <w:szCs w:val="20"/>
          <w:rtl/>
        </w:rPr>
        <w:t>לרעה</w:t>
      </w:r>
      <w:r w:rsidRPr="00BF4170">
        <w:rPr>
          <w:sz w:val="20"/>
          <w:szCs w:val="20"/>
          <w:rtl/>
          <w:lang w:bidi="ar-SA"/>
        </w:rPr>
        <w:t xml:space="preserve">; </w:t>
      </w:r>
    </w:p>
    <w:p w14:paraId="28B7F2E9" w14:textId="77777777" w:rsidR="00620ECC" w:rsidRPr="00BF4170" w:rsidRDefault="00620ECC" w:rsidP="00064292">
      <w:pPr>
        <w:pStyle w:val="FootnoteText"/>
        <w:bidi/>
        <w:spacing w:after="80" w:line="300" w:lineRule="atLeast"/>
        <w:ind w:firstLine="144"/>
        <w:jc w:val="both"/>
        <w:rPr>
          <w:sz w:val="20"/>
          <w:szCs w:val="20"/>
          <w:rtl/>
          <w:lang w:bidi="ar-SA"/>
        </w:rPr>
      </w:pPr>
      <w:r w:rsidRPr="00BF4170">
        <w:rPr>
          <w:sz w:val="20"/>
          <w:szCs w:val="20"/>
          <w:rtl/>
        </w:rPr>
        <w:t>וכשם</w:t>
      </w:r>
      <w:r w:rsidRPr="00BF4170">
        <w:rPr>
          <w:sz w:val="20"/>
          <w:szCs w:val="20"/>
          <w:rtl/>
          <w:lang w:bidi="ar-SA"/>
        </w:rPr>
        <w:t xml:space="preserve"> </w:t>
      </w:r>
      <w:r w:rsidRPr="00BF4170">
        <w:rPr>
          <w:sz w:val="20"/>
          <w:szCs w:val="20"/>
          <w:rtl/>
        </w:rPr>
        <w:t>שישנו</w:t>
      </w:r>
      <w:r w:rsidRPr="00BF4170">
        <w:rPr>
          <w:sz w:val="20"/>
          <w:szCs w:val="20"/>
          <w:rtl/>
          <w:lang w:bidi="ar-SA"/>
        </w:rPr>
        <w:t xml:space="preserve"> </w:t>
      </w:r>
      <w:r w:rsidRPr="00BF4170">
        <w:rPr>
          <w:sz w:val="20"/>
          <w:szCs w:val="20"/>
          <w:rtl/>
        </w:rPr>
        <w:t>ענין</w:t>
      </w:r>
      <w:r w:rsidRPr="00BF4170">
        <w:rPr>
          <w:sz w:val="20"/>
          <w:szCs w:val="20"/>
          <w:rtl/>
          <w:lang w:bidi="ar-SA"/>
        </w:rPr>
        <w:t xml:space="preserve"> </w:t>
      </w:r>
      <w:r w:rsidRPr="00BF4170">
        <w:rPr>
          <w:sz w:val="20"/>
          <w:szCs w:val="20"/>
          <w:rtl/>
        </w:rPr>
        <w:t>ה</w:t>
      </w:r>
      <w:r w:rsidRPr="00BF4170">
        <w:rPr>
          <w:sz w:val="20"/>
          <w:szCs w:val="20"/>
          <w:rtl/>
          <w:lang w:bidi="ar-SA"/>
        </w:rPr>
        <w:t>"</w:t>
      </w:r>
      <w:r w:rsidRPr="00BF4170">
        <w:rPr>
          <w:sz w:val="20"/>
          <w:szCs w:val="20"/>
          <w:rtl/>
        </w:rPr>
        <w:t>מקלט</w:t>
      </w:r>
      <w:r w:rsidRPr="00BF4170">
        <w:rPr>
          <w:sz w:val="20"/>
          <w:szCs w:val="20"/>
          <w:rtl/>
          <w:lang w:bidi="ar-SA"/>
        </w:rPr>
        <w:t xml:space="preserve">" </w:t>
      </w:r>
      <w:r w:rsidRPr="00BF4170">
        <w:rPr>
          <w:sz w:val="20"/>
          <w:szCs w:val="20"/>
          <w:rtl/>
        </w:rPr>
        <w:t>במקום</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בזמן</w:t>
      </w:r>
      <w:r w:rsidRPr="00BF4170">
        <w:rPr>
          <w:sz w:val="20"/>
          <w:szCs w:val="20"/>
          <w:rtl/>
          <w:lang w:bidi="ar-SA"/>
        </w:rPr>
        <w:t xml:space="preserve">, </w:t>
      </w:r>
      <w:r w:rsidRPr="00BF4170">
        <w:rPr>
          <w:sz w:val="20"/>
          <w:szCs w:val="20"/>
          <w:rtl/>
        </w:rPr>
        <w:t>והוא</w:t>
      </w:r>
      <w:r w:rsidRPr="00BF4170">
        <w:rPr>
          <w:sz w:val="20"/>
          <w:szCs w:val="20"/>
          <w:rtl/>
          <w:lang w:bidi="ar-SA"/>
        </w:rPr>
        <w:t xml:space="preserve"> "</w:t>
      </w:r>
      <w:r w:rsidRPr="00BF4170">
        <w:rPr>
          <w:sz w:val="20"/>
          <w:szCs w:val="20"/>
          <w:rtl/>
        </w:rPr>
        <w:t>אותו</w:t>
      </w:r>
      <w:r w:rsidRPr="00BF4170">
        <w:rPr>
          <w:sz w:val="20"/>
          <w:szCs w:val="20"/>
          <w:rtl/>
          <w:lang w:bidi="ar-SA"/>
        </w:rPr>
        <w:t xml:space="preserve"> </w:t>
      </w:r>
      <w:r w:rsidRPr="00BF4170">
        <w:rPr>
          <w:sz w:val="20"/>
          <w:szCs w:val="20"/>
          <w:rtl/>
        </w:rPr>
        <w:t>הזמן</w:t>
      </w:r>
      <w:r w:rsidRPr="00BF4170">
        <w:rPr>
          <w:sz w:val="20"/>
          <w:szCs w:val="20"/>
          <w:rtl/>
          <w:lang w:bidi="ar-SA"/>
        </w:rPr>
        <w:t xml:space="preserve">", </w:t>
      </w:r>
      <w:r w:rsidRPr="00BF4170">
        <w:rPr>
          <w:sz w:val="20"/>
          <w:szCs w:val="20"/>
          <w:rtl/>
        </w:rPr>
        <w:t>ש</w:t>
      </w:r>
      <w:r w:rsidRPr="00BF4170">
        <w:rPr>
          <w:sz w:val="20"/>
          <w:szCs w:val="20"/>
          <w:rtl/>
          <w:lang w:bidi="ar-SA"/>
        </w:rPr>
        <w:t>"</w:t>
      </w:r>
      <w:r w:rsidRPr="00BF4170">
        <w:rPr>
          <w:sz w:val="20"/>
          <w:szCs w:val="20"/>
          <w:rtl/>
        </w:rPr>
        <w:t>לא</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רעב</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מלחמה</w:t>
      </w:r>
      <w:r w:rsidRPr="00BF4170">
        <w:rPr>
          <w:sz w:val="20"/>
          <w:szCs w:val="20"/>
          <w:rtl/>
          <w:lang w:bidi="ar-SA"/>
        </w:rPr>
        <w:t xml:space="preserve"> </w:t>
      </w:r>
      <w:r w:rsidRPr="00BF4170">
        <w:rPr>
          <w:sz w:val="20"/>
          <w:szCs w:val="20"/>
          <w:rtl/>
        </w:rPr>
        <w:t>ולא</w:t>
      </w:r>
      <w:r w:rsidRPr="00BF4170">
        <w:rPr>
          <w:sz w:val="20"/>
          <w:szCs w:val="20"/>
          <w:rtl/>
          <w:lang w:bidi="ar-SA"/>
        </w:rPr>
        <w:t xml:space="preserve"> </w:t>
      </w:r>
      <w:r w:rsidRPr="00BF4170">
        <w:rPr>
          <w:sz w:val="20"/>
          <w:szCs w:val="20"/>
          <w:rtl/>
        </w:rPr>
        <w:t>קנאה</w:t>
      </w:r>
      <w:r w:rsidRPr="00BF4170">
        <w:rPr>
          <w:sz w:val="20"/>
          <w:szCs w:val="20"/>
          <w:rtl/>
          <w:lang w:bidi="ar-SA"/>
        </w:rPr>
        <w:t xml:space="preserve"> </w:t>
      </w:r>
      <w:r w:rsidRPr="00BF4170">
        <w:rPr>
          <w:sz w:val="20"/>
          <w:szCs w:val="20"/>
          <w:rtl/>
        </w:rPr>
        <w:t>ותחרות</w:t>
      </w:r>
      <w:r w:rsidRPr="00BF4170">
        <w:rPr>
          <w:sz w:val="20"/>
          <w:szCs w:val="20"/>
          <w:rtl/>
          <w:lang w:bidi="ar-SA"/>
        </w:rPr>
        <w:t xml:space="preserve">", </w:t>
      </w:r>
      <w:r w:rsidRPr="00BF4170">
        <w:rPr>
          <w:sz w:val="20"/>
          <w:szCs w:val="20"/>
          <w:rtl/>
        </w:rPr>
        <w:t>שתהי</w:t>
      </w:r>
      <w:r w:rsidRPr="00BF4170">
        <w:rPr>
          <w:sz w:val="20"/>
          <w:szCs w:val="20"/>
          <w:rtl/>
          <w:lang w:bidi="ar-SA"/>
        </w:rPr>
        <w:t>' "</w:t>
      </w:r>
      <w:r w:rsidRPr="00BF4170">
        <w:rPr>
          <w:sz w:val="20"/>
          <w:szCs w:val="20"/>
          <w:rtl/>
        </w:rPr>
        <w:t>קליטה</w:t>
      </w:r>
      <w:r w:rsidRPr="00BF4170">
        <w:rPr>
          <w:sz w:val="20"/>
          <w:szCs w:val="20"/>
          <w:rtl/>
          <w:lang w:bidi="ar-SA"/>
        </w:rPr>
        <w:t xml:space="preserve">" </w:t>
      </w:r>
      <w:r w:rsidRPr="00BF4170">
        <w:rPr>
          <w:sz w:val="20"/>
          <w:szCs w:val="20"/>
          <w:rtl/>
        </w:rPr>
        <w:t>מכל</w:t>
      </w:r>
      <w:r w:rsidRPr="00BF4170">
        <w:rPr>
          <w:sz w:val="20"/>
          <w:szCs w:val="20"/>
          <w:rtl/>
          <w:lang w:bidi="ar-SA"/>
        </w:rPr>
        <w:t xml:space="preserve"> </w:t>
      </w:r>
      <w:r w:rsidRPr="00BF4170">
        <w:rPr>
          <w:sz w:val="20"/>
          <w:szCs w:val="20"/>
          <w:rtl/>
        </w:rPr>
        <w:t>הענינים</w:t>
      </w:r>
      <w:r w:rsidRPr="00BF4170">
        <w:rPr>
          <w:sz w:val="20"/>
          <w:szCs w:val="20"/>
          <w:rtl/>
          <w:lang w:bidi="ar-SA"/>
        </w:rPr>
        <w:t xml:space="preserve"> </w:t>
      </w:r>
      <w:r w:rsidRPr="00BF4170">
        <w:rPr>
          <w:sz w:val="20"/>
          <w:szCs w:val="20"/>
          <w:rtl/>
        </w:rPr>
        <w:t>הבלתי</w:t>
      </w:r>
      <w:r w:rsidRPr="00BF4170">
        <w:rPr>
          <w:sz w:val="20"/>
          <w:szCs w:val="20"/>
          <w:rtl/>
          <w:lang w:bidi="ar-SA"/>
        </w:rPr>
        <w:t xml:space="preserve"> </w:t>
      </w:r>
      <w:r w:rsidRPr="00BF4170">
        <w:rPr>
          <w:sz w:val="20"/>
          <w:szCs w:val="20"/>
          <w:rtl/>
        </w:rPr>
        <w:t>רצויים</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זמן</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וישראל</w:t>
      </w:r>
      <w:r w:rsidRPr="00BF4170">
        <w:rPr>
          <w:sz w:val="20"/>
          <w:szCs w:val="20"/>
          <w:rtl/>
          <w:lang w:bidi="ar-SA"/>
        </w:rPr>
        <w:t xml:space="preserve"> </w:t>
      </w:r>
      <w:r w:rsidRPr="00BF4170">
        <w:rPr>
          <w:sz w:val="20"/>
          <w:szCs w:val="20"/>
          <w:rtl/>
        </w:rPr>
        <w:t>יושבים</w:t>
      </w:r>
      <w:r w:rsidRPr="00BF4170">
        <w:rPr>
          <w:sz w:val="20"/>
          <w:szCs w:val="20"/>
          <w:rtl/>
          <w:lang w:bidi="ar-SA"/>
        </w:rPr>
        <w:t xml:space="preserve"> </w:t>
      </w:r>
      <w:r w:rsidRPr="00BF4170">
        <w:rPr>
          <w:sz w:val="20"/>
          <w:szCs w:val="20"/>
          <w:rtl/>
        </w:rPr>
        <w:t>בטח</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אדמתם</w:t>
      </w:r>
      <w:r w:rsidRPr="00BF4170">
        <w:rPr>
          <w:sz w:val="20"/>
          <w:szCs w:val="20"/>
          <w:rtl/>
          <w:lang w:bidi="ar-SA"/>
        </w:rPr>
        <w:t>.</w:t>
      </w:r>
    </w:p>
    <w:p w14:paraId="33EEAE2F" w14:textId="77777777" w:rsidR="00620ECC" w:rsidRPr="00BF4170" w:rsidRDefault="00620ECC" w:rsidP="00064292">
      <w:pPr>
        <w:pStyle w:val="FootnoteText"/>
        <w:bidi/>
        <w:spacing w:after="80" w:line="300" w:lineRule="atLeast"/>
        <w:ind w:firstLine="144"/>
        <w:jc w:val="both"/>
        <w:rPr>
          <w:sz w:val="20"/>
          <w:szCs w:val="20"/>
          <w:rtl/>
          <w:lang w:bidi="ar-SA"/>
        </w:rPr>
      </w:pPr>
      <w:r w:rsidRPr="00BF4170">
        <w:rPr>
          <w:sz w:val="20"/>
          <w:szCs w:val="20"/>
          <w:rtl/>
        </w:rPr>
        <w:t>ועל</w:t>
      </w:r>
      <w:r w:rsidRPr="00BF4170">
        <w:rPr>
          <w:sz w:val="20"/>
          <w:szCs w:val="20"/>
          <w:rtl/>
          <w:lang w:bidi="ar-SA"/>
        </w:rPr>
        <w:t xml:space="preserve"> </w:t>
      </w:r>
      <w:r w:rsidRPr="00BF4170">
        <w:rPr>
          <w:sz w:val="20"/>
          <w:szCs w:val="20"/>
          <w:rtl/>
        </w:rPr>
        <w:t>דרך</w:t>
      </w:r>
      <w:r w:rsidRPr="00BF4170">
        <w:rPr>
          <w:sz w:val="20"/>
          <w:szCs w:val="20"/>
          <w:rtl/>
          <w:lang w:bidi="ar-SA"/>
        </w:rPr>
        <w:t xml:space="preserve"> </w:t>
      </w:r>
      <w:r w:rsidRPr="00BF4170">
        <w:rPr>
          <w:sz w:val="20"/>
          <w:szCs w:val="20"/>
          <w:rtl/>
        </w:rPr>
        <w:t>זה</w:t>
      </w:r>
      <w:r w:rsidRPr="00BF4170">
        <w:rPr>
          <w:sz w:val="20"/>
          <w:szCs w:val="20"/>
          <w:rtl/>
          <w:lang w:bidi="ar-SA"/>
        </w:rPr>
        <w:t xml:space="preserve"> </w:t>
      </w:r>
      <w:r w:rsidRPr="00BF4170">
        <w:rPr>
          <w:sz w:val="20"/>
          <w:szCs w:val="20"/>
          <w:rtl/>
        </w:rPr>
        <w:t>ברוחניות</w:t>
      </w:r>
      <w:r w:rsidRPr="00BF4170">
        <w:rPr>
          <w:sz w:val="20"/>
          <w:szCs w:val="20"/>
          <w:rtl/>
          <w:lang w:bidi="ar-SA"/>
        </w:rPr>
        <w:t xml:space="preserve"> </w:t>
      </w:r>
      <w:r w:rsidRPr="00BF4170">
        <w:rPr>
          <w:sz w:val="20"/>
          <w:szCs w:val="20"/>
          <w:rtl/>
        </w:rPr>
        <w:t>הענינים</w:t>
      </w:r>
      <w:r w:rsidRPr="00BF4170">
        <w:rPr>
          <w:sz w:val="20"/>
          <w:szCs w:val="20"/>
          <w:rtl/>
          <w:lang w:bidi="ar-SA"/>
        </w:rPr>
        <w:t xml:space="preserve"> - </w:t>
      </w:r>
      <w:r w:rsidRPr="00BF4170">
        <w:rPr>
          <w:sz w:val="20"/>
          <w:szCs w:val="20"/>
          <w:rtl/>
        </w:rPr>
        <w:t>ובפרט</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w:t>
      </w:r>
      <w:r w:rsidRPr="00BF4170">
        <w:rPr>
          <w:sz w:val="20"/>
          <w:szCs w:val="20"/>
          <w:rtl/>
          <w:lang w:bidi="ar-SA"/>
        </w:rPr>
        <w:t xml:space="preserve"> </w:t>
      </w:r>
      <w:r w:rsidRPr="00BF4170">
        <w:rPr>
          <w:sz w:val="20"/>
          <w:szCs w:val="20"/>
          <w:rtl/>
        </w:rPr>
        <w:t>הידוע</w:t>
      </w:r>
      <w:r w:rsidRPr="00BF4170">
        <w:rPr>
          <w:sz w:val="20"/>
          <w:szCs w:val="20"/>
          <w:rtl/>
          <w:lang w:bidi="ar-SA"/>
        </w:rPr>
        <w:t xml:space="preserve"> </w:t>
      </w:r>
      <w:r w:rsidRPr="00BF4170">
        <w:rPr>
          <w:sz w:val="20"/>
          <w:szCs w:val="20"/>
          <w:rtl/>
        </w:rPr>
        <w:t>שהענין</w:t>
      </w:r>
      <w:r w:rsidRPr="00BF4170">
        <w:rPr>
          <w:sz w:val="20"/>
          <w:szCs w:val="20"/>
          <w:rtl/>
          <w:lang w:bidi="ar-SA"/>
        </w:rPr>
        <w:t xml:space="preserve"> </w:t>
      </w:r>
      <w:r w:rsidRPr="00BF4170">
        <w:rPr>
          <w:sz w:val="20"/>
          <w:szCs w:val="20"/>
          <w:rtl/>
        </w:rPr>
        <w:t>ד</w:t>
      </w:r>
      <w:r w:rsidRPr="00BF4170">
        <w:rPr>
          <w:sz w:val="20"/>
          <w:szCs w:val="20"/>
          <w:rtl/>
          <w:lang w:bidi="ar-SA"/>
        </w:rPr>
        <w:t>"</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מורה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הקליטה</w:t>
      </w:r>
      <w:r w:rsidRPr="00BF4170">
        <w:rPr>
          <w:sz w:val="20"/>
          <w:szCs w:val="20"/>
          <w:rtl/>
          <w:lang w:bidi="ar-SA"/>
        </w:rPr>
        <w:t xml:space="preserve"> </w:t>
      </w:r>
      <w:r w:rsidRPr="00BF4170">
        <w:rPr>
          <w:sz w:val="20"/>
          <w:szCs w:val="20"/>
          <w:rtl/>
        </w:rPr>
        <w:t>מהיצר</w:t>
      </w:r>
      <w:r w:rsidRPr="00BF4170">
        <w:rPr>
          <w:sz w:val="20"/>
          <w:szCs w:val="20"/>
          <w:rtl/>
          <w:lang w:bidi="ar-SA"/>
        </w:rPr>
        <w:t xml:space="preserve"> </w:t>
      </w:r>
      <w:r w:rsidRPr="00BF4170">
        <w:rPr>
          <w:sz w:val="20"/>
          <w:szCs w:val="20"/>
          <w:rtl/>
        </w:rPr>
        <w:t>הרע</w:t>
      </w:r>
      <w:r w:rsidRPr="00BF4170">
        <w:rPr>
          <w:sz w:val="20"/>
          <w:szCs w:val="20"/>
          <w:rtl/>
          <w:lang w:bidi="ar-SA"/>
        </w:rPr>
        <w:t xml:space="preserve"> (</w:t>
      </w:r>
      <w:r w:rsidRPr="00BF4170">
        <w:rPr>
          <w:sz w:val="20"/>
          <w:szCs w:val="20"/>
          <w:rtl/>
        </w:rPr>
        <w:t>שנקרא</w:t>
      </w:r>
      <w:r w:rsidRPr="00BF4170">
        <w:rPr>
          <w:sz w:val="20"/>
          <w:szCs w:val="20"/>
          <w:rtl/>
          <w:lang w:bidi="ar-SA"/>
        </w:rPr>
        <w:t xml:space="preserve"> "</w:t>
      </w:r>
      <w:r w:rsidRPr="00BF4170">
        <w:rPr>
          <w:sz w:val="20"/>
          <w:szCs w:val="20"/>
          <w:rtl/>
        </w:rPr>
        <w:t>גואל</w:t>
      </w:r>
      <w:r w:rsidRPr="00BF4170">
        <w:rPr>
          <w:sz w:val="20"/>
          <w:szCs w:val="20"/>
          <w:rtl/>
          <w:lang w:bidi="ar-SA"/>
        </w:rPr>
        <w:t xml:space="preserve"> </w:t>
      </w:r>
      <w:r w:rsidRPr="00BF4170">
        <w:rPr>
          <w:sz w:val="20"/>
          <w:szCs w:val="20"/>
          <w:rtl/>
        </w:rPr>
        <w:t>הדם</w:t>
      </w:r>
      <w:r w:rsidRPr="00BF4170">
        <w:rPr>
          <w:sz w:val="20"/>
          <w:szCs w:val="20"/>
          <w:rtl/>
          <w:lang w:bidi="ar-SA"/>
        </w:rPr>
        <w:t xml:space="preserve">"), </w:t>
      </w:r>
      <w:r w:rsidRPr="00BF4170">
        <w:rPr>
          <w:sz w:val="20"/>
          <w:szCs w:val="20"/>
          <w:rtl/>
        </w:rPr>
        <w:t>וכמאמר</w:t>
      </w:r>
      <w:r w:rsidRPr="00BF4170">
        <w:rPr>
          <w:sz w:val="20"/>
          <w:szCs w:val="20"/>
          <w:rtl/>
          <w:lang w:bidi="ar-SA"/>
        </w:rPr>
        <w:t xml:space="preserve"> </w:t>
      </w:r>
      <w:r w:rsidRPr="00BF4170">
        <w:rPr>
          <w:sz w:val="20"/>
          <w:szCs w:val="20"/>
          <w:rtl/>
        </w:rPr>
        <w:t>חז</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תורה</w:t>
      </w:r>
      <w:r w:rsidRPr="00BF4170">
        <w:rPr>
          <w:sz w:val="20"/>
          <w:szCs w:val="20"/>
          <w:rtl/>
          <w:lang w:bidi="ar-SA"/>
        </w:rPr>
        <w:t xml:space="preserve">. . </w:t>
      </w:r>
      <w:r w:rsidRPr="00BF4170">
        <w:rPr>
          <w:sz w:val="20"/>
          <w:szCs w:val="20"/>
          <w:rtl/>
        </w:rPr>
        <w:t>קול</w:t>
      </w:r>
      <w:r w:rsidRPr="00BF4170">
        <w:rPr>
          <w:rFonts w:ascii="Cambria" w:hAnsi="Cambria" w:cs="Cambria" w:hint="cs"/>
          <w:sz w:val="20"/>
          <w:szCs w:val="20"/>
          <w:rtl/>
          <w:lang w:bidi="ar-SA"/>
        </w:rPr>
        <w:t>­</w:t>
      </w:r>
      <w:r w:rsidRPr="00BF4170">
        <w:rPr>
          <w:sz w:val="20"/>
          <w:szCs w:val="20"/>
          <w:rtl/>
        </w:rPr>
        <w:t>טין</w:t>
      </w:r>
      <w:r w:rsidRPr="00BF4170">
        <w:rPr>
          <w:sz w:val="20"/>
          <w:szCs w:val="20"/>
          <w:rtl/>
          <w:lang w:bidi="ar-SA"/>
        </w:rPr>
        <w:t xml:space="preserve">". </w:t>
      </w:r>
      <w:r w:rsidRPr="00BF4170">
        <w:rPr>
          <w:sz w:val="20"/>
          <w:szCs w:val="20"/>
          <w:rtl/>
        </w:rPr>
        <w:t>וכמו</w:t>
      </w:r>
      <w:r w:rsidRPr="00BF4170">
        <w:rPr>
          <w:sz w:val="20"/>
          <w:szCs w:val="20"/>
          <w:rtl/>
          <w:lang w:bidi="ar-SA"/>
        </w:rPr>
        <w:t xml:space="preserve"> </w:t>
      </w:r>
      <w:r w:rsidRPr="00BF4170">
        <w:rPr>
          <w:sz w:val="20"/>
          <w:szCs w:val="20"/>
          <w:rtl/>
        </w:rPr>
        <w:t>שעיר</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בפשטות</w:t>
      </w:r>
      <w:r w:rsidRPr="00BF4170">
        <w:rPr>
          <w:sz w:val="20"/>
          <w:szCs w:val="20"/>
          <w:rtl/>
          <w:lang w:bidi="ar-SA"/>
        </w:rPr>
        <w:t xml:space="preserve"> </w:t>
      </w:r>
      <w:r w:rsidRPr="00BF4170">
        <w:rPr>
          <w:sz w:val="20"/>
          <w:szCs w:val="20"/>
          <w:rtl/>
        </w:rPr>
        <w:t>היא</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כפרה</w:t>
      </w:r>
      <w:r w:rsidRPr="00BF4170">
        <w:rPr>
          <w:sz w:val="20"/>
          <w:szCs w:val="20"/>
          <w:rtl/>
          <w:lang w:bidi="ar-SA"/>
        </w:rPr>
        <w:t xml:space="preserve"> </w:t>
      </w:r>
      <w:r w:rsidRPr="00BF4170">
        <w:rPr>
          <w:sz w:val="20"/>
          <w:szCs w:val="20"/>
          <w:rtl/>
        </w:rPr>
        <w:t>להורג</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כן</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ברוחניות</w:t>
      </w:r>
      <w:r w:rsidRPr="00BF4170">
        <w:rPr>
          <w:sz w:val="20"/>
          <w:szCs w:val="20"/>
          <w:rtl/>
          <w:lang w:bidi="ar-SA"/>
        </w:rPr>
        <w:t xml:space="preserve">, </w:t>
      </w:r>
      <w:r w:rsidRPr="00BF4170">
        <w:rPr>
          <w:sz w:val="20"/>
          <w:szCs w:val="20"/>
          <w:rtl/>
        </w:rPr>
        <w:t>שהורג</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מרמז</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כל</w:t>
      </w:r>
      <w:r w:rsidRPr="00BF4170">
        <w:rPr>
          <w:sz w:val="20"/>
          <w:szCs w:val="20"/>
          <w:rtl/>
          <w:lang w:bidi="ar-SA"/>
        </w:rPr>
        <w:t xml:space="preserve"> </w:t>
      </w:r>
      <w:r w:rsidRPr="00BF4170">
        <w:rPr>
          <w:sz w:val="20"/>
          <w:szCs w:val="20"/>
          <w:rtl/>
        </w:rPr>
        <w:t>מעשה</w:t>
      </w:r>
      <w:r w:rsidRPr="00BF4170">
        <w:rPr>
          <w:sz w:val="20"/>
          <w:szCs w:val="20"/>
          <w:rtl/>
          <w:lang w:bidi="ar-SA"/>
        </w:rPr>
        <w:t xml:space="preserve"> </w:t>
      </w:r>
      <w:r w:rsidRPr="00BF4170">
        <w:rPr>
          <w:sz w:val="20"/>
          <w:szCs w:val="20"/>
          <w:rtl/>
        </w:rPr>
        <w:t>עבירה</w:t>
      </w:r>
      <w:r w:rsidRPr="00BF4170">
        <w:rPr>
          <w:sz w:val="20"/>
          <w:szCs w:val="20"/>
          <w:rtl/>
          <w:lang w:bidi="ar-SA"/>
        </w:rPr>
        <w:t xml:space="preserve">, </w:t>
      </w:r>
      <w:r w:rsidRPr="00BF4170">
        <w:rPr>
          <w:sz w:val="20"/>
          <w:szCs w:val="20"/>
          <w:rtl/>
        </w:rPr>
        <w:t>שעל</w:t>
      </w:r>
      <w:r w:rsidRPr="00BF4170">
        <w:rPr>
          <w:sz w:val="20"/>
          <w:szCs w:val="20"/>
          <w:rtl/>
          <w:lang w:bidi="ar-SA"/>
        </w:rPr>
        <w:t xml:space="preserve"> </w:t>
      </w:r>
      <w:r w:rsidRPr="00BF4170">
        <w:rPr>
          <w:sz w:val="20"/>
          <w:szCs w:val="20"/>
          <w:rtl/>
        </w:rPr>
        <w:t>ידה</w:t>
      </w:r>
      <w:r w:rsidRPr="00BF4170">
        <w:rPr>
          <w:sz w:val="20"/>
          <w:szCs w:val="20"/>
          <w:rtl/>
          <w:lang w:bidi="ar-SA"/>
        </w:rPr>
        <w:t xml:space="preserve"> </w:t>
      </w:r>
      <w:r w:rsidRPr="00BF4170">
        <w:rPr>
          <w:sz w:val="20"/>
          <w:szCs w:val="20"/>
          <w:rtl/>
        </w:rPr>
        <w:t>פוגם</w:t>
      </w:r>
      <w:r w:rsidRPr="00BF4170">
        <w:rPr>
          <w:sz w:val="20"/>
          <w:szCs w:val="20"/>
          <w:rtl/>
          <w:lang w:bidi="ar-SA"/>
        </w:rPr>
        <w:t xml:space="preserve"> </w:t>
      </w:r>
      <w:r w:rsidRPr="00BF4170">
        <w:rPr>
          <w:sz w:val="20"/>
          <w:szCs w:val="20"/>
          <w:rtl/>
        </w:rPr>
        <w:t>בנפשו</w:t>
      </w:r>
      <w:r w:rsidRPr="00BF4170">
        <w:rPr>
          <w:sz w:val="20"/>
          <w:szCs w:val="20"/>
          <w:rtl/>
          <w:lang w:bidi="ar-SA"/>
        </w:rPr>
        <w:t xml:space="preserve">, </w:t>
      </w:r>
      <w:r w:rsidRPr="00BF4170">
        <w:rPr>
          <w:sz w:val="20"/>
          <w:szCs w:val="20"/>
          <w:rtl/>
        </w:rPr>
        <w:t>שדברי</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שלומד</w:t>
      </w:r>
      <w:r w:rsidRPr="00BF4170">
        <w:rPr>
          <w:sz w:val="20"/>
          <w:szCs w:val="20"/>
          <w:rtl/>
          <w:lang w:bidi="ar-SA"/>
        </w:rPr>
        <w:t xml:space="preserve"> </w:t>
      </w:r>
      <w:r w:rsidRPr="00BF4170">
        <w:rPr>
          <w:sz w:val="20"/>
          <w:szCs w:val="20"/>
          <w:rtl/>
        </w:rPr>
        <w:t>פועלים</w:t>
      </w:r>
      <w:r w:rsidRPr="00BF4170">
        <w:rPr>
          <w:sz w:val="20"/>
          <w:szCs w:val="20"/>
          <w:rtl/>
          <w:lang w:bidi="ar-SA"/>
        </w:rPr>
        <w:t xml:space="preserve"> </w:t>
      </w:r>
      <w:r w:rsidRPr="00BF4170">
        <w:rPr>
          <w:sz w:val="20"/>
          <w:szCs w:val="20"/>
          <w:rtl/>
        </w:rPr>
        <w:t>קליטה</w:t>
      </w:r>
      <w:r w:rsidRPr="00BF4170">
        <w:rPr>
          <w:sz w:val="20"/>
          <w:szCs w:val="20"/>
          <w:rtl/>
          <w:lang w:bidi="ar-SA"/>
        </w:rPr>
        <w:t xml:space="preserve"> </w:t>
      </w:r>
      <w:r w:rsidRPr="00BF4170">
        <w:rPr>
          <w:sz w:val="20"/>
          <w:szCs w:val="20"/>
          <w:rtl/>
        </w:rPr>
        <w:t>וכפרה</w:t>
      </w:r>
      <w:r w:rsidRPr="00BF4170">
        <w:rPr>
          <w:sz w:val="20"/>
          <w:szCs w:val="20"/>
          <w:rtl/>
          <w:lang w:bidi="ar-SA"/>
        </w:rPr>
        <w:t xml:space="preserve"> </w:t>
      </w:r>
      <w:r w:rsidRPr="00BF4170">
        <w:rPr>
          <w:sz w:val="20"/>
          <w:szCs w:val="20"/>
          <w:rtl/>
        </w:rPr>
        <w:t>לנפשו</w:t>
      </w:r>
      <w:r w:rsidRPr="00BF4170">
        <w:rPr>
          <w:sz w:val="20"/>
          <w:szCs w:val="20"/>
          <w:rtl/>
          <w:lang w:bidi="ar-SA"/>
        </w:rPr>
        <w:t>.</w:t>
      </w:r>
    </w:p>
    <w:p w14:paraId="669D1D3C"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וזוהי</w:t>
      </w:r>
      <w:r w:rsidRPr="00BF4170">
        <w:rPr>
          <w:sz w:val="20"/>
          <w:szCs w:val="20"/>
          <w:rtl/>
          <w:lang w:bidi="ar-SA"/>
        </w:rPr>
        <w:t xml:space="preserve"> </w:t>
      </w:r>
      <w:r w:rsidRPr="00BF4170">
        <w:rPr>
          <w:sz w:val="20"/>
          <w:szCs w:val="20"/>
          <w:rtl/>
        </w:rPr>
        <w:t>השייכות</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זו</w:t>
      </w:r>
      <w:r w:rsidRPr="00BF4170">
        <w:rPr>
          <w:sz w:val="20"/>
          <w:szCs w:val="20"/>
          <w:rtl/>
          <w:lang w:bidi="ar-SA"/>
        </w:rPr>
        <w:t xml:space="preserve"> </w:t>
      </w:r>
      <w:r w:rsidRPr="00BF4170">
        <w:rPr>
          <w:sz w:val="20"/>
          <w:szCs w:val="20"/>
          <w:rtl/>
        </w:rPr>
        <w:t>לביאת</w:t>
      </w:r>
      <w:r w:rsidRPr="00BF4170">
        <w:rPr>
          <w:sz w:val="20"/>
          <w:szCs w:val="20"/>
          <w:rtl/>
          <w:lang w:bidi="ar-SA"/>
        </w:rPr>
        <w:t xml:space="preserve"> </w:t>
      </w:r>
      <w:r w:rsidRPr="00BF4170">
        <w:rPr>
          <w:sz w:val="20"/>
          <w:szCs w:val="20"/>
          <w:rtl/>
        </w:rPr>
        <w:t>המלך</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אז</w:t>
      </w:r>
      <w:r w:rsidRPr="00BF4170">
        <w:rPr>
          <w:sz w:val="20"/>
          <w:szCs w:val="20"/>
          <w:rtl/>
          <w:lang w:bidi="ar-SA"/>
        </w:rPr>
        <w:t xml:space="preserve"> </w:t>
      </w:r>
      <w:r w:rsidRPr="00BF4170">
        <w:rPr>
          <w:sz w:val="20"/>
          <w:szCs w:val="20"/>
          <w:rtl/>
        </w:rPr>
        <w:t>תוגמר</w:t>
      </w:r>
      <w:r w:rsidRPr="00BF4170">
        <w:rPr>
          <w:sz w:val="20"/>
          <w:szCs w:val="20"/>
          <w:rtl/>
          <w:lang w:bidi="ar-SA"/>
        </w:rPr>
        <w:t xml:space="preserve"> </w:t>
      </w:r>
      <w:r w:rsidRPr="00BF4170">
        <w:rPr>
          <w:sz w:val="20"/>
          <w:szCs w:val="20"/>
          <w:rtl/>
        </w:rPr>
        <w:t>קליטתן</w:t>
      </w:r>
      <w:r w:rsidRPr="00BF4170">
        <w:rPr>
          <w:sz w:val="20"/>
          <w:szCs w:val="20"/>
          <w:rtl/>
          <w:lang w:bidi="ar-SA"/>
        </w:rPr>
        <w:t xml:space="preserve"> </w:t>
      </w:r>
      <w:r w:rsidRPr="00BF4170">
        <w:rPr>
          <w:sz w:val="20"/>
          <w:szCs w:val="20"/>
          <w:rtl/>
        </w:rPr>
        <w:t>וכפרתן</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ישראל</w:t>
      </w:r>
      <w:r w:rsidRPr="00BF4170">
        <w:rPr>
          <w:sz w:val="20"/>
          <w:szCs w:val="20"/>
          <w:rtl/>
          <w:lang w:bidi="ar-SA"/>
        </w:rPr>
        <w:t xml:space="preserve"> - </w:t>
      </w:r>
      <w:r w:rsidRPr="00BF4170">
        <w:rPr>
          <w:sz w:val="20"/>
          <w:szCs w:val="20"/>
          <w:rtl/>
        </w:rPr>
        <w:t>במהרה</w:t>
      </w:r>
      <w:r w:rsidRPr="00BF4170">
        <w:rPr>
          <w:sz w:val="20"/>
          <w:szCs w:val="20"/>
          <w:rtl/>
          <w:lang w:bidi="ar-SA"/>
        </w:rPr>
        <w:t xml:space="preserve"> </w:t>
      </w:r>
      <w:r w:rsidRPr="00BF4170">
        <w:rPr>
          <w:sz w:val="20"/>
          <w:szCs w:val="20"/>
          <w:rtl/>
        </w:rPr>
        <w:t>בימינו</w:t>
      </w:r>
      <w:r w:rsidRPr="00BF4170">
        <w:rPr>
          <w:sz w:val="20"/>
          <w:szCs w:val="20"/>
          <w:rtl/>
          <w:lang w:bidi="ar-SA"/>
        </w:rPr>
        <w:t xml:space="preserve"> </w:t>
      </w:r>
      <w:r w:rsidRPr="00BF4170">
        <w:rPr>
          <w:sz w:val="20"/>
          <w:szCs w:val="20"/>
          <w:rtl/>
        </w:rPr>
        <w:t>ממש</w:t>
      </w:r>
      <w:r w:rsidRPr="00BF4170">
        <w:rPr>
          <w:sz w:val="20"/>
          <w:szCs w:val="20"/>
          <w:rtl/>
          <w:lang w:bidi="ar-SA"/>
        </w:rPr>
        <w:t>".</w:t>
      </w:r>
    </w:p>
  </w:footnote>
  <w:footnote w:id="80">
    <w:p w14:paraId="347770AC" w14:textId="56C61A09" w:rsidR="00620ECC" w:rsidRPr="00BF4170" w:rsidRDefault="00620ECC" w:rsidP="00064292">
      <w:pPr>
        <w:pStyle w:val="FootnoteText"/>
        <w:bidi/>
        <w:spacing w:after="80" w:line="300" w:lineRule="atLeast"/>
        <w:ind w:firstLine="144"/>
        <w:jc w:val="both"/>
        <w:rPr>
          <w:color w:val="222222"/>
          <w:sz w:val="20"/>
          <w:szCs w:val="20"/>
          <w:rtl/>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השיחות</w:t>
      </w:r>
      <w:r w:rsidRPr="00BF4170">
        <w:rPr>
          <w:sz w:val="20"/>
          <w:szCs w:val="20"/>
          <w:rtl/>
          <w:lang w:bidi="ar-SA"/>
        </w:rPr>
        <w:t xml:space="preserve"> </w:t>
      </w:r>
      <w:r w:rsidRPr="00BF4170">
        <w:rPr>
          <w:sz w:val="20"/>
          <w:szCs w:val="20"/>
          <w:rtl/>
        </w:rPr>
        <w:t>תשנ</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ע</w:t>
      </w:r>
      <w:r w:rsidRPr="00BF4170">
        <w:rPr>
          <w:sz w:val="20"/>
          <w:szCs w:val="20"/>
          <w:rtl/>
          <w:lang w:bidi="ar-SA"/>
        </w:rPr>
        <w:t xml:space="preserve">' 575 </w:t>
      </w:r>
      <w:r w:rsidRPr="00BF4170">
        <w:rPr>
          <w:sz w:val="20"/>
          <w:szCs w:val="20"/>
          <w:rtl/>
        </w:rPr>
        <w:t>ואילך</w:t>
      </w:r>
      <w:r w:rsidRPr="00BF4170">
        <w:rPr>
          <w:sz w:val="20"/>
          <w:szCs w:val="20"/>
          <w:rtl/>
          <w:lang w:bidi="ar-SA"/>
        </w:rPr>
        <w:t xml:space="preserve"> "</w:t>
      </w:r>
      <w:r w:rsidRPr="00BF4170">
        <w:rPr>
          <w:color w:val="222222"/>
          <w:sz w:val="20"/>
          <w:szCs w:val="20"/>
          <w:rtl/>
        </w:rPr>
        <w:t>מצות</w:t>
      </w:r>
      <w:r w:rsidRPr="00BF4170">
        <w:rPr>
          <w:color w:val="222222"/>
          <w:sz w:val="20"/>
          <w:szCs w:val="20"/>
          <w:rtl/>
          <w:lang w:bidi="ar-SA"/>
        </w:rPr>
        <w:t xml:space="preserve"> </w:t>
      </w:r>
      <w:r w:rsidRPr="00BF4170">
        <w:rPr>
          <w:color w:val="222222"/>
          <w:sz w:val="20"/>
          <w:szCs w:val="20"/>
          <w:rtl/>
        </w:rPr>
        <w:t>עיר</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w:t>
      </w:r>
      <w:r w:rsidRPr="00BF4170">
        <w:rPr>
          <w:color w:val="222222"/>
          <w:sz w:val="20"/>
          <w:szCs w:val="20"/>
          <w:rtl/>
        </w:rPr>
        <w:t>קשורה</w:t>
      </w:r>
      <w:r w:rsidRPr="00BF4170">
        <w:rPr>
          <w:color w:val="222222"/>
          <w:sz w:val="20"/>
          <w:szCs w:val="20"/>
          <w:rtl/>
          <w:lang w:bidi="ar-SA"/>
        </w:rPr>
        <w:t xml:space="preserve"> </w:t>
      </w:r>
      <w:r w:rsidRPr="00BF4170">
        <w:rPr>
          <w:color w:val="222222"/>
          <w:sz w:val="20"/>
          <w:szCs w:val="20"/>
          <w:rtl/>
        </w:rPr>
        <w:t>עם</w:t>
      </w:r>
      <w:r w:rsidRPr="00BF4170">
        <w:rPr>
          <w:color w:val="222222"/>
          <w:sz w:val="20"/>
          <w:szCs w:val="20"/>
          <w:rtl/>
          <w:lang w:bidi="ar-SA"/>
        </w:rPr>
        <w:t xml:space="preserve"> </w:t>
      </w:r>
      <w:r w:rsidRPr="00BF4170">
        <w:rPr>
          <w:color w:val="222222"/>
          <w:sz w:val="20"/>
          <w:szCs w:val="20"/>
          <w:rtl/>
        </w:rPr>
        <w:t>תיקון</w:t>
      </w:r>
      <w:r w:rsidRPr="00BF4170">
        <w:rPr>
          <w:color w:val="222222"/>
          <w:sz w:val="20"/>
          <w:szCs w:val="20"/>
          <w:rtl/>
          <w:lang w:bidi="ar-SA"/>
        </w:rPr>
        <w:t xml:space="preserve"> </w:t>
      </w:r>
      <w:r w:rsidRPr="00BF4170">
        <w:rPr>
          <w:color w:val="222222"/>
          <w:sz w:val="20"/>
          <w:szCs w:val="20"/>
          <w:rtl/>
        </w:rPr>
        <w:t>חטא</w:t>
      </w:r>
      <w:r w:rsidRPr="00BF4170">
        <w:rPr>
          <w:color w:val="222222"/>
          <w:sz w:val="20"/>
          <w:szCs w:val="20"/>
          <w:rtl/>
          <w:lang w:bidi="ar-SA"/>
        </w:rPr>
        <w:t xml:space="preserve"> </w:t>
      </w:r>
      <w:r w:rsidRPr="00BF4170">
        <w:rPr>
          <w:color w:val="222222"/>
          <w:sz w:val="20"/>
          <w:szCs w:val="20"/>
          <w:rtl/>
        </w:rPr>
        <w:t>עץ</w:t>
      </w:r>
      <w:r w:rsidRPr="00BF4170">
        <w:rPr>
          <w:color w:val="222222"/>
          <w:sz w:val="20"/>
          <w:szCs w:val="20"/>
          <w:rtl/>
          <w:lang w:bidi="ar-SA"/>
        </w:rPr>
        <w:t xml:space="preserve"> </w:t>
      </w:r>
      <w:r w:rsidRPr="00BF4170">
        <w:rPr>
          <w:color w:val="222222"/>
          <w:sz w:val="20"/>
          <w:szCs w:val="20"/>
          <w:rtl/>
        </w:rPr>
        <w:t>הדעת</w:t>
      </w:r>
      <w:r w:rsidRPr="00BF4170">
        <w:rPr>
          <w:color w:val="222222"/>
          <w:sz w:val="20"/>
          <w:szCs w:val="20"/>
          <w:rtl/>
          <w:lang w:bidi="ar-SA"/>
        </w:rPr>
        <w:t xml:space="preserve"> (</w:t>
      </w:r>
      <w:r w:rsidRPr="00BF4170">
        <w:rPr>
          <w:color w:val="222222"/>
          <w:sz w:val="20"/>
          <w:szCs w:val="20"/>
          <w:rtl/>
        </w:rPr>
        <w:t>השורש</w:t>
      </w:r>
      <w:r w:rsidRPr="00BF4170">
        <w:rPr>
          <w:color w:val="222222"/>
          <w:sz w:val="20"/>
          <w:szCs w:val="20"/>
          <w:rtl/>
          <w:lang w:bidi="ar-SA"/>
        </w:rPr>
        <w:t xml:space="preserve"> </w:t>
      </w:r>
      <w:r w:rsidRPr="00BF4170">
        <w:rPr>
          <w:color w:val="222222"/>
          <w:sz w:val="20"/>
          <w:szCs w:val="20"/>
          <w:rtl/>
        </w:rPr>
        <w:t>לכל</w:t>
      </w:r>
      <w:r w:rsidRPr="00BF4170">
        <w:rPr>
          <w:color w:val="222222"/>
          <w:sz w:val="20"/>
          <w:szCs w:val="20"/>
          <w:rtl/>
          <w:lang w:bidi="ar-SA"/>
        </w:rPr>
        <w:t xml:space="preserve"> </w:t>
      </w:r>
      <w:r w:rsidRPr="00BF4170">
        <w:rPr>
          <w:color w:val="222222"/>
          <w:sz w:val="20"/>
          <w:szCs w:val="20"/>
          <w:rtl/>
        </w:rPr>
        <w:t>החטאים</w:t>
      </w:r>
      <w:r w:rsidRPr="00BF4170">
        <w:rPr>
          <w:color w:val="222222"/>
          <w:sz w:val="20"/>
          <w:szCs w:val="20"/>
          <w:rtl/>
          <w:lang w:bidi="ar-SA"/>
        </w:rPr>
        <w:t xml:space="preserve">), </w:t>
      </w:r>
      <w:r w:rsidRPr="00BF4170">
        <w:rPr>
          <w:color w:val="222222"/>
          <w:sz w:val="20"/>
          <w:szCs w:val="20"/>
          <w:rtl/>
        </w:rPr>
        <w:t>כדאיתא</w:t>
      </w:r>
      <w:r w:rsidRPr="00BF4170">
        <w:rPr>
          <w:color w:val="222222"/>
          <w:sz w:val="20"/>
          <w:szCs w:val="20"/>
          <w:rtl/>
          <w:lang w:bidi="ar-SA"/>
        </w:rPr>
        <w:t xml:space="preserve"> </w:t>
      </w:r>
      <w:r w:rsidRPr="00BF4170">
        <w:rPr>
          <w:color w:val="222222"/>
          <w:sz w:val="20"/>
          <w:szCs w:val="20"/>
          <w:rtl/>
        </w:rPr>
        <w:t>במדרש</w:t>
      </w:r>
      <w:r w:rsidRPr="00BF4170">
        <w:rPr>
          <w:color w:val="222222"/>
          <w:sz w:val="20"/>
          <w:szCs w:val="20"/>
          <w:rtl/>
          <w:lang w:bidi="ar-SA"/>
        </w:rPr>
        <w:t xml:space="preserve"> "</w:t>
      </w:r>
      <w:r w:rsidRPr="00BF4170">
        <w:rPr>
          <w:color w:val="222222"/>
          <w:sz w:val="20"/>
          <w:szCs w:val="20"/>
          <w:rtl/>
        </w:rPr>
        <w:t>למה</w:t>
      </w:r>
      <w:r w:rsidRPr="00BF4170">
        <w:rPr>
          <w:color w:val="222222"/>
          <w:sz w:val="20"/>
          <w:szCs w:val="20"/>
          <w:rtl/>
          <w:lang w:bidi="ar-SA"/>
        </w:rPr>
        <w:t xml:space="preserve"> </w:t>
      </w:r>
      <w:r w:rsidRPr="00BF4170">
        <w:rPr>
          <w:color w:val="222222"/>
          <w:sz w:val="20"/>
          <w:szCs w:val="20"/>
          <w:rtl/>
        </w:rPr>
        <w:t>נתגרש</w:t>
      </w:r>
      <w:r w:rsidRPr="00BF4170">
        <w:rPr>
          <w:color w:val="222222"/>
          <w:sz w:val="20"/>
          <w:szCs w:val="20"/>
          <w:rtl/>
          <w:lang w:bidi="ar-SA"/>
        </w:rPr>
        <w:t xml:space="preserve"> (</w:t>
      </w:r>
      <w:r w:rsidRPr="00BF4170">
        <w:rPr>
          <w:color w:val="222222"/>
          <w:sz w:val="20"/>
          <w:szCs w:val="20"/>
          <w:rtl/>
        </w:rPr>
        <w:t>אדם</w:t>
      </w:r>
      <w:r w:rsidRPr="00BF4170">
        <w:rPr>
          <w:color w:val="222222"/>
          <w:sz w:val="20"/>
          <w:szCs w:val="20"/>
          <w:rtl/>
          <w:lang w:bidi="ar-SA"/>
        </w:rPr>
        <w:t xml:space="preserve"> </w:t>
      </w:r>
      <w:r w:rsidRPr="00BF4170">
        <w:rPr>
          <w:color w:val="222222"/>
          <w:sz w:val="20"/>
          <w:szCs w:val="20"/>
          <w:rtl/>
        </w:rPr>
        <w:t>הראשון</w:t>
      </w:r>
      <w:r w:rsidRPr="00BF4170">
        <w:rPr>
          <w:color w:val="222222"/>
          <w:sz w:val="20"/>
          <w:szCs w:val="20"/>
          <w:rtl/>
          <w:lang w:bidi="ar-SA"/>
        </w:rPr>
        <w:t xml:space="preserve"> </w:t>
      </w:r>
      <w:r w:rsidRPr="00BF4170">
        <w:rPr>
          <w:color w:val="222222"/>
          <w:sz w:val="20"/>
          <w:szCs w:val="20"/>
          <w:rtl/>
        </w:rPr>
        <w:t>מגן</w:t>
      </w:r>
      <w:r w:rsidRPr="00BF4170">
        <w:rPr>
          <w:color w:val="222222"/>
          <w:sz w:val="20"/>
          <w:szCs w:val="20"/>
          <w:rtl/>
          <w:lang w:bidi="ar-SA"/>
        </w:rPr>
        <w:t xml:space="preserve"> </w:t>
      </w:r>
      <w:r w:rsidRPr="00BF4170">
        <w:rPr>
          <w:color w:val="222222"/>
          <w:sz w:val="20"/>
          <w:szCs w:val="20"/>
          <w:rtl/>
        </w:rPr>
        <w:t>עדן</w:t>
      </w:r>
      <w:r w:rsidRPr="00BF4170">
        <w:rPr>
          <w:color w:val="222222"/>
          <w:sz w:val="20"/>
          <w:szCs w:val="20"/>
          <w:rtl/>
          <w:lang w:bidi="ar-SA"/>
        </w:rPr>
        <w:t xml:space="preserve"> </w:t>
      </w:r>
      <w:r w:rsidRPr="00BF4170">
        <w:rPr>
          <w:color w:val="222222"/>
          <w:sz w:val="20"/>
          <w:szCs w:val="20"/>
          <w:rtl/>
        </w:rPr>
        <w:t>לאחרי</w:t>
      </w:r>
      <w:r w:rsidRPr="00BF4170">
        <w:rPr>
          <w:color w:val="222222"/>
          <w:sz w:val="20"/>
          <w:szCs w:val="20"/>
          <w:rtl/>
          <w:lang w:bidi="ar-SA"/>
        </w:rPr>
        <w:t xml:space="preserve"> </w:t>
      </w:r>
      <w:r w:rsidRPr="00BF4170">
        <w:rPr>
          <w:color w:val="222222"/>
          <w:sz w:val="20"/>
          <w:szCs w:val="20"/>
          <w:rtl/>
        </w:rPr>
        <w:t>חטא</w:t>
      </w:r>
      <w:r w:rsidRPr="00BF4170">
        <w:rPr>
          <w:color w:val="222222"/>
          <w:sz w:val="20"/>
          <w:szCs w:val="20"/>
          <w:rtl/>
          <w:lang w:bidi="ar-SA"/>
        </w:rPr>
        <w:t xml:space="preserve"> </w:t>
      </w:r>
      <w:r w:rsidRPr="00BF4170">
        <w:rPr>
          <w:color w:val="222222"/>
          <w:sz w:val="20"/>
          <w:szCs w:val="20"/>
          <w:rtl/>
        </w:rPr>
        <w:t>עץ</w:t>
      </w:r>
      <w:r w:rsidRPr="00BF4170">
        <w:rPr>
          <w:color w:val="222222"/>
          <w:sz w:val="20"/>
          <w:szCs w:val="20"/>
          <w:rtl/>
          <w:lang w:bidi="ar-SA"/>
        </w:rPr>
        <w:t xml:space="preserve"> </w:t>
      </w:r>
      <w:r w:rsidRPr="00BF4170">
        <w:rPr>
          <w:color w:val="222222"/>
          <w:sz w:val="20"/>
          <w:szCs w:val="20"/>
          <w:rtl/>
        </w:rPr>
        <w:t>הדעת</w:t>
      </w:r>
      <w:r w:rsidRPr="00BF4170">
        <w:rPr>
          <w:color w:val="222222"/>
          <w:sz w:val="20"/>
          <w:szCs w:val="20"/>
          <w:rtl/>
          <w:lang w:bidi="ar-SA"/>
        </w:rPr>
        <w:t xml:space="preserve">) </w:t>
      </w:r>
      <w:r w:rsidRPr="00BF4170">
        <w:rPr>
          <w:color w:val="222222"/>
          <w:sz w:val="20"/>
          <w:szCs w:val="20"/>
          <w:rtl/>
        </w:rPr>
        <w:t>על</w:t>
      </w:r>
      <w:r w:rsidRPr="00BF4170">
        <w:rPr>
          <w:color w:val="222222"/>
          <w:sz w:val="20"/>
          <w:szCs w:val="20"/>
          <w:rtl/>
          <w:lang w:bidi="ar-SA"/>
        </w:rPr>
        <w:t xml:space="preserve"> </w:t>
      </w:r>
      <w:r w:rsidRPr="00BF4170">
        <w:rPr>
          <w:color w:val="222222"/>
          <w:sz w:val="20"/>
          <w:szCs w:val="20"/>
          <w:rtl/>
        </w:rPr>
        <w:t>שהביא</w:t>
      </w:r>
      <w:r w:rsidRPr="00BF4170">
        <w:rPr>
          <w:color w:val="222222"/>
          <w:sz w:val="20"/>
          <w:szCs w:val="20"/>
          <w:rtl/>
          <w:lang w:bidi="ar-SA"/>
        </w:rPr>
        <w:t xml:space="preserve"> </w:t>
      </w:r>
      <w:r w:rsidRPr="00BF4170">
        <w:rPr>
          <w:color w:val="222222"/>
          <w:sz w:val="20"/>
          <w:szCs w:val="20"/>
          <w:rtl/>
        </w:rPr>
        <w:t>מיתה</w:t>
      </w:r>
      <w:r w:rsidRPr="00BF4170">
        <w:rPr>
          <w:color w:val="222222"/>
          <w:sz w:val="20"/>
          <w:szCs w:val="20"/>
          <w:rtl/>
          <w:lang w:bidi="ar-SA"/>
        </w:rPr>
        <w:t xml:space="preserve"> </w:t>
      </w:r>
      <w:r w:rsidRPr="00BF4170">
        <w:rPr>
          <w:color w:val="222222"/>
          <w:sz w:val="20"/>
          <w:szCs w:val="20"/>
          <w:rtl/>
        </w:rPr>
        <w:t>על</w:t>
      </w:r>
      <w:r w:rsidRPr="00BF4170">
        <w:rPr>
          <w:color w:val="222222"/>
          <w:sz w:val="20"/>
          <w:szCs w:val="20"/>
          <w:rtl/>
          <w:lang w:bidi="ar-SA"/>
        </w:rPr>
        <w:t xml:space="preserve"> </w:t>
      </w:r>
      <w:r w:rsidRPr="00BF4170">
        <w:rPr>
          <w:color w:val="222222"/>
          <w:sz w:val="20"/>
          <w:szCs w:val="20"/>
          <w:rtl/>
        </w:rPr>
        <w:t>הדורות</w:t>
      </w:r>
      <w:r w:rsidRPr="00BF4170">
        <w:rPr>
          <w:color w:val="222222"/>
          <w:sz w:val="20"/>
          <w:szCs w:val="20"/>
          <w:rtl/>
          <w:lang w:bidi="ar-SA"/>
        </w:rPr>
        <w:t xml:space="preserve"> </w:t>
      </w:r>
      <w:r w:rsidRPr="00BF4170">
        <w:rPr>
          <w:color w:val="222222"/>
          <w:sz w:val="20"/>
          <w:szCs w:val="20"/>
          <w:rtl/>
        </w:rPr>
        <w:t>והי</w:t>
      </w:r>
      <w:r w:rsidRPr="00BF4170">
        <w:rPr>
          <w:color w:val="222222"/>
          <w:sz w:val="20"/>
          <w:szCs w:val="20"/>
          <w:rtl/>
          <w:lang w:bidi="ar-SA"/>
        </w:rPr>
        <w:t xml:space="preserve">' </w:t>
      </w:r>
      <w:r w:rsidRPr="00BF4170">
        <w:rPr>
          <w:color w:val="222222"/>
          <w:sz w:val="20"/>
          <w:szCs w:val="20"/>
          <w:rtl/>
        </w:rPr>
        <w:t>חייב</w:t>
      </w:r>
      <w:r w:rsidRPr="00BF4170">
        <w:rPr>
          <w:color w:val="222222"/>
          <w:sz w:val="20"/>
          <w:szCs w:val="20"/>
          <w:rtl/>
          <w:lang w:bidi="ar-SA"/>
        </w:rPr>
        <w:t xml:space="preserve"> </w:t>
      </w:r>
      <w:r w:rsidRPr="00BF4170">
        <w:rPr>
          <w:color w:val="222222"/>
          <w:sz w:val="20"/>
          <w:szCs w:val="20"/>
          <w:rtl/>
        </w:rPr>
        <w:t>למות</w:t>
      </w:r>
      <w:r w:rsidRPr="00BF4170">
        <w:rPr>
          <w:color w:val="222222"/>
          <w:sz w:val="20"/>
          <w:szCs w:val="20"/>
          <w:rtl/>
          <w:lang w:bidi="ar-SA"/>
        </w:rPr>
        <w:t xml:space="preserve"> </w:t>
      </w:r>
      <w:r w:rsidRPr="00BF4170">
        <w:rPr>
          <w:color w:val="222222"/>
          <w:sz w:val="20"/>
          <w:szCs w:val="20"/>
          <w:rtl/>
        </w:rPr>
        <w:t>מיד</w:t>
      </w:r>
      <w:r w:rsidRPr="00BF4170">
        <w:rPr>
          <w:color w:val="222222"/>
          <w:sz w:val="20"/>
          <w:szCs w:val="20"/>
          <w:rtl/>
          <w:lang w:bidi="ar-SA"/>
        </w:rPr>
        <w:t xml:space="preserve"> </w:t>
      </w:r>
      <w:r w:rsidRPr="00BF4170">
        <w:rPr>
          <w:color w:val="222222"/>
          <w:sz w:val="20"/>
          <w:szCs w:val="20"/>
          <w:rtl/>
        </w:rPr>
        <w:t>אלא</w:t>
      </w:r>
      <w:r w:rsidRPr="00BF4170">
        <w:rPr>
          <w:color w:val="222222"/>
          <w:sz w:val="20"/>
          <w:szCs w:val="20"/>
          <w:rtl/>
          <w:lang w:bidi="ar-SA"/>
        </w:rPr>
        <w:t xml:space="preserve"> </w:t>
      </w:r>
      <w:r w:rsidRPr="00BF4170">
        <w:rPr>
          <w:color w:val="222222"/>
          <w:sz w:val="20"/>
          <w:szCs w:val="20"/>
          <w:rtl/>
        </w:rPr>
        <w:t>שרחמת</w:t>
      </w:r>
      <w:r w:rsidRPr="00BF4170">
        <w:rPr>
          <w:color w:val="222222"/>
          <w:sz w:val="20"/>
          <w:szCs w:val="20"/>
          <w:rtl/>
          <w:lang w:bidi="ar-SA"/>
        </w:rPr>
        <w:t xml:space="preserve"> </w:t>
      </w:r>
      <w:r w:rsidRPr="00BF4170">
        <w:rPr>
          <w:color w:val="222222"/>
          <w:sz w:val="20"/>
          <w:szCs w:val="20"/>
          <w:rtl/>
        </w:rPr>
        <w:t>עליו</w:t>
      </w:r>
      <w:r w:rsidRPr="00BF4170">
        <w:rPr>
          <w:color w:val="222222"/>
          <w:sz w:val="20"/>
          <w:szCs w:val="20"/>
          <w:rtl/>
          <w:lang w:bidi="ar-SA"/>
        </w:rPr>
        <w:t xml:space="preserve"> </w:t>
      </w:r>
      <w:r w:rsidRPr="00BF4170">
        <w:rPr>
          <w:color w:val="222222"/>
          <w:sz w:val="20"/>
          <w:szCs w:val="20"/>
          <w:rtl/>
        </w:rPr>
        <w:t>וגרשתו</w:t>
      </w:r>
      <w:r w:rsidRPr="00BF4170">
        <w:rPr>
          <w:color w:val="222222"/>
          <w:sz w:val="20"/>
          <w:szCs w:val="20"/>
          <w:rtl/>
          <w:lang w:bidi="ar-SA"/>
        </w:rPr>
        <w:t xml:space="preserve"> </w:t>
      </w:r>
      <w:r w:rsidRPr="00BF4170">
        <w:rPr>
          <w:color w:val="222222"/>
          <w:sz w:val="20"/>
          <w:szCs w:val="20"/>
          <w:rtl/>
        </w:rPr>
        <w:t>כדרך</w:t>
      </w:r>
      <w:r w:rsidRPr="00BF4170">
        <w:rPr>
          <w:color w:val="222222"/>
          <w:sz w:val="20"/>
          <w:szCs w:val="20"/>
          <w:rtl/>
          <w:lang w:bidi="ar-SA"/>
        </w:rPr>
        <w:t xml:space="preserve"> </w:t>
      </w:r>
      <w:r w:rsidRPr="00BF4170">
        <w:rPr>
          <w:color w:val="222222"/>
          <w:sz w:val="20"/>
          <w:szCs w:val="20"/>
          <w:rtl/>
        </w:rPr>
        <w:t>הרוצח</w:t>
      </w:r>
      <w:r w:rsidRPr="00BF4170">
        <w:rPr>
          <w:color w:val="222222"/>
          <w:sz w:val="20"/>
          <w:szCs w:val="20"/>
          <w:rtl/>
          <w:lang w:bidi="ar-SA"/>
        </w:rPr>
        <w:t xml:space="preserve"> </w:t>
      </w:r>
      <w:r w:rsidRPr="00BF4170">
        <w:rPr>
          <w:color w:val="222222"/>
          <w:sz w:val="20"/>
          <w:szCs w:val="20"/>
          <w:rtl/>
        </w:rPr>
        <w:t>בשגגה</w:t>
      </w:r>
      <w:r w:rsidRPr="00BF4170">
        <w:rPr>
          <w:color w:val="222222"/>
          <w:sz w:val="20"/>
          <w:szCs w:val="20"/>
          <w:rtl/>
          <w:lang w:bidi="ar-SA"/>
        </w:rPr>
        <w:t xml:space="preserve"> </w:t>
      </w:r>
      <w:r w:rsidRPr="00BF4170">
        <w:rPr>
          <w:color w:val="222222"/>
          <w:sz w:val="20"/>
          <w:szCs w:val="20"/>
          <w:rtl/>
        </w:rPr>
        <w:t>שגולה</w:t>
      </w:r>
      <w:r w:rsidRPr="00BF4170">
        <w:rPr>
          <w:color w:val="222222"/>
          <w:sz w:val="20"/>
          <w:szCs w:val="20"/>
          <w:rtl/>
          <w:lang w:bidi="ar-SA"/>
        </w:rPr>
        <w:t xml:space="preserve"> </w:t>
      </w:r>
      <w:r w:rsidRPr="00BF4170">
        <w:rPr>
          <w:color w:val="222222"/>
          <w:sz w:val="20"/>
          <w:szCs w:val="20"/>
          <w:rtl/>
        </w:rPr>
        <w:t>ממקומו</w:t>
      </w:r>
      <w:r w:rsidRPr="00BF4170">
        <w:rPr>
          <w:color w:val="222222"/>
          <w:sz w:val="20"/>
          <w:szCs w:val="20"/>
          <w:rtl/>
          <w:lang w:bidi="ar-SA"/>
        </w:rPr>
        <w:t xml:space="preserve"> </w:t>
      </w:r>
      <w:r w:rsidRPr="00BF4170">
        <w:rPr>
          <w:color w:val="222222"/>
          <w:sz w:val="20"/>
          <w:szCs w:val="20"/>
          <w:rtl/>
        </w:rPr>
        <w:t>לערי</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w:t>
      </w:r>
    </w:p>
    <w:p w14:paraId="652A4336" w14:textId="5E46FC01" w:rsidR="00620ECC" w:rsidRPr="00BF4170" w:rsidRDefault="00620ECC" w:rsidP="00064292">
      <w:pPr>
        <w:pStyle w:val="FootnoteText"/>
        <w:bidi/>
        <w:spacing w:after="80" w:line="300" w:lineRule="atLeast"/>
        <w:ind w:firstLine="144"/>
        <w:jc w:val="both"/>
        <w:rPr>
          <w:color w:val="222222"/>
          <w:sz w:val="20"/>
          <w:szCs w:val="20"/>
          <w:lang w:bidi="ar-SA"/>
        </w:rPr>
      </w:pPr>
      <w:r w:rsidRPr="00BF4170">
        <w:rPr>
          <w:color w:val="222222"/>
          <w:sz w:val="20"/>
          <w:szCs w:val="20"/>
          <w:rtl/>
        </w:rPr>
        <w:t>ובפרטיות</w:t>
      </w:r>
      <w:r w:rsidRPr="00BF4170">
        <w:rPr>
          <w:color w:val="222222"/>
          <w:sz w:val="20"/>
          <w:szCs w:val="20"/>
          <w:rtl/>
          <w:lang w:bidi="ar-SA"/>
        </w:rPr>
        <w:t xml:space="preserve"> </w:t>
      </w:r>
      <w:r w:rsidRPr="00BF4170">
        <w:rPr>
          <w:color w:val="222222"/>
          <w:sz w:val="20"/>
          <w:szCs w:val="20"/>
          <w:rtl/>
        </w:rPr>
        <w:t>יותר</w:t>
      </w:r>
      <w:r w:rsidRPr="00BF4170">
        <w:rPr>
          <w:color w:val="222222"/>
          <w:sz w:val="20"/>
          <w:szCs w:val="20"/>
          <w:rtl/>
          <w:lang w:bidi="ar-SA"/>
        </w:rPr>
        <w:t xml:space="preserve"> </w:t>
      </w:r>
      <w:r w:rsidRPr="00BF4170">
        <w:rPr>
          <w:color w:val="222222"/>
          <w:sz w:val="20"/>
          <w:szCs w:val="20"/>
          <w:rtl/>
        </w:rPr>
        <w:t>ה</w:t>
      </w:r>
      <w:r w:rsidRPr="00BF4170">
        <w:rPr>
          <w:color w:val="222222"/>
          <w:sz w:val="20"/>
          <w:szCs w:val="20"/>
          <w:rtl/>
          <w:lang w:bidi="ar-SA"/>
        </w:rPr>
        <w:t>"</w:t>
      </w:r>
      <w:r w:rsidRPr="00BF4170">
        <w:rPr>
          <w:color w:val="222222"/>
          <w:sz w:val="20"/>
          <w:szCs w:val="20"/>
          <w:rtl/>
        </w:rPr>
        <w:t>ז</w:t>
      </w:r>
      <w:r w:rsidRPr="00BF4170">
        <w:rPr>
          <w:color w:val="222222"/>
          <w:sz w:val="20"/>
          <w:szCs w:val="20"/>
          <w:rtl/>
          <w:lang w:bidi="ar-SA"/>
        </w:rPr>
        <w:t xml:space="preserve"> </w:t>
      </w:r>
      <w:r w:rsidRPr="00BF4170">
        <w:rPr>
          <w:color w:val="222222"/>
          <w:sz w:val="20"/>
          <w:szCs w:val="20"/>
          <w:rtl/>
        </w:rPr>
        <w:t>קשור</w:t>
      </w:r>
      <w:r w:rsidRPr="00BF4170">
        <w:rPr>
          <w:color w:val="222222"/>
          <w:sz w:val="20"/>
          <w:szCs w:val="20"/>
          <w:rtl/>
          <w:lang w:bidi="ar-SA"/>
        </w:rPr>
        <w:t xml:space="preserve"> </w:t>
      </w:r>
      <w:r w:rsidRPr="00BF4170">
        <w:rPr>
          <w:color w:val="222222"/>
          <w:sz w:val="20"/>
          <w:szCs w:val="20"/>
          <w:rtl/>
        </w:rPr>
        <w:t>עם</w:t>
      </w:r>
      <w:r w:rsidRPr="00BF4170">
        <w:rPr>
          <w:color w:val="222222"/>
          <w:sz w:val="20"/>
          <w:szCs w:val="20"/>
          <w:rtl/>
          <w:lang w:bidi="ar-SA"/>
        </w:rPr>
        <w:t xml:space="preserve"> </w:t>
      </w:r>
      <w:r w:rsidRPr="00BF4170">
        <w:rPr>
          <w:color w:val="222222"/>
          <w:sz w:val="20"/>
          <w:szCs w:val="20"/>
          <w:rtl/>
        </w:rPr>
        <w:t>התיקון</w:t>
      </w:r>
      <w:r w:rsidRPr="00BF4170">
        <w:rPr>
          <w:color w:val="222222"/>
          <w:sz w:val="20"/>
          <w:szCs w:val="20"/>
          <w:rtl/>
          <w:lang w:bidi="ar-SA"/>
        </w:rPr>
        <w:t xml:space="preserve"> </w:t>
      </w:r>
      <w:r w:rsidRPr="00BF4170">
        <w:rPr>
          <w:color w:val="222222"/>
          <w:sz w:val="20"/>
          <w:szCs w:val="20"/>
          <w:rtl/>
        </w:rPr>
        <w:t>דכל</w:t>
      </w:r>
      <w:r w:rsidRPr="00BF4170">
        <w:rPr>
          <w:color w:val="222222"/>
          <w:sz w:val="20"/>
          <w:szCs w:val="20"/>
          <w:rtl/>
          <w:lang w:bidi="ar-SA"/>
        </w:rPr>
        <w:t xml:space="preserve"> </w:t>
      </w:r>
      <w:r w:rsidRPr="00BF4170">
        <w:rPr>
          <w:color w:val="222222"/>
          <w:sz w:val="20"/>
          <w:szCs w:val="20"/>
          <w:rtl/>
        </w:rPr>
        <w:t>חטא</w:t>
      </w:r>
      <w:r w:rsidRPr="00BF4170">
        <w:rPr>
          <w:color w:val="222222"/>
          <w:sz w:val="20"/>
          <w:szCs w:val="20"/>
          <w:rtl/>
          <w:lang w:bidi="ar-SA"/>
        </w:rPr>
        <w:t xml:space="preserve"> </w:t>
      </w:r>
      <w:r w:rsidRPr="00BF4170">
        <w:rPr>
          <w:color w:val="222222"/>
          <w:sz w:val="20"/>
          <w:szCs w:val="20"/>
          <w:rtl/>
        </w:rPr>
        <w:t>ועון</w:t>
      </w:r>
      <w:r w:rsidRPr="00BF4170">
        <w:rPr>
          <w:color w:val="222222"/>
          <w:sz w:val="20"/>
          <w:szCs w:val="20"/>
          <w:rtl/>
          <w:lang w:bidi="ar-SA"/>
        </w:rPr>
        <w:t xml:space="preserve">: </w:t>
      </w:r>
      <w:r w:rsidRPr="00BF4170">
        <w:rPr>
          <w:color w:val="222222"/>
          <w:sz w:val="20"/>
          <w:szCs w:val="20"/>
          <w:rtl/>
        </w:rPr>
        <w:t>ידוע</w:t>
      </w:r>
      <w:r w:rsidRPr="00BF4170">
        <w:rPr>
          <w:color w:val="222222"/>
          <w:sz w:val="20"/>
          <w:szCs w:val="20"/>
          <w:rtl/>
          <w:lang w:bidi="ar-SA"/>
        </w:rPr>
        <w:t xml:space="preserve"> </w:t>
      </w:r>
      <w:r w:rsidRPr="00BF4170">
        <w:rPr>
          <w:color w:val="222222"/>
          <w:sz w:val="20"/>
          <w:szCs w:val="20"/>
          <w:rtl/>
        </w:rPr>
        <w:t>שכל</w:t>
      </w:r>
      <w:r w:rsidRPr="00BF4170">
        <w:rPr>
          <w:color w:val="222222"/>
          <w:sz w:val="20"/>
          <w:szCs w:val="20"/>
          <w:rtl/>
          <w:lang w:bidi="ar-SA"/>
        </w:rPr>
        <w:t xml:space="preserve"> </w:t>
      </w:r>
      <w:r w:rsidRPr="00BF4170">
        <w:rPr>
          <w:color w:val="222222"/>
          <w:sz w:val="20"/>
          <w:szCs w:val="20"/>
          <w:rtl/>
        </w:rPr>
        <w:t>חטא</w:t>
      </w:r>
      <w:r w:rsidRPr="00BF4170">
        <w:rPr>
          <w:color w:val="222222"/>
          <w:sz w:val="20"/>
          <w:szCs w:val="20"/>
          <w:rtl/>
          <w:lang w:bidi="ar-SA"/>
        </w:rPr>
        <w:t xml:space="preserve"> </w:t>
      </w:r>
      <w:r w:rsidRPr="00BF4170">
        <w:rPr>
          <w:color w:val="222222"/>
          <w:sz w:val="20"/>
          <w:szCs w:val="20"/>
          <w:rtl/>
        </w:rPr>
        <w:t>ועון</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מעין</w:t>
      </w:r>
      <w:r w:rsidRPr="00BF4170">
        <w:rPr>
          <w:color w:val="222222"/>
          <w:sz w:val="20"/>
          <w:szCs w:val="20"/>
          <w:rtl/>
          <w:lang w:bidi="ar-SA"/>
        </w:rPr>
        <w:t xml:space="preserve"> </w:t>
      </w:r>
      <w:r w:rsidRPr="00BF4170">
        <w:rPr>
          <w:color w:val="222222"/>
          <w:sz w:val="20"/>
          <w:szCs w:val="20"/>
          <w:rtl/>
        </w:rPr>
        <w:t>ודוגמת</w:t>
      </w:r>
      <w:r w:rsidRPr="00BF4170">
        <w:rPr>
          <w:color w:val="222222"/>
          <w:sz w:val="20"/>
          <w:szCs w:val="20"/>
          <w:rtl/>
          <w:lang w:bidi="ar-SA"/>
        </w:rPr>
        <w:t xml:space="preserve"> "</w:t>
      </w:r>
      <w:r w:rsidRPr="00BF4170">
        <w:rPr>
          <w:b/>
          <w:bCs/>
          <w:color w:val="222222"/>
          <w:sz w:val="20"/>
          <w:szCs w:val="20"/>
          <w:rtl/>
        </w:rPr>
        <w:t>מכה</w:t>
      </w:r>
      <w:r w:rsidRPr="00BF4170">
        <w:rPr>
          <w:b/>
          <w:bCs/>
          <w:color w:val="222222"/>
          <w:sz w:val="20"/>
          <w:szCs w:val="20"/>
          <w:rtl/>
          <w:lang w:bidi="ar-SA"/>
        </w:rPr>
        <w:t xml:space="preserve"> </w:t>
      </w:r>
      <w:r w:rsidRPr="00BF4170">
        <w:rPr>
          <w:b/>
          <w:bCs/>
          <w:color w:val="222222"/>
          <w:sz w:val="20"/>
          <w:szCs w:val="20"/>
          <w:rtl/>
        </w:rPr>
        <w:t>נפש</w:t>
      </w:r>
      <w:r w:rsidRPr="00BF4170">
        <w:rPr>
          <w:color w:val="222222"/>
          <w:sz w:val="20"/>
          <w:szCs w:val="20"/>
          <w:rtl/>
          <w:lang w:bidi="ar-SA"/>
        </w:rPr>
        <w:t xml:space="preserve"> (</w:t>
      </w:r>
      <w:r w:rsidRPr="00BF4170">
        <w:rPr>
          <w:color w:val="222222"/>
          <w:sz w:val="20"/>
          <w:szCs w:val="20"/>
          <w:rtl/>
        </w:rPr>
        <w:t>בשגגה</w:t>
      </w:r>
      <w:r w:rsidRPr="00BF4170">
        <w:rPr>
          <w:color w:val="222222"/>
          <w:sz w:val="20"/>
          <w:szCs w:val="20"/>
          <w:rtl/>
          <w:lang w:bidi="ar-SA"/>
        </w:rPr>
        <w:t xml:space="preserve">)", </w:t>
      </w:r>
      <w:r w:rsidRPr="00BF4170">
        <w:rPr>
          <w:color w:val="222222"/>
          <w:sz w:val="20"/>
          <w:szCs w:val="20"/>
          <w:rtl/>
        </w:rPr>
        <w:t>כמ</w:t>
      </w:r>
      <w:r w:rsidRPr="00BF4170">
        <w:rPr>
          <w:color w:val="222222"/>
          <w:sz w:val="20"/>
          <w:szCs w:val="20"/>
          <w:rtl/>
          <w:lang w:bidi="ar-SA"/>
        </w:rPr>
        <w:t>"</w:t>
      </w:r>
      <w:r w:rsidRPr="00BF4170">
        <w:rPr>
          <w:color w:val="222222"/>
          <w:sz w:val="20"/>
          <w:szCs w:val="20"/>
          <w:rtl/>
        </w:rPr>
        <w:t>ש</w:t>
      </w:r>
      <w:r w:rsidRPr="00BF4170">
        <w:rPr>
          <w:color w:val="222222"/>
          <w:sz w:val="20"/>
          <w:szCs w:val="20"/>
          <w:rtl/>
          <w:lang w:bidi="ar-SA"/>
        </w:rPr>
        <w:t xml:space="preserve"> "</w:t>
      </w:r>
      <w:r w:rsidRPr="00BF4170">
        <w:rPr>
          <w:color w:val="222222"/>
          <w:sz w:val="20"/>
          <w:szCs w:val="20"/>
          <w:rtl/>
        </w:rPr>
        <w:t>שופך</w:t>
      </w:r>
      <w:r w:rsidRPr="00BF4170">
        <w:rPr>
          <w:color w:val="222222"/>
          <w:sz w:val="20"/>
          <w:szCs w:val="20"/>
          <w:rtl/>
          <w:lang w:bidi="ar-SA"/>
        </w:rPr>
        <w:t xml:space="preserve"> </w:t>
      </w:r>
      <w:r w:rsidRPr="00BF4170">
        <w:rPr>
          <w:color w:val="222222"/>
          <w:sz w:val="20"/>
          <w:szCs w:val="20"/>
          <w:rtl/>
        </w:rPr>
        <w:t>דם</w:t>
      </w:r>
      <w:r w:rsidRPr="00BF4170">
        <w:rPr>
          <w:color w:val="222222"/>
          <w:sz w:val="20"/>
          <w:szCs w:val="20"/>
          <w:rtl/>
          <w:lang w:bidi="ar-SA"/>
        </w:rPr>
        <w:t xml:space="preserve"> </w:t>
      </w:r>
      <w:r w:rsidRPr="00BF4170">
        <w:rPr>
          <w:color w:val="222222"/>
          <w:sz w:val="20"/>
          <w:szCs w:val="20"/>
          <w:rtl/>
        </w:rPr>
        <w:t>האדם</w:t>
      </w:r>
      <w:r w:rsidRPr="00BF4170">
        <w:rPr>
          <w:color w:val="222222"/>
          <w:sz w:val="20"/>
          <w:szCs w:val="20"/>
          <w:rtl/>
          <w:lang w:bidi="ar-SA"/>
        </w:rPr>
        <w:t xml:space="preserve"> </w:t>
      </w:r>
      <w:r w:rsidRPr="00BF4170">
        <w:rPr>
          <w:color w:val="222222"/>
          <w:sz w:val="20"/>
          <w:szCs w:val="20"/>
          <w:rtl/>
        </w:rPr>
        <w:t>באדם</w:t>
      </w:r>
      <w:r w:rsidRPr="00BF4170">
        <w:rPr>
          <w:color w:val="222222"/>
          <w:sz w:val="20"/>
          <w:szCs w:val="20"/>
          <w:rtl/>
          <w:lang w:bidi="ar-SA"/>
        </w:rPr>
        <w:t xml:space="preserve">", </w:t>
      </w:r>
      <w:r w:rsidRPr="00BF4170">
        <w:rPr>
          <w:color w:val="222222"/>
          <w:sz w:val="20"/>
          <w:szCs w:val="20"/>
          <w:rtl/>
        </w:rPr>
        <w:t>שהוא</w:t>
      </w:r>
      <w:r w:rsidRPr="00BF4170">
        <w:rPr>
          <w:color w:val="222222"/>
          <w:sz w:val="20"/>
          <w:szCs w:val="20"/>
          <w:rtl/>
          <w:lang w:bidi="ar-SA"/>
        </w:rPr>
        <w:t xml:space="preserve"> </w:t>
      </w:r>
      <w:r w:rsidRPr="00BF4170">
        <w:rPr>
          <w:color w:val="222222"/>
          <w:sz w:val="20"/>
          <w:szCs w:val="20"/>
          <w:rtl/>
        </w:rPr>
        <w:t>ענין</w:t>
      </w:r>
      <w:r w:rsidRPr="00BF4170">
        <w:rPr>
          <w:color w:val="222222"/>
          <w:sz w:val="20"/>
          <w:szCs w:val="20"/>
          <w:rtl/>
          <w:lang w:bidi="ar-SA"/>
        </w:rPr>
        <w:t xml:space="preserve"> "</w:t>
      </w:r>
      <w:r w:rsidRPr="00BF4170">
        <w:rPr>
          <w:color w:val="222222"/>
          <w:sz w:val="20"/>
          <w:szCs w:val="20"/>
          <w:rtl/>
        </w:rPr>
        <w:t>שפיכת</w:t>
      </w:r>
      <w:r w:rsidRPr="00BF4170">
        <w:rPr>
          <w:color w:val="222222"/>
          <w:sz w:val="20"/>
          <w:szCs w:val="20"/>
          <w:rtl/>
          <w:lang w:bidi="ar-SA"/>
        </w:rPr>
        <w:t xml:space="preserve"> </w:t>
      </w:r>
      <w:r w:rsidRPr="00BF4170">
        <w:rPr>
          <w:color w:val="222222"/>
          <w:sz w:val="20"/>
          <w:szCs w:val="20"/>
          <w:rtl/>
        </w:rPr>
        <w:t>דם</w:t>
      </w:r>
      <w:r w:rsidRPr="00BF4170">
        <w:rPr>
          <w:color w:val="222222"/>
          <w:sz w:val="20"/>
          <w:szCs w:val="20"/>
          <w:rtl/>
          <w:lang w:bidi="ar-SA"/>
        </w:rPr>
        <w:t xml:space="preserve"> </w:t>
      </w:r>
      <w:r w:rsidRPr="00BF4170">
        <w:rPr>
          <w:color w:val="222222"/>
          <w:sz w:val="20"/>
          <w:szCs w:val="20"/>
          <w:rtl/>
        </w:rPr>
        <w:t>וחיות</w:t>
      </w:r>
      <w:r w:rsidRPr="00BF4170">
        <w:rPr>
          <w:color w:val="222222"/>
          <w:sz w:val="20"/>
          <w:szCs w:val="20"/>
          <w:rtl/>
          <w:lang w:bidi="ar-SA"/>
        </w:rPr>
        <w:t xml:space="preserve"> </w:t>
      </w:r>
      <w:r w:rsidRPr="00BF4170">
        <w:rPr>
          <w:color w:val="222222"/>
          <w:sz w:val="20"/>
          <w:szCs w:val="20"/>
          <w:rtl/>
        </w:rPr>
        <w:t>אדם</w:t>
      </w:r>
      <w:r w:rsidRPr="00BF4170">
        <w:rPr>
          <w:color w:val="222222"/>
          <w:sz w:val="20"/>
          <w:szCs w:val="20"/>
          <w:rtl/>
          <w:lang w:bidi="ar-SA"/>
        </w:rPr>
        <w:t xml:space="preserve"> </w:t>
      </w:r>
      <w:r w:rsidRPr="00BF4170">
        <w:rPr>
          <w:color w:val="222222"/>
          <w:sz w:val="20"/>
          <w:szCs w:val="20"/>
          <w:rtl/>
        </w:rPr>
        <w:t>דקדושה</w:t>
      </w:r>
      <w:r w:rsidRPr="00BF4170">
        <w:rPr>
          <w:color w:val="222222"/>
          <w:sz w:val="20"/>
          <w:szCs w:val="20"/>
          <w:rtl/>
          <w:lang w:bidi="ar-SA"/>
        </w:rPr>
        <w:t xml:space="preserve"> </w:t>
      </w:r>
      <w:r w:rsidRPr="00BF4170">
        <w:rPr>
          <w:color w:val="222222"/>
          <w:sz w:val="20"/>
          <w:szCs w:val="20"/>
          <w:rtl/>
        </w:rPr>
        <w:t>באדם</w:t>
      </w:r>
      <w:r w:rsidRPr="00BF4170">
        <w:rPr>
          <w:color w:val="222222"/>
          <w:sz w:val="20"/>
          <w:szCs w:val="20"/>
          <w:rtl/>
          <w:lang w:bidi="ar-SA"/>
        </w:rPr>
        <w:t xml:space="preserve"> </w:t>
      </w:r>
      <w:r w:rsidRPr="00BF4170">
        <w:rPr>
          <w:color w:val="222222"/>
          <w:sz w:val="20"/>
          <w:szCs w:val="20"/>
          <w:rtl/>
        </w:rPr>
        <w:t>דקליפה</w:t>
      </w:r>
      <w:r w:rsidRPr="00BF4170">
        <w:rPr>
          <w:color w:val="222222"/>
          <w:sz w:val="20"/>
          <w:szCs w:val="20"/>
          <w:rtl/>
          <w:lang w:bidi="ar-SA"/>
        </w:rPr>
        <w:t xml:space="preserve">", </w:t>
      </w:r>
      <w:r w:rsidRPr="00BF4170">
        <w:rPr>
          <w:color w:val="222222"/>
          <w:sz w:val="20"/>
          <w:szCs w:val="20"/>
          <w:rtl/>
        </w:rPr>
        <w:t>אלא</w:t>
      </w:r>
      <w:r w:rsidRPr="00BF4170">
        <w:rPr>
          <w:color w:val="222222"/>
          <w:sz w:val="20"/>
          <w:szCs w:val="20"/>
          <w:rtl/>
          <w:lang w:bidi="ar-SA"/>
        </w:rPr>
        <w:t xml:space="preserve"> </w:t>
      </w:r>
      <w:r w:rsidRPr="00BF4170">
        <w:rPr>
          <w:color w:val="222222"/>
          <w:sz w:val="20"/>
          <w:szCs w:val="20"/>
          <w:rtl/>
        </w:rPr>
        <w:t>שזהו</w:t>
      </w:r>
      <w:r w:rsidRPr="00BF4170">
        <w:rPr>
          <w:color w:val="222222"/>
          <w:sz w:val="20"/>
          <w:szCs w:val="20"/>
          <w:rtl/>
          <w:lang w:bidi="ar-SA"/>
        </w:rPr>
        <w:t xml:space="preserve"> </w:t>
      </w:r>
      <w:r w:rsidRPr="00BF4170">
        <w:rPr>
          <w:color w:val="222222"/>
          <w:sz w:val="20"/>
          <w:szCs w:val="20"/>
          <w:rtl/>
        </w:rPr>
        <w:t>באופן</w:t>
      </w:r>
      <w:r w:rsidRPr="00BF4170">
        <w:rPr>
          <w:color w:val="222222"/>
          <w:sz w:val="20"/>
          <w:szCs w:val="20"/>
          <w:rtl/>
          <w:lang w:bidi="ar-SA"/>
        </w:rPr>
        <w:t xml:space="preserve"> </w:t>
      </w:r>
      <w:r w:rsidRPr="00BF4170">
        <w:rPr>
          <w:color w:val="222222"/>
          <w:sz w:val="20"/>
          <w:szCs w:val="20"/>
          <w:rtl/>
        </w:rPr>
        <w:t>ד</w:t>
      </w:r>
      <w:r w:rsidRPr="00BF4170">
        <w:rPr>
          <w:color w:val="222222"/>
          <w:sz w:val="20"/>
          <w:szCs w:val="20"/>
          <w:rtl/>
          <w:lang w:bidi="ar-SA"/>
        </w:rPr>
        <w:t>"(</w:t>
      </w:r>
      <w:r w:rsidRPr="00BF4170">
        <w:rPr>
          <w:color w:val="222222"/>
          <w:sz w:val="20"/>
          <w:szCs w:val="20"/>
          <w:rtl/>
        </w:rPr>
        <w:t>מכה</w:t>
      </w:r>
      <w:r w:rsidRPr="00BF4170">
        <w:rPr>
          <w:color w:val="222222"/>
          <w:sz w:val="20"/>
          <w:szCs w:val="20"/>
          <w:rtl/>
          <w:lang w:bidi="ar-SA"/>
        </w:rPr>
        <w:t xml:space="preserve"> </w:t>
      </w:r>
      <w:r w:rsidRPr="00BF4170">
        <w:rPr>
          <w:color w:val="222222"/>
          <w:sz w:val="20"/>
          <w:szCs w:val="20"/>
          <w:rtl/>
        </w:rPr>
        <w:t>נפש</w:t>
      </w:r>
      <w:r w:rsidRPr="00BF4170">
        <w:rPr>
          <w:color w:val="222222"/>
          <w:sz w:val="20"/>
          <w:szCs w:val="20"/>
          <w:rtl/>
          <w:lang w:bidi="ar-SA"/>
        </w:rPr>
        <w:t xml:space="preserve"> </w:t>
      </w:r>
      <w:r w:rsidRPr="00BF4170">
        <w:rPr>
          <w:color w:val="222222"/>
          <w:sz w:val="20"/>
          <w:szCs w:val="20"/>
          <w:rtl/>
        </w:rPr>
        <w:t>ב</w:t>
      </w:r>
      <w:r w:rsidRPr="00BF4170">
        <w:rPr>
          <w:color w:val="222222"/>
          <w:sz w:val="20"/>
          <w:szCs w:val="20"/>
          <w:rtl/>
          <w:lang w:bidi="ar-SA"/>
        </w:rPr>
        <w:t>)</w:t>
      </w:r>
      <w:r w:rsidRPr="00BF4170">
        <w:rPr>
          <w:b/>
          <w:bCs/>
          <w:color w:val="222222"/>
          <w:sz w:val="20"/>
          <w:szCs w:val="20"/>
          <w:rtl/>
        </w:rPr>
        <w:t>שגגה</w:t>
      </w:r>
      <w:r w:rsidRPr="00BF4170">
        <w:rPr>
          <w:color w:val="222222"/>
          <w:sz w:val="20"/>
          <w:szCs w:val="20"/>
          <w:rtl/>
          <w:lang w:bidi="ar-SA"/>
        </w:rPr>
        <w:t xml:space="preserve">", </w:t>
      </w:r>
      <w:r w:rsidRPr="00BF4170">
        <w:rPr>
          <w:color w:val="222222"/>
          <w:sz w:val="20"/>
          <w:szCs w:val="20"/>
          <w:rtl/>
        </w:rPr>
        <w:t>שלא</w:t>
      </w:r>
      <w:r w:rsidRPr="00BF4170">
        <w:rPr>
          <w:color w:val="222222"/>
          <w:sz w:val="20"/>
          <w:szCs w:val="20"/>
          <w:rtl/>
          <w:lang w:bidi="ar-SA"/>
        </w:rPr>
        <w:t xml:space="preserve"> </w:t>
      </w:r>
      <w:r w:rsidRPr="00BF4170">
        <w:rPr>
          <w:color w:val="222222"/>
          <w:sz w:val="20"/>
          <w:szCs w:val="20"/>
          <w:rtl/>
        </w:rPr>
        <w:t>ברצונו</w:t>
      </w:r>
      <w:r w:rsidRPr="00BF4170">
        <w:rPr>
          <w:color w:val="222222"/>
          <w:sz w:val="20"/>
          <w:szCs w:val="20"/>
          <w:rtl/>
          <w:lang w:bidi="ar-SA"/>
        </w:rPr>
        <w:t xml:space="preserve">, </w:t>
      </w:r>
      <w:r w:rsidRPr="00BF4170">
        <w:rPr>
          <w:color w:val="222222"/>
          <w:sz w:val="20"/>
          <w:szCs w:val="20"/>
          <w:rtl/>
        </w:rPr>
        <w:t>כי</w:t>
      </w:r>
      <w:r w:rsidRPr="00BF4170">
        <w:rPr>
          <w:color w:val="222222"/>
          <w:sz w:val="20"/>
          <w:szCs w:val="20"/>
          <w:rtl/>
          <w:lang w:bidi="ar-SA"/>
        </w:rPr>
        <w:t xml:space="preserve">, </w:t>
      </w:r>
      <w:r w:rsidRPr="00BF4170">
        <w:rPr>
          <w:color w:val="222222"/>
          <w:sz w:val="20"/>
          <w:szCs w:val="20"/>
          <w:rtl/>
        </w:rPr>
        <w:t>רצונו</w:t>
      </w:r>
      <w:r w:rsidRPr="00BF4170">
        <w:rPr>
          <w:color w:val="222222"/>
          <w:sz w:val="20"/>
          <w:szCs w:val="20"/>
          <w:rtl/>
          <w:lang w:bidi="ar-SA"/>
        </w:rPr>
        <w:t xml:space="preserve"> </w:t>
      </w:r>
      <w:r w:rsidRPr="00BF4170">
        <w:rPr>
          <w:color w:val="222222"/>
          <w:sz w:val="20"/>
          <w:szCs w:val="20"/>
          <w:rtl/>
        </w:rPr>
        <w:t>האמיתי</w:t>
      </w:r>
      <w:r w:rsidRPr="00BF4170">
        <w:rPr>
          <w:color w:val="222222"/>
          <w:sz w:val="20"/>
          <w:szCs w:val="20"/>
          <w:rtl/>
          <w:lang w:bidi="ar-SA"/>
        </w:rPr>
        <w:t xml:space="preserve"> </w:t>
      </w:r>
      <w:r w:rsidRPr="00BF4170">
        <w:rPr>
          <w:color w:val="222222"/>
          <w:sz w:val="20"/>
          <w:szCs w:val="20"/>
          <w:rtl/>
        </w:rPr>
        <w:t>של</w:t>
      </w:r>
      <w:r w:rsidRPr="00BF4170">
        <w:rPr>
          <w:color w:val="222222"/>
          <w:sz w:val="20"/>
          <w:szCs w:val="20"/>
          <w:rtl/>
          <w:lang w:bidi="ar-SA"/>
        </w:rPr>
        <w:t xml:space="preserve"> </w:t>
      </w:r>
      <w:r w:rsidRPr="00BF4170">
        <w:rPr>
          <w:color w:val="222222"/>
          <w:sz w:val="20"/>
          <w:szCs w:val="20"/>
          <w:rtl/>
        </w:rPr>
        <w:t>כאו</w:t>
      </w:r>
      <w:r w:rsidRPr="00BF4170">
        <w:rPr>
          <w:color w:val="222222"/>
          <w:sz w:val="20"/>
          <w:szCs w:val="20"/>
          <w:rtl/>
          <w:lang w:bidi="ar-SA"/>
        </w:rPr>
        <w:t>"</w:t>
      </w:r>
      <w:r w:rsidRPr="00BF4170">
        <w:rPr>
          <w:color w:val="222222"/>
          <w:sz w:val="20"/>
          <w:szCs w:val="20"/>
          <w:rtl/>
        </w:rPr>
        <w:t>א</w:t>
      </w:r>
      <w:r w:rsidRPr="00BF4170">
        <w:rPr>
          <w:color w:val="222222"/>
          <w:sz w:val="20"/>
          <w:szCs w:val="20"/>
          <w:rtl/>
          <w:lang w:bidi="ar-SA"/>
        </w:rPr>
        <w:t xml:space="preserve"> </w:t>
      </w:r>
      <w:r w:rsidRPr="00BF4170">
        <w:rPr>
          <w:color w:val="222222"/>
          <w:sz w:val="20"/>
          <w:szCs w:val="20"/>
          <w:rtl/>
        </w:rPr>
        <w:t>מישראל</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לעשות</w:t>
      </w:r>
      <w:r w:rsidRPr="00BF4170">
        <w:rPr>
          <w:color w:val="222222"/>
          <w:sz w:val="20"/>
          <w:szCs w:val="20"/>
          <w:rtl/>
          <w:lang w:bidi="ar-SA"/>
        </w:rPr>
        <w:t xml:space="preserve"> </w:t>
      </w:r>
      <w:r w:rsidRPr="00BF4170">
        <w:rPr>
          <w:color w:val="222222"/>
          <w:sz w:val="20"/>
          <w:szCs w:val="20"/>
          <w:rtl/>
        </w:rPr>
        <w:t>כל</w:t>
      </w:r>
      <w:r w:rsidRPr="00BF4170">
        <w:rPr>
          <w:color w:val="222222"/>
          <w:sz w:val="20"/>
          <w:szCs w:val="20"/>
          <w:rtl/>
          <w:lang w:bidi="ar-SA"/>
        </w:rPr>
        <w:t xml:space="preserve"> </w:t>
      </w:r>
      <w:r w:rsidRPr="00BF4170">
        <w:rPr>
          <w:color w:val="222222"/>
          <w:sz w:val="20"/>
          <w:szCs w:val="20"/>
          <w:rtl/>
        </w:rPr>
        <w:t>המצוות</w:t>
      </w:r>
      <w:r w:rsidRPr="00BF4170">
        <w:rPr>
          <w:color w:val="222222"/>
          <w:sz w:val="20"/>
          <w:szCs w:val="20"/>
          <w:rtl/>
          <w:lang w:bidi="ar-SA"/>
        </w:rPr>
        <w:t xml:space="preserve"> </w:t>
      </w:r>
      <w:r w:rsidRPr="00BF4170">
        <w:rPr>
          <w:color w:val="222222"/>
          <w:sz w:val="20"/>
          <w:szCs w:val="20"/>
          <w:rtl/>
        </w:rPr>
        <w:t>ולהתרחק</w:t>
      </w:r>
      <w:r w:rsidRPr="00BF4170">
        <w:rPr>
          <w:color w:val="222222"/>
          <w:sz w:val="20"/>
          <w:szCs w:val="20"/>
          <w:rtl/>
          <w:lang w:bidi="ar-SA"/>
        </w:rPr>
        <w:t xml:space="preserve"> </w:t>
      </w:r>
      <w:r w:rsidRPr="00BF4170">
        <w:rPr>
          <w:color w:val="222222"/>
          <w:sz w:val="20"/>
          <w:szCs w:val="20"/>
          <w:rtl/>
        </w:rPr>
        <w:t>מן</w:t>
      </w:r>
      <w:r w:rsidRPr="00BF4170">
        <w:rPr>
          <w:color w:val="222222"/>
          <w:sz w:val="20"/>
          <w:szCs w:val="20"/>
          <w:rtl/>
          <w:lang w:bidi="ar-SA"/>
        </w:rPr>
        <w:t xml:space="preserve"> </w:t>
      </w:r>
      <w:r w:rsidRPr="00BF4170">
        <w:rPr>
          <w:color w:val="222222"/>
          <w:sz w:val="20"/>
          <w:szCs w:val="20"/>
          <w:rtl/>
        </w:rPr>
        <w:t>העבירות</w:t>
      </w:r>
      <w:r w:rsidRPr="00BF4170">
        <w:rPr>
          <w:color w:val="222222"/>
          <w:sz w:val="20"/>
          <w:szCs w:val="20"/>
          <w:rtl/>
          <w:lang w:bidi="ar-SA"/>
        </w:rPr>
        <w:t>" (</w:t>
      </w:r>
      <w:r w:rsidRPr="00BF4170">
        <w:rPr>
          <w:color w:val="222222"/>
          <w:sz w:val="20"/>
          <w:szCs w:val="20"/>
          <w:rtl/>
        </w:rPr>
        <w:t>אלא</w:t>
      </w:r>
      <w:r w:rsidRPr="00BF4170">
        <w:rPr>
          <w:color w:val="222222"/>
          <w:sz w:val="20"/>
          <w:szCs w:val="20"/>
          <w:rtl/>
          <w:lang w:bidi="ar-SA"/>
        </w:rPr>
        <w:t xml:space="preserve"> </w:t>
      </w:r>
      <w:r w:rsidRPr="00BF4170">
        <w:rPr>
          <w:color w:val="222222"/>
          <w:sz w:val="20"/>
          <w:szCs w:val="20"/>
          <w:rtl/>
        </w:rPr>
        <w:t>ש</w:t>
      </w:r>
      <w:r w:rsidRPr="00BF4170">
        <w:rPr>
          <w:color w:val="222222"/>
          <w:sz w:val="20"/>
          <w:szCs w:val="20"/>
          <w:rtl/>
          <w:lang w:bidi="ar-SA"/>
        </w:rPr>
        <w:t>"</w:t>
      </w:r>
      <w:r w:rsidRPr="00BF4170">
        <w:rPr>
          <w:color w:val="222222"/>
          <w:sz w:val="20"/>
          <w:szCs w:val="20"/>
          <w:rtl/>
        </w:rPr>
        <w:t>יצרו</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שתקפו</w:t>
      </w:r>
      <w:r w:rsidRPr="00BF4170">
        <w:rPr>
          <w:color w:val="222222"/>
          <w:sz w:val="20"/>
          <w:szCs w:val="20"/>
          <w:rtl/>
          <w:lang w:bidi="ar-SA"/>
        </w:rPr>
        <w:t xml:space="preserve">", </w:t>
      </w:r>
      <w:r w:rsidRPr="00BF4170">
        <w:rPr>
          <w:color w:val="222222"/>
          <w:sz w:val="20"/>
          <w:szCs w:val="20"/>
          <w:rtl/>
        </w:rPr>
        <w:t>כמו</w:t>
      </w:r>
      <w:r w:rsidRPr="00BF4170">
        <w:rPr>
          <w:color w:val="222222"/>
          <w:sz w:val="20"/>
          <w:szCs w:val="20"/>
          <w:rtl/>
          <w:lang w:bidi="ar-SA"/>
        </w:rPr>
        <w:t xml:space="preserve"> </w:t>
      </w:r>
      <w:r w:rsidRPr="00BF4170">
        <w:rPr>
          <w:color w:val="222222"/>
          <w:sz w:val="20"/>
          <w:szCs w:val="20"/>
          <w:rtl/>
        </w:rPr>
        <w:t>אונס</w:t>
      </w:r>
      <w:r w:rsidRPr="00BF4170">
        <w:rPr>
          <w:color w:val="222222"/>
          <w:sz w:val="20"/>
          <w:szCs w:val="20"/>
          <w:rtl/>
          <w:lang w:bidi="ar-SA"/>
        </w:rPr>
        <w:t xml:space="preserve">), </w:t>
      </w:r>
      <w:r w:rsidRPr="00BF4170">
        <w:rPr>
          <w:color w:val="222222"/>
          <w:sz w:val="20"/>
          <w:szCs w:val="20"/>
          <w:rtl/>
        </w:rPr>
        <w:t>ומעשה</w:t>
      </w:r>
      <w:r w:rsidRPr="00BF4170">
        <w:rPr>
          <w:color w:val="222222"/>
          <w:sz w:val="20"/>
          <w:szCs w:val="20"/>
          <w:rtl/>
          <w:lang w:bidi="ar-SA"/>
        </w:rPr>
        <w:t xml:space="preserve"> </w:t>
      </w:r>
      <w:r w:rsidRPr="00BF4170">
        <w:rPr>
          <w:color w:val="222222"/>
          <w:sz w:val="20"/>
          <w:szCs w:val="20"/>
          <w:rtl/>
        </w:rPr>
        <w:t>החטא</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b/>
          <w:bCs/>
          <w:color w:val="222222"/>
          <w:sz w:val="20"/>
          <w:szCs w:val="20"/>
          <w:rtl/>
        </w:rPr>
        <w:t>בבלי</w:t>
      </w:r>
      <w:r w:rsidRPr="00BF4170">
        <w:rPr>
          <w:b/>
          <w:bCs/>
          <w:color w:val="222222"/>
          <w:sz w:val="20"/>
          <w:szCs w:val="20"/>
          <w:rtl/>
          <w:lang w:bidi="ar-SA"/>
        </w:rPr>
        <w:t xml:space="preserve"> </w:t>
      </w:r>
      <w:r w:rsidRPr="00BF4170">
        <w:rPr>
          <w:b/>
          <w:bCs/>
          <w:color w:val="222222"/>
          <w:sz w:val="20"/>
          <w:szCs w:val="20"/>
          <w:rtl/>
        </w:rPr>
        <w:t>דעת</w:t>
      </w:r>
      <w:r w:rsidRPr="00BF4170">
        <w:rPr>
          <w:color w:val="222222"/>
          <w:sz w:val="20"/>
          <w:szCs w:val="20"/>
          <w:rtl/>
          <w:lang w:bidi="ar-SA"/>
        </w:rPr>
        <w:t xml:space="preserve">", </w:t>
      </w:r>
      <w:r w:rsidRPr="00BF4170">
        <w:rPr>
          <w:color w:val="222222"/>
          <w:sz w:val="20"/>
          <w:szCs w:val="20"/>
          <w:rtl/>
        </w:rPr>
        <w:t>כמאמר</w:t>
      </w:r>
      <w:r w:rsidRPr="00BF4170">
        <w:rPr>
          <w:color w:val="222222"/>
          <w:sz w:val="20"/>
          <w:szCs w:val="20"/>
          <w:rtl/>
          <w:lang w:bidi="ar-SA"/>
        </w:rPr>
        <w:t xml:space="preserve"> </w:t>
      </w:r>
      <w:r w:rsidRPr="00BF4170">
        <w:rPr>
          <w:color w:val="222222"/>
          <w:sz w:val="20"/>
          <w:szCs w:val="20"/>
          <w:rtl/>
        </w:rPr>
        <w:t>רז</w:t>
      </w:r>
      <w:r w:rsidRPr="00BF4170">
        <w:rPr>
          <w:color w:val="222222"/>
          <w:sz w:val="20"/>
          <w:szCs w:val="20"/>
          <w:rtl/>
          <w:lang w:bidi="ar-SA"/>
        </w:rPr>
        <w:t>"</w:t>
      </w:r>
      <w:r w:rsidRPr="00BF4170">
        <w:rPr>
          <w:color w:val="222222"/>
          <w:sz w:val="20"/>
          <w:szCs w:val="20"/>
          <w:rtl/>
        </w:rPr>
        <w:t>ל</w:t>
      </w:r>
      <w:r w:rsidRPr="00BF4170">
        <w:rPr>
          <w:color w:val="222222"/>
          <w:sz w:val="20"/>
          <w:szCs w:val="20"/>
          <w:rtl/>
          <w:lang w:bidi="ar-SA"/>
        </w:rPr>
        <w:t xml:space="preserve"> "</w:t>
      </w:r>
      <w:r w:rsidRPr="00BF4170">
        <w:rPr>
          <w:color w:val="222222"/>
          <w:sz w:val="20"/>
          <w:szCs w:val="20"/>
          <w:rtl/>
        </w:rPr>
        <w:t>אין</w:t>
      </w:r>
      <w:r w:rsidRPr="00BF4170">
        <w:rPr>
          <w:color w:val="222222"/>
          <w:sz w:val="20"/>
          <w:szCs w:val="20"/>
          <w:rtl/>
          <w:lang w:bidi="ar-SA"/>
        </w:rPr>
        <w:t xml:space="preserve"> </w:t>
      </w:r>
      <w:r w:rsidRPr="00BF4170">
        <w:rPr>
          <w:color w:val="222222"/>
          <w:sz w:val="20"/>
          <w:szCs w:val="20"/>
          <w:rtl/>
        </w:rPr>
        <w:t>אדם</w:t>
      </w:r>
      <w:r w:rsidRPr="00BF4170">
        <w:rPr>
          <w:color w:val="222222"/>
          <w:sz w:val="20"/>
          <w:szCs w:val="20"/>
          <w:rtl/>
          <w:lang w:bidi="ar-SA"/>
        </w:rPr>
        <w:t xml:space="preserve"> </w:t>
      </w:r>
      <w:r w:rsidRPr="00BF4170">
        <w:rPr>
          <w:color w:val="222222"/>
          <w:sz w:val="20"/>
          <w:szCs w:val="20"/>
          <w:rtl/>
        </w:rPr>
        <w:t>עובר</w:t>
      </w:r>
      <w:r w:rsidRPr="00BF4170">
        <w:rPr>
          <w:color w:val="222222"/>
          <w:sz w:val="20"/>
          <w:szCs w:val="20"/>
          <w:rtl/>
          <w:lang w:bidi="ar-SA"/>
        </w:rPr>
        <w:t xml:space="preserve"> </w:t>
      </w:r>
      <w:r w:rsidRPr="00BF4170">
        <w:rPr>
          <w:color w:val="222222"/>
          <w:sz w:val="20"/>
          <w:szCs w:val="20"/>
          <w:rtl/>
        </w:rPr>
        <w:t>עבירה</w:t>
      </w:r>
      <w:r w:rsidRPr="00BF4170">
        <w:rPr>
          <w:color w:val="222222"/>
          <w:sz w:val="20"/>
          <w:szCs w:val="20"/>
          <w:rtl/>
          <w:lang w:bidi="ar-SA"/>
        </w:rPr>
        <w:t xml:space="preserve"> </w:t>
      </w:r>
      <w:r w:rsidRPr="00BF4170">
        <w:rPr>
          <w:color w:val="222222"/>
          <w:sz w:val="20"/>
          <w:szCs w:val="20"/>
          <w:rtl/>
        </w:rPr>
        <w:t>אלא</w:t>
      </w:r>
      <w:r w:rsidRPr="00BF4170">
        <w:rPr>
          <w:color w:val="222222"/>
          <w:sz w:val="20"/>
          <w:szCs w:val="20"/>
          <w:rtl/>
          <w:lang w:bidi="ar-SA"/>
        </w:rPr>
        <w:t xml:space="preserve"> </w:t>
      </w:r>
      <w:r w:rsidRPr="00BF4170">
        <w:rPr>
          <w:color w:val="222222"/>
          <w:sz w:val="20"/>
          <w:szCs w:val="20"/>
          <w:rtl/>
        </w:rPr>
        <w:t>אם</w:t>
      </w:r>
      <w:r w:rsidRPr="00BF4170">
        <w:rPr>
          <w:color w:val="222222"/>
          <w:sz w:val="20"/>
          <w:szCs w:val="20"/>
          <w:rtl/>
          <w:lang w:bidi="ar-SA"/>
        </w:rPr>
        <w:t xml:space="preserve"> </w:t>
      </w:r>
      <w:r w:rsidRPr="00BF4170">
        <w:rPr>
          <w:color w:val="222222"/>
          <w:sz w:val="20"/>
          <w:szCs w:val="20"/>
          <w:rtl/>
        </w:rPr>
        <w:t>כן</w:t>
      </w:r>
      <w:r w:rsidRPr="00BF4170">
        <w:rPr>
          <w:color w:val="222222"/>
          <w:sz w:val="20"/>
          <w:szCs w:val="20"/>
          <w:rtl/>
          <w:lang w:bidi="ar-SA"/>
        </w:rPr>
        <w:t xml:space="preserve"> </w:t>
      </w:r>
      <w:r w:rsidRPr="00BF4170">
        <w:rPr>
          <w:color w:val="222222"/>
          <w:sz w:val="20"/>
          <w:szCs w:val="20"/>
          <w:rtl/>
        </w:rPr>
        <w:t>נכנס</w:t>
      </w:r>
      <w:r w:rsidRPr="00BF4170">
        <w:rPr>
          <w:color w:val="222222"/>
          <w:sz w:val="20"/>
          <w:szCs w:val="20"/>
          <w:rtl/>
          <w:lang w:bidi="ar-SA"/>
        </w:rPr>
        <w:t xml:space="preserve"> </w:t>
      </w:r>
      <w:r w:rsidRPr="00BF4170">
        <w:rPr>
          <w:color w:val="222222"/>
          <w:sz w:val="20"/>
          <w:szCs w:val="20"/>
          <w:rtl/>
        </w:rPr>
        <w:t>בו</w:t>
      </w:r>
      <w:r w:rsidRPr="00BF4170">
        <w:rPr>
          <w:color w:val="222222"/>
          <w:sz w:val="20"/>
          <w:szCs w:val="20"/>
          <w:rtl/>
          <w:lang w:bidi="ar-SA"/>
        </w:rPr>
        <w:t xml:space="preserve"> </w:t>
      </w:r>
      <w:r w:rsidRPr="00BF4170">
        <w:rPr>
          <w:color w:val="222222"/>
          <w:sz w:val="20"/>
          <w:szCs w:val="20"/>
          <w:rtl/>
        </w:rPr>
        <w:t>רוח</w:t>
      </w:r>
      <w:r w:rsidRPr="00BF4170">
        <w:rPr>
          <w:color w:val="222222"/>
          <w:sz w:val="20"/>
          <w:szCs w:val="20"/>
          <w:rtl/>
          <w:lang w:bidi="ar-SA"/>
        </w:rPr>
        <w:t xml:space="preserve"> </w:t>
      </w:r>
      <w:r w:rsidRPr="00BF4170">
        <w:rPr>
          <w:color w:val="222222"/>
          <w:sz w:val="20"/>
          <w:szCs w:val="20"/>
          <w:rtl/>
        </w:rPr>
        <w:t>שטות</w:t>
      </w:r>
      <w:r w:rsidRPr="00BF4170">
        <w:rPr>
          <w:color w:val="222222"/>
          <w:sz w:val="20"/>
          <w:szCs w:val="20"/>
          <w:rtl/>
          <w:lang w:bidi="ar-SA"/>
        </w:rPr>
        <w:t xml:space="preserve">", </w:t>
      </w:r>
      <w:r w:rsidRPr="00BF4170">
        <w:rPr>
          <w:color w:val="222222"/>
          <w:sz w:val="20"/>
          <w:szCs w:val="20"/>
          <w:rtl/>
        </w:rPr>
        <w:t>ועוד</w:t>
      </w:r>
      <w:r w:rsidRPr="00BF4170">
        <w:rPr>
          <w:color w:val="222222"/>
          <w:sz w:val="20"/>
          <w:szCs w:val="20"/>
          <w:rtl/>
          <w:lang w:bidi="ar-SA"/>
        </w:rPr>
        <w:t xml:space="preserve"> </w:t>
      </w:r>
      <w:r w:rsidRPr="00BF4170">
        <w:rPr>
          <w:color w:val="222222"/>
          <w:sz w:val="20"/>
          <w:szCs w:val="20"/>
          <w:rtl/>
        </w:rPr>
        <w:t>וג</w:t>
      </w:r>
      <w:r w:rsidRPr="00BF4170">
        <w:rPr>
          <w:color w:val="222222"/>
          <w:sz w:val="20"/>
          <w:szCs w:val="20"/>
          <w:rtl/>
          <w:lang w:bidi="ar-SA"/>
        </w:rPr>
        <w:t>"</w:t>
      </w:r>
      <w:r w:rsidRPr="00BF4170">
        <w:rPr>
          <w:color w:val="222222"/>
          <w:sz w:val="20"/>
          <w:szCs w:val="20"/>
          <w:rtl/>
        </w:rPr>
        <w:t>ז</w:t>
      </w:r>
      <w:r w:rsidRPr="00BF4170">
        <w:rPr>
          <w:color w:val="222222"/>
          <w:sz w:val="20"/>
          <w:szCs w:val="20"/>
          <w:rtl/>
          <w:lang w:bidi="ar-SA"/>
        </w:rPr>
        <w:t xml:space="preserve"> </w:t>
      </w:r>
      <w:r w:rsidRPr="00BF4170">
        <w:rPr>
          <w:color w:val="222222"/>
          <w:sz w:val="20"/>
          <w:szCs w:val="20"/>
          <w:rtl/>
        </w:rPr>
        <w:t>עיקר</w:t>
      </w:r>
      <w:r w:rsidRPr="00BF4170">
        <w:rPr>
          <w:color w:val="222222"/>
          <w:sz w:val="20"/>
          <w:szCs w:val="20"/>
          <w:rtl/>
          <w:lang w:bidi="ar-SA"/>
        </w:rPr>
        <w:t xml:space="preserve"> - </w:t>
      </w:r>
      <w:r w:rsidRPr="00BF4170">
        <w:rPr>
          <w:color w:val="222222"/>
          <w:sz w:val="20"/>
          <w:szCs w:val="20"/>
          <w:rtl/>
        </w:rPr>
        <w:t>ש</w:t>
      </w:r>
      <w:r w:rsidRPr="00BF4170">
        <w:rPr>
          <w:color w:val="222222"/>
          <w:sz w:val="20"/>
          <w:szCs w:val="20"/>
          <w:rtl/>
          <w:lang w:bidi="ar-SA"/>
        </w:rPr>
        <w:t>"</w:t>
      </w:r>
      <w:r w:rsidRPr="00BF4170">
        <w:rPr>
          <w:b/>
          <w:bCs/>
          <w:color w:val="222222"/>
          <w:sz w:val="20"/>
          <w:szCs w:val="20"/>
          <w:rtl/>
        </w:rPr>
        <w:t>האלקים</w:t>
      </w:r>
      <w:r w:rsidRPr="00BF4170">
        <w:rPr>
          <w:b/>
          <w:bCs/>
          <w:color w:val="222222"/>
          <w:sz w:val="20"/>
          <w:szCs w:val="20"/>
          <w:rtl/>
          <w:lang w:bidi="ar-SA"/>
        </w:rPr>
        <w:t xml:space="preserve"> </w:t>
      </w:r>
      <w:r w:rsidRPr="00BF4170">
        <w:rPr>
          <w:b/>
          <w:bCs/>
          <w:color w:val="222222"/>
          <w:sz w:val="20"/>
          <w:szCs w:val="20"/>
          <w:rtl/>
        </w:rPr>
        <w:t>אנה</w:t>
      </w:r>
      <w:r w:rsidRPr="00BF4170">
        <w:rPr>
          <w:b/>
          <w:bCs/>
          <w:color w:val="222222"/>
          <w:sz w:val="20"/>
          <w:szCs w:val="20"/>
          <w:rtl/>
          <w:lang w:bidi="ar-SA"/>
        </w:rPr>
        <w:t xml:space="preserve"> </w:t>
      </w:r>
      <w:r w:rsidRPr="00BF4170">
        <w:rPr>
          <w:b/>
          <w:bCs/>
          <w:color w:val="222222"/>
          <w:sz w:val="20"/>
          <w:szCs w:val="20"/>
          <w:rtl/>
        </w:rPr>
        <w:t>לידו</w:t>
      </w:r>
      <w:r w:rsidRPr="00BF4170">
        <w:rPr>
          <w:color w:val="222222"/>
          <w:sz w:val="20"/>
          <w:szCs w:val="20"/>
          <w:rtl/>
          <w:lang w:bidi="ar-SA"/>
        </w:rPr>
        <w:t xml:space="preserve">", </w:t>
      </w:r>
      <w:r w:rsidRPr="00BF4170">
        <w:rPr>
          <w:color w:val="222222"/>
          <w:sz w:val="20"/>
          <w:szCs w:val="20"/>
          <w:rtl/>
        </w:rPr>
        <w:t>כמו</w:t>
      </w:r>
      <w:r w:rsidRPr="00BF4170">
        <w:rPr>
          <w:color w:val="222222"/>
          <w:sz w:val="20"/>
          <w:szCs w:val="20"/>
          <w:rtl/>
          <w:lang w:bidi="ar-SA"/>
        </w:rPr>
        <w:t xml:space="preserve"> </w:t>
      </w:r>
      <w:r w:rsidRPr="00BF4170">
        <w:rPr>
          <w:color w:val="222222"/>
          <w:sz w:val="20"/>
          <w:szCs w:val="20"/>
          <w:rtl/>
        </w:rPr>
        <w:t>שכתוב</w:t>
      </w:r>
      <w:r w:rsidRPr="00BF4170">
        <w:rPr>
          <w:color w:val="222222"/>
          <w:sz w:val="20"/>
          <w:szCs w:val="20"/>
          <w:rtl/>
          <w:lang w:bidi="ar-SA"/>
        </w:rPr>
        <w:t xml:space="preserve"> "</w:t>
      </w:r>
      <w:r w:rsidRPr="00BF4170">
        <w:rPr>
          <w:color w:val="222222"/>
          <w:sz w:val="20"/>
          <w:szCs w:val="20"/>
          <w:rtl/>
        </w:rPr>
        <w:t>נורא</w:t>
      </w:r>
      <w:r w:rsidRPr="00BF4170">
        <w:rPr>
          <w:color w:val="222222"/>
          <w:sz w:val="20"/>
          <w:szCs w:val="20"/>
          <w:rtl/>
          <w:lang w:bidi="ar-SA"/>
        </w:rPr>
        <w:t xml:space="preserve"> </w:t>
      </w:r>
      <w:r w:rsidRPr="00BF4170">
        <w:rPr>
          <w:color w:val="222222"/>
          <w:sz w:val="20"/>
          <w:szCs w:val="20"/>
          <w:rtl/>
        </w:rPr>
        <w:t>עלילה</w:t>
      </w:r>
      <w:r w:rsidRPr="00BF4170">
        <w:rPr>
          <w:color w:val="222222"/>
          <w:sz w:val="20"/>
          <w:szCs w:val="20"/>
          <w:rtl/>
          <w:lang w:bidi="ar-SA"/>
        </w:rPr>
        <w:t xml:space="preserve"> </w:t>
      </w:r>
      <w:r w:rsidRPr="00BF4170">
        <w:rPr>
          <w:color w:val="222222"/>
          <w:sz w:val="20"/>
          <w:szCs w:val="20"/>
          <w:rtl/>
        </w:rPr>
        <w:t>על</w:t>
      </w:r>
      <w:r w:rsidRPr="00BF4170">
        <w:rPr>
          <w:color w:val="222222"/>
          <w:sz w:val="20"/>
          <w:szCs w:val="20"/>
          <w:rtl/>
          <w:lang w:bidi="ar-SA"/>
        </w:rPr>
        <w:t xml:space="preserve"> </w:t>
      </w:r>
      <w:r w:rsidRPr="00BF4170">
        <w:rPr>
          <w:color w:val="222222"/>
          <w:sz w:val="20"/>
          <w:szCs w:val="20"/>
          <w:rtl/>
        </w:rPr>
        <w:t>בני</w:t>
      </w:r>
      <w:r w:rsidRPr="00BF4170">
        <w:rPr>
          <w:color w:val="222222"/>
          <w:sz w:val="20"/>
          <w:szCs w:val="20"/>
          <w:rtl/>
          <w:lang w:bidi="ar-SA"/>
        </w:rPr>
        <w:t xml:space="preserve"> </w:t>
      </w:r>
      <w:r w:rsidRPr="00BF4170">
        <w:rPr>
          <w:color w:val="222222"/>
          <w:sz w:val="20"/>
          <w:szCs w:val="20"/>
          <w:rtl/>
        </w:rPr>
        <w:t>אדם</w:t>
      </w:r>
      <w:r w:rsidRPr="00BF4170">
        <w:rPr>
          <w:color w:val="222222"/>
          <w:sz w:val="20"/>
          <w:szCs w:val="20"/>
          <w:rtl/>
          <w:lang w:bidi="ar-SA"/>
        </w:rPr>
        <w:t>", "</w:t>
      </w:r>
      <w:r w:rsidRPr="00BF4170">
        <w:rPr>
          <w:color w:val="222222"/>
          <w:sz w:val="20"/>
          <w:szCs w:val="20"/>
          <w:rtl/>
        </w:rPr>
        <w:t>עלילה</w:t>
      </w:r>
      <w:r w:rsidRPr="00BF4170">
        <w:rPr>
          <w:color w:val="222222"/>
          <w:sz w:val="20"/>
          <w:szCs w:val="20"/>
          <w:rtl/>
          <w:lang w:bidi="ar-SA"/>
        </w:rPr>
        <w:t xml:space="preserve"> </w:t>
      </w:r>
      <w:r w:rsidRPr="00BF4170">
        <w:rPr>
          <w:color w:val="222222"/>
          <w:sz w:val="20"/>
          <w:szCs w:val="20"/>
          <w:rtl/>
        </w:rPr>
        <w:t>נתלה</w:t>
      </w:r>
      <w:r w:rsidRPr="00BF4170">
        <w:rPr>
          <w:color w:val="222222"/>
          <w:sz w:val="20"/>
          <w:szCs w:val="20"/>
          <w:rtl/>
          <w:lang w:bidi="ar-SA"/>
        </w:rPr>
        <w:t xml:space="preserve"> </w:t>
      </w:r>
      <w:r w:rsidRPr="00BF4170">
        <w:rPr>
          <w:color w:val="222222"/>
          <w:sz w:val="20"/>
          <w:szCs w:val="20"/>
          <w:rtl/>
        </w:rPr>
        <w:t>בו</w:t>
      </w:r>
      <w:r w:rsidRPr="00BF4170">
        <w:rPr>
          <w:color w:val="222222"/>
          <w:sz w:val="20"/>
          <w:szCs w:val="20"/>
          <w:rtl/>
          <w:lang w:bidi="ar-SA"/>
        </w:rPr>
        <w:t>".</w:t>
      </w:r>
      <w:r w:rsidRPr="00BF4170">
        <w:rPr>
          <w:color w:val="222222"/>
          <w:sz w:val="20"/>
          <w:szCs w:val="20"/>
          <w:rtl/>
          <w:lang w:bidi="ar-SA"/>
        </w:rPr>
        <w:br/>
      </w:r>
      <w:r w:rsidRPr="00BF4170">
        <w:rPr>
          <w:color w:val="222222"/>
          <w:sz w:val="20"/>
          <w:szCs w:val="20"/>
          <w:rtl/>
        </w:rPr>
        <w:t>והתיקון</w:t>
      </w:r>
      <w:r w:rsidRPr="00BF4170">
        <w:rPr>
          <w:color w:val="222222"/>
          <w:sz w:val="20"/>
          <w:szCs w:val="20"/>
          <w:rtl/>
          <w:lang w:bidi="ar-SA"/>
        </w:rPr>
        <w:t xml:space="preserve"> </w:t>
      </w:r>
      <w:r w:rsidRPr="00BF4170">
        <w:rPr>
          <w:color w:val="222222"/>
          <w:sz w:val="20"/>
          <w:szCs w:val="20"/>
          <w:rtl/>
        </w:rPr>
        <w:t>לזה</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ע</w:t>
      </w:r>
      <w:r w:rsidRPr="00BF4170">
        <w:rPr>
          <w:color w:val="222222"/>
          <w:sz w:val="20"/>
          <w:szCs w:val="20"/>
          <w:rtl/>
          <w:lang w:bidi="ar-SA"/>
        </w:rPr>
        <w:t>"</w:t>
      </w:r>
      <w:r w:rsidRPr="00BF4170">
        <w:rPr>
          <w:color w:val="222222"/>
          <w:sz w:val="20"/>
          <w:szCs w:val="20"/>
          <w:rtl/>
        </w:rPr>
        <w:t>י</w:t>
      </w:r>
      <w:r w:rsidRPr="00BF4170">
        <w:rPr>
          <w:color w:val="222222"/>
          <w:sz w:val="20"/>
          <w:szCs w:val="20"/>
          <w:rtl/>
          <w:lang w:bidi="ar-SA"/>
        </w:rPr>
        <w:t xml:space="preserve"> </w:t>
      </w:r>
      <w:r w:rsidRPr="00BF4170">
        <w:rPr>
          <w:color w:val="222222"/>
          <w:sz w:val="20"/>
          <w:szCs w:val="20"/>
          <w:rtl/>
        </w:rPr>
        <w:t>הגלות</w:t>
      </w:r>
      <w:r w:rsidRPr="00BF4170">
        <w:rPr>
          <w:color w:val="222222"/>
          <w:sz w:val="20"/>
          <w:szCs w:val="20"/>
          <w:rtl/>
          <w:lang w:bidi="ar-SA"/>
        </w:rPr>
        <w:t xml:space="preserve"> </w:t>
      </w:r>
      <w:r w:rsidRPr="00BF4170">
        <w:rPr>
          <w:color w:val="222222"/>
          <w:sz w:val="20"/>
          <w:szCs w:val="20"/>
          <w:rtl/>
        </w:rPr>
        <w:t>לעיר</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 </w:t>
      </w:r>
      <w:r w:rsidRPr="00BF4170">
        <w:rPr>
          <w:color w:val="222222"/>
          <w:sz w:val="20"/>
          <w:szCs w:val="20"/>
          <w:rtl/>
        </w:rPr>
        <w:t>שרומז</w:t>
      </w:r>
      <w:r w:rsidRPr="00BF4170">
        <w:rPr>
          <w:color w:val="222222"/>
          <w:sz w:val="20"/>
          <w:szCs w:val="20"/>
          <w:rtl/>
          <w:lang w:bidi="ar-SA"/>
        </w:rPr>
        <w:t xml:space="preserve"> </w:t>
      </w:r>
      <w:r w:rsidRPr="00BF4170">
        <w:rPr>
          <w:color w:val="222222"/>
          <w:sz w:val="20"/>
          <w:szCs w:val="20"/>
          <w:rtl/>
        </w:rPr>
        <w:t>על</w:t>
      </w:r>
      <w:r w:rsidRPr="00BF4170">
        <w:rPr>
          <w:color w:val="222222"/>
          <w:sz w:val="20"/>
          <w:szCs w:val="20"/>
          <w:rtl/>
          <w:lang w:bidi="ar-SA"/>
        </w:rPr>
        <w:t xml:space="preserve"> </w:t>
      </w:r>
      <w:r w:rsidRPr="00BF4170">
        <w:rPr>
          <w:b/>
          <w:bCs/>
          <w:color w:val="222222"/>
          <w:sz w:val="20"/>
          <w:szCs w:val="20"/>
          <w:rtl/>
        </w:rPr>
        <w:t>התורה</w:t>
      </w:r>
      <w:r w:rsidRPr="00BF4170">
        <w:rPr>
          <w:color w:val="222222"/>
          <w:sz w:val="20"/>
          <w:szCs w:val="20"/>
          <w:rtl/>
          <w:lang w:bidi="ar-SA"/>
        </w:rPr>
        <w:t xml:space="preserve">, </w:t>
      </w:r>
      <w:r w:rsidRPr="00BF4170">
        <w:rPr>
          <w:color w:val="222222"/>
          <w:sz w:val="20"/>
          <w:szCs w:val="20"/>
          <w:rtl/>
        </w:rPr>
        <w:t>כמאמר</w:t>
      </w:r>
      <w:r w:rsidRPr="00BF4170">
        <w:rPr>
          <w:color w:val="222222"/>
          <w:sz w:val="20"/>
          <w:szCs w:val="20"/>
          <w:rtl/>
          <w:lang w:bidi="ar-SA"/>
        </w:rPr>
        <w:t xml:space="preserve"> </w:t>
      </w:r>
      <w:r w:rsidRPr="00BF4170">
        <w:rPr>
          <w:color w:val="222222"/>
          <w:sz w:val="20"/>
          <w:szCs w:val="20"/>
          <w:rtl/>
        </w:rPr>
        <w:t>רז</w:t>
      </w:r>
      <w:r w:rsidRPr="00BF4170">
        <w:rPr>
          <w:color w:val="222222"/>
          <w:sz w:val="20"/>
          <w:szCs w:val="20"/>
          <w:rtl/>
          <w:lang w:bidi="ar-SA"/>
        </w:rPr>
        <w:t>"</w:t>
      </w:r>
      <w:r w:rsidRPr="00BF4170">
        <w:rPr>
          <w:color w:val="222222"/>
          <w:sz w:val="20"/>
          <w:szCs w:val="20"/>
          <w:rtl/>
        </w:rPr>
        <w:t>ל</w:t>
      </w:r>
      <w:r w:rsidRPr="00BF4170">
        <w:rPr>
          <w:color w:val="222222"/>
          <w:sz w:val="20"/>
          <w:szCs w:val="20"/>
          <w:rtl/>
          <w:lang w:bidi="ar-SA"/>
        </w:rPr>
        <w:t xml:space="preserve"> "</w:t>
      </w:r>
      <w:r w:rsidRPr="00BF4170">
        <w:rPr>
          <w:color w:val="222222"/>
          <w:sz w:val="20"/>
          <w:szCs w:val="20"/>
          <w:rtl/>
        </w:rPr>
        <w:t>דברי</w:t>
      </w:r>
      <w:r w:rsidRPr="00BF4170">
        <w:rPr>
          <w:color w:val="222222"/>
          <w:sz w:val="20"/>
          <w:szCs w:val="20"/>
          <w:rtl/>
          <w:lang w:bidi="ar-SA"/>
        </w:rPr>
        <w:t xml:space="preserve"> </w:t>
      </w:r>
      <w:r w:rsidRPr="00BF4170">
        <w:rPr>
          <w:color w:val="222222"/>
          <w:sz w:val="20"/>
          <w:szCs w:val="20"/>
          <w:rtl/>
        </w:rPr>
        <w:t>תורה</w:t>
      </w:r>
      <w:r w:rsidRPr="00BF4170">
        <w:rPr>
          <w:color w:val="222222"/>
          <w:sz w:val="20"/>
          <w:szCs w:val="20"/>
          <w:rtl/>
          <w:lang w:bidi="ar-SA"/>
        </w:rPr>
        <w:t xml:space="preserve"> </w:t>
      </w:r>
      <w:r w:rsidRPr="00BF4170">
        <w:rPr>
          <w:color w:val="222222"/>
          <w:sz w:val="20"/>
          <w:szCs w:val="20"/>
          <w:rtl/>
        </w:rPr>
        <w:t>קולטין</w:t>
      </w:r>
      <w:r w:rsidRPr="00BF4170">
        <w:rPr>
          <w:color w:val="222222"/>
          <w:sz w:val="20"/>
          <w:szCs w:val="20"/>
          <w:rtl/>
          <w:lang w:bidi="ar-SA"/>
        </w:rPr>
        <w:t xml:space="preserve">", </w:t>
      </w:r>
      <w:r w:rsidRPr="00BF4170">
        <w:rPr>
          <w:color w:val="222222"/>
          <w:sz w:val="20"/>
          <w:szCs w:val="20"/>
          <w:rtl/>
        </w:rPr>
        <w:t>היינו</w:t>
      </w:r>
      <w:r w:rsidRPr="00BF4170">
        <w:rPr>
          <w:color w:val="222222"/>
          <w:sz w:val="20"/>
          <w:szCs w:val="20"/>
          <w:rtl/>
          <w:lang w:bidi="ar-SA"/>
        </w:rPr>
        <w:t xml:space="preserve">, </w:t>
      </w:r>
      <w:r w:rsidRPr="00BF4170">
        <w:rPr>
          <w:color w:val="222222"/>
          <w:sz w:val="20"/>
          <w:szCs w:val="20"/>
          <w:rtl/>
        </w:rPr>
        <w:t>שהתורה</w:t>
      </w:r>
      <w:r w:rsidRPr="00BF4170">
        <w:rPr>
          <w:color w:val="222222"/>
          <w:sz w:val="20"/>
          <w:szCs w:val="20"/>
          <w:rtl/>
          <w:lang w:bidi="ar-SA"/>
        </w:rPr>
        <w:t xml:space="preserve"> </w:t>
      </w:r>
      <w:r w:rsidRPr="00BF4170">
        <w:rPr>
          <w:color w:val="222222"/>
          <w:sz w:val="20"/>
          <w:szCs w:val="20"/>
          <w:rtl/>
        </w:rPr>
        <w:t>קולטת</w:t>
      </w:r>
      <w:r w:rsidRPr="00BF4170">
        <w:rPr>
          <w:color w:val="222222"/>
          <w:sz w:val="20"/>
          <w:szCs w:val="20"/>
          <w:rtl/>
          <w:lang w:bidi="ar-SA"/>
        </w:rPr>
        <w:t xml:space="preserve"> </w:t>
      </w:r>
      <w:r w:rsidRPr="00BF4170">
        <w:rPr>
          <w:color w:val="222222"/>
          <w:sz w:val="20"/>
          <w:szCs w:val="20"/>
          <w:rtl/>
        </w:rPr>
        <w:t>את</w:t>
      </w:r>
      <w:r w:rsidRPr="00BF4170">
        <w:rPr>
          <w:color w:val="222222"/>
          <w:sz w:val="20"/>
          <w:szCs w:val="20"/>
          <w:rtl/>
          <w:lang w:bidi="ar-SA"/>
        </w:rPr>
        <w:t xml:space="preserve"> </w:t>
      </w:r>
      <w:r w:rsidRPr="00BF4170">
        <w:rPr>
          <w:color w:val="222222"/>
          <w:sz w:val="20"/>
          <w:szCs w:val="20"/>
          <w:rtl/>
        </w:rPr>
        <w:t>האדם</w:t>
      </w:r>
      <w:r w:rsidRPr="00BF4170">
        <w:rPr>
          <w:color w:val="222222"/>
          <w:sz w:val="20"/>
          <w:szCs w:val="20"/>
          <w:rtl/>
          <w:lang w:bidi="ar-SA"/>
        </w:rPr>
        <w:t xml:space="preserve"> </w:t>
      </w:r>
      <w:r w:rsidRPr="00BF4170">
        <w:rPr>
          <w:color w:val="222222"/>
          <w:sz w:val="20"/>
          <w:szCs w:val="20"/>
          <w:rtl/>
        </w:rPr>
        <w:t>העוסק</w:t>
      </w:r>
      <w:r w:rsidRPr="00BF4170">
        <w:rPr>
          <w:color w:val="222222"/>
          <w:sz w:val="20"/>
          <w:szCs w:val="20"/>
          <w:rtl/>
          <w:lang w:bidi="ar-SA"/>
        </w:rPr>
        <w:t xml:space="preserve"> </w:t>
      </w:r>
      <w:r w:rsidRPr="00BF4170">
        <w:rPr>
          <w:color w:val="222222"/>
          <w:sz w:val="20"/>
          <w:szCs w:val="20"/>
          <w:rtl/>
        </w:rPr>
        <w:t>בה</w:t>
      </w:r>
      <w:r w:rsidRPr="00BF4170">
        <w:rPr>
          <w:color w:val="222222"/>
          <w:sz w:val="20"/>
          <w:szCs w:val="20"/>
          <w:rtl/>
          <w:lang w:bidi="ar-SA"/>
        </w:rPr>
        <w:t xml:space="preserve"> </w:t>
      </w:r>
      <w:r w:rsidRPr="00BF4170">
        <w:rPr>
          <w:color w:val="222222"/>
          <w:sz w:val="20"/>
          <w:szCs w:val="20"/>
          <w:rtl/>
        </w:rPr>
        <w:t>להגן</w:t>
      </w:r>
      <w:r w:rsidRPr="00BF4170">
        <w:rPr>
          <w:color w:val="222222"/>
          <w:sz w:val="20"/>
          <w:szCs w:val="20"/>
          <w:rtl/>
          <w:lang w:bidi="ar-SA"/>
        </w:rPr>
        <w:t xml:space="preserve"> </w:t>
      </w:r>
      <w:r w:rsidRPr="00BF4170">
        <w:rPr>
          <w:color w:val="222222"/>
          <w:sz w:val="20"/>
          <w:szCs w:val="20"/>
          <w:rtl/>
        </w:rPr>
        <w:t>עליו</w:t>
      </w:r>
      <w:r w:rsidRPr="00BF4170">
        <w:rPr>
          <w:color w:val="222222"/>
          <w:sz w:val="20"/>
          <w:szCs w:val="20"/>
          <w:rtl/>
          <w:lang w:bidi="ar-SA"/>
        </w:rPr>
        <w:t xml:space="preserve"> </w:t>
      </w:r>
      <w:r w:rsidRPr="00BF4170">
        <w:rPr>
          <w:color w:val="222222"/>
          <w:sz w:val="20"/>
          <w:szCs w:val="20"/>
          <w:rtl/>
        </w:rPr>
        <w:t>ולהצילו</w:t>
      </w:r>
      <w:r w:rsidRPr="00BF4170">
        <w:rPr>
          <w:color w:val="222222"/>
          <w:sz w:val="20"/>
          <w:szCs w:val="20"/>
          <w:rtl/>
          <w:lang w:bidi="ar-SA"/>
        </w:rPr>
        <w:t xml:space="preserve"> </w:t>
      </w:r>
      <w:r w:rsidRPr="00BF4170">
        <w:rPr>
          <w:color w:val="222222"/>
          <w:sz w:val="20"/>
          <w:szCs w:val="20"/>
          <w:rtl/>
        </w:rPr>
        <w:t>מפני</w:t>
      </w:r>
      <w:r w:rsidRPr="00BF4170">
        <w:rPr>
          <w:color w:val="222222"/>
          <w:sz w:val="20"/>
          <w:szCs w:val="20"/>
          <w:rtl/>
          <w:lang w:bidi="ar-SA"/>
        </w:rPr>
        <w:t xml:space="preserve"> </w:t>
      </w:r>
      <w:r w:rsidRPr="00BF4170">
        <w:rPr>
          <w:color w:val="222222"/>
          <w:sz w:val="20"/>
          <w:szCs w:val="20"/>
          <w:rtl/>
        </w:rPr>
        <w:t>גואל</w:t>
      </w:r>
      <w:r w:rsidRPr="00BF4170">
        <w:rPr>
          <w:color w:val="222222"/>
          <w:sz w:val="20"/>
          <w:szCs w:val="20"/>
          <w:rtl/>
          <w:lang w:bidi="ar-SA"/>
        </w:rPr>
        <w:t xml:space="preserve"> </w:t>
      </w:r>
      <w:r w:rsidRPr="00BF4170">
        <w:rPr>
          <w:color w:val="222222"/>
          <w:sz w:val="20"/>
          <w:szCs w:val="20"/>
          <w:rtl/>
        </w:rPr>
        <w:t>הדם</w:t>
      </w:r>
      <w:r w:rsidRPr="00BF4170">
        <w:rPr>
          <w:color w:val="222222"/>
          <w:sz w:val="20"/>
          <w:szCs w:val="20"/>
          <w:rtl/>
          <w:lang w:bidi="ar-SA"/>
        </w:rPr>
        <w:t>,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שטן</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יצר</w:t>
      </w:r>
      <w:r w:rsidRPr="00BF4170">
        <w:rPr>
          <w:color w:val="222222"/>
          <w:sz w:val="20"/>
          <w:szCs w:val="20"/>
          <w:rtl/>
          <w:lang w:bidi="ar-SA"/>
        </w:rPr>
        <w:t xml:space="preserve"> </w:t>
      </w:r>
      <w:r w:rsidRPr="00BF4170">
        <w:rPr>
          <w:color w:val="222222"/>
          <w:sz w:val="20"/>
          <w:szCs w:val="20"/>
          <w:rtl/>
        </w:rPr>
        <w:t>הרע</w:t>
      </w:r>
      <w:r w:rsidRPr="00BF4170">
        <w:rPr>
          <w:color w:val="222222"/>
          <w:sz w:val="20"/>
          <w:szCs w:val="20"/>
          <w:rtl/>
          <w:lang w:bidi="ar-SA"/>
        </w:rPr>
        <w:t xml:space="preserve">", </w:t>
      </w:r>
      <w:r w:rsidRPr="00BF4170">
        <w:rPr>
          <w:color w:val="222222"/>
          <w:sz w:val="20"/>
          <w:szCs w:val="20"/>
          <w:rtl/>
        </w:rPr>
        <w:t>ולא</w:t>
      </w:r>
      <w:r w:rsidRPr="00BF4170">
        <w:rPr>
          <w:color w:val="222222"/>
          <w:sz w:val="20"/>
          <w:szCs w:val="20"/>
          <w:rtl/>
          <w:lang w:bidi="ar-SA"/>
        </w:rPr>
        <w:t xml:space="preserve"> </w:t>
      </w:r>
      <w:r w:rsidRPr="00BF4170">
        <w:rPr>
          <w:color w:val="222222"/>
          <w:sz w:val="20"/>
          <w:szCs w:val="20"/>
          <w:rtl/>
        </w:rPr>
        <w:t>עוד</w:t>
      </w:r>
      <w:r w:rsidRPr="00BF4170">
        <w:rPr>
          <w:color w:val="222222"/>
          <w:sz w:val="20"/>
          <w:szCs w:val="20"/>
          <w:rtl/>
          <w:lang w:bidi="ar-SA"/>
        </w:rPr>
        <w:t xml:space="preserve"> </w:t>
      </w:r>
      <w:r w:rsidRPr="00BF4170">
        <w:rPr>
          <w:color w:val="222222"/>
          <w:sz w:val="20"/>
          <w:szCs w:val="20"/>
          <w:rtl/>
        </w:rPr>
        <w:t>אלא</w:t>
      </w:r>
      <w:r w:rsidRPr="00BF4170">
        <w:rPr>
          <w:color w:val="222222"/>
          <w:sz w:val="20"/>
          <w:szCs w:val="20"/>
          <w:rtl/>
          <w:lang w:bidi="ar-SA"/>
        </w:rPr>
        <w:t xml:space="preserve"> </w:t>
      </w:r>
      <w:r w:rsidRPr="00BF4170">
        <w:rPr>
          <w:color w:val="222222"/>
          <w:sz w:val="20"/>
          <w:szCs w:val="20"/>
          <w:rtl/>
        </w:rPr>
        <w:t>שעל</w:t>
      </w:r>
      <w:r w:rsidRPr="00BF4170">
        <w:rPr>
          <w:color w:val="222222"/>
          <w:sz w:val="20"/>
          <w:szCs w:val="20"/>
          <w:rtl/>
          <w:lang w:bidi="ar-SA"/>
        </w:rPr>
        <w:t xml:space="preserve"> </w:t>
      </w:r>
      <w:r w:rsidRPr="00BF4170">
        <w:rPr>
          <w:color w:val="222222"/>
          <w:sz w:val="20"/>
          <w:szCs w:val="20"/>
          <w:rtl/>
        </w:rPr>
        <w:t>ידה</w:t>
      </w:r>
      <w:r w:rsidRPr="00BF4170">
        <w:rPr>
          <w:color w:val="222222"/>
          <w:sz w:val="20"/>
          <w:szCs w:val="20"/>
          <w:rtl/>
          <w:lang w:bidi="ar-SA"/>
        </w:rPr>
        <w:t xml:space="preserve"> </w:t>
      </w:r>
      <w:r w:rsidRPr="00BF4170">
        <w:rPr>
          <w:color w:val="222222"/>
          <w:sz w:val="20"/>
          <w:szCs w:val="20"/>
          <w:rtl/>
        </w:rPr>
        <w:t>נעשה</w:t>
      </w:r>
      <w:r w:rsidRPr="00BF4170">
        <w:rPr>
          <w:color w:val="222222"/>
          <w:sz w:val="20"/>
          <w:szCs w:val="20"/>
          <w:rtl/>
          <w:lang w:bidi="ar-SA"/>
        </w:rPr>
        <w:t xml:space="preserve"> </w:t>
      </w:r>
      <w:r w:rsidRPr="00BF4170">
        <w:rPr>
          <w:color w:val="222222"/>
          <w:sz w:val="20"/>
          <w:szCs w:val="20"/>
          <w:rtl/>
        </w:rPr>
        <w:t>התיקון</w:t>
      </w:r>
      <w:r w:rsidRPr="00BF4170">
        <w:rPr>
          <w:color w:val="222222"/>
          <w:sz w:val="20"/>
          <w:szCs w:val="20"/>
          <w:rtl/>
          <w:lang w:bidi="ar-SA"/>
        </w:rPr>
        <w:t xml:space="preserve"> </w:t>
      </w:r>
      <w:r w:rsidRPr="00BF4170">
        <w:rPr>
          <w:color w:val="222222"/>
          <w:sz w:val="20"/>
          <w:szCs w:val="20"/>
          <w:rtl/>
        </w:rPr>
        <w:t>לשפיכת</w:t>
      </w:r>
      <w:r w:rsidRPr="00BF4170">
        <w:rPr>
          <w:color w:val="222222"/>
          <w:sz w:val="20"/>
          <w:szCs w:val="20"/>
          <w:rtl/>
          <w:lang w:bidi="ar-SA"/>
        </w:rPr>
        <w:t xml:space="preserve"> </w:t>
      </w:r>
      <w:r w:rsidRPr="00BF4170">
        <w:rPr>
          <w:color w:val="222222"/>
          <w:sz w:val="20"/>
          <w:szCs w:val="20"/>
          <w:rtl/>
        </w:rPr>
        <w:t>דם</w:t>
      </w:r>
      <w:r w:rsidRPr="00BF4170">
        <w:rPr>
          <w:color w:val="222222"/>
          <w:sz w:val="20"/>
          <w:szCs w:val="20"/>
          <w:rtl/>
          <w:lang w:bidi="ar-SA"/>
        </w:rPr>
        <w:t xml:space="preserve"> </w:t>
      </w:r>
      <w:r w:rsidRPr="00BF4170">
        <w:rPr>
          <w:color w:val="222222"/>
          <w:sz w:val="20"/>
          <w:szCs w:val="20"/>
          <w:rtl/>
        </w:rPr>
        <w:t>וחיות</w:t>
      </w:r>
      <w:r w:rsidRPr="00BF4170">
        <w:rPr>
          <w:color w:val="222222"/>
          <w:sz w:val="20"/>
          <w:szCs w:val="20"/>
          <w:rtl/>
          <w:lang w:bidi="ar-SA"/>
        </w:rPr>
        <w:t xml:space="preserve"> </w:t>
      </w:r>
      <w:r w:rsidRPr="00BF4170">
        <w:rPr>
          <w:color w:val="222222"/>
          <w:sz w:val="20"/>
          <w:szCs w:val="20"/>
          <w:rtl/>
        </w:rPr>
        <w:t>האדם</w:t>
      </w:r>
      <w:r w:rsidRPr="00BF4170">
        <w:rPr>
          <w:color w:val="222222"/>
          <w:sz w:val="20"/>
          <w:szCs w:val="20"/>
          <w:rtl/>
          <w:lang w:bidi="ar-SA"/>
        </w:rPr>
        <w:t xml:space="preserve"> </w:t>
      </w:r>
      <w:r w:rsidRPr="00BF4170">
        <w:rPr>
          <w:color w:val="222222"/>
          <w:sz w:val="20"/>
          <w:szCs w:val="20"/>
          <w:rtl/>
        </w:rPr>
        <w:t>דקדושה</w:t>
      </w:r>
      <w:r w:rsidRPr="00BF4170">
        <w:rPr>
          <w:color w:val="222222"/>
          <w:sz w:val="20"/>
          <w:szCs w:val="20"/>
          <w:rtl/>
          <w:lang w:bidi="ar-SA"/>
        </w:rPr>
        <w:t xml:space="preserve"> </w:t>
      </w:r>
      <w:r w:rsidRPr="00BF4170">
        <w:rPr>
          <w:color w:val="222222"/>
          <w:sz w:val="20"/>
          <w:szCs w:val="20"/>
          <w:rtl/>
        </w:rPr>
        <w:t>שנמשך</w:t>
      </w:r>
      <w:r w:rsidRPr="00BF4170">
        <w:rPr>
          <w:color w:val="222222"/>
          <w:sz w:val="20"/>
          <w:szCs w:val="20"/>
          <w:rtl/>
          <w:lang w:bidi="ar-SA"/>
        </w:rPr>
        <w:t xml:space="preserve"> </w:t>
      </w:r>
      <w:r w:rsidRPr="00BF4170">
        <w:rPr>
          <w:color w:val="222222"/>
          <w:sz w:val="20"/>
          <w:szCs w:val="20"/>
          <w:rtl/>
        </w:rPr>
        <w:t>מהתורה</w:t>
      </w:r>
      <w:r w:rsidRPr="00BF4170">
        <w:rPr>
          <w:color w:val="222222"/>
          <w:sz w:val="20"/>
          <w:szCs w:val="20"/>
          <w:rtl/>
          <w:lang w:bidi="ar-SA"/>
        </w:rPr>
        <w:t xml:space="preserve">, </w:t>
      </w:r>
      <w:r w:rsidRPr="00BF4170">
        <w:rPr>
          <w:color w:val="222222"/>
          <w:sz w:val="20"/>
          <w:szCs w:val="20"/>
          <w:rtl/>
        </w:rPr>
        <w:t>חיות</w:t>
      </w:r>
      <w:r w:rsidRPr="00BF4170">
        <w:rPr>
          <w:color w:val="222222"/>
          <w:sz w:val="20"/>
          <w:szCs w:val="20"/>
          <w:rtl/>
          <w:lang w:bidi="ar-SA"/>
        </w:rPr>
        <w:t xml:space="preserve"> </w:t>
      </w:r>
      <w:r w:rsidRPr="00BF4170">
        <w:rPr>
          <w:color w:val="222222"/>
          <w:sz w:val="20"/>
          <w:szCs w:val="20"/>
          <w:rtl/>
        </w:rPr>
        <w:t>חדש</w:t>
      </w:r>
      <w:r w:rsidRPr="00BF4170">
        <w:rPr>
          <w:color w:val="222222"/>
          <w:sz w:val="20"/>
          <w:szCs w:val="20"/>
          <w:rtl/>
          <w:lang w:bidi="ar-SA"/>
        </w:rPr>
        <w:t xml:space="preserve"> </w:t>
      </w:r>
      <w:r w:rsidRPr="00BF4170">
        <w:rPr>
          <w:color w:val="222222"/>
          <w:sz w:val="20"/>
          <w:szCs w:val="20"/>
          <w:rtl/>
        </w:rPr>
        <w:t>מ</w:t>
      </w:r>
      <w:r w:rsidRPr="00BF4170">
        <w:rPr>
          <w:color w:val="222222"/>
          <w:sz w:val="20"/>
          <w:szCs w:val="20"/>
          <w:rtl/>
          <w:lang w:bidi="ar-SA"/>
        </w:rPr>
        <w:t>"</w:t>
      </w:r>
      <w:r w:rsidRPr="00BF4170">
        <w:rPr>
          <w:color w:val="222222"/>
          <w:sz w:val="20"/>
          <w:szCs w:val="20"/>
          <w:rtl/>
        </w:rPr>
        <w:t>תורת</w:t>
      </w:r>
      <w:r w:rsidRPr="00BF4170">
        <w:rPr>
          <w:color w:val="222222"/>
          <w:sz w:val="20"/>
          <w:szCs w:val="20"/>
          <w:rtl/>
          <w:lang w:bidi="ar-SA"/>
        </w:rPr>
        <w:t xml:space="preserve"> </w:t>
      </w:r>
      <w:r w:rsidRPr="00BF4170">
        <w:rPr>
          <w:color w:val="222222"/>
          <w:sz w:val="20"/>
          <w:szCs w:val="20"/>
          <w:rtl/>
        </w:rPr>
        <w:t>חיים</w:t>
      </w:r>
      <w:r w:rsidRPr="00BF4170">
        <w:rPr>
          <w:color w:val="222222"/>
          <w:sz w:val="20"/>
          <w:szCs w:val="20"/>
          <w:rtl/>
          <w:lang w:bidi="ar-SA"/>
        </w:rPr>
        <w:t>".</w:t>
      </w:r>
    </w:p>
    <w:p w14:paraId="21614875" w14:textId="77777777" w:rsidR="00620ECC" w:rsidRPr="00BF4170" w:rsidRDefault="00620ECC" w:rsidP="00064292">
      <w:pPr>
        <w:pStyle w:val="FootnoteText"/>
        <w:bidi/>
        <w:spacing w:after="80" w:line="300" w:lineRule="atLeast"/>
        <w:ind w:firstLine="144"/>
        <w:jc w:val="both"/>
        <w:rPr>
          <w:color w:val="222222"/>
          <w:sz w:val="20"/>
          <w:szCs w:val="20"/>
          <w:lang w:bidi="ar-SA"/>
        </w:rPr>
      </w:pPr>
      <w:r w:rsidRPr="00BF4170">
        <w:rPr>
          <w:color w:val="222222"/>
          <w:sz w:val="20"/>
          <w:szCs w:val="20"/>
          <w:rtl/>
        </w:rPr>
        <w:t>ובימות</w:t>
      </w:r>
      <w:r w:rsidRPr="00BF4170">
        <w:rPr>
          <w:color w:val="222222"/>
          <w:sz w:val="20"/>
          <w:szCs w:val="20"/>
          <w:rtl/>
          <w:lang w:bidi="ar-SA"/>
        </w:rPr>
        <w:t xml:space="preserve"> </w:t>
      </w:r>
      <w:r w:rsidRPr="00BF4170">
        <w:rPr>
          <w:color w:val="222222"/>
          <w:sz w:val="20"/>
          <w:szCs w:val="20"/>
          <w:rtl/>
        </w:rPr>
        <w:t>המשיח</w:t>
      </w:r>
      <w:r w:rsidRPr="00BF4170">
        <w:rPr>
          <w:color w:val="222222"/>
          <w:sz w:val="20"/>
          <w:szCs w:val="20"/>
          <w:rtl/>
          <w:lang w:bidi="ar-SA"/>
        </w:rPr>
        <w:t xml:space="preserve">, </w:t>
      </w:r>
      <w:r w:rsidRPr="00BF4170">
        <w:rPr>
          <w:color w:val="222222"/>
          <w:sz w:val="20"/>
          <w:szCs w:val="20"/>
          <w:rtl/>
        </w:rPr>
        <w:t>לאחרי</w:t>
      </w:r>
      <w:r w:rsidRPr="00BF4170">
        <w:rPr>
          <w:color w:val="222222"/>
          <w:sz w:val="20"/>
          <w:szCs w:val="20"/>
          <w:rtl/>
          <w:lang w:bidi="ar-SA"/>
        </w:rPr>
        <w:t xml:space="preserve"> </w:t>
      </w:r>
      <w:r w:rsidRPr="00BF4170">
        <w:rPr>
          <w:color w:val="222222"/>
          <w:sz w:val="20"/>
          <w:szCs w:val="20"/>
          <w:rtl/>
        </w:rPr>
        <w:t>שלימות</w:t>
      </w:r>
      <w:r w:rsidRPr="00BF4170">
        <w:rPr>
          <w:color w:val="222222"/>
          <w:sz w:val="20"/>
          <w:szCs w:val="20"/>
          <w:rtl/>
          <w:lang w:bidi="ar-SA"/>
        </w:rPr>
        <w:t xml:space="preserve"> </w:t>
      </w:r>
      <w:r w:rsidRPr="00BF4170">
        <w:rPr>
          <w:color w:val="222222"/>
          <w:sz w:val="20"/>
          <w:szCs w:val="20"/>
          <w:rtl/>
        </w:rPr>
        <w:t>בירור</w:t>
      </w:r>
      <w:r w:rsidRPr="00BF4170">
        <w:rPr>
          <w:color w:val="222222"/>
          <w:sz w:val="20"/>
          <w:szCs w:val="20"/>
          <w:rtl/>
          <w:lang w:bidi="ar-SA"/>
        </w:rPr>
        <w:t xml:space="preserve"> </w:t>
      </w:r>
      <w:r w:rsidRPr="00BF4170">
        <w:rPr>
          <w:color w:val="222222"/>
          <w:sz w:val="20"/>
          <w:szCs w:val="20"/>
          <w:rtl/>
        </w:rPr>
        <w:t>העולם</w:t>
      </w:r>
      <w:r w:rsidRPr="00BF4170">
        <w:rPr>
          <w:color w:val="222222"/>
          <w:sz w:val="20"/>
          <w:szCs w:val="20"/>
          <w:rtl/>
          <w:lang w:bidi="ar-SA"/>
        </w:rPr>
        <w:t xml:space="preserve"> – </w:t>
      </w:r>
      <w:r w:rsidRPr="00BF4170">
        <w:rPr>
          <w:color w:val="222222"/>
          <w:sz w:val="20"/>
          <w:szCs w:val="20"/>
          <w:rtl/>
        </w:rPr>
        <w:t>יהי</w:t>
      </w:r>
      <w:r w:rsidRPr="00BF4170">
        <w:rPr>
          <w:color w:val="222222"/>
          <w:sz w:val="20"/>
          <w:szCs w:val="20"/>
          <w:rtl/>
          <w:lang w:bidi="ar-SA"/>
        </w:rPr>
        <w:t xml:space="preserve">' </w:t>
      </w:r>
      <w:r w:rsidRPr="00BF4170">
        <w:rPr>
          <w:color w:val="222222"/>
          <w:sz w:val="20"/>
          <w:szCs w:val="20"/>
          <w:rtl/>
        </w:rPr>
        <w:t>הענין</w:t>
      </w:r>
      <w:r w:rsidRPr="00BF4170">
        <w:rPr>
          <w:color w:val="222222"/>
          <w:sz w:val="20"/>
          <w:szCs w:val="20"/>
          <w:rtl/>
          <w:lang w:bidi="ar-SA"/>
        </w:rPr>
        <w:t xml:space="preserve"> </w:t>
      </w:r>
      <w:r w:rsidRPr="00BF4170">
        <w:rPr>
          <w:color w:val="222222"/>
          <w:sz w:val="20"/>
          <w:szCs w:val="20"/>
          <w:rtl/>
        </w:rPr>
        <w:t>דערי</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w:t>
      </w:r>
      <w:r w:rsidRPr="00BF4170">
        <w:rPr>
          <w:color w:val="222222"/>
          <w:sz w:val="20"/>
          <w:szCs w:val="20"/>
          <w:rtl/>
        </w:rPr>
        <w:t>באופן</w:t>
      </w:r>
      <w:r w:rsidRPr="00BF4170">
        <w:rPr>
          <w:color w:val="222222"/>
          <w:sz w:val="20"/>
          <w:szCs w:val="20"/>
          <w:rtl/>
          <w:lang w:bidi="ar-SA"/>
        </w:rPr>
        <w:t xml:space="preserve"> </w:t>
      </w:r>
      <w:r w:rsidRPr="00BF4170">
        <w:rPr>
          <w:color w:val="222222"/>
          <w:sz w:val="20"/>
          <w:szCs w:val="20"/>
          <w:rtl/>
        </w:rPr>
        <w:t>נעלה</w:t>
      </w:r>
      <w:r w:rsidRPr="00BF4170">
        <w:rPr>
          <w:color w:val="222222"/>
          <w:sz w:val="20"/>
          <w:szCs w:val="20"/>
          <w:rtl/>
          <w:lang w:bidi="ar-SA"/>
        </w:rPr>
        <w:t xml:space="preserve"> </w:t>
      </w:r>
      <w:r w:rsidRPr="00BF4170">
        <w:rPr>
          <w:color w:val="222222"/>
          <w:sz w:val="20"/>
          <w:szCs w:val="20"/>
          <w:rtl/>
        </w:rPr>
        <w:t>יותר</w:t>
      </w:r>
      <w:r w:rsidRPr="00BF4170">
        <w:rPr>
          <w:color w:val="222222"/>
          <w:sz w:val="20"/>
          <w:szCs w:val="20"/>
          <w:rtl/>
          <w:lang w:bidi="ar-SA"/>
        </w:rPr>
        <w:t xml:space="preserve">: </w:t>
      </w:r>
      <w:r w:rsidRPr="00BF4170">
        <w:rPr>
          <w:color w:val="222222"/>
          <w:sz w:val="20"/>
          <w:szCs w:val="20"/>
          <w:rtl/>
        </w:rPr>
        <w:t>ידוע</w:t>
      </w:r>
      <w:r w:rsidRPr="00BF4170">
        <w:rPr>
          <w:color w:val="222222"/>
          <w:sz w:val="20"/>
          <w:szCs w:val="20"/>
          <w:rtl/>
          <w:lang w:bidi="ar-SA"/>
        </w:rPr>
        <w:t xml:space="preserve"> </w:t>
      </w:r>
      <w:r w:rsidRPr="00BF4170">
        <w:rPr>
          <w:color w:val="222222"/>
          <w:sz w:val="20"/>
          <w:szCs w:val="20"/>
          <w:rtl/>
        </w:rPr>
        <w:t>שגם</w:t>
      </w:r>
      <w:r w:rsidRPr="00BF4170">
        <w:rPr>
          <w:color w:val="222222"/>
          <w:sz w:val="20"/>
          <w:szCs w:val="20"/>
          <w:rtl/>
          <w:lang w:bidi="ar-SA"/>
        </w:rPr>
        <w:t xml:space="preserve"> </w:t>
      </w:r>
      <w:r w:rsidRPr="00BF4170">
        <w:rPr>
          <w:color w:val="222222"/>
          <w:sz w:val="20"/>
          <w:szCs w:val="20"/>
          <w:rtl/>
        </w:rPr>
        <w:t>בימות</w:t>
      </w:r>
      <w:r w:rsidRPr="00BF4170">
        <w:rPr>
          <w:color w:val="222222"/>
          <w:sz w:val="20"/>
          <w:szCs w:val="20"/>
          <w:rtl/>
          <w:lang w:bidi="ar-SA"/>
        </w:rPr>
        <w:t xml:space="preserve"> </w:t>
      </w:r>
      <w:r w:rsidRPr="00BF4170">
        <w:rPr>
          <w:color w:val="222222"/>
          <w:sz w:val="20"/>
          <w:szCs w:val="20"/>
          <w:rtl/>
        </w:rPr>
        <w:t>המשיח</w:t>
      </w:r>
      <w:r w:rsidRPr="00BF4170">
        <w:rPr>
          <w:color w:val="222222"/>
          <w:sz w:val="20"/>
          <w:szCs w:val="20"/>
          <w:rtl/>
          <w:lang w:bidi="ar-SA"/>
        </w:rPr>
        <w:t xml:space="preserve">, </w:t>
      </w:r>
      <w:r w:rsidRPr="00BF4170">
        <w:rPr>
          <w:color w:val="222222"/>
          <w:sz w:val="20"/>
          <w:szCs w:val="20"/>
          <w:rtl/>
        </w:rPr>
        <w:t>כשתושלם</w:t>
      </w:r>
      <w:r w:rsidRPr="00BF4170">
        <w:rPr>
          <w:color w:val="222222"/>
          <w:sz w:val="20"/>
          <w:szCs w:val="20"/>
          <w:rtl/>
          <w:lang w:bidi="ar-SA"/>
        </w:rPr>
        <w:t xml:space="preserve"> </w:t>
      </w:r>
      <w:r w:rsidRPr="00BF4170">
        <w:rPr>
          <w:color w:val="222222"/>
          <w:sz w:val="20"/>
          <w:szCs w:val="20"/>
          <w:rtl/>
        </w:rPr>
        <w:t>עבודת</w:t>
      </w:r>
      <w:r w:rsidRPr="00BF4170">
        <w:rPr>
          <w:color w:val="222222"/>
          <w:sz w:val="20"/>
          <w:szCs w:val="20"/>
          <w:rtl/>
          <w:lang w:bidi="ar-SA"/>
        </w:rPr>
        <w:t xml:space="preserve"> </w:t>
      </w:r>
      <w:r w:rsidRPr="00BF4170">
        <w:rPr>
          <w:color w:val="222222"/>
          <w:sz w:val="20"/>
          <w:szCs w:val="20"/>
          <w:rtl/>
        </w:rPr>
        <w:t>בני</w:t>
      </w:r>
      <w:r w:rsidRPr="00BF4170">
        <w:rPr>
          <w:color w:val="222222"/>
          <w:sz w:val="20"/>
          <w:szCs w:val="20"/>
          <w:rtl/>
          <w:lang w:bidi="ar-SA"/>
        </w:rPr>
        <w:t xml:space="preserve"> </w:t>
      </w:r>
      <w:r w:rsidRPr="00BF4170">
        <w:rPr>
          <w:color w:val="222222"/>
          <w:sz w:val="20"/>
          <w:szCs w:val="20"/>
          <w:rtl/>
        </w:rPr>
        <w:t>ישראל</w:t>
      </w:r>
      <w:r w:rsidRPr="00BF4170">
        <w:rPr>
          <w:color w:val="222222"/>
          <w:sz w:val="20"/>
          <w:szCs w:val="20"/>
          <w:rtl/>
          <w:lang w:bidi="ar-SA"/>
        </w:rPr>
        <w:t xml:space="preserve"> </w:t>
      </w:r>
      <w:r w:rsidRPr="00BF4170">
        <w:rPr>
          <w:color w:val="222222"/>
          <w:sz w:val="20"/>
          <w:szCs w:val="20"/>
          <w:rtl/>
        </w:rPr>
        <w:t>בבירור</w:t>
      </w:r>
      <w:r w:rsidRPr="00BF4170">
        <w:rPr>
          <w:color w:val="222222"/>
          <w:sz w:val="20"/>
          <w:szCs w:val="20"/>
          <w:rtl/>
          <w:lang w:bidi="ar-SA"/>
        </w:rPr>
        <w:t xml:space="preserve"> </w:t>
      </w:r>
      <w:r w:rsidRPr="00BF4170">
        <w:rPr>
          <w:color w:val="222222"/>
          <w:sz w:val="20"/>
          <w:szCs w:val="20"/>
          <w:rtl/>
        </w:rPr>
        <w:t>הטוב</w:t>
      </w:r>
      <w:r w:rsidRPr="00BF4170">
        <w:rPr>
          <w:color w:val="222222"/>
          <w:sz w:val="20"/>
          <w:szCs w:val="20"/>
          <w:rtl/>
          <w:lang w:bidi="ar-SA"/>
        </w:rPr>
        <w:t xml:space="preserve"> </w:t>
      </w:r>
      <w:r w:rsidRPr="00BF4170">
        <w:rPr>
          <w:color w:val="222222"/>
          <w:sz w:val="20"/>
          <w:szCs w:val="20"/>
          <w:rtl/>
        </w:rPr>
        <w:t>מן</w:t>
      </w:r>
      <w:r w:rsidRPr="00BF4170">
        <w:rPr>
          <w:color w:val="222222"/>
          <w:sz w:val="20"/>
          <w:szCs w:val="20"/>
          <w:rtl/>
          <w:lang w:bidi="ar-SA"/>
        </w:rPr>
        <w:t xml:space="preserve"> </w:t>
      </w:r>
      <w:r w:rsidRPr="00BF4170">
        <w:rPr>
          <w:color w:val="222222"/>
          <w:sz w:val="20"/>
          <w:szCs w:val="20"/>
          <w:rtl/>
        </w:rPr>
        <w:t>הרע</w:t>
      </w:r>
      <w:r w:rsidRPr="00BF4170">
        <w:rPr>
          <w:color w:val="222222"/>
          <w:sz w:val="20"/>
          <w:szCs w:val="20"/>
          <w:rtl/>
          <w:lang w:bidi="ar-SA"/>
        </w:rPr>
        <w:t xml:space="preserve"> </w:t>
      </w:r>
      <w:r w:rsidRPr="00BF4170">
        <w:rPr>
          <w:color w:val="222222"/>
          <w:sz w:val="20"/>
          <w:szCs w:val="20"/>
          <w:rtl/>
        </w:rPr>
        <w:t>ויגיעו</w:t>
      </w:r>
      <w:r w:rsidRPr="00BF4170">
        <w:rPr>
          <w:color w:val="222222"/>
          <w:sz w:val="20"/>
          <w:szCs w:val="20"/>
          <w:rtl/>
          <w:lang w:bidi="ar-SA"/>
        </w:rPr>
        <w:t xml:space="preserve"> </w:t>
      </w:r>
      <w:r w:rsidRPr="00BF4170">
        <w:rPr>
          <w:color w:val="222222"/>
          <w:sz w:val="20"/>
          <w:szCs w:val="20"/>
          <w:rtl/>
        </w:rPr>
        <w:t>לשלימות</w:t>
      </w:r>
      <w:r w:rsidRPr="00BF4170">
        <w:rPr>
          <w:color w:val="222222"/>
          <w:sz w:val="20"/>
          <w:szCs w:val="20"/>
          <w:rtl/>
          <w:lang w:bidi="ar-SA"/>
        </w:rPr>
        <w:t xml:space="preserve"> </w:t>
      </w:r>
      <w:r w:rsidRPr="00BF4170">
        <w:rPr>
          <w:color w:val="222222"/>
          <w:sz w:val="20"/>
          <w:szCs w:val="20"/>
          <w:rtl/>
        </w:rPr>
        <w:t>שהיתה</w:t>
      </w:r>
      <w:r w:rsidRPr="00BF4170">
        <w:rPr>
          <w:color w:val="222222"/>
          <w:sz w:val="20"/>
          <w:szCs w:val="20"/>
          <w:rtl/>
          <w:lang w:bidi="ar-SA"/>
        </w:rPr>
        <w:t xml:space="preserve"> </w:t>
      </w:r>
      <w:r w:rsidRPr="00BF4170">
        <w:rPr>
          <w:color w:val="222222"/>
          <w:sz w:val="20"/>
          <w:szCs w:val="20"/>
          <w:rtl/>
        </w:rPr>
        <w:t>לפני</w:t>
      </w:r>
      <w:r w:rsidRPr="00BF4170">
        <w:rPr>
          <w:color w:val="222222"/>
          <w:sz w:val="20"/>
          <w:szCs w:val="20"/>
          <w:rtl/>
          <w:lang w:bidi="ar-SA"/>
        </w:rPr>
        <w:t xml:space="preserve"> </w:t>
      </w:r>
      <w:r w:rsidRPr="00BF4170">
        <w:rPr>
          <w:color w:val="222222"/>
          <w:sz w:val="20"/>
          <w:szCs w:val="20"/>
          <w:rtl/>
        </w:rPr>
        <w:t>חטא</w:t>
      </w:r>
      <w:r w:rsidRPr="00BF4170">
        <w:rPr>
          <w:color w:val="222222"/>
          <w:sz w:val="20"/>
          <w:szCs w:val="20"/>
          <w:rtl/>
          <w:lang w:bidi="ar-SA"/>
        </w:rPr>
        <w:t xml:space="preserve"> </w:t>
      </w:r>
      <w:r w:rsidRPr="00BF4170">
        <w:rPr>
          <w:color w:val="222222"/>
          <w:sz w:val="20"/>
          <w:szCs w:val="20"/>
          <w:rtl/>
        </w:rPr>
        <w:t>עץ</w:t>
      </w:r>
      <w:r w:rsidRPr="00BF4170">
        <w:rPr>
          <w:color w:val="222222"/>
          <w:sz w:val="20"/>
          <w:szCs w:val="20"/>
          <w:rtl/>
          <w:lang w:bidi="ar-SA"/>
        </w:rPr>
        <w:t xml:space="preserve"> </w:t>
      </w:r>
      <w:r w:rsidRPr="00BF4170">
        <w:rPr>
          <w:color w:val="222222"/>
          <w:sz w:val="20"/>
          <w:szCs w:val="20"/>
          <w:rtl/>
        </w:rPr>
        <w:t>הדעת</w:t>
      </w:r>
      <w:r w:rsidRPr="00BF4170">
        <w:rPr>
          <w:color w:val="222222"/>
          <w:sz w:val="20"/>
          <w:szCs w:val="20"/>
          <w:rtl/>
          <w:lang w:bidi="ar-SA"/>
        </w:rPr>
        <w:t xml:space="preserve"> - </w:t>
      </w:r>
      <w:r w:rsidRPr="00BF4170">
        <w:rPr>
          <w:color w:val="222222"/>
          <w:sz w:val="20"/>
          <w:szCs w:val="20"/>
          <w:rtl/>
        </w:rPr>
        <w:t>תהי</w:t>
      </w:r>
      <w:r w:rsidRPr="00BF4170">
        <w:rPr>
          <w:color w:val="222222"/>
          <w:sz w:val="20"/>
          <w:szCs w:val="20"/>
          <w:rtl/>
          <w:lang w:bidi="ar-SA"/>
        </w:rPr>
        <w:t xml:space="preserve">' </w:t>
      </w:r>
      <w:r w:rsidRPr="00BF4170">
        <w:rPr>
          <w:color w:val="222222"/>
          <w:sz w:val="20"/>
          <w:szCs w:val="20"/>
          <w:rtl/>
        </w:rPr>
        <w:t>עדיין</w:t>
      </w:r>
      <w:r w:rsidRPr="00BF4170">
        <w:rPr>
          <w:color w:val="222222"/>
          <w:sz w:val="20"/>
          <w:szCs w:val="20"/>
          <w:rtl/>
          <w:lang w:bidi="ar-SA"/>
        </w:rPr>
        <w:t xml:space="preserve"> </w:t>
      </w:r>
      <w:r w:rsidRPr="00BF4170">
        <w:rPr>
          <w:color w:val="222222"/>
          <w:sz w:val="20"/>
          <w:szCs w:val="20"/>
          <w:rtl/>
        </w:rPr>
        <w:t>מציאות</w:t>
      </w:r>
      <w:r w:rsidRPr="00BF4170">
        <w:rPr>
          <w:color w:val="222222"/>
          <w:sz w:val="20"/>
          <w:szCs w:val="20"/>
          <w:rtl/>
          <w:lang w:bidi="ar-SA"/>
        </w:rPr>
        <w:t xml:space="preserve"> </w:t>
      </w:r>
      <w:r w:rsidRPr="00BF4170">
        <w:rPr>
          <w:color w:val="222222"/>
          <w:sz w:val="20"/>
          <w:szCs w:val="20"/>
          <w:rtl/>
        </w:rPr>
        <w:t>הרע</w:t>
      </w:r>
      <w:r w:rsidRPr="00BF4170">
        <w:rPr>
          <w:color w:val="222222"/>
          <w:sz w:val="20"/>
          <w:szCs w:val="20"/>
          <w:rtl/>
          <w:lang w:bidi="ar-SA"/>
        </w:rPr>
        <w:t xml:space="preserve"> </w:t>
      </w:r>
      <w:r w:rsidRPr="00BF4170">
        <w:rPr>
          <w:b/>
          <w:bCs/>
          <w:color w:val="222222"/>
          <w:sz w:val="20"/>
          <w:szCs w:val="20"/>
          <w:rtl/>
        </w:rPr>
        <w:t>בעולם</w:t>
      </w:r>
      <w:r w:rsidRPr="00BF4170">
        <w:rPr>
          <w:color w:val="222222"/>
          <w:sz w:val="20"/>
          <w:szCs w:val="20"/>
          <w:rtl/>
          <w:lang w:bidi="ar-SA"/>
        </w:rPr>
        <w:t xml:space="preserve">, </w:t>
      </w:r>
      <w:r w:rsidRPr="00BF4170">
        <w:rPr>
          <w:color w:val="222222"/>
          <w:sz w:val="20"/>
          <w:szCs w:val="20"/>
          <w:rtl/>
        </w:rPr>
        <w:t>ולכן</w:t>
      </w:r>
      <w:r w:rsidRPr="00BF4170">
        <w:rPr>
          <w:color w:val="222222"/>
          <w:sz w:val="20"/>
          <w:szCs w:val="20"/>
          <w:rtl/>
          <w:lang w:bidi="ar-SA"/>
        </w:rPr>
        <w:t xml:space="preserve"> </w:t>
      </w:r>
      <w:r w:rsidRPr="00BF4170">
        <w:rPr>
          <w:color w:val="222222"/>
          <w:sz w:val="20"/>
          <w:szCs w:val="20"/>
          <w:rtl/>
        </w:rPr>
        <w:t>ישאר</w:t>
      </w:r>
      <w:r w:rsidRPr="00BF4170">
        <w:rPr>
          <w:color w:val="222222"/>
          <w:sz w:val="20"/>
          <w:szCs w:val="20"/>
          <w:rtl/>
          <w:lang w:bidi="ar-SA"/>
        </w:rPr>
        <w:t xml:space="preserve"> </w:t>
      </w:r>
      <w:r w:rsidRPr="00BF4170">
        <w:rPr>
          <w:color w:val="222222"/>
          <w:sz w:val="20"/>
          <w:szCs w:val="20"/>
          <w:rtl/>
        </w:rPr>
        <w:t>הצורך</w:t>
      </w:r>
      <w:r w:rsidRPr="00BF4170">
        <w:rPr>
          <w:color w:val="222222"/>
          <w:sz w:val="20"/>
          <w:szCs w:val="20"/>
          <w:rtl/>
          <w:lang w:bidi="ar-SA"/>
        </w:rPr>
        <w:t xml:space="preserve"> </w:t>
      </w:r>
      <w:r w:rsidRPr="00BF4170">
        <w:rPr>
          <w:color w:val="222222"/>
          <w:sz w:val="20"/>
          <w:szCs w:val="20"/>
          <w:rtl/>
        </w:rPr>
        <w:t>בערי</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w:t>
      </w:r>
      <w:r w:rsidRPr="00BF4170">
        <w:rPr>
          <w:color w:val="222222"/>
          <w:sz w:val="20"/>
          <w:szCs w:val="20"/>
          <w:rtl/>
        </w:rPr>
        <w:t>כדי</w:t>
      </w:r>
      <w:r w:rsidRPr="00BF4170">
        <w:rPr>
          <w:color w:val="222222"/>
          <w:sz w:val="20"/>
          <w:szCs w:val="20"/>
          <w:rtl/>
          <w:lang w:bidi="ar-SA"/>
        </w:rPr>
        <w:t xml:space="preserve"> </w:t>
      </w:r>
      <w:r w:rsidRPr="00BF4170">
        <w:rPr>
          <w:color w:val="222222"/>
          <w:sz w:val="20"/>
          <w:szCs w:val="20"/>
          <w:rtl/>
        </w:rPr>
        <w:t>לשלול</w:t>
      </w:r>
      <w:r w:rsidRPr="00BF4170">
        <w:rPr>
          <w:color w:val="222222"/>
          <w:sz w:val="20"/>
          <w:szCs w:val="20"/>
          <w:rtl/>
          <w:lang w:bidi="ar-SA"/>
        </w:rPr>
        <w:t xml:space="preserve"> </w:t>
      </w:r>
      <w:r w:rsidRPr="00BF4170">
        <w:rPr>
          <w:b/>
          <w:bCs/>
          <w:color w:val="222222"/>
          <w:sz w:val="20"/>
          <w:szCs w:val="20"/>
          <w:rtl/>
        </w:rPr>
        <w:t>אפשרות</w:t>
      </w:r>
      <w:r w:rsidRPr="00BF4170">
        <w:rPr>
          <w:color w:val="222222"/>
          <w:sz w:val="20"/>
          <w:szCs w:val="20"/>
          <w:rtl/>
          <w:lang w:bidi="ar-SA"/>
        </w:rPr>
        <w:t xml:space="preserve"> </w:t>
      </w:r>
      <w:r w:rsidRPr="00BF4170">
        <w:rPr>
          <w:color w:val="222222"/>
          <w:sz w:val="20"/>
          <w:szCs w:val="20"/>
          <w:rtl/>
        </w:rPr>
        <w:t>לענין</w:t>
      </w:r>
      <w:r w:rsidRPr="00BF4170">
        <w:rPr>
          <w:color w:val="222222"/>
          <w:sz w:val="20"/>
          <w:szCs w:val="20"/>
          <w:rtl/>
          <w:lang w:bidi="ar-SA"/>
        </w:rPr>
        <w:t xml:space="preserve"> </w:t>
      </w:r>
      <w:r w:rsidRPr="00BF4170">
        <w:rPr>
          <w:color w:val="222222"/>
          <w:sz w:val="20"/>
          <w:szCs w:val="20"/>
          <w:rtl/>
        </w:rPr>
        <w:t>בלתי</w:t>
      </w:r>
      <w:r w:rsidRPr="00BF4170">
        <w:rPr>
          <w:color w:val="222222"/>
          <w:sz w:val="20"/>
          <w:szCs w:val="20"/>
          <w:rtl/>
          <w:lang w:bidi="ar-SA"/>
        </w:rPr>
        <w:t>-</w:t>
      </w:r>
      <w:r w:rsidRPr="00BF4170">
        <w:rPr>
          <w:color w:val="222222"/>
          <w:sz w:val="20"/>
          <w:szCs w:val="20"/>
          <w:rtl/>
        </w:rPr>
        <w:t>רצוי</w:t>
      </w:r>
      <w:r w:rsidRPr="00BF4170">
        <w:rPr>
          <w:color w:val="222222"/>
          <w:sz w:val="20"/>
          <w:szCs w:val="20"/>
          <w:rtl/>
          <w:lang w:bidi="ar-SA"/>
        </w:rPr>
        <w:t xml:space="preserve"> </w:t>
      </w:r>
      <w:r w:rsidRPr="00BF4170">
        <w:rPr>
          <w:color w:val="222222"/>
          <w:sz w:val="20"/>
          <w:szCs w:val="20"/>
          <w:rtl/>
        </w:rPr>
        <w:t>שיכול</w:t>
      </w:r>
      <w:r w:rsidRPr="00BF4170">
        <w:rPr>
          <w:color w:val="222222"/>
          <w:sz w:val="20"/>
          <w:szCs w:val="20"/>
          <w:rtl/>
          <w:lang w:bidi="ar-SA"/>
        </w:rPr>
        <w:t xml:space="preserve"> </w:t>
      </w:r>
      <w:r w:rsidRPr="00BF4170">
        <w:rPr>
          <w:color w:val="222222"/>
          <w:sz w:val="20"/>
          <w:szCs w:val="20"/>
          <w:rtl/>
        </w:rPr>
        <w:t>להיות</w:t>
      </w:r>
      <w:r w:rsidRPr="00BF4170">
        <w:rPr>
          <w:color w:val="222222"/>
          <w:sz w:val="20"/>
          <w:szCs w:val="20"/>
          <w:rtl/>
          <w:lang w:bidi="ar-SA"/>
        </w:rPr>
        <w:t xml:space="preserve"> </w:t>
      </w:r>
      <w:r w:rsidRPr="00BF4170">
        <w:rPr>
          <w:color w:val="222222"/>
          <w:sz w:val="20"/>
          <w:szCs w:val="20"/>
          <w:rtl/>
        </w:rPr>
        <w:t>כתוצאה</w:t>
      </w:r>
      <w:r w:rsidRPr="00BF4170">
        <w:rPr>
          <w:color w:val="222222"/>
          <w:sz w:val="20"/>
          <w:szCs w:val="20"/>
          <w:rtl/>
          <w:lang w:bidi="ar-SA"/>
        </w:rPr>
        <w:t xml:space="preserve"> </w:t>
      </w:r>
      <w:r w:rsidRPr="00BF4170">
        <w:rPr>
          <w:color w:val="222222"/>
          <w:sz w:val="20"/>
          <w:szCs w:val="20"/>
          <w:rtl/>
        </w:rPr>
        <w:t>ממציאות</w:t>
      </w:r>
      <w:r w:rsidRPr="00BF4170">
        <w:rPr>
          <w:color w:val="222222"/>
          <w:sz w:val="20"/>
          <w:szCs w:val="20"/>
          <w:rtl/>
          <w:lang w:bidi="ar-SA"/>
        </w:rPr>
        <w:t xml:space="preserve"> </w:t>
      </w:r>
      <w:r w:rsidRPr="00BF4170">
        <w:rPr>
          <w:color w:val="222222"/>
          <w:sz w:val="20"/>
          <w:szCs w:val="20"/>
          <w:rtl/>
        </w:rPr>
        <w:t>הרע</w:t>
      </w:r>
      <w:r w:rsidRPr="00BF4170">
        <w:rPr>
          <w:color w:val="222222"/>
          <w:sz w:val="20"/>
          <w:szCs w:val="20"/>
          <w:rtl/>
          <w:lang w:bidi="ar-SA"/>
        </w:rPr>
        <w:t xml:space="preserve"> </w:t>
      </w:r>
      <w:r w:rsidRPr="00BF4170">
        <w:rPr>
          <w:b/>
          <w:bCs/>
          <w:color w:val="222222"/>
          <w:sz w:val="20"/>
          <w:szCs w:val="20"/>
          <w:rtl/>
        </w:rPr>
        <w:t>בעולם</w:t>
      </w:r>
      <w:r w:rsidRPr="00BF4170">
        <w:rPr>
          <w:color w:val="222222"/>
          <w:sz w:val="20"/>
          <w:szCs w:val="20"/>
          <w:rtl/>
          <w:lang w:bidi="ar-SA"/>
        </w:rPr>
        <w:t xml:space="preserve"> (</w:t>
      </w:r>
      <w:r w:rsidRPr="00BF4170">
        <w:rPr>
          <w:color w:val="222222"/>
          <w:sz w:val="20"/>
          <w:szCs w:val="20"/>
          <w:rtl/>
        </w:rPr>
        <w:t>כמו</w:t>
      </w:r>
      <w:r w:rsidRPr="00BF4170">
        <w:rPr>
          <w:color w:val="222222"/>
          <w:sz w:val="20"/>
          <w:szCs w:val="20"/>
          <w:rtl/>
          <w:lang w:bidi="ar-SA"/>
        </w:rPr>
        <w:t xml:space="preserve"> </w:t>
      </w:r>
      <w:r w:rsidRPr="00BF4170">
        <w:rPr>
          <w:color w:val="222222"/>
          <w:sz w:val="20"/>
          <w:szCs w:val="20"/>
          <w:rtl/>
        </w:rPr>
        <w:t>שלפני</w:t>
      </w:r>
      <w:r w:rsidRPr="00BF4170">
        <w:rPr>
          <w:color w:val="222222"/>
          <w:sz w:val="20"/>
          <w:szCs w:val="20"/>
          <w:rtl/>
          <w:lang w:bidi="ar-SA"/>
        </w:rPr>
        <w:t xml:space="preserve"> </w:t>
      </w:r>
      <w:r w:rsidRPr="00BF4170">
        <w:rPr>
          <w:color w:val="222222"/>
          <w:sz w:val="20"/>
          <w:szCs w:val="20"/>
          <w:rtl/>
        </w:rPr>
        <w:t>חטא</w:t>
      </w:r>
      <w:r w:rsidRPr="00BF4170">
        <w:rPr>
          <w:color w:val="222222"/>
          <w:sz w:val="20"/>
          <w:szCs w:val="20"/>
          <w:rtl/>
          <w:lang w:bidi="ar-SA"/>
        </w:rPr>
        <w:t xml:space="preserve"> </w:t>
      </w:r>
      <w:r w:rsidRPr="00BF4170">
        <w:rPr>
          <w:color w:val="222222"/>
          <w:sz w:val="20"/>
          <w:szCs w:val="20"/>
          <w:rtl/>
        </w:rPr>
        <w:t>עה</w:t>
      </w:r>
      <w:r w:rsidRPr="00BF4170">
        <w:rPr>
          <w:color w:val="222222"/>
          <w:sz w:val="20"/>
          <w:szCs w:val="20"/>
          <w:rtl/>
          <w:lang w:bidi="ar-SA"/>
        </w:rPr>
        <w:t>"</w:t>
      </w:r>
      <w:r w:rsidRPr="00BF4170">
        <w:rPr>
          <w:color w:val="222222"/>
          <w:sz w:val="20"/>
          <w:szCs w:val="20"/>
          <w:rtl/>
        </w:rPr>
        <w:t>ד</w:t>
      </w:r>
      <w:r w:rsidRPr="00BF4170">
        <w:rPr>
          <w:color w:val="222222"/>
          <w:sz w:val="20"/>
          <w:szCs w:val="20"/>
          <w:rtl/>
          <w:lang w:bidi="ar-SA"/>
        </w:rPr>
        <w:t xml:space="preserve"> </w:t>
      </w:r>
      <w:r w:rsidRPr="00BF4170">
        <w:rPr>
          <w:color w:val="222222"/>
          <w:sz w:val="20"/>
          <w:szCs w:val="20"/>
          <w:rtl/>
        </w:rPr>
        <w:t>היתה</w:t>
      </w:r>
      <w:r w:rsidRPr="00BF4170">
        <w:rPr>
          <w:color w:val="222222"/>
          <w:sz w:val="20"/>
          <w:szCs w:val="20"/>
          <w:rtl/>
          <w:lang w:bidi="ar-SA"/>
        </w:rPr>
        <w:t xml:space="preserve"> </w:t>
      </w:r>
      <w:r w:rsidRPr="00BF4170">
        <w:rPr>
          <w:b/>
          <w:bCs/>
          <w:color w:val="222222"/>
          <w:sz w:val="20"/>
          <w:szCs w:val="20"/>
          <w:rtl/>
        </w:rPr>
        <w:t>אפשרות</w:t>
      </w:r>
      <w:r w:rsidRPr="00BF4170">
        <w:rPr>
          <w:color w:val="222222"/>
          <w:sz w:val="20"/>
          <w:szCs w:val="20"/>
          <w:rtl/>
          <w:lang w:bidi="ar-SA"/>
        </w:rPr>
        <w:t xml:space="preserve"> </w:t>
      </w:r>
      <w:r w:rsidRPr="00BF4170">
        <w:rPr>
          <w:color w:val="222222"/>
          <w:sz w:val="20"/>
          <w:szCs w:val="20"/>
          <w:rtl/>
        </w:rPr>
        <w:t>לענין</w:t>
      </w:r>
      <w:r w:rsidRPr="00BF4170">
        <w:rPr>
          <w:color w:val="222222"/>
          <w:sz w:val="20"/>
          <w:szCs w:val="20"/>
          <w:rtl/>
          <w:lang w:bidi="ar-SA"/>
        </w:rPr>
        <w:t xml:space="preserve"> </w:t>
      </w:r>
      <w:r w:rsidRPr="00BF4170">
        <w:rPr>
          <w:color w:val="222222"/>
          <w:sz w:val="20"/>
          <w:szCs w:val="20"/>
          <w:rtl/>
        </w:rPr>
        <w:t>החטא</w:t>
      </w:r>
      <w:r w:rsidRPr="00BF4170">
        <w:rPr>
          <w:color w:val="222222"/>
          <w:sz w:val="20"/>
          <w:szCs w:val="20"/>
          <w:rtl/>
          <w:lang w:bidi="ar-SA"/>
        </w:rPr>
        <w:t xml:space="preserve"> </w:t>
      </w:r>
      <w:r w:rsidRPr="00BF4170">
        <w:rPr>
          <w:color w:val="222222"/>
          <w:sz w:val="20"/>
          <w:szCs w:val="20"/>
          <w:rtl/>
        </w:rPr>
        <w:t>ע</w:t>
      </w:r>
      <w:r w:rsidRPr="00BF4170">
        <w:rPr>
          <w:color w:val="222222"/>
          <w:sz w:val="20"/>
          <w:szCs w:val="20"/>
          <w:rtl/>
          <w:lang w:bidi="ar-SA"/>
        </w:rPr>
        <w:t>"</w:t>
      </w:r>
      <w:r w:rsidRPr="00BF4170">
        <w:rPr>
          <w:color w:val="222222"/>
          <w:sz w:val="20"/>
          <w:szCs w:val="20"/>
          <w:rtl/>
        </w:rPr>
        <w:t>י</w:t>
      </w:r>
      <w:r w:rsidRPr="00BF4170">
        <w:rPr>
          <w:color w:val="222222"/>
          <w:sz w:val="20"/>
          <w:szCs w:val="20"/>
          <w:rtl/>
          <w:lang w:bidi="ar-SA"/>
        </w:rPr>
        <w:t xml:space="preserve"> </w:t>
      </w:r>
      <w:r w:rsidRPr="00BF4170">
        <w:rPr>
          <w:color w:val="222222"/>
          <w:sz w:val="20"/>
          <w:szCs w:val="20"/>
          <w:rtl/>
        </w:rPr>
        <w:t>מציאות</w:t>
      </w:r>
      <w:r w:rsidRPr="00BF4170">
        <w:rPr>
          <w:color w:val="222222"/>
          <w:sz w:val="20"/>
          <w:szCs w:val="20"/>
          <w:rtl/>
          <w:lang w:bidi="ar-SA"/>
        </w:rPr>
        <w:t xml:space="preserve"> </w:t>
      </w:r>
      <w:r w:rsidRPr="00BF4170">
        <w:rPr>
          <w:color w:val="222222"/>
          <w:sz w:val="20"/>
          <w:szCs w:val="20"/>
          <w:rtl/>
        </w:rPr>
        <w:t>הרע</w:t>
      </w:r>
      <w:r w:rsidRPr="00BF4170">
        <w:rPr>
          <w:color w:val="222222"/>
          <w:sz w:val="20"/>
          <w:szCs w:val="20"/>
          <w:rtl/>
          <w:lang w:bidi="ar-SA"/>
        </w:rPr>
        <w:t xml:space="preserve"> </w:t>
      </w:r>
      <w:r w:rsidRPr="00BF4170">
        <w:rPr>
          <w:color w:val="222222"/>
          <w:sz w:val="20"/>
          <w:szCs w:val="20"/>
          <w:rtl/>
        </w:rPr>
        <w:t>בעולם</w:t>
      </w:r>
      <w:r w:rsidRPr="00BF4170">
        <w:rPr>
          <w:color w:val="222222"/>
          <w:sz w:val="20"/>
          <w:szCs w:val="20"/>
          <w:rtl/>
          <w:lang w:bidi="ar-SA"/>
        </w:rPr>
        <w:t>).</w:t>
      </w:r>
    </w:p>
    <w:p w14:paraId="2C25822D" w14:textId="77777777" w:rsidR="00620ECC" w:rsidRPr="00BF4170" w:rsidRDefault="00620ECC" w:rsidP="00064292">
      <w:pPr>
        <w:pStyle w:val="FootnoteText"/>
        <w:bidi/>
        <w:spacing w:after="80" w:line="300" w:lineRule="atLeast"/>
        <w:ind w:firstLine="144"/>
        <w:jc w:val="both"/>
        <w:rPr>
          <w:color w:val="222222"/>
          <w:sz w:val="20"/>
          <w:szCs w:val="20"/>
          <w:lang w:bidi="ar-SA"/>
        </w:rPr>
      </w:pPr>
      <w:r w:rsidRPr="00BF4170">
        <w:rPr>
          <w:color w:val="222222"/>
          <w:sz w:val="20"/>
          <w:szCs w:val="20"/>
          <w:rtl/>
        </w:rPr>
        <w:t>וענין</w:t>
      </w:r>
      <w:r w:rsidRPr="00BF4170">
        <w:rPr>
          <w:color w:val="222222"/>
          <w:sz w:val="20"/>
          <w:szCs w:val="20"/>
          <w:rtl/>
          <w:lang w:bidi="ar-SA"/>
        </w:rPr>
        <w:t xml:space="preserve"> </w:t>
      </w:r>
      <w:r w:rsidRPr="00BF4170">
        <w:rPr>
          <w:color w:val="222222"/>
          <w:sz w:val="20"/>
          <w:szCs w:val="20"/>
          <w:rtl/>
        </w:rPr>
        <w:t>זה</w:t>
      </w:r>
      <w:r w:rsidRPr="00BF4170">
        <w:rPr>
          <w:color w:val="222222"/>
          <w:sz w:val="20"/>
          <w:szCs w:val="20"/>
          <w:rtl/>
          <w:lang w:bidi="ar-SA"/>
        </w:rPr>
        <w:t xml:space="preserve"> (</w:t>
      </w:r>
      <w:r w:rsidRPr="00BF4170">
        <w:rPr>
          <w:color w:val="222222"/>
          <w:sz w:val="20"/>
          <w:szCs w:val="20"/>
          <w:rtl/>
        </w:rPr>
        <w:t>שלילת</w:t>
      </w:r>
      <w:r w:rsidRPr="00BF4170">
        <w:rPr>
          <w:color w:val="222222"/>
          <w:sz w:val="20"/>
          <w:szCs w:val="20"/>
          <w:rtl/>
          <w:lang w:bidi="ar-SA"/>
        </w:rPr>
        <w:t xml:space="preserve"> </w:t>
      </w:r>
      <w:r w:rsidRPr="00BF4170">
        <w:rPr>
          <w:b/>
          <w:bCs/>
          <w:color w:val="222222"/>
          <w:sz w:val="20"/>
          <w:szCs w:val="20"/>
          <w:rtl/>
        </w:rPr>
        <w:t>האפשרות</w:t>
      </w:r>
      <w:r w:rsidRPr="00BF4170">
        <w:rPr>
          <w:color w:val="222222"/>
          <w:sz w:val="20"/>
          <w:szCs w:val="20"/>
          <w:rtl/>
          <w:lang w:bidi="ar-SA"/>
        </w:rPr>
        <w:t xml:space="preserve"> </w:t>
      </w:r>
      <w:r w:rsidRPr="00BF4170">
        <w:rPr>
          <w:color w:val="222222"/>
          <w:sz w:val="20"/>
          <w:szCs w:val="20"/>
          <w:rtl/>
        </w:rPr>
        <w:t>לענין</w:t>
      </w:r>
      <w:r w:rsidRPr="00BF4170">
        <w:rPr>
          <w:color w:val="222222"/>
          <w:sz w:val="20"/>
          <w:szCs w:val="20"/>
          <w:rtl/>
          <w:lang w:bidi="ar-SA"/>
        </w:rPr>
        <w:t xml:space="preserve"> </w:t>
      </w:r>
      <w:r w:rsidRPr="00BF4170">
        <w:rPr>
          <w:color w:val="222222"/>
          <w:sz w:val="20"/>
          <w:szCs w:val="20"/>
          <w:rtl/>
        </w:rPr>
        <w:t>בלתי</w:t>
      </w:r>
      <w:r w:rsidRPr="00BF4170">
        <w:rPr>
          <w:color w:val="222222"/>
          <w:sz w:val="20"/>
          <w:szCs w:val="20"/>
          <w:rtl/>
          <w:lang w:bidi="ar-SA"/>
        </w:rPr>
        <w:t>-</w:t>
      </w:r>
      <w:r w:rsidRPr="00BF4170">
        <w:rPr>
          <w:color w:val="222222"/>
          <w:sz w:val="20"/>
          <w:szCs w:val="20"/>
          <w:rtl/>
        </w:rPr>
        <w:t>רצוי</w:t>
      </w:r>
      <w:r w:rsidRPr="00BF4170">
        <w:rPr>
          <w:color w:val="222222"/>
          <w:sz w:val="20"/>
          <w:szCs w:val="20"/>
          <w:rtl/>
          <w:lang w:bidi="ar-SA"/>
        </w:rPr>
        <w:t xml:space="preserve">) </w:t>
      </w:r>
      <w:r w:rsidRPr="00BF4170">
        <w:rPr>
          <w:color w:val="222222"/>
          <w:sz w:val="20"/>
          <w:szCs w:val="20"/>
          <w:rtl/>
        </w:rPr>
        <w:t>נעשה</w:t>
      </w:r>
      <w:r w:rsidRPr="00BF4170">
        <w:rPr>
          <w:color w:val="222222"/>
          <w:sz w:val="20"/>
          <w:szCs w:val="20"/>
          <w:rtl/>
          <w:lang w:bidi="ar-SA"/>
        </w:rPr>
        <w:t xml:space="preserve"> </w:t>
      </w:r>
      <w:r w:rsidRPr="00BF4170">
        <w:rPr>
          <w:color w:val="222222"/>
          <w:sz w:val="20"/>
          <w:szCs w:val="20"/>
          <w:rtl/>
        </w:rPr>
        <w:t>על</w:t>
      </w:r>
      <w:r w:rsidRPr="00BF4170">
        <w:rPr>
          <w:color w:val="222222"/>
          <w:sz w:val="20"/>
          <w:szCs w:val="20"/>
          <w:rtl/>
          <w:lang w:bidi="ar-SA"/>
        </w:rPr>
        <w:t xml:space="preserve"> </w:t>
      </w:r>
      <w:r w:rsidRPr="00BF4170">
        <w:rPr>
          <w:color w:val="222222"/>
          <w:sz w:val="20"/>
          <w:szCs w:val="20"/>
          <w:rtl/>
        </w:rPr>
        <w:t>ידי</w:t>
      </w:r>
      <w:r w:rsidRPr="00BF4170">
        <w:rPr>
          <w:color w:val="222222"/>
          <w:sz w:val="20"/>
          <w:szCs w:val="20"/>
          <w:rtl/>
          <w:lang w:bidi="ar-SA"/>
        </w:rPr>
        <w:t xml:space="preserve"> </w:t>
      </w:r>
      <w:r w:rsidRPr="00BF4170">
        <w:rPr>
          <w:color w:val="222222"/>
          <w:sz w:val="20"/>
          <w:szCs w:val="20"/>
          <w:rtl/>
        </w:rPr>
        <w:t>זה</w:t>
      </w:r>
      <w:r w:rsidRPr="00BF4170">
        <w:rPr>
          <w:color w:val="222222"/>
          <w:sz w:val="20"/>
          <w:szCs w:val="20"/>
          <w:rtl/>
          <w:lang w:bidi="ar-SA"/>
        </w:rPr>
        <w:t xml:space="preserve"> </w:t>
      </w:r>
      <w:r w:rsidRPr="00BF4170">
        <w:rPr>
          <w:color w:val="222222"/>
          <w:sz w:val="20"/>
          <w:szCs w:val="20"/>
          <w:rtl/>
        </w:rPr>
        <w:t>ש</w:t>
      </w:r>
      <w:r w:rsidRPr="00BF4170">
        <w:rPr>
          <w:color w:val="222222"/>
          <w:sz w:val="20"/>
          <w:szCs w:val="20"/>
          <w:rtl/>
          <w:lang w:bidi="ar-SA"/>
        </w:rPr>
        <w:t>"</w:t>
      </w:r>
      <w:r w:rsidRPr="00BF4170">
        <w:rPr>
          <w:color w:val="222222"/>
          <w:sz w:val="20"/>
          <w:szCs w:val="20"/>
          <w:rtl/>
        </w:rPr>
        <w:t>ויספת</w:t>
      </w:r>
      <w:r w:rsidRPr="00BF4170">
        <w:rPr>
          <w:color w:val="222222"/>
          <w:sz w:val="20"/>
          <w:szCs w:val="20"/>
          <w:rtl/>
          <w:lang w:bidi="ar-SA"/>
        </w:rPr>
        <w:t xml:space="preserve"> </w:t>
      </w:r>
      <w:r w:rsidRPr="00BF4170">
        <w:rPr>
          <w:color w:val="222222"/>
          <w:sz w:val="20"/>
          <w:szCs w:val="20"/>
          <w:rtl/>
        </w:rPr>
        <w:t>לך</w:t>
      </w:r>
      <w:r w:rsidRPr="00BF4170">
        <w:rPr>
          <w:color w:val="222222"/>
          <w:sz w:val="20"/>
          <w:szCs w:val="20"/>
          <w:rtl/>
          <w:lang w:bidi="ar-SA"/>
        </w:rPr>
        <w:t xml:space="preserve"> </w:t>
      </w:r>
      <w:r w:rsidRPr="00BF4170">
        <w:rPr>
          <w:color w:val="222222"/>
          <w:sz w:val="20"/>
          <w:szCs w:val="20"/>
          <w:rtl/>
        </w:rPr>
        <w:t>עוד</w:t>
      </w:r>
      <w:r w:rsidRPr="00BF4170">
        <w:rPr>
          <w:color w:val="222222"/>
          <w:sz w:val="20"/>
          <w:szCs w:val="20"/>
          <w:rtl/>
          <w:lang w:bidi="ar-SA"/>
        </w:rPr>
        <w:t xml:space="preserve"> </w:t>
      </w:r>
      <w:r w:rsidRPr="00BF4170">
        <w:rPr>
          <w:color w:val="222222"/>
          <w:sz w:val="20"/>
          <w:szCs w:val="20"/>
          <w:rtl/>
        </w:rPr>
        <w:t>שלש</w:t>
      </w:r>
      <w:r w:rsidRPr="00BF4170">
        <w:rPr>
          <w:color w:val="222222"/>
          <w:sz w:val="20"/>
          <w:szCs w:val="20"/>
          <w:rtl/>
          <w:lang w:bidi="ar-SA"/>
        </w:rPr>
        <w:t xml:space="preserve"> </w:t>
      </w:r>
      <w:r w:rsidRPr="00BF4170">
        <w:rPr>
          <w:color w:val="222222"/>
          <w:sz w:val="20"/>
          <w:szCs w:val="20"/>
          <w:rtl/>
        </w:rPr>
        <w:t>ערים</w:t>
      </w:r>
      <w:r w:rsidRPr="00BF4170">
        <w:rPr>
          <w:color w:val="222222"/>
          <w:sz w:val="20"/>
          <w:szCs w:val="20"/>
          <w:rtl/>
          <w:lang w:bidi="ar-SA"/>
        </w:rPr>
        <w:t xml:space="preserve">", </w:t>
      </w:r>
      <w:r w:rsidRPr="00BF4170">
        <w:rPr>
          <w:color w:val="222222"/>
          <w:sz w:val="20"/>
          <w:szCs w:val="20"/>
          <w:rtl/>
        </w:rPr>
        <w:t>הוספת</w:t>
      </w:r>
      <w:r w:rsidRPr="00BF4170">
        <w:rPr>
          <w:b/>
          <w:bCs/>
          <w:color w:val="222222"/>
          <w:sz w:val="20"/>
          <w:szCs w:val="20"/>
          <w:rtl/>
          <w:lang w:bidi="ar-SA"/>
        </w:rPr>
        <w:t xml:space="preserve"> </w:t>
      </w:r>
      <w:r w:rsidRPr="00BF4170">
        <w:rPr>
          <w:b/>
          <w:bCs/>
          <w:color w:val="222222"/>
          <w:sz w:val="20"/>
          <w:szCs w:val="20"/>
          <w:rtl/>
        </w:rPr>
        <w:t>סוג</w:t>
      </w:r>
      <w:r w:rsidRPr="00BF4170">
        <w:rPr>
          <w:b/>
          <w:bCs/>
          <w:color w:val="222222"/>
          <w:sz w:val="20"/>
          <w:szCs w:val="20"/>
          <w:rtl/>
          <w:lang w:bidi="ar-SA"/>
        </w:rPr>
        <w:t xml:space="preserve"> </w:t>
      </w:r>
      <w:r w:rsidRPr="00BF4170">
        <w:rPr>
          <w:b/>
          <w:bCs/>
          <w:color w:val="222222"/>
          <w:sz w:val="20"/>
          <w:szCs w:val="20"/>
          <w:rtl/>
        </w:rPr>
        <w:t>חדש</w:t>
      </w:r>
      <w:r w:rsidRPr="00BF4170">
        <w:rPr>
          <w:color w:val="222222"/>
          <w:sz w:val="20"/>
          <w:szCs w:val="20"/>
          <w:rtl/>
          <w:lang w:bidi="ar-SA"/>
        </w:rPr>
        <w:t xml:space="preserve"> </w:t>
      </w:r>
      <w:r w:rsidRPr="00BF4170">
        <w:rPr>
          <w:color w:val="222222"/>
          <w:sz w:val="20"/>
          <w:szCs w:val="20"/>
          <w:rtl/>
        </w:rPr>
        <w:t>של</w:t>
      </w:r>
      <w:r w:rsidRPr="00BF4170">
        <w:rPr>
          <w:color w:val="222222"/>
          <w:sz w:val="20"/>
          <w:szCs w:val="20"/>
          <w:rtl/>
          <w:lang w:bidi="ar-SA"/>
        </w:rPr>
        <w:t xml:space="preserve"> </w:t>
      </w:r>
      <w:r w:rsidRPr="00BF4170">
        <w:rPr>
          <w:color w:val="222222"/>
          <w:sz w:val="20"/>
          <w:szCs w:val="20"/>
          <w:rtl/>
        </w:rPr>
        <w:t>ערי</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w:t>
      </w:r>
      <w:r w:rsidRPr="00BF4170">
        <w:rPr>
          <w:color w:val="222222"/>
          <w:sz w:val="20"/>
          <w:szCs w:val="20"/>
          <w:rtl/>
        </w:rPr>
        <w:t>התגלות</w:t>
      </w:r>
      <w:r w:rsidRPr="00BF4170">
        <w:rPr>
          <w:color w:val="222222"/>
          <w:sz w:val="20"/>
          <w:szCs w:val="20"/>
          <w:rtl/>
          <w:lang w:bidi="ar-SA"/>
        </w:rPr>
        <w:t xml:space="preserve"> </w:t>
      </w:r>
      <w:r w:rsidRPr="00BF4170">
        <w:rPr>
          <w:color w:val="222222"/>
          <w:sz w:val="20"/>
          <w:szCs w:val="20"/>
          <w:rtl/>
        </w:rPr>
        <w:t>חדשה</w:t>
      </w:r>
      <w:r w:rsidRPr="00BF4170">
        <w:rPr>
          <w:color w:val="222222"/>
          <w:sz w:val="20"/>
          <w:szCs w:val="20"/>
          <w:rtl/>
          <w:lang w:bidi="ar-SA"/>
        </w:rPr>
        <w:t xml:space="preserve"> </w:t>
      </w:r>
      <w:r w:rsidRPr="00BF4170">
        <w:rPr>
          <w:color w:val="222222"/>
          <w:sz w:val="20"/>
          <w:szCs w:val="20"/>
          <w:rtl/>
        </w:rPr>
        <w:t>ב</w:t>
      </w:r>
      <w:r w:rsidRPr="00BF4170">
        <w:rPr>
          <w:color w:val="222222"/>
          <w:sz w:val="20"/>
          <w:szCs w:val="20"/>
          <w:rtl/>
          <w:lang w:bidi="ar-SA"/>
        </w:rPr>
        <w:t>"</w:t>
      </w:r>
      <w:r w:rsidRPr="00BF4170">
        <w:rPr>
          <w:color w:val="222222"/>
          <w:sz w:val="20"/>
          <w:szCs w:val="20"/>
          <w:rtl/>
        </w:rPr>
        <w:t>דברי</w:t>
      </w:r>
      <w:r w:rsidRPr="00BF4170">
        <w:rPr>
          <w:color w:val="222222"/>
          <w:sz w:val="20"/>
          <w:szCs w:val="20"/>
          <w:rtl/>
          <w:lang w:bidi="ar-SA"/>
        </w:rPr>
        <w:t xml:space="preserve"> </w:t>
      </w:r>
      <w:r w:rsidRPr="00BF4170">
        <w:rPr>
          <w:color w:val="222222"/>
          <w:sz w:val="20"/>
          <w:szCs w:val="20"/>
          <w:rtl/>
        </w:rPr>
        <w:t>תורה</w:t>
      </w:r>
      <w:r w:rsidRPr="00BF4170">
        <w:rPr>
          <w:color w:val="222222"/>
          <w:sz w:val="20"/>
          <w:szCs w:val="20"/>
          <w:rtl/>
          <w:lang w:bidi="ar-SA"/>
        </w:rPr>
        <w:t xml:space="preserve"> </w:t>
      </w:r>
      <w:r w:rsidRPr="00BF4170">
        <w:rPr>
          <w:color w:val="222222"/>
          <w:sz w:val="20"/>
          <w:szCs w:val="20"/>
          <w:rtl/>
        </w:rPr>
        <w:t>קולטין</w:t>
      </w:r>
      <w:r w:rsidRPr="00BF4170">
        <w:rPr>
          <w:color w:val="222222"/>
          <w:sz w:val="20"/>
          <w:szCs w:val="20"/>
          <w:rtl/>
          <w:lang w:bidi="ar-SA"/>
        </w:rPr>
        <w:t xml:space="preserve">" - </w:t>
      </w:r>
      <w:r w:rsidRPr="00BF4170">
        <w:rPr>
          <w:color w:val="222222"/>
          <w:sz w:val="20"/>
          <w:szCs w:val="20"/>
          <w:rtl/>
        </w:rPr>
        <w:t>שזהו</w:t>
      </w:r>
      <w:r w:rsidRPr="00BF4170">
        <w:rPr>
          <w:color w:val="222222"/>
          <w:sz w:val="20"/>
          <w:szCs w:val="20"/>
          <w:rtl/>
          <w:lang w:bidi="ar-SA"/>
        </w:rPr>
        <w:t xml:space="preserve"> </w:t>
      </w:r>
      <w:r w:rsidRPr="00BF4170">
        <w:rPr>
          <w:color w:val="222222"/>
          <w:sz w:val="20"/>
          <w:szCs w:val="20"/>
          <w:rtl/>
        </w:rPr>
        <w:t>ענין</w:t>
      </w:r>
      <w:r w:rsidRPr="00BF4170">
        <w:rPr>
          <w:color w:val="222222"/>
          <w:sz w:val="20"/>
          <w:szCs w:val="20"/>
          <w:rtl/>
          <w:lang w:bidi="ar-SA"/>
        </w:rPr>
        <w:t xml:space="preserve"> </w:t>
      </w:r>
      <w:r w:rsidRPr="00BF4170">
        <w:rPr>
          <w:color w:val="222222"/>
          <w:sz w:val="20"/>
          <w:szCs w:val="20"/>
          <w:rtl/>
        </w:rPr>
        <w:t>ד</w:t>
      </w:r>
      <w:r w:rsidRPr="00BF4170">
        <w:rPr>
          <w:color w:val="222222"/>
          <w:sz w:val="20"/>
          <w:szCs w:val="20"/>
          <w:rtl/>
          <w:lang w:bidi="ar-SA"/>
        </w:rPr>
        <w:t>"</w:t>
      </w:r>
      <w:r w:rsidRPr="00BF4170">
        <w:rPr>
          <w:color w:val="222222"/>
          <w:sz w:val="20"/>
          <w:szCs w:val="20"/>
          <w:rtl/>
        </w:rPr>
        <w:t>תורה</w:t>
      </w:r>
      <w:r w:rsidRPr="00BF4170">
        <w:rPr>
          <w:color w:val="222222"/>
          <w:sz w:val="20"/>
          <w:szCs w:val="20"/>
          <w:rtl/>
          <w:lang w:bidi="ar-SA"/>
        </w:rPr>
        <w:t xml:space="preserve"> </w:t>
      </w:r>
      <w:r w:rsidRPr="00BF4170">
        <w:rPr>
          <w:color w:val="222222"/>
          <w:sz w:val="20"/>
          <w:szCs w:val="20"/>
          <w:rtl/>
        </w:rPr>
        <w:t>חדשה</w:t>
      </w:r>
      <w:r w:rsidRPr="00BF4170">
        <w:rPr>
          <w:color w:val="222222"/>
          <w:sz w:val="20"/>
          <w:szCs w:val="20"/>
          <w:rtl/>
          <w:lang w:bidi="ar-SA"/>
        </w:rPr>
        <w:t xml:space="preserve"> </w:t>
      </w:r>
      <w:r w:rsidRPr="00BF4170">
        <w:rPr>
          <w:color w:val="222222"/>
          <w:sz w:val="20"/>
          <w:szCs w:val="20"/>
          <w:rtl/>
        </w:rPr>
        <w:t>מאתי</w:t>
      </w:r>
      <w:r w:rsidRPr="00BF4170">
        <w:rPr>
          <w:color w:val="222222"/>
          <w:sz w:val="20"/>
          <w:szCs w:val="20"/>
          <w:rtl/>
          <w:lang w:bidi="ar-SA"/>
        </w:rPr>
        <w:t xml:space="preserve"> </w:t>
      </w:r>
      <w:r w:rsidRPr="00BF4170">
        <w:rPr>
          <w:color w:val="222222"/>
          <w:sz w:val="20"/>
          <w:szCs w:val="20"/>
          <w:rtl/>
        </w:rPr>
        <w:t>תצא</w:t>
      </w:r>
      <w:r w:rsidRPr="00BF4170">
        <w:rPr>
          <w:color w:val="222222"/>
          <w:sz w:val="20"/>
          <w:szCs w:val="20"/>
          <w:rtl/>
          <w:lang w:bidi="ar-SA"/>
        </w:rPr>
        <w:t xml:space="preserve">", </w:t>
      </w:r>
      <w:r w:rsidRPr="00BF4170">
        <w:rPr>
          <w:color w:val="222222"/>
          <w:sz w:val="20"/>
          <w:szCs w:val="20"/>
          <w:rtl/>
        </w:rPr>
        <w:t>התגלות</w:t>
      </w:r>
      <w:r w:rsidRPr="00BF4170">
        <w:rPr>
          <w:color w:val="222222"/>
          <w:sz w:val="20"/>
          <w:szCs w:val="20"/>
          <w:rtl/>
          <w:lang w:bidi="ar-SA"/>
        </w:rPr>
        <w:t xml:space="preserve"> </w:t>
      </w:r>
      <w:r w:rsidRPr="00BF4170">
        <w:rPr>
          <w:color w:val="222222"/>
          <w:sz w:val="20"/>
          <w:szCs w:val="20"/>
          <w:rtl/>
        </w:rPr>
        <w:t>טעמי</w:t>
      </w:r>
      <w:r w:rsidRPr="00BF4170">
        <w:rPr>
          <w:color w:val="222222"/>
          <w:sz w:val="20"/>
          <w:szCs w:val="20"/>
          <w:rtl/>
          <w:lang w:bidi="ar-SA"/>
        </w:rPr>
        <w:t xml:space="preserve"> </w:t>
      </w:r>
      <w:r w:rsidRPr="00BF4170">
        <w:rPr>
          <w:color w:val="222222"/>
          <w:sz w:val="20"/>
          <w:szCs w:val="20"/>
          <w:rtl/>
        </w:rPr>
        <w:t>תורה</w:t>
      </w:r>
      <w:r w:rsidRPr="00BF4170">
        <w:rPr>
          <w:color w:val="222222"/>
          <w:sz w:val="20"/>
          <w:szCs w:val="20"/>
          <w:rtl/>
          <w:lang w:bidi="ar-SA"/>
        </w:rPr>
        <w:t xml:space="preserve"> </w:t>
      </w:r>
      <w:r w:rsidRPr="00BF4170">
        <w:rPr>
          <w:color w:val="222222"/>
          <w:sz w:val="20"/>
          <w:szCs w:val="20"/>
          <w:rtl/>
        </w:rPr>
        <w:t>דפנימיות</w:t>
      </w:r>
      <w:r w:rsidRPr="00BF4170">
        <w:rPr>
          <w:color w:val="222222"/>
          <w:sz w:val="20"/>
          <w:szCs w:val="20"/>
          <w:rtl/>
          <w:lang w:bidi="ar-SA"/>
        </w:rPr>
        <w:t xml:space="preserve"> </w:t>
      </w:r>
      <w:r w:rsidRPr="00BF4170">
        <w:rPr>
          <w:color w:val="222222"/>
          <w:sz w:val="20"/>
          <w:szCs w:val="20"/>
          <w:rtl/>
        </w:rPr>
        <w:t>התורה</w:t>
      </w:r>
      <w:r w:rsidRPr="00BF4170">
        <w:rPr>
          <w:color w:val="222222"/>
          <w:sz w:val="20"/>
          <w:szCs w:val="20"/>
          <w:rtl/>
          <w:lang w:bidi="ar-SA"/>
        </w:rPr>
        <w:t xml:space="preserve">, </w:t>
      </w:r>
      <w:r w:rsidRPr="00BF4170">
        <w:rPr>
          <w:color w:val="222222"/>
          <w:sz w:val="20"/>
          <w:szCs w:val="20"/>
          <w:rtl/>
        </w:rPr>
        <w:t>דכיון</w:t>
      </w:r>
      <w:r w:rsidRPr="00BF4170">
        <w:rPr>
          <w:color w:val="222222"/>
          <w:sz w:val="20"/>
          <w:szCs w:val="20"/>
          <w:rtl/>
          <w:lang w:bidi="ar-SA"/>
        </w:rPr>
        <w:t xml:space="preserve"> </w:t>
      </w:r>
      <w:r w:rsidRPr="00BF4170">
        <w:rPr>
          <w:color w:val="222222"/>
          <w:sz w:val="20"/>
          <w:szCs w:val="20"/>
          <w:rtl/>
        </w:rPr>
        <w:t>שפנימיות</w:t>
      </w:r>
      <w:r w:rsidRPr="00BF4170">
        <w:rPr>
          <w:color w:val="222222"/>
          <w:sz w:val="20"/>
          <w:szCs w:val="20"/>
          <w:rtl/>
          <w:lang w:bidi="ar-SA"/>
        </w:rPr>
        <w:t xml:space="preserve"> </w:t>
      </w:r>
      <w:r w:rsidRPr="00BF4170">
        <w:rPr>
          <w:color w:val="222222"/>
          <w:sz w:val="20"/>
          <w:szCs w:val="20"/>
          <w:rtl/>
        </w:rPr>
        <w:t>התורה</w:t>
      </w:r>
      <w:r w:rsidRPr="00BF4170">
        <w:rPr>
          <w:color w:val="222222"/>
          <w:sz w:val="20"/>
          <w:szCs w:val="20"/>
          <w:rtl/>
          <w:lang w:bidi="ar-SA"/>
        </w:rPr>
        <w:t xml:space="preserve"> </w:t>
      </w:r>
      <w:r w:rsidRPr="00BF4170">
        <w:rPr>
          <w:color w:val="222222"/>
          <w:sz w:val="20"/>
          <w:szCs w:val="20"/>
          <w:rtl/>
        </w:rPr>
        <w:t>היא</w:t>
      </w:r>
      <w:r w:rsidRPr="00BF4170">
        <w:rPr>
          <w:color w:val="222222"/>
          <w:sz w:val="20"/>
          <w:szCs w:val="20"/>
          <w:rtl/>
          <w:lang w:bidi="ar-SA"/>
        </w:rPr>
        <w:t xml:space="preserve"> </w:t>
      </w:r>
      <w:r w:rsidRPr="00BF4170">
        <w:rPr>
          <w:b/>
          <w:bCs/>
          <w:color w:val="222222"/>
          <w:sz w:val="20"/>
          <w:szCs w:val="20"/>
          <w:rtl/>
        </w:rPr>
        <w:t>למעלה</w:t>
      </w:r>
      <w:r w:rsidRPr="00BF4170">
        <w:rPr>
          <w:b/>
          <w:bCs/>
          <w:color w:val="222222"/>
          <w:sz w:val="20"/>
          <w:szCs w:val="20"/>
          <w:rtl/>
          <w:lang w:bidi="ar-SA"/>
        </w:rPr>
        <w:t xml:space="preserve"> </w:t>
      </w:r>
      <w:r w:rsidRPr="00BF4170">
        <w:rPr>
          <w:b/>
          <w:bCs/>
          <w:color w:val="222222"/>
          <w:sz w:val="20"/>
          <w:szCs w:val="20"/>
          <w:rtl/>
        </w:rPr>
        <w:t>משייכות</w:t>
      </w:r>
      <w:r w:rsidRPr="00BF4170">
        <w:rPr>
          <w:b/>
          <w:bCs/>
          <w:color w:val="222222"/>
          <w:sz w:val="20"/>
          <w:szCs w:val="20"/>
          <w:rtl/>
          <w:lang w:bidi="ar-SA"/>
        </w:rPr>
        <w:t xml:space="preserve"> </w:t>
      </w:r>
      <w:r w:rsidRPr="00BF4170">
        <w:rPr>
          <w:b/>
          <w:bCs/>
          <w:color w:val="222222"/>
          <w:sz w:val="20"/>
          <w:szCs w:val="20"/>
          <w:rtl/>
        </w:rPr>
        <w:t>לבירור</w:t>
      </w:r>
      <w:r w:rsidRPr="00BF4170">
        <w:rPr>
          <w:b/>
          <w:bCs/>
          <w:color w:val="222222"/>
          <w:sz w:val="20"/>
          <w:szCs w:val="20"/>
          <w:rtl/>
          <w:lang w:bidi="ar-SA"/>
        </w:rPr>
        <w:t xml:space="preserve"> </w:t>
      </w:r>
      <w:r w:rsidRPr="00BF4170">
        <w:rPr>
          <w:b/>
          <w:bCs/>
          <w:color w:val="222222"/>
          <w:sz w:val="20"/>
          <w:szCs w:val="20"/>
          <w:rtl/>
        </w:rPr>
        <w:t>טוב</w:t>
      </w:r>
      <w:r w:rsidRPr="00BF4170">
        <w:rPr>
          <w:b/>
          <w:bCs/>
          <w:color w:val="222222"/>
          <w:sz w:val="20"/>
          <w:szCs w:val="20"/>
          <w:rtl/>
          <w:lang w:bidi="ar-SA"/>
        </w:rPr>
        <w:t xml:space="preserve"> </w:t>
      </w:r>
      <w:r w:rsidRPr="00BF4170">
        <w:rPr>
          <w:b/>
          <w:bCs/>
          <w:color w:val="222222"/>
          <w:sz w:val="20"/>
          <w:szCs w:val="20"/>
          <w:rtl/>
        </w:rPr>
        <w:t>ורע</w:t>
      </w:r>
      <w:r w:rsidRPr="00BF4170">
        <w:rPr>
          <w:color w:val="222222"/>
          <w:sz w:val="20"/>
          <w:szCs w:val="20"/>
          <w:rtl/>
          <w:lang w:bidi="ar-SA"/>
        </w:rPr>
        <w:t xml:space="preserve">, </w:t>
      </w:r>
      <w:r w:rsidRPr="00BF4170">
        <w:rPr>
          <w:color w:val="222222"/>
          <w:sz w:val="20"/>
          <w:szCs w:val="20"/>
          <w:rtl/>
        </w:rPr>
        <w:t>לכן</w:t>
      </w:r>
      <w:r w:rsidRPr="00BF4170">
        <w:rPr>
          <w:color w:val="222222"/>
          <w:sz w:val="20"/>
          <w:szCs w:val="20"/>
          <w:rtl/>
          <w:lang w:bidi="ar-SA"/>
        </w:rPr>
        <w:t xml:space="preserve"> </w:t>
      </w:r>
      <w:r w:rsidRPr="00BF4170">
        <w:rPr>
          <w:color w:val="222222"/>
          <w:sz w:val="20"/>
          <w:szCs w:val="20"/>
          <w:rtl/>
        </w:rPr>
        <w:t>קולטת</w:t>
      </w:r>
      <w:r w:rsidRPr="00BF4170">
        <w:rPr>
          <w:color w:val="222222"/>
          <w:sz w:val="20"/>
          <w:szCs w:val="20"/>
          <w:rtl/>
          <w:lang w:bidi="ar-SA"/>
        </w:rPr>
        <w:t xml:space="preserve"> </w:t>
      </w:r>
      <w:r w:rsidRPr="00BF4170">
        <w:rPr>
          <w:color w:val="222222"/>
          <w:sz w:val="20"/>
          <w:szCs w:val="20"/>
          <w:rtl/>
        </w:rPr>
        <w:t>את</w:t>
      </w:r>
      <w:r w:rsidRPr="00BF4170">
        <w:rPr>
          <w:color w:val="222222"/>
          <w:sz w:val="20"/>
          <w:szCs w:val="20"/>
          <w:rtl/>
          <w:lang w:bidi="ar-SA"/>
        </w:rPr>
        <w:t xml:space="preserve"> </w:t>
      </w:r>
      <w:r w:rsidRPr="00BF4170">
        <w:rPr>
          <w:color w:val="222222"/>
          <w:sz w:val="20"/>
          <w:szCs w:val="20"/>
          <w:rtl/>
        </w:rPr>
        <w:t>האדם</w:t>
      </w:r>
      <w:r w:rsidRPr="00BF4170">
        <w:rPr>
          <w:color w:val="222222"/>
          <w:sz w:val="20"/>
          <w:szCs w:val="20"/>
          <w:rtl/>
          <w:lang w:bidi="ar-SA"/>
        </w:rPr>
        <w:t xml:space="preserve"> </w:t>
      </w:r>
      <w:r w:rsidRPr="00BF4170">
        <w:rPr>
          <w:color w:val="222222"/>
          <w:sz w:val="20"/>
          <w:szCs w:val="20"/>
          <w:rtl/>
        </w:rPr>
        <w:t>באופן</w:t>
      </w:r>
      <w:r w:rsidRPr="00BF4170">
        <w:rPr>
          <w:color w:val="222222"/>
          <w:sz w:val="20"/>
          <w:szCs w:val="20"/>
          <w:rtl/>
          <w:lang w:bidi="ar-SA"/>
        </w:rPr>
        <w:t xml:space="preserve"> </w:t>
      </w:r>
      <w:r w:rsidRPr="00BF4170">
        <w:rPr>
          <w:color w:val="222222"/>
          <w:sz w:val="20"/>
          <w:szCs w:val="20"/>
          <w:rtl/>
        </w:rPr>
        <w:t>ששוללת</w:t>
      </w:r>
      <w:r w:rsidRPr="00BF4170">
        <w:rPr>
          <w:color w:val="222222"/>
          <w:sz w:val="20"/>
          <w:szCs w:val="20"/>
          <w:rtl/>
          <w:lang w:bidi="ar-SA"/>
        </w:rPr>
        <w:t xml:space="preserve"> </w:t>
      </w:r>
      <w:r w:rsidRPr="00BF4170">
        <w:rPr>
          <w:color w:val="222222"/>
          <w:sz w:val="20"/>
          <w:szCs w:val="20"/>
          <w:rtl/>
        </w:rPr>
        <w:t>גם</w:t>
      </w:r>
      <w:r w:rsidRPr="00BF4170">
        <w:rPr>
          <w:color w:val="222222"/>
          <w:sz w:val="20"/>
          <w:szCs w:val="20"/>
          <w:rtl/>
          <w:lang w:bidi="ar-SA"/>
        </w:rPr>
        <w:t xml:space="preserve"> </w:t>
      </w:r>
      <w:r w:rsidRPr="00BF4170">
        <w:rPr>
          <w:b/>
          <w:bCs/>
          <w:color w:val="222222"/>
          <w:sz w:val="20"/>
          <w:szCs w:val="20"/>
          <w:rtl/>
        </w:rPr>
        <w:t>האפשרות</w:t>
      </w:r>
      <w:r w:rsidRPr="00BF4170">
        <w:rPr>
          <w:color w:val="222222"/>
          <w:sz w:val="20"/>
          <w:szCs w:val="20"/>
          <w:rtl/>
          <w:lang w:bidi="ar-SA"/>
        </w:rPr>
        <w:t xml:space="preserve"> </w:t>
      </w:r>
      <w:r w:rsidRPr="00BF4170">
        <w:rPr>
          <w:color w:val="222222"/>
          <w:sz w:val="20"/>
          <w:szCs w:val="20"/>
          <w:rtl/>
        </w:rPr>
        <w:t>לענין</w:t>
      </w:r>
      <w:r w:rsidRPr="00BF4170">
        <w:rPr>
          <w:color w:val="222222"/>
          <w:sz w:val="20"/>
          <w:szCs w:val="20"/>
          <w:rtl/>
          <w:lang w:bidi="ar-SA"/>
        </w:rPr>
        <w:t xml:space="preserve"> </w:t>
      </w:r>
      <w:r w:rsidRPr="00BF4170">
        <w:rPr>
          <w:color w:val="222222"/>
          <w:sz w:val="20"/>
          <w:szCs w:val="20"/>
          <w:rtl/>
        </w:rPr>
        <w:t>בלתי</w:t>
      </w:r>
      <w:r w:rsidRPr="00BF4170">
        <w:rPr>
          <w:color w:val="222222"/>
          <w:sz w:val="20"/>
          <w:szCs w:val="20"/>
          <w:rtl/>
          <w:lang w:bidi="ar-SA"/>
        </w:rPr>
        <w:t xml:space="preserve"> -</w:t>
      </w:r>
      <w:r w:rsidRPr="00BF4170">
        <w:rPr>
          <w:color w:val="222222"/>
          <w:sz w:val="20"/>
          <w:szCs w:val="20"/>
          <w:rtl/>
        </w:rPr>
        <w:t>רצוי</w:t>
      </w:r>
      <w:r w:rsidRPr="00BF4170">
        <w:rPr>
          <w:color w:val="222222"/>
          <w:sz w:val="20"/>
          <w:szCs w:val="20"/>
          <w:rtl/>
          <w:lang w:bidi="ar-SA"/>
        </w:rPr>
        <w:t>.</w:t>
      </w:r>
    </w:p>
    <w:p w14:paraId="35FFD1BD" w14:textId="77777777" w:rsidR="00620ECC" w:rsidRPr="00BF4170" w:rsidRDefault="00620ECC" w:rsidP="00064292">
      <w:pPr>
        <w:pStyle w:val="FootnoteText"/>
        <w:bidi/>
        <w:spacing w:after="80" w:line="300" w:lineRule="atLeast"/>
        <w:ind w:firstLine="144"/>
        <w:jc w:val="both"/>
        <w:rPr>
          <w:color w:val="222222"/>
          <w:sz w:val="20"/>
          <w:szCs w:val="20"/>
          <w:lang w:bidi="ar-SA"/>
        </w:rPr>
      </w:pPr>
      <w:r w:rsidRPr="00BF4170">
        <w:rPr>
          <w:color w:val="222222"/>
          <w:sz w:val="20"/>
          <w:szCs w:val="20"/>
          <w:rtl/>
        </w:rPr>
        <w:t>ויש</w:t>
      </w:r>
      <w:r w:rsidRPr="00BF4170">
        <w:rPr>
          <w:color w:val="222222"/>
          <w:sz w:val="20"/>
          <w:szCs w:val="20"/>
          <w:rtl/>
          <w:lang w:bidi="ar-SA"/>
        </w:rPr>
        <w:t xml:space="preserve"> </w:t>
      </w:r>
      <w:r w:rsidRPr="00BF4170">
        <w:rPr>
          <w:color w:val="222222"/>
          <w:sz w:val="20"/>
          <w:szCs w:val="20"/>
          <w:rtl/>
        </w:rPr>
        <w:t>לומר</w:t>
      </w:r>
      <w:r w:rsidRPr="00BF4170">
        <w:rPr>
          <w:color w:val="222222"/>
          <w:sz w:val="20"/>
          <w:szCs w:val="20"/>
          <w:rtl/>
          <w:lang w:bidi="ar-SA"/>
        </w:rPr>
        <w:t xml:space="preserve">, </w:t>
      </w:r>
      <w:r w:rsidRPr="00BF4170">
        <w:rPr>
          <w:color w:val="222222"/>
          <w:sz w:val="20"/>
          <w:szCs w:val="20"/>
          <w:rtl/>
        </w:rPr>
        <w:t>שערי</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w:t>
      </w:r>
      <w:r w:rsidRPr="00BF4170">
        <w:rPr>
          <w:color w:val="222222"/>
          <w:sz w:val="20"/>
          <w:szCs w:val="20"/>
          <w:rtl/>
        </w:rPr>
        <w:t>שבזמן</w:t>
      </w:r>
      <w:r w:rsidRPr="00BF4170">
        <w:rPr>
          <w:color w:val="222222"/>
          <w:sz w:val="20"/>
          <w:szCs w:val="20"/>
          <w:rtl/>
          <w:lang w:bidi="ar-SA"/>
        </w:rPr>
        <w:t xml:space="preserve"> </w:t>
      </w:r>
      <w:r w:rsidRPr="00BF4170">
        <w:rPr>
          <w:color w:val="222222"/>
          <w:sz w:val="20"/>
          <w:szCs w:val="20"/>
          <w:rtl/>
        </w:rPr>
        <w:t>הזה</w:t>
      </w:r>
      <w:r w:rsidRPr="00BF4170">
        <w:rPr>
          <w:color w:val="222222"/>
          <w:sz w:val="20"/>
          <w:szCs w:val="20"/>
          <w:rtl/>
          <w:lang w:bidi="ar-SA"/>
        </w:rPr>
        <w:t xml:space="preserve">, </w:t>
      </w:r>
      <w:r w:rsidRPr="00BF4170">
        <w:rPr>
          <w:b/>
          <w:bCs/>
          <w:color w:val="222222"/>
          <w:sz w:val="20"/>
          <w:szCs w:val="20"/>
          <w:rtl/>
        </w:rPr>
        <w:t>שש</w:t>
      </w:r>
      <w:r w:rsidRPr="00BF4170">
        <w:rPr>
          <w:color w:val="222222"/>
          <w:sz w:val="20"/>
          <w:szCs w:val="20"/>
          <w:rtl/>
          <w:lang w:bidi="ar-SA"/>
        </w:rPr>
        <w:t xml:space="preserve"> </w:t>
      </w:r>
      <w:r w:rsidRPr="00BF4170">
        <w:rPr>
          <w:color w:val="222222"/>
          <w:sz w:val="20"/>
          <w:szCs w:val="20"/>
          <w:rtl/>
        </w:rPr>
        <w:t>ערים</w:t>
      </w:r>
      <w:r w:rsidRPr="00BF4170">
        <w:rPr>
          <w:color w:val="222222"/>
          <w:sz w:val="20"/>
          <w:szCs w:val="20"/>
          <w:rtl/>
          <w:lang w:bidi="ar-SA"/>
        </w:rPr>
        <w:t xml:space="preserve">, </w:t>
      </w:r>
      <w:r w:rsidRPr="00BF4170">
        <w:rPr>
          <w:color w:val="222222"/>
          <w:sz w:val="20"/>
          <w:szCs w:val="20"/>
          <w:rtl/>
        </w:rPr>
        <w:t>הם</w:t>
      </w:r>
      <w:r w:rsidRPr="00BF4170">
        <w:rPr>
          <w:color w:val="222222"/>
          <w:sz w:val="20"/>
          <w:szCs w:val="20"/>
          <w:rtl/>
          <w:lang w:bidi="ar-SA"/>
        </w:rPr>
        <w:t xml:space="preserve"> </w:t>
      </w:r>
      <w:r w:rsidRPr="00BF4170">
        <w:rPr>
          <w:color w:val="222222"/>
          <w:sz w:val="20"/>
          <w:szCs w:val="20"/>
          <w:rtl/>
        </w:rPr>
        <w:t>כנגד</w:t>
      </w:r>
      <w:r w:rsidRPr="00BF4170">
        <w:rPr>
          <w:color w:val="222222"/>
          <w:sz w:val="20"/>
          <w:szCs w:val="20"/>
          <w:rtl/>
          <w:lang w:bidi="ar-SA"/>
        </w:rPr>
        <w:t xml:space="preserve"> </w:t>
      </w:r>
      <w:r w:rsidRPr="00BF4170">
        <w:rPr>
          <w:b/>
          <w:bCs/>
          <w:color w:val="222222"/>
          <w:sz w:val="20"/>
          <w:szCs w:val="20"/>
          <w:rtl/>
        </w:rPr>
        <w:t>ששה</w:t>
      </w:r>
      <w:r w:rsidRPr="00BF4170">
        <w:rPr>
          <w:color w:val="222222"/>
          <w:sz w:val="20"/>
          <w:szCs w:val="20"/>
          <w:rtl/>
          <w:lang w:bidi="ar-SA"/>
        </w:rPr>
        <w:t xml:space="preserve"> </w:t>
      </w:r>
      <w:r w:rsidRPr="00BF4170">
        <w:rPr>
          <w:color w:val="222222"/>
          <w:sz w:val="20"/>
          <w:szCs w:val="20"/>
          <w:rtl/>
        </w:rPr>
        <w:t>סדרי</w:t>
      </w:r>
      <w:r w:rsidRPr="00BF4170">
        <w:rPr>
          <w:color w:val="222222"/>
          <w:sz w:val="20"/>
          <w:szCs w:val="20"/>
          <w:rtl/>
          <w:lang w:bidi="ar-SA"/>
        </w:rPr>
        <w:t xml:space="preserve"> </w:t>
      </w:r>
      <w:r w:rsidRPr="00BF4170">
        <w:rPr>
          <w:color w:val="222222"/>
          <w:sz w:val="20"/>
          <w:szCs w:val="20"/>
          <w:rtl/>
        </w:rPr>
        <w:t>משנה</w:t>
      </w:r>
      <w:r w:rsidRPr="00BF4170">
        <w:rPr>
          <w:color w:val="222222"/>
          <w:sz w:val="20"/>
          <w:szCs w:val="20"/>
          <w:rtl/>
          <w:lang w:bidi="ar-SA"/>
        </w:rPr>
        <w:t xml:space="preserve"> (</w:t>
      </w:r>
      <w:r w:rsidRPr="00BF4170">
        <w:rPr>
          <w:color w:val="222222"/>
          <w:sz w:val="20"/>
          <w:szCs w:val="20"/>
          <w:rtl/>
        </w:rPr>
        <w:t>כולל</w:t>
      </w:r>
      <w:r w:rsidRPr="00BF4170">
        <w:rPr>
          <w:color w:val="222222"/>
          <w:sz w:val="20"/>
          <w:szCs w:val="20"/>
          <w:rtl/>
          <w:lang w:bidi="ar-SA"/>
        </w:rPr>
        <w:t xml:space="preserve"> </w:t>
      </w:r>
      <w:r w:rsidRPr="00BF4170">
        <w:rPr>
          <w:color w:val="222222"/>
          <w:sz w:val="20"/>
          <w:szCs w:val="20"/>
          <w:rtl/>
        </w:rPr>
        <w:t>פירושן</w:t>
      </w:r>
      <w:r w:rsidRPr="00BF4170">
        <w:rPr>
          <w:color w:val="222222"/>
          <w:sz w:val="20"/>
          <w:szCs w:val="20"/>
          <w:rtl/>
          <w:lang w:bidi="ar-SA"/>
        </w:rPr>
        <w:t xml:space="preserve"> </w:t>
      </w:r>
      <w:r w:rsidRPr="00BF4170">
        <w:rPr>
          <w:color w:val="222222"/>
          <w:sz w:val="20"/>
          <w:szCs w:val="20"/>
          <w:rtl/>
        </w:rPr>
        <w:t>בגמרא</w:t>
      </w:r>
      <w:r w:rsidRPr="00BF4170">
        <w:rPr>
          <w:color w:val="222222"/>
          <w:sz w:val="20"/>
          <w:szCs w:val="20"/>
          <w:rtl/>
          <w:lang w:bidi="ar-SA"/>
        </w:rPr>
        <w:t xml:space="preserve">), </w:t>
      </w:r>
      <w:r w:rsidRPr="00BF4170">
        <w:rPr>
          <w:color w:val="222222"/>
          <w:sz w:val="20"/>
          <w:szCs w:val="20"/>
          <w:rtl/>
        </w:rPr>
        <w:t>שבהם</w:t>
      </w:r>
      <w:r w:rsidRPr="00BF4170">
        <w:rPr>
          <w:color w:val="222222"/>
          <w:sz w:val="20"/>
          <w:szCs w:val="20"/>
          <w:rtl/>
          <w:lang w:bidi="ar-SA"/>
        </w:rPr>
        <w:t xml:space="preserve"> </w:t>
      </w:r>
      <w:r w:rsidRPr="00BF4170">
        <w:rPr>
          <w:color w:val="222222"/>
          <w:sz w:val="20"/>
          <w:szCs w:val="20"/>
          <w:rtl/>
        </w:rPr>
        <w:t>נתבארו</w:t>
      </w:r>
      <w:r w:rsidRPr="00BF4170">
        <w:rPr>
          <w:color w:val="222222"/>
          <w:sz w:val="20"/>
          <w:szCs w:val="20"/>
          <w:rtl/>
          <w:lang w:bidi="ar-SA"/>
        </w:rPr>
        <w:t xml:space="preserve"> </w:t>
      </w:r>
      <w:r w:rsidRPr="00BF4170">
        <w:rPr>
          <w:color w:val="222222"/>
          <w:sz w:val="20"/>
          <w:szCs w:val="20"/>
          <w:rtl/>
        </w:rPr>
        <w:t>כל</w:t>
      </w:r>
      <w:r w:rsidRPr="00BF4170">
        <w:rPr>
          <w:color w:val="222222"/>
          <w:sz w:val="20"/>
          <w:szCs w:val="20"/>
          <w:rtl/>
          <w:lang w:bidi="ar-SA"/>
        </w:rPr>
        <w:t xml:space="preserve"> </w:t>
      </w:r>
      <w:r w:rsidRPr="00BF4170">
        <w:rPr>
          <w:color w:val="222222"/>
          <w:sz w:val="20"/>
          <w:szCs w:val="20"/>
          <w:rtl/>
        </w:rPr>
        <w:t>פרטי</w:t>
      </w:r>
      <w:r w:rsidRPr="00BF4170">
        <w:rPr>
          <w:color w:val="222222"/>
          <w:sz w:val="20"/>
          <w:szCs w:val="20"/>
          <w:rtl/>
          <w:lang w:bidi="ar-SA"/>
        </w:rPr>
        <w:t xml:space="preserve"> </w:t>
      </w:r>
      <w:r w:rsidRPr="00BF4170">
        <w:rPr>
          <w:color w:val="222222"/>
          <w:sz w:val="20"/>
          <w:szCs w:val="20"/>
          <w:rtl/>
        </w:rPr>
        <w:t>הדינים</w:t>
      </w:r>
      <w:r w:rsidRPr="00BF4170">
        <w:rPr>
          <w:color w:val="222222"/>
          <w:sz w:val="20"/>
          <w:szCs w:val="20"/>
          <w:rtl/>
          <w:lang w:bidi="ar-SA"/>
        </w:rPr>
        <w:t xml:space="preserve"> </w:t>
      </w:r>
      <w:r w:rsidRPr="00BF4170">
        <w:rPr>
          <w:color w:val="222222"/>
          <w:sz w:val="20"/>
          <w:szCs w:val="20"/>
          <w:rtl/>
        </w:rPr>
        <w:t>דאיסור</w:t>
      </w:r>
      <w:r w:rsidRPr="00BF4170">
        <w:rPr>
          <w:color w:val="222222"/>
          <w:sz w:val="20"/>
          <w:szCs w:val="20"/>
          <w:rtl/>
          <w:lang w:bidi="ar-SA"/>
        </w:rPr>
        <w:t xml:space="preserve"> </w:t>
      </w:r>
      <w:r w:rsidRPr="00BF4170">
        <w:rPr>
          <w:color w:val="222222"/>
          <w:sz w:val="20"/>
          <w:szCs w:val="20"/>
          <w:rtl/>
        </w:rPr>
        <w:t>והיתר</w:t>
      </w:r>
      <w:r w:rsidRPr="00BF4170">
        <w:rPr>
          <w:color w:val="222222"/>
          <w:sz w:val="20"/>
          <w:szCs w:val="20"/>
          <w:rtl/>
          <w:lang w:bidi="ar-SA"/>
        </w:rPr>
        <w:t xml:space="preserve"> </w:t>
      </w:r>
      <w:r w:rsidRPr="00BF4170">
        <w:rPr>
          <w:color w:val="222222"/>
          <w:sz w:val="20"/>
          <w:szCs w:val="20"/>
          <w:rtl/>
        </w:rPr>
        <w:t>טומאה</w:t>
      </w:r>
      <w:r w:rsidRPr="00BF4170">
        <w:rPr>
          <w:color w:val="222222"/>
          <w:sz w:val="20"/>
          <w:szCs w:val="20"/>
          <w:rtl/>
          <w:lang w:bidi="ar-SA"/>
        </w:rPr>
        <w:t xml:space="preserve"> </w:t>
      </w:r>
      <w:r w:rsidRPr="00BF4170">
        <w:rPr>
          <w:color w:val="222222"/>
          <w:sz w:val="20"/>
          <w:szCs w:val="20"/>
          <w:rtl/>
        </w:rPr>
        <w:t>וטהרה</w:t>
      </w:r>
      <w:r w:rsidRPr="00BF4170">
        <w:rPr>
          <w:color w:val="222222"/>
          <w:sz w:val="20"/>
          <w:szCs w:val="20"/>
          <w:rtl/>
          <w:lang w:bidi="ar-SA"/>
        </w:rPr>
        <w:t xml:space="preserve"> </w:t>
      </w:r>
      <w:r w:rsidRPr="00BF4170">
        <w:rPr>
          <w:color w:val="222222"/>
          <w:sz w:val="20"/>
          <w:szCs w:val="20"/>
          <w:rtl/>
        </w:rPr>
        <w:t>חיוב</w:t>
      </w:r>
      <w:r w:rsidRPr="00BF4170">
        <w:rPr>
          <w:color w:val="222222"/>
          <w:sz w:val="20"/>
          <w:szCs w:val="20"/>
          <w:rtl/>
          <w:lang w:bidi="ar-SA"/>
        </w:rPr>
        <w:t xml:space="preserve"> </w:t>
      </w:r>
      <w:r w:rsidRPr="00BF4170">
        <w:rPr>
          <w:color w:val="222222"/>
          <w:sz w:val="20"/>
          <w:szCs w:val="20"/>
          <w:rtl/>
        </w:rPr>
        <w:t>ופטור</w:t>
      </w:r>
      <w:r w:rsidRPr="00BF4170">
        <w:rPr>
          <w:color w:val="222222"/>
          <w:sz w:val="20"/>
          <w:szCs w:val="20"/>
          <w:rtl/>
          <w:lang w:bidi="ar-SA"/>
        </w:rPr>
        <w:t xml:space="preserve"> </w:t>
      </w:r>
      <w:r w:rsidRPr="00BF4170">
        <w:rPr>
          <w:color w:val="222222"/>
          <w:sz w:val="20"/>
          <w:szCs w:val="20"/>
          <w:rtl/>
        </w:rPr>
        <w:t>שעל</w:t>
      </w:r>
      <w:r w:rsidRPr="00BF4170">
        <w:rPr>
          <w:color w:val="222222"/>
          <w:sz w:val="20"/>
          <w:szCs w:val="20"/>
          <w:rtl/>
          <w:lang w:bidi="ar-SA"/>
        </w:rPr>
        <w:t xml:space="preserve"> </w:t>
      </w:r>
      <w:r w:rsidRPr="00BF4170">
        <w:rPr>
          <w:color w:val="222222"/>
          <w:sz w:val="20"/>
          <w:szCs w:val="20"/>
          <w:rtl/>
        </w:rPr>
        <w:t>ידם</w:t>
      </w:r>
      <w:r w:rsidRPr="00BF4170">
        <w:rPr>
          <w:color w:val="222222"/>
          <w:sz w:val="20"/>
          <w:szCs w:val="20"/>
          <w:rtl/>
          <w:lang w:bidi="ar-SA"/>
        </w:rPr>
        <w:t xml:space="preserve"> </w:t>
      </w:r>
      <w:r w:rsidRPr="00BF4170">
        <w:rPr>
          <w:color w:val="222222"/>
          <w:sz w:val="20"/>
          <w:szCs w:val="20"/>
          <w:rtl/>
        </w:rPr>
        <w:t>נעשה</w:t>
      </w:r>
      <w:r w:rsidRPr="00BF4170">
        <w:rPr>
          <w:color w:val="222222"/>
          <w:sz w:val="20"/>
          <w:szCs w:val="20"/>
          <w:rtl/>
          <w:lang w:bidi="ar-SA"/>
        </w:rPr>
        <w:t xml:space="preserve"> </w:t>
      </w:r>
      <w:r w:rsidRPr="00BF4170">
        <w:rPr>
          <w:color w:val="222222"/>
          <w:sz w:val="20"/>
          <w:szCs w:val="20"/>
          <w:rtl/>
        </w:rPr>
        <w:t>בירור</w:t>
      </w:r>
      <w:r w:rsidRPr="00BF4170">
        <w:rPr>
          <w:color w:val="222222"/>
          <w:sz w:val="20"/>
          <w:szCs w:val="20"/>
          <w:rtl/>
          <w:lang w:bidi="ar-SA"/>
        </w:rPr>
        <w:t xml:space="preserve"> </w:t>
      </w:r>
      <w:r w:rsidRPr="00BF4170">
        <w:rPr>
          <w:color w:val="222222"/>
          <w:sz w:val="20"/>
          <w:szCs w:val="20"/>
          <w:rtl/>
        </w:rPr>
        <w:t>העולם</w:t>
      </w:r>
      <w:r w:rsidRPr="00BF4170">
        <w:rPr>
          <w:color w:val="222222"/>
          <w:sz w:val="20"/>
          <w:szCs w:val="20"/>
          <w:rtl/>
          <w:lang w:bidi="ar-SA"/>
        </w:rPr>
        <w:t xml:space="preserve">, </w:t>
      </w:r>
      <w:r w:rsidRPr="00BF4170">
        <w:rPr>
          <w:color w:val="222222"/>
          <w:sz w:val="20"/>
          <w:szCs w:val="20"/>
          <w:rtl/>
        </w:rPr>
        <w:t>וערי</w:t>
      </w:r>
      <w:r w:rsidRPr="00BF4170">
        <w:rPr>
          <w:color w:val="222222"/>
          <w:sz w:val="20"/>
          <w:szCs w:val="20"/>
          <w:rtl/>
          <w:lang w:bidi="ar-SA"/>
        </w:rPr>
        <w:t xml:space="preserve"> </w:t>
      </w:r>
      <w:r w:rsidRPr="00BF4170">
        <w:rPr>
          <w:color w:val="222222"/>
          <w:sz w:val="20"/>
          <w:szCs w:val="20"/>
          <w:rtl/>
        </w:rPr>
        <w:t>מקלט</w:t>
      </w:r>
      <w:r w:rsidRPr="00BF4170">
        <w:rPr>
          <w:color w:val="222222"/>
          <w:sz w:val="20"/>
          <w:szCs w:val="20"/>
          <w:rtl/>
          <w:lang w:bidi="ar-SA"/>
        </w:rPr>
        <w:t xml:space="preserve"> </w:t>
      </w:r>
      <w:r w:rsidRPr="00BF4170">
        <w:rPr>
          <w:color w:val="222222"/>
          <w:sz w:val="20"/>
          <w:szCs w:val="20"/>
          <w:rtl/>
        </w:rPr>
        <w:t>שיתוספו</w:t>
      </w:r>
      <w:r w:rsidRPr="00BF4170">
        <w:rPr>
          <w:color w:val="222222"/>
          <w:sz w:val="20"/>
          <w:szCs w:val="20"/>
          <w:rtl/>
          <w:lang w:bidi="ar-SA"/>
        </w:rPr>
        <w:t xml:space="preserve"> </w:t>
      </w:r>
      <w:r w:rsidRPr="00BF4170">
        <w:rPr>
          <w:color w:val="222222"/>
          <w:sz w:val="20"/>
          <w:szCs w:val="20"/>
          <w:rtl/>
        </w:rPr>
        <w:t>בימות</w:t>
      </w:r>
      <w:r w:rsidRPr="00BF4170">
        <w:rPr>
          <w:color w:val="222222"/>
          <w:sz w:val="20"/>
          <w:szCs w:val="20"/>
          <w:rtl/>
          <w:lang w:bidi="ar-SA"/>
        </w:rPr>
        <w:t xml:space="preserve"> </w:t>
      </w:r>
      <w:r w:rsidRPr="00BF4170">
        <w:rPr>
          <w:color w:val="222222"/>
          <w:sz w:val="20"/>
          <w:szCs w:val="20"/>
          <w:rtl/>
        </w:rPr>
        <w:t>המשיח</w:t>
      </w:r>
      <w:r w:rsidRPr="00BF4170">
        <w:rPr>
          <w:color w:val="222222"/>
          <w:sz w:val="20"/>
          <w:szCs w:val="20"/>
          <w:rtl/>
          <w:lang w:bidi="ar-SA"/>
        </w:rPr>
        <w:t xml:space="preserve">, </w:t>
      </w:r>
      <w:r w:rsidRPr="00BF4170">
        <w:rPr>
          <w:color w:val="222222"/>
          <w:sz w:val="20"/>
          <w:szCs w:val="20"/>
          <w:rtl/>
        </w:rPr>
        <w:t>שלש</w:t>
      </w:r>
      <w:r w:rsidRPr="00BF4170">
        <w:rPr>
          <w:color w:val="222222"/>
          <w:sz w:val="20"/>
          <w:szCs w:val="20"/>
          <w:rtl/>
          <w:lang w:bidi="ar-SA"/>
        </w:rPr>
        <w:t xml:space="preserve"> </w:t>
      </w:r>
      <w:r w:rsidRPr="00BF4170">
        <w:rPr>
          <w:color w:val="222222"/>
          <w:sz w:val="20"/>
          <w:szCs w:val="20"/>
          <w:rtl/>
        </w:rPr>
        <w:t>ערים</w:t>
      </w:r>
      <w:r w:rsidRPr="00BF4170">
        <w:rPr>
          <w:color w:val="222222"/>
          <w:sz w:val="20"/>
          <w:szCs w:val="20"/>
          <w:rtl/>
          <w:lang w:bidi="ar-SA"/>
        </w:rPr>
        <w:t xml:space="preserve">, </w:t>
      </w:r>
      <w:r w:rsidRPr="00BF4170">
        <w:rPr>
          <w:color w:val="222222"/>
          <w:sz w:val="20"/>
          <w:szCs w:val="20"/>
          <w:rtl/>
        </w:rPr>
        <w:t>הם</w:t>
      </w:r>
      <w:r w:rsidRPr="00BF4170">
        <w:rPr>
          <w:color w:val="222222"/>
          <w:sz w:val="20"/>
          <w:szCs w:val="20"/>
          <w:rtl/>
          <w:lang w:bidi="ar-SA"/>
        </w:rPr>
        <w:t xml:space="preserve"> </w:t>
      </w:r>
      <w:r w:rsidRPr="00BF4170">
        <w:rPr>
          <w:color w:val="222222"/>
          <w:sz w:val="20"/>
          <w:szCs w:val="20"/>
          <w:rtl/>
        </w:rPr>
        <w:t>כנגד</w:t>
      </w:r>
      <w:r w:rsidRPr="00BF4170">
        <w:rPr>
          <w:color w:val="222222"/>
          <w:sz w:val="20"/>
          <w:szCs w:val="20"/>
          <w:rtl/>
          <w:lang w:bidi="ar-SA"/>
        </w:rPr>
        <w:t xml:space="preserve"> </w:t>
      </w:r>
      <w:r w:rsidRPr="00BF4170">
        <w:rPr>
          <w:color w:val="222222"/>
          <w:sz w:val="20"/>
          <w:szCs w:val="20"/>
          <w:rtl/>
        </w:rPr>
        <w:t>ההוספה</w:t>
      </w:r>
      <w:r w:rsidRPr="00BF4170">
        <w:rPr>
          <w:color w:val="222222"/>
          <w:sz w:val="20"/>
          <w:szCs w:val="20"/>
          <w:rtl/>
          <w:lang w:bidi="ar-SA"/>
        </w:rPr>
        <w:t xml:space="preserve"> </w:t>
      </w:r>
      <w:r w:rsidRPr="00BF4170">
        <w:rPr>
          <w:color w:val="222222"/>
          <w:sz w:val="20"/>
          <w:szCs w:val="20"/>
          <w:rtl/>
        </w:rPr>
        <w:t>והחידוש</w:t>
      </w:r>
      <w:r w:rsidRPr="00BF4170">
        <w:rPr>
          <w:color w:val="222222"/>
          <w:sz w:val="20"/>
          <w:szCs w:val="20"/>
          <w:rtl/>
          <w:lang w:bidi="ar-SA"/>
        </w:rPr>
        <w:t xml:space="preserve"> </w:t>
      </w:r>
      <w:r w:rsidRPr="00BF4170">
        <w:rPr>
          <w:color w:val="222222"/>
          <w:sz w:val="20"/>
          <w:szCs w:val="20"/>
          <w:rtl/>
        </w:rPr>
        <w:t>בכללות</w:t>
      </w:r>
      <w:r w:rsidRPr="00BF4170">
        <w:rPr>
          <w:color w:val="222222"/>
          <w:sz w:val="20"/>
          <w:szCs w:val="20"/>
          <w:rtl/>
          <w:lang w:bidi="ar-SA"/>
        </w:rPr>
        <w:t xml:space="preserve"> </w:t>
      </w:r>
      <w:r w:rsidRPr="00BF4170">
        <w:rPr>
          <w:color w:val="222222"/>
          <w:sz w:val="20"/>
          <w:szCs w:val="20"/>
          <w:rtl/>
        </w:rPr>
        <w:t>התורה</w:t>
      </w:r>
      <w:r w:rsidRPr="00BF4170">
        <w:rPr>
          <w:color w:val="222222"/>
          <w:sz w:val="20"/>
          <w:szCs w:val="20"/>
          <w:rtl/>
          <w:lang w:bidi="ar-SA"/>
        </w:rPr>
        <w:t xml:space="preserve"> - "</w:t>
      </w:r>
      <w:r w:rsidRPr="00BF4170">
        <w:rPr>
          <w:color w:val="222222"/>
          <w:sz w:val="20"/>
          <w:szCs w:val="20"/>
          <w:rtl/>
        </w:rPr>
        <w:t>אוריאן</w:t>
      </w:r>
      <w:r w:rsidRPr="00BF4170">
        <w:rPr>
          <w:color w:val="222222"/>
          <w:sz w:val="20"/>
          <w:szCs w:val="20"/>
          <w:rtl/>
          <w:lang w:bidi="ar-SA"/>
        </w:rPr>
        <w:t xml:space="preserve"> </w:t>
      </w:r>
      <w:r w:rsidRPr="00BF4170">
        <w:rPr>
          <w:b/>
          <w:bCs/>
          <w:color w:val="222222"/>
          <w:sz w:val="20"/>
          <w:szCs w:val="20"/>
          <w:rtl/>
        </w:rPr>
        <w:t>תליתאי</w:t>
      </w:r>
      <w:r w:rsidRPr="00BF4170">
        <w:rPr>
          <w:color w:val="222222"/>
          <w:sz w:val="20"/>
          <w:szCs w:val="20"/>
          <w:rtl/>
          <w:lang w:bidi="ar-SA"/>
        </w:rPr>
        <w:t xml:space="preserve">", </w:t>
      </w:r>
      <w:r w:rsidRPr="00BF4170">
        <w:rPr>
          <w:b/>
          <w:bCs/>
          <w:color w:val="222222"/>
          <w:sz w:val="20"/>
          <w:szCs w:val="20"/>
          <w:rtl/>
        </w:rPr>
        <w:t>שלש</w:t>
      </w:r>
      <w:r w:rsidRPr="00BF4170">
        <w:rPr>
          <w:b/>
          <w:bCs/>
          <w:color w:val="222222"/>
          <w:sz w:val="20"/>
          <w:szCs w:val="20"/>
          <w:rtl/>
          <w:lang w:bidi="ar-SA"/>
        </w:rPr>
        <w:t xml:space="preserve"> </w:t>
      </w:r>
      <w:r w:rsidRPr="00BF4170">
        <w:rPr>
          <w:color w:val="222222"/>
          <w:sz w:val="20"/>
          <w:szCs w:val="20"/>
          <w:rtl/>
        </w:rPr>
        <w:t>ערים</w:t>
      </w:r>
      <w:r w:rsidRPr="00BF4170">
        <w:rPr>
          <w:color w:val="222222"/>
          <w:sz w:val="20"/>
          <w:szCs w:val="20"/>
          <w:rtl/>
          <w:lang w:bidi="ar-SA"/>
        </w:rPr>
        <w:t xml:space="preserve"> - </w:t>
      </w:r>
      <w:r w:rsidRPr="00BF4170">
        <w:rPr>
          <w:color w:val="222222"/>
          <w:sz w:val="20"/>
          <w:szCs w:val="20"/>
          <w:rtl/>
        </w:rPr>
        <w:t>ע</w:t>
      </w:r>
      <w:r w:rsidRPr="00BF4170">
        <w:rPr>
          <w:color w:val="222222"/>
          <w:sz w:val="20"/>
          <w:szCs w:val="20"/>
          <w:rtl/>
          <w:lang w:bidi="ar-SA"/>
        </w:rPr>
        <w:t>"</w:t>
      </w:r>
      <w:r w:rsidRPr="00BF4170">
        <w:rPr>
          <w:color w:val="222222"/>
          <w:sz w:val="20"/>
          <w:szCs w:val="20"/>
          <w:rtl/>
        </w:rPr>
        <w:t>י</w:t>
      </w:r>
      <w:r w:rsidRPr="00BF4170">
        <w:rPr>
          <w:color w:val="222222"/>
          <w:sz w:val="20"/>
          <w:szCs w:val="20"/>
          <w:rtl/>
          <w:lang w:bidi="ar-SA"/>
        </w:rPr>
        <w:t xml:space="preserve"> </w:t>
      </w:r>
      <w:r w:rsidRPr="00BF4170">
        <w:rPr>
          <w:b/>
          <w:bCs/>
          <w:color w:val="222222"/>
          <w:sz w:val="20"/>
          <w:szCs w:val="20"/>
          <w:rtl/>
        </w:rPr>
        <w:t>ההתגלות</w:t>
      </w:r>
      <w:r w:rsidRPr="00BF4170">
        <w:rPr>
          <w:color w:val="222222"/>
          <w:sz w:val="20"/>
          <w:szCs w:val="20"/>
          <w:rtl/>
          <w:lang w:bidi="ar-SA"/>
        </w:rPr>
        <w:t xml:space="preserve"> </w:t>
      </w:r>
      <w:r w:rsidRPr="00BF4170">
        <w:rPr>
          <w:color w:val="222222"/>
          <w:sz w:val="20"/>
          <w:szCs w:val="20"/>
          <w:rtl/>
        </w:rPr>
        <w:t>דפנימיות</w:t>
      </w:r>
      <w:r w:rsidRPr="00BF4170">
        <w:rPr>
          <w:color w:val="222222"/>
          <w:sz w:val="20"/>
          <w:szCs w:val="20"/>
          <w:rtl/>
          <w:lang w:bidi="ar-SA"/>
        </w:rPr>
        <w:t xml:space="preserve"> </w:t>
      </w:r>
      <w:r w:rsidRPr="00BF4170">
        <w:rPr>
          <w:color w:val="222222"/>
          <w:sz w:val="20"/>
          <w:szCs w:val="20"/>
          <w:rtl/>
        </w:rPr>
        <w:t>התורה</w:t>
      </w:r>
      <w:r w:rsidRPr="00BF4170">
        <w:rPr>
          <w:color w:val="222222"/>
          <w:sz w:val="20"/>
          <w:szCs w:val="20"/>
          <w:rtl/>
          <w:lang w:bidi="ar-SA"/>
        </w:rPr>
        <w:t>.</w:t>
      </w:r>
    </w:p>
    <w:p w14:paraId="321E0DE3" w14:textId="77777777" w:rsidR="00620ECC" w:rsidRPr="00BF4170" w:rsidRDefault="00620ECC" w:rsidP="00064292">
      <w:pPr>
        <w:pStyle w:val="FootnoteText"/>
        <w:bidi/>
        <w:spacing w:after="80" w:line="300" w:lineRule="atLeast"/>
        <w:ind w:firstLine="144"/>
        <w:jc w:val="both"/>
        <w:rPr>
          <w:color w:val="222222"/>
          <w:sz w:val="20"/>
          <w:szCs w:val="20"/>
          <w:lang w:bidi="ar-SA"/>
        </w:rPr>
      </w:pPr>
      <w:r w:rsidRPr="00BF4170">
        <w:rPr>
          <w:color w:val="222222"/>
          <w:sz w:val="20"/>
          <w:szCs w:val="20"/>
          <w:rtl/>
        </w:rPr>
        <w:t>ויומתק</w:t>
      </w:r>
      <w:r w:rsidRPr="00BF4170">
        <w:rPr>
          <w:color w:val="222222"/>
          <w:sz w:val="20"/>
          <w:szCs w:val="20"/>
          <w:rtl/>
          <w:lang w:bidi="ar-SA"/>
        </w:rPr>
        <w:t xml:space="preserve"> </w:t>
      </w:r>
      <w:r w:rsidRPr="00BF4170">
        <w:rPr>
          <w:color w:val="222222"/>
          <w:sz w:val="20"/>
          <w:szCs w:val="20"/>
          <w:rtl/>
        </w:rPr>
        <w:t>יותר</w:t>
      </w:r>
      <w:r w:rsidRPr="00BF4170">
        <w:rPr>
          <w:color w:val="222222"/>
          <w:sz w:val="20"/>
          <w:szCs w:val="20"/>
          <w:rtl/>
          <w:lang w:bidi="ar-SA"/>
        </w:rPr>
        <w:t xml:space="preserve"> - </w:t>
      </w:r>
      <w:r w:rsidRPr="00BF4170">
        <w:rPr>
          <w:color w:val="222222"/>
          <w:sz w:val="20"/>
          <w:szCs w:val="20"/>
          <w:rtl/>
        </w:rPr>
        <w:t>ששלש</w:t>
      </w:r>
      <w:r w:rsidRPr="00BF4170">
        <w:rPr>
          <w:color w:val="222222"/>
          <w:sz w:val="20"/>
          <w:szCs w:val="20"/>
          <w:rtl/>
          <w:lang w:bidi="ar-SA"/>
        </w:rPr>
        <w:t xml:space="preserve"> </w:t>
      </w:r>
      <w:r w:rsidRPr="00BF4170">
        <w:rPr>
          <w:color w:val="222222"/>
          <w:sz w:val="20"/>
          <w:szCs w:val="20"/>
          <w:rtl/>
        </w:rPr>
        <w:t>הערים</w:t>
      </w:r>
      <w:r w:rsidRPr="00BF4170">
        <w:rPr>
          <w:color w:val="222222"/>
          <w:sz w:val="20"/>
          <w:szCs w:val="20"/>
          <w:rtl/>
          <w:lang w:bidi="ar-SA"/>
        </w:rPr>
        <w:t xml:space="preserve"> </w:t>
      </w:r>
      <w:r w:rsidRPr="00BF4170">
        <w:rPr>
          <w:color w:val="222222"/>
          <w:sz w:val="20"/>
          <w:szCs w:val="20"/>
          <w:rtl/>
        </w:rPr>
        <w:t>שיתוספו</w:t>
      </w:r>
      <w:r w:rsidRPr="00BF4170">
        <w:rPr>
          <w:color w:val="222222"/>
          <w:sz w:val="20"/>
          <w:szCs w:val="20"/>
          <w:rtl/>
          <w:lang w:bidi="ar-SA"/>
        </w:rPr>
        <w:t xml:space="preserve"> </w:t>
      </w:r>
      <w:r w:rsidRPr="00BF4170">
        <w:rPr>
          <w:color w:val="222222"/>
          <w:sz w:val="20"/>
          <w:szCs w:val="20"/>
          <w:rtl/>
        </w:rPr>
        <w:t>בימות</w:t>
      </w:r>
      <w:r w:rsidRPr="00BF4170">
        <w:rPr>
          <w:color w:val="222222"/>
          <w:sz w:val="20"/>
          <w:szCs w:val="20"/>
          <w:rtl/>
          <w:lang w:bidi="ar-SA"/>
        </w:rPr>
        <w:t xml:space="preserve"> </w:t>
      </w:r>
      <w:r w:rsidRPr="00BF4170">
        <w:rPr>
          <w:color w:val="222222"/>
          <w:sz w:val="20"/>
          <w:szCs w:val="20"/>
          <w:rtl/>
        </w:rPr>
        <w:t>המשיח</w:t>
      </w:r>
      <w:r w:rsidRPr="00BF4170">
        <w:rPr>
          <w:color w:val="222222"/>
          <w:sz w:val="20"/>
          <w:szCs w:val="20"/>
          <w:rtl/>
          <w:lang w:bidi="ar-SA"/>
        </w:rPr>
        <w:t xml:space="preserve"> </w:t>
      </w:r>
      <w:r w:rsidRPr="00BF4170">
        <w:rPr>
          <w:color w:val="222222"/>
          <w:sz w:val="20"/>
          <w:szCs w:val="20"/>
          <w:rtl/>
        </w:rPr>
        <w:t>הם</w:t>
      </w:r>
      <w:r w:rsidRPr="00BF4170">
        <w:rPr>
          <w:color w:val="222222"/>
          <w:sz w:val="20"/>
          <w:szCs w:val="20"/>
          <w:rtl/>
          <w:lang w:bidi="ar-SA"/>
        </w:rPr>
        <w:t xml:space="preserve"> "</w:t>
      </w:r>
      <w:r w:rsidRPr="00BF4170">
        <w:rPr>
          <w:color w:val="222222"/>
          <w:sz w:val="20"/>
          <w:szCs w:val="20"/>
          <w:rtl/>
        </w:rPr>
        <w:t>בערי</w:t>
      </w:r>
      <w:r w:rsidRPr="00BF4170">
        <w:rPr>
          <w:color w:val="222222"/>
          <w:sz w:val="20"/>
          <w:szCs w:val="20"/>
          <w:rtl/>
          <w:lang w:bidi="ar-SA"/>
        </w:rPr>
        <w:t xml:space="preserve"> </w:t>
      </w:r>
      <w:r w:rsidRPr="00BF4170">
        <w:rPr>
          <w:color w:val="222222"/>
          <w:sz w:val="20"/>
          <w:szCs w:val="20"/>
          <w:rtl/>
        </w:rPr>
        <w:t>הקיני</w:t>
      </w:r>
      <w:r w:rsidRPr="00BF4170">
        <w:rPr>
          <w:color w:val="222222"/>
          <w:sz w:val="20"/>
          <w:szCs w:val="20"/>
          <w:rtl/>
          <w:lang w:bidi="ar-SA"/>
        </w:rPr>
        <w:t xml:space="preserve"> </w:t>
      </w:r>
      <w:r w:rsidRPr="00BF4170">
        <w:rPr>
          <w:color w:val="222222"/>
          <w:sz w:val="20"/>
          <w:szCs w:val="20"/>
          <w:rtl/>
        </w:rPr>
        <w:t>והקניזי</w:t>
      </w:r>
      <w:r w:rsidRPr="00BF4170">
        <w:rPr>
          <w:color w:val="222222"/>
          <w:sz w:val="20"/>
          <w:szCs w:val="20"/>
          <w:rtl/>
          <w:lang w:bidi="ar-SA"/>
        </w:rPr>
        <w:t xml:space="preserve"> </w:t>
      </w:r>
      <w:r w:rsidRPr="00BF4170">
        <w:rPr>
          <w:color w:val="222222"/>
          <w:sz w:val="20"/>
          <w:szCs w:val="20"/>
          <w:rtl/>
        </w:rPr>
        <w:t>והקדמוני</w:t>
      </w:r>
      <w:r w:rsidRPr="00BF4170">
        <w:rPr>
          <w:color w:val="222222"/>
          <w:sz w:val="20"/>
          <w:szCs w:val="20"/>
          <w:rtl/>
          <w:lang w:bidi="ar-SA"/>
        </w:rPr>
        <w:t xml:space="preserve"> </w:t>
      </w:r>
      <w:r w:rsidRPr="00BF4170">
        <w:rPr>
          <w:color w:val="222222"/>
          <w:sz w:val="20"/>
          <w:szCs w:val="20"/>
          <w:rtl/>
        </w:rPr>
        <w:t>שנכרת</w:t>
      </w:r>
      <w:r w:rsidRPr="00BF4170">
        <w:rPr>
          <w:color w:val="222222"/>
          <w:sz w:val="20"/>
          <w:szCs w:val="20"/>
          <w:rtl/>
          <w:lang w:bidi="ar-SA"/>
        </w:rPr>
        <w:t xml:space="preserve"> </w:t>
      </w:r>
      <w:r w:rsidRPr="00BF4170">
        <w:rPr>
          <w:color w:val="222222"/>
          <w:sz w:val="20"/>
          <w:szCs w:val="20"/>
          <w:rtl/>
        </w:rPr>
        <w:t>לאברהם</w:t>
      </w:r>
      <w:r w:rsidRPr="00BF4170">
        <w:rPr>
          <w:color w:val="222222"/>
          <w:sz w:val="20"/>
          <w:szCs w:val="20"/>
          <w:rtl/>
          <w:lang w:bidi="ar-SA"/>
        </w:rPr>
        <w:t xml:space="preserve"> </w:t>
      </w:r>
      <w:r w:rsidRPr="00BF4170">
        <w:rPr>
          <w:color w:val="222222"/>
          <w:sz w:val="20"/>
          <w:szCs w:val="20"/>
          <w:rtl/>
        </w:rPr>
        <w:t>אבינו</w:t>
      </w:r>
      <w:r w:rsidRPr="00BF4170">
        <w:rPr>
          <w:color w:val="222222"/>
          <w:sz w:val="20"/>
          <w:szCs w:val="20"/>
          <w:rtl/>
          <w:lang w:bidi="ar-SA"/>
        </w:rPr>
        <w:t xml:space="preserve"> </w:t>
      </w:r>
      <w:r w:rsidRPr="00BF4170">
        <w:rPr>
          <w:color w:val="222222"/>
          <w:sz w:val="20"/>
          <w:szCs w:val="20"/>
          <w:rtl/>
        </w:rPr>
        <w:t>ברית</w:t>
      </w:r>
      <w:r w:rsidRPr="00BF4170">
        <w:rPr>
          <w:color w:val="222222"/>
          <w:sz w:val="20"/>
          <w:szCs w:val="20"/>
          <w:rtl/>
          <w:lang w:bidi="ar-SA"/>
        </w:rPr>
        <w:t xml:space="preserve"> </w:t>
      </w:r>
      <w:r w:rsidRPr="00BF4170">
        <w:rPr>
          <w:color w:val="222222"/>
          <w:sz w:val="20"/>
          <w:szCs w:val="20"/>
          <w:rtl/>
        </w:rPr>
        <w:t>עליהן</w:t>
      </w:r>
      <w:r w:rsidRPr="00BF4170">
        <w:rPr>
          <w:color w:val="222222"/>
          <w:sz w:val="20"/>
          <w:szCs w:val="20"/>
          <w:rtl/>
          <w:lang w:bidi="ar-SA"/>
        </w:rPr>
        <w:t xml:space="preserve"> </w:t>
      </w:r>
      <w:r w:rsidRPr="00BF4170">
        <w:rPr>
          <w:color w:val="222222"/>
          <w:sz w:val="20"/>
          <w:szCs w:val="20"/>
          <w:rtl/>
        </w:rPr>
        <w:t>ועדיין</w:t>
      </w:r>
      <w:r w:rsidRPr="00BF4170">
        <w:rPr>
          <w:color w:val="222222"/>
          <w:sz w:val="20"/>
          <w:szCs w:val="20"/>
          <w:rtl/>
          <w:lang w:bidi="ar-SA"/>
        </w:rPr>
        <w:t xml:space="preserve"> </w:t>
      </w:r>
      <w:r w:rsidRPr="00BF4170">
        <w:rPr>
          <w:color w:val="222222"/>
          <w:sz w:val="20"/>
          <w:szCs w:val="20"/>
          <w:rtl/>
        </w:rPr>
        <w:t>לא</w:t>
      </w:r>
      <w:r w:rsidRPr="00BF4170">
        <w:rPr>
          <w:color w:val="222222"/>
          <w:sz w:val="20"/>
          <w:szCs w:val="20"/>
          <w:rtl/>
          <w:lang w:bidi="ar-SA"/>
        </w:rPr>
        <w:t xml:space="preserve"> </w:t>
      </w:r>
      <w:r w:rsidRPr="00BF4170">
        <w:rPr>
          <w:color w:val="222222"/>
          <w:sz w:val="20"/>
          <w:szCs w:val="20"/>
          <w:rtl/>
        </w:rPr>
        <w:t>נכבשו</w:t>
      </w:r>
      <w:r w:rsidRPr="00BF4170">
        <w:rPr>
          <w:color w:val="222222"/>
          <w:sz w:val="20"/>
          <w:szCs w:val="20"/>
          <w:rtl/>
          <w:lang w:bidi="ar-SA"/>
        </w:rPr>
        <w:t xml:space="preserve">, </w:t>
      </w:r>
      <w:r w:rsidRPr="00BF4170">
        <w:rPr>
          <w:color w:val="222222"/>
          <w:sz w:val="20"/>
          <w:szCs w:val="20"/>
          <w:rtl/>
        </w:rPr>
        <w:t>ועליהן</w:t>
      </w:r>
      <w:r w:rsidRPr="00BF4170">
        <w:rPr>
          <w:color w:val="222222"/>
          <w:sz w:val="20"/>
          <w:szCs w:val="20"/>
          <w:rtl/>
          <w:lang w:bidi="ar-SA"/>
        </w:rPr>
        <w:t xml:space="preserve"> </w:t>
      </w:r>
      <w:r w:rsidRPr="00BF4170">
        <w:rPr>
          <w:color w:val="222222"/>
          <w:sz w:val="20"/>
          <w:szCs w:val="20"/>
          <w:rtl/>
        </w:rPr>
        <w:t>נאמר</w:t>
      </w:r>
      <w:r w:rsidRPr="00BF4170">
        <w:rPr>
          <w:color w:val="222222"/>
          <w:sz w:val="20"/>
          <w:szCs w:val="20"/>
          <w:rtl/>
          <w:lang w:bidi="ar-SA"/>
        </w:rPr>
        <w:t xml:space="preserve"> </w:t>
      </w:r>
      <w:r w:rsidRPr="00BF4170">
        <w:rPr>
          <w:color w:val="222222"/>
          <w:sz w:val="20"/>
          <w:szCs w:val="20"/>
          <w:rtl/>
        </w:rPr>
        <w:t>בתורה</w:t>
      </w:r>
      <w:r w:rsidRPr="00BF4170">
        <w:rPr>
          <w:color w:val="222222"/>
          <w:sz w:val="20"/>
          <w:szCs w:val="20"/>
          <w:rtl/>
          <w:lang w:bidi="ar-SA"/>
        </w:rPr>
        <w:t xml:space="preserve"> </w:t>
      </w:r>
      <w:r w:rsidRPr="00BF4170">
        <w:rPr>
          <w:color w:val="222222"/>
          <w:sz w:val="20"/>
          <w:szCs w:val="20"/>
          <w:rtl/>
        </w:rPr>
        <w:t>ואם</w:t>
      </w:r>
      <w:r w:rsidRPr="00BF4170">
        <w:rPr>
          <w:color w:val="222222"/>
          <w:sz w:val="20"/>
          <w:szCs w:val="20"/>
          <w:rtl/>
          <w:lang w:bidi="ar-SA"/>
        </w:rPr>
        <w:t xml:space="preserve"> </w:t>
      </w:r>
      <w:r w:rsidRPr="00BF4170">
        <w:rPr>
          <w:color w:val="222222"/>
          <w:sz w:val="20"/>
          <w:szCs w:val="20"/>
          <w:rtl/>
        </w:rPr>
        <w:t>ירחיב</w:t>
      </w:r>
      <w:r w:rsidRPr="00BF4170">
        <w:rPr>
          <w:color w:val="222222"/>
          <w:sz w:val="20"/>
          <w:szCs w:val="20"/>
          <w:rtl/>
          <w:lang w:bidi="ar-SA"/>
        </w:rPr>
        <w:t xml:space="preserve"> </w:t>
      </w:r>
      <w:r w:rsidRPr="00BF4170">
        <w:rPr>
          <w:color w:val="222222"/>
          <w:sz w:val="20"/>
          <w:szCs w:val="20"/>
          <w:rtl/>
        </w:rPr>
        <w:t>ה</w:t>
      </w:r>
      <w:r w:rsidRPr="00BF4170">
        <w:rPr>
          <w:color w:val="222222"/>
          <w:sz w:val="20"/>
          <w:szCs w:val="20"/>
          <w:rtl/>
          <w:lang w:bidi="ar-SA"/>
        </w:rPr>
        <w:t xml:space="preserve">' </w:t>
      </w:r>
      <w:r w:rsidRPr="00BF4170">
        <w:rPr>
          <w:color w:val="222222"/>
          <w:sz w:val="20"/>
          <w:szCs w:val="20"/>
          <w:rtl/>
        </w:rPr>
        <w:t>את</w:t>
      </w:r>
      <w:r w:rsidRPr="00BF4170">
        <w:rPr>
          <w:color w:val="222222"/>
          <w:sz w:val="20"/>
          <w:szCs w:val="20"/>
          <w:rtl/>
          <w:lang w:bidi="ar-SA"/>
        </w:rPr>
        <w:t xml:space="preserve"> </w:t>
      </w:r>
      <w:r w:rsidRPr="00BF4170">
        <w:rPr>
          <w:color w:val="222222"/>
          <w:sz w:val="20"/>
          <w:szCs w:val="20"/>
          <w:rtl/>
        </w:rPr>
        <w:t>גבולך</w:t>
      </w:r>
      <w:r w:rsidRPr="00BF4170">
        <w:rPr>
          <w:color w:val="222222"/>
          <w:sz w:val="20"/>
          <w:szCs w:val="20"/>
          <w:rtl/>
          <w:lang w:bidi="ar-SA"/>
        </w:rPr>
        <w:t xml:space="preserve">", </w:t>
      </w:r>
      <w:r w:rsidRPr="00BF4170">
        <w:rPr>
          <w:color w:val="222222"/>
          <w:sz w:val="20"/>
          <w:szCs w:val="20"/>
          <w:rtl/>
        </w:rPr>
        <w:t>וידוע</w:t>
      </w:r>
      <w:r w:rsidRPr="00BF4170">
        <w:rPr>
          <w:color w:val="222222"/>
          <w:sz w:val="20"/>
          <w:szCs w:val="20"/>
          <w:rtl/>
          <w:lang w:bidi="ar-SA"/>
        </w:rPr>
        <w:t xml:space="preserve"> </w:t>
      </w:r>
      <w:r w:rsidRPr="00BF4170">
        <w:rPr>
          <w:color w:val="222222"/>
          <w:sz w:val="20"/>
          <w:szCs w:val="20"/>
          <w:rtl/>
        </w:rPr>
        <w:t>שכיבוש</w:t>
      </w:r>
      <w:r w:rsidRPr="00BF4170">
        <w:rPr>
          <w:color w:val="222222"/>
          <w:sz w:val="20"/>
          <w:szCs w:val="20"/>
          <w:rtl/>
          <w:lang w:bidi="ar-SA"/>
        </w:rPr>
        <w:t xml:space="preserve"> </w:t>
      </w:r>
      <w:r w:rsidRPr="00BF4170">
        <w:rPr>
          <w:color w:val="222222"/>
          <w:sz w:val="20"/>
          <w:szCs w:val="20"/>
          <w:rtl/>
        </w:rPr>
        <w:t>ארץ</w:t>
      </w:r>
      <w:r w:rsidRPr="00BF4170">
        <w:rPr>
          <w:color w:val="222222"/>
          <w:sz w:val="20"/>
          <w:szCs w:val="20"/>
          <w:rtl/>
          <w:lang w:bidi="ar-SA"/>
        </w:rPr>
        <w:t xml:space="preserve"> </w:t>
      </w:r>
      <w:r w:rsidRPr="00BF4170">
        <w:rPr>
          <w:color w:val="222222"/>
          <w:sz w:val="20"/>
          <w:szCs w:val="20"/>
          <w:rtl/>
        </w:rPr>
        <w:t>ז</w:t>
      </w:r>
      <w:r w:rsidRPr="00BF4170">
        <w:rPr>
          <w:color w:val="222222"/>
          <w:sz w:val="20"/>
          <w:szCs w:val="20"/>
          <w:rtl/>
          <w:lang w:bidi="ar-SA"/>
        </w:rPr>
        <w:t xml:space="preserve">' </w:t>
      </w:r>
      <w:r w:rsidRPr="00BF4170">
        <w:rPr>
          <w:color w:val="222222"/>
          <w:sz w:val="20"/>
          <w:szCs w:val="20"/>
          <w:rtl/>
        </w:rPr>
        <w:t>אומות</w:t>
      </w:r>
      <w:r w:rsidRPr="00BF4170">
        <w:rPr>
          <w:color w:val="222222"/>
          <w:sz w:val="20"/>
          <w:szCs w:val="20"/>
          <w:rtl/>
          <w:lang w:bidi="ar-SA"/>
        </w:rPr>
        <w:t xml:space="preserve"> </w:t>
      </w:r>
      <w:r w:rsidRPr="00BF4170">
        <w:rPr>
          <w:color w:val="222222"/>
          <w:sz w:val="20"/>
          <w:szCs w:val="20"/>
          <w:rtl/>
        </w:rPr>
        <w:t>בנפש</w:t>
      </w:r>
      <w:r w:rsidRPr="00BF4170">
        <w:rPr>
          <w:color w:val="222222"/>
          <w:sz w:val="20"/>
          <w:szCs w:val="20"/>
          <w:rtl/>
          <w:lang w:bidi="ar-SA"/>
        </w:rPr>
        <w:t xml:space="preserve"> </w:t>
      </w:r>
      <w:r w:rsidRPr="00BF4170">
        <w:rPr>
          <w:color w:val="222222"/>
          <w:sz w:val="20"/>
          <w:szCs w:val="20"/>
          <w:rtl/>
        </w:rPr>
        <w:t>הו</w:t>
      </w:r>
      <w:r w:rsidRPr="00BF4170">
        <w:rPr>
          <w:color w:val="222222"/>
          <w:sz w:val="20"/>
          <w:szCs w:val="20"/>
          <w:rtl/>
          <w:lang w:bidi="ar-SA"/>
        </w:rPr>
        <w:t>"</w:t>
      </w:r>
      <w:r w:rsidRPr="00BF4170">
        <w:rPr>
          <w:color w:val="222222"/>
          <w:sz w:val="20"/>
          <w:szCs w:val="20"/>
          <w:rtl/>
        </w:rPr>
        <w:t>ע</w:t>
      </w:r>
      <w:r w:rsidRPr="00BF4170">
        <w:rPr>
          <w:color w:val="222222"/>
          <w:sz w:val="20"/>
          <w:szCs w:val="20"/>
          <w:rtl/>
          <w:lang w:bidi="ar-SA"/>
        </w:rPr>
        <w:t xml:space="preserve"> </w:t>
      </w:r>
      <w:r w:rsidRPr="00BF4170">
        <w:rPr>
          <w:color w:val="222222"/>
          <w:sz w:val="20"/>
          <w:szCs w:val="20"/>
          <w:rtl/>
        </w:rPr>
        <w:t>בירור</w:t>
      </w:r>
      <w:r w:rsidRPr="00BF4170">
        <w:rPr>
          <w:color w:val="222222"/>
          <w:sz w:val="20"/>
          <w:szCs w:val="20"/>
          <w:rtl/>
          <w:lang w:bidi="ar-SA"/>
        </w:rPr>
        <w:t xml:space="preserve"> </w:t>
      </w:r>
      <w:r w:rsidRPr="00BF4170">
        <w:rPr>
          <w:color w:val="222222"/>
          <w:sz w:val="20"/>
          <w:szCs w:val="20"/>
          <w:rtl/>
        </w:rPr>
        <w:t>המדות</w:t>
      </w:r>
      <w:r w:rsidRPr="00BF4170">
        <w:rPr>
          <w:color w:val="222222"/>
          <w:sz w:val="20"/>
          <w:szCs w:val="20"/>
          <w:rtl/>
          <w:lang w:bidi="ar-SA"/>
        </w:rPr>
        <w:t xml:space="preserve">, </w:t>
      </w:r>
      <w:r w:rsidRPr="00BF4170">
        <w:rPr>
          <w:color w:val="222222"/>
          <w:sz w:val="20"/>
          <w:szCs w:val="20"/>
          <w:rtl/>
        </w:rPr>
        <w:t>שזוהי</w:t>
      </w:r>
      <w:r w:rsidRPr="00BF4170">
        <w:rPr>
          <w:color w:val="222222"/>
          <w:sz w:val="20"/>
          <w:szCs w:val="20"/>
          <w:rtl/>
          <w:lang w:bidi="ar-SA"/>
        </w:rPr>
        <w:t xml:space="preserve"> </w:t>
      </w:r>
      <w:r w:rsidRPr="00BF4170">
        <w:rPr>
          <w:color w:val="222222"/>
          <w:sz w:val="20"/>
          <w:szCs w:val="20"/>
          <w:rtl/>
        </w:rPr>
        <w:t>כללות</w:t>
      </w:r>
      <w:r w:rsidRPr="00BF4170">
        <w:rPr>
          <w:color w:val="222222"/>
          <w:sz w:val="20"/>
          <w:szCs w:val="20"/>
          <w:rtl/>
          <w:lang w:bidi="ar-SA"/>
        </w:rPr>
        <w:t xml:space="preserve"> </w:t>
      </w:r>
      <w:r w:rsidRPr="00BF4170">
        <w:rPr>
          <w:color w:val="222222"/>
          <w:sz w:val="20"/>
          <w:szCs w:val="20"/>
          <w:rtl/>
        </w:rPr>
        <w:t>העבודה</w:t>
      </w:r>
      <w:r w:rsidRPr="00BF4170">
        <w:rPr>
          <w:color w:val="222222"/>
          <w:sz w:val="20"/>
          <w:szCs w:val="20"/>
          <w:rtl/>
          <w:lang w:bidi="ar-SA"/>
        </w:rPr>
        <w:t xml:space="preserve"> </w:t>
      </w:r>
      <w:r w:rsidRPr="00BF4170">
        <w:rPr>
          <w:color w:val="222222"/>
          <w:sz w:val="20"/>
          <w:szCs w:val="20"/>
          <w:rtl/>
        </w:rPr>
        <w:t>בזמן</w:t>
      </w:r>
      <w:r w:rsidRPr="00BF4170">
        <w:rPr>
          <w:color w:val="222222"/>
          <w:sz w:val="20"/>
          <w:szCs w:val="20"/>
          <w:rtl/>
          <w:lang w:bidi="ar-SA"/>
        </w:rPr>
        <w:t xml:space="preserve"> </w:t>
      </w:r>
      <w:r w:rsidRPr="00BF4170">
        <w:rPr>
          <w:color w:val="222222"/>
          <w:sz w:val="20"/>
          <w:szCs w:val="20"/>
          <w:rtl/>
        </w:rPr>
        <w:t>הזה</w:t>
      </w:r>
      <w:r w:rsidRPr="00BF4170">
        <w:rPr>
          <w:color w:val="222222"/>
          <w:sz w:val="20"/>
          <w:szCs w:val="20"/>
          <w:rtl/>
          <w:lang w:bidi="ar-SA"/>
        </w:rPr>
        <w:t xml:space="preserve">, </w:t>
      </w:r>
      <w:r w:rsidRPr="00BF4170">
        <w:rPr>
          <w:color w:val="222222"/>
          <w:sz w:val="20"/>
          <w:szCs w:val="20"/>
          <w:rtl/>
        </w:rPr>
        <w:t>וכיבוש</w:t>
      </w:r>
      <w:r w:rsidRPr="00BF4170">
        <w:rPr>
          <w:color w:val="222222"/>
          <w:sz w:val="20"/>
          <w:szCs w:val="20"/>
          <w:rtl/>
          <w:lang w:bidi="ar-SA"/>
        </w:rPr>
        <w:t xml:space="preserve"> </w:t>
      </w:r>
      <w:r w:rsidRPr="00BF4170">
        <w:rPr>
          <w:color w:val="222222"/>
          <w:sz w:val="20"/>
          <w:szCs w:val="20"/>
          <w:rtl/>
        </w:rPr>
        <w:t>ארץ</w:t>
      </w:r>
      <w:r w:rsidRPr="00BF4170">
        <w:rPr>
          <w:color w:val="222222"/>
          <w:sz w:val="20"/>
          <w:szCs w:val="20"/>
          <w:rtl/>
          <w:lang w:bidi="ar-SA"/>
        </w:rPr>
        <w:t xml:space="preserve"> </w:t>
      </w:r>
      <w:r w:rsidRPr="00BF4170">
        <w:rPr>
          <w:color w:val="222222"/>
          <w:sz w:val="20"/>
          <w:szCs w:val="20"/>
          <w:rtl/>
        </w:rPr>
        <w:t>ג</w:t>
      </w:r>
      <w:r w:rsidRPr="00BF4170">
        <w:rPr>
          <w:color w:val="222222"/>
          <w:sz w:val="20"/>
          <w:szCs w:val="20"/>
          <w:rtl/>
          <w:lang w:bidi="ar-SA"/>
        </w:rPr>
        <w:t xml:space="preserve">' </w:t>
      </w:r>
      <w:r w:rsidRPr="00BF4170">
        <w:rPr>
          <w:color w:val="222222"/>
          <w:sz w:val="20"/>
          <w:szCs w:val="20"/>
          <w:rtl/>
        </w:rPr>
        <w:t>אומות</w:t>
      </w:r>
      <w:r w:rsidRPr="00BF4170">
        <w:rPr>
          <w:color w:val="222222"/>
          <w:sz w:val="20"/>
          <w:szCs w:val="20"/>
          <w:rtl/>
          <w:lang w:bidi="ar-SA"/>
        </w:rPr>
        <w:t xml:space="preserve"> (</w:t>
      </w:r>
      <w:r w:rsidRPr="00BF4170">
        <w:rPr>
          <w:color w:val="222222"/>
          <w:sz w:val="20"/>
          <w:szCs w:val="20"/>
          <w:rtl/>
        </w:rPr>
        <w:t>קיני</w:t>
      </w:r>
      <w:r w:rsidRPr="00BF4170">
        <w:rPr>
          <w:color w:val="222222"/>
          <w:sz w:val="20"/>
          <w:szCs w:val="20"/>
          <w:rtl/>
          <w:lang w:bidi="ar-SA"/>
        </w:rPr>
        <w:t xml:space="preserve"> </w:t>
      </w:r>
      <w:r w:rsidRPr="00BF4170">
        <w:rPr>
          <w:color w:val="222222"/>
          <w:sz w:val="20"/>
          <w:szCs w:val="20"/>
          <w:rtl/>
        </w:rPr>
        <w:t>קניזי</w:t>
      </w:r>
      <w:r w:rsidRPr="00BF4170">
        <w:rPr>
          <w:color w:val="222222"/>
          <w:sz w:val="20"/>
          <w:szCs w:val="20"/>
          <w:rtl/>
          <w:lang w:bidi="ar-SA"/>
        </w:rPr>
        <w:t xml:space="preserve"> </w:t>
      </w:r>
      <w:r w:rsidRPr="00BF4170">
        <w:rPr>
          <w:color w:val="222222"/>
          <w:sz w:val="20"/>
          <w:szCs w:val="20"/>
          <w:rtl/>
        </w:rPr>
        <w:t>וקדמוני</w:t>
      </w:r>
      <w:r w:rsidRPr="00BF4170">
        <w:rPr>
          <w:color w:val="222222"/>
          <w:sz w:val="20"/>
          <w:szCs w:val="20"/>
          <w:rtl/>
          <w:lang w:bidi="ar-SA"/>
        </w:rPr>
        <w:t xml:space="preserve">) </w:t>
      </w:r>
      <w:r w:rsidRPr="00BF4170">
        <w:rPr>
          <w:color w:val="222222"/>
          <w:sz w:val="20"/>
          <w:szCs w:val="20"/>
          <w:rtl/>
        </w:rPr>
        <w:t>בנפש</w:t>
      </w:r>
      <w:r w:rsidRPr="00BF4170">
        <w:rPr>
          <w:color w:val="222222"/>
          <w:sz w:val="20"/>
          <w:szCs w:val="20"/>
          <w:rtl/>
          <w:lang w:bidi="ar-SA"/>
        </w:rPr>
        <w:t xml:space="preserve"> </w:t>
      </w:r>
      <w:r w:rsidRPr="00BF4170">
        <w:rPr>
          <w:color w:val="222222"/>
          <w:sz w:val="20"/>
          <w:szCs w:val="20"/>
          <w:rtl/>
        </w:rPr>
        <w:t>הוא</w:t>
      </w:r>
      <w:r w:rsidRPr="00BF4170">
        <w:rPr>
          <w:color w:val="222222"/>
          <w:sz w:val="20"/>
          <w:szCs w:val="20"/>
          <w:rtl/>
          <w:lang w:bidi="ar-SA"/>
        </w:rPr>
        <w:t xml:space="preserve"> </w:t>
      </w:r>
      <w:r w:rsidRPr="00BF4170">
        <w:rPr>
          <w:color w:val="222222"/>
          <w:sz w:val="20"/>
          <w:szCs w:val="20"/>
          <w:rtl/>
        </w:rPr>
        <w:t>ענין</w:t>
      </w:r>
      <w:r w:rsidRPr="00BF4170">
        <w:rPr>
          <w:color w:val="222222"/>
          <w:sz w:val="20"/>
          <w:szCs w:val="20"/>
          <w:rtl/>
          <w:lang w:bidi="ar-SA"/>
        </w:rPr>
        <w:t xml:space="preserve"> </w:t>
      </w:r>
      <w:r w:rsidRPr="00BF4170">
        <w:rPr>
          <w:color w:val="222222"/>
          <w:sz w:val="20"/>
          <w:szCs w:val="20"/>
          <w:rtl/>
        </w:rPr>
        <w:t>בירור</w:t>
      </w:r>
      <w:r w:rsidRPr="00BF4170">
        <w:rPr>
          <w:color w:val="222222"/>
          <w:sz w:val="20"/>
          <w:szCs w:val="20"/>
          <w:rtl/>
          <w:lang w:bidi="ar-SA"/>
        </w:rPr>
        <w:t xml:space="preserve"> </w:t>
      </w:r>
      <w:r w:rsidRPr="00BF4170">
        <w:rPr>
          <w:color w:val="222222"/>
          <w:sz w:val="20"/>
          <w:szCs w:val="20"/>
          <w:rtl/>
        </w:rPr>
        <w:t>המוחין</w:t>
      </w:r>
      <w:r w:rsidRPr="00BF4170">
        <w:rPr>
          <w:color w:val="222222"/>
          <w:sz w:val="20"/>
          <w:szCs w:val="20"/>
          <w:rtl/>
          <w:lang w:bidi="ar-SA"/>
        </w:rPr>
        <w:t xml:space="preserve"> </w:t>
      </w:r>
      <w:r w:rsidRPr="00BF4170">
        <w:rPr>
          <w:color w:val="222222"/>
          <w:sz w:val="20"/>
          <w:szCs w:val="20"/>
          <w:rtl/>
        </w:rPr>
        <w:t>שיהי</w:t>
      </w:r>
      <w:r w:rsidRPr="00BF4170">
        <w:rPr>
          <w:color w:val="222222"/>
          <w:sz w:val="20"/>
          <w:szCs w:val="20"/>
          <w:rtl/>
          <w:lang w:bidi="ar-SA"/>
        </w:rPr>
        <w:t xml:space="preserve">' </w:t>
      </w:r>
      <w:r w:rsidRPr="00BF4170">
        <w:rPr>
          <w:color w:val="222222"/>
          <w:sz w:val="20"/>
          <w:szCs w:val="20"/>
          <w:rtl/>
        </w:rPr>
        <w:t>בימות</w:t>
      </w:r>
      <w:r w:rsidRPr="00BF4170">
        <w:rPr>
          <w:color w:val="222222"/>
          <w:sz w:val="20"/>
          <w:szCs w:val="20"/>
          <w:rtl/>
          <w:lang w:bidi="ar-SA"/>
        </w:rPr>
        <w:t xml:space="preserve"> </w:t>
      </w:r>
      <w:r w:rsidRPr="00BF4170">
        <w:rPr>
          <w:color w:val="222222"/>
          <w:sz w:val="20"/>
          <w:szCs w:val="20"/>
          <w:rtl/>
        </w:rPr>
        <w:t>המשיח</w:t>
      </w:r>
      <w:r w:rsidRPr="00BF4170">
        <w:rPr>
          <w:color w:val="222222"/>
          <w:sz w:val="20"/>
          <w:szCs w:val="20"/>
          <w:rtl/>
          <w:lang w:bidi="ar-SA"/>
        </w:rPr>
        <w:t xml:space="preserve">, </w:t>
      </w:r>
      <w:r w:rsidRPr="00BF4170">
        <w:rPr>
          <w:color w:val="222222"/>
          <w:sz w:val="20"/>
          <w:szCs w:val="20"/>
          <w:rtl/>
        </w:rPr>
        <w:t>שאז</w:t>
      </w:r>
      <w:r w:rsidRPr="00BF4170">
        <w:rPr>
          <w:color w:val="222222"/>
          <w:sz w:val="20"/>
          <w:szCs w:val="20"/>
          <w:rtl/>
          <w:lang w:bidi="ar-SA"/>
        </w:rPr>
        <w:t xml:space="preserve"> </w:t>
      </w:r>
      <w:r w:rsidRPr="00BF4170">
        <w:rPr>
          <w:color w:val="222222"/>
          <w:sz w:val="20"/>
          <w:szCs w:val="20"/>
          <w:rtl/>
        </w:rPr>
        <w:t>תהי</w:t>
      </w:r>
      <w:r w:rsidRPr="00BF4170">
        <w:rPr>
          <w:color w:val="222222"/>
          <w:sz w:val="20"/>
          <w:szCs w:val="20"/>
          <w:rtl/>
          <w:lang w:bidi="ar-SA"/>
        </w:rPr>
        <w:t xml:space="preserve">' </w:t>
      </w:r>
      <w:r w:rsidRPr="00BF4170">
        <w:rPr>
          <w:color w:val="222222"/>
          <w:sz w:val="20"/>
          <w:szCs w:val="20"/>
          <w:rtl/>
        </w:rPr>
        <w:t>ההתגלות</w:t>
      </w:r>
      <w:r w:rsidRPr="00BF4170">
        <w:rPr>
          <w:color w:val="222222"/>
          <w:sz w:val="20"/>
          <w:szCs w:val="20"/>
          <w:rtl/>
          <w:lang w:bidi="ar-SA"/>
        </w:rPr>
        <w:t xml:space="preserve"> </w:t>
      </w:r>
      <w:r w:rsidRPr="00BF4170">
        <w:rPr>
          <w:color w:val="222222"/>
          <w:sz w:val="20"/>
          <w:szCs w:val="20"/>
          <w:rtl/>
        </w:rPr>
        <w:t>ד</w:t>
      </w:r>
      <w:r w:rsidRPr="00BF4170">
        <w:rPr>
          <w:color w:val="222222"/>
          <w:sz w:val="20"/>
          <w:szCs w:val="20"/>
          <w:rtl/>
          <w:lang w:bidi="ar-SA"/>
        </w:rPr>
        <w:t>"</w:t>
      </w:r>
      <w:r w:rsidRPr="00BF4170">
        <w:rPr>
          <w:color w:val="222222"/>
          <w:sz w:val="20"/>
          <w:szCs w:val="20"/>
          <w:rtl/>
        </w:rPr>
        <w:t>תורה</w:t>
      </w:r>
      <w:r w:rsidRPr="00BF4170">
        <w:rPr>
          <w:color w:val="222222"/>
          <w:sz w:val="20"/>
          <w:szCs w:val="20"/>
          <w:rtl/>
          <w:lang w:bidi="ar-SA"/>
        </w:rPr>
        <w:t xml:space="preserve"> </w:t>
      </w:r>
      <w:r w:rsidRPr="00BF4170">
        <w:rPr>
          <w:color w:val="222222"/>
          <w:sz w:val="20"/>
          <w:szCs w:val="20"/>
          <w:rtl/>
        </w:rPr>
        <w:t>חדשה</w:t>
      </w:r>
      <w:r w:rsidRPr="00BF4170">
        <w:rPr>
          <w:color w:val="222222"/>
          <w:sz w:val="20"/>
          <w:szCs w:val="20"/>
          <w:rtl/>
          <w:lang w:bidi="ar-SA"/>
        </w:rPr>
        <w:t xml:space="preserve"> </w:t>
      </w:r>
      <w:r w:rsidRPr="00BF4170">
        <w:rPr>
          <w:color w:val="222222"/>
          <w:sz w:val="20"/>
          <w:szCs w:val="20"/>
          <w:rtl/>
        </w:rPr>
        <w:t>מאתי</w:t>
      </w:r>
      <w:r w:rsidRPr="00BF4170">
        <w:rPr>
          <w:color w:val="222222"/>
          <w:sz w:val="20"/>
          <w:szCs w:val="20"/>
          <w:rtl/>
          <w:lang w:bidi="ar-SA"/>
        </w:rPr>
        <w:t xml:space="preserve"> </w:t>
      </w:r>
      <w:r w:rsidRPr="00BF4170">
        <w:rPr>
          <w:color w:val="222222"/>
          <w:sz w:val="20"/>
          <w:szCs w:val="20"/>
          <w:rtl/>
        </w:rPr>
        <w:t>תצא</w:t>
      </w:r>
      <w:r w:rsidRPr="00BF4170">
        <w:rPr>
          <w:color w:val="222222"/>
          <w:sz w:val="20"/>
          <w:szCs w:val="20"/>
          <w:rtl/>
          <w:lang w:bidi="ar-SA"/>
        </w:rPr>
        <w:t>".</w:t>
      </w:r>
    </w:p>
    <w:p w14:paraId="46078938"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ושם</w:t>
      </w:r>
      <w:r w:rsidRPr="00BF4170">
        <w:rPr>
          <w:sz w:val="20"/>
          <w:szCs w:val="20"/>
          <w:rtl/>
          <w:lang w:bidi="ar-SA"/>
        </w:rPr>
        <w:t xml:space="preserve"> </w:t>
      </w:r>
      <w:r w:rsidRPr="00BF4170">
        <w:rPr>
          <w:sz w:val="20"/>
          <w:szCs w:val="20"/>
          <w:rtl/>
        </w:rPr>
        <w:t>בע</w:t>
      </w:r>
      <w:r w:rsidRPr="00BF4170">
        <w:rPr>
          <w:sz w:val="20"/>
          <w:szCs w:val="20"/>
          <w:rtl/>
          <w:lang w:bidi="ar-SA"/>
        </w:rPr>
        <w:t>' 581 "</w:t>
      </w:r>
      <w:r w:rsidRPr="00BF4170">
        <w:rPr>
          <w:sz w:val="20"/>
          <w:szCs w:val="20"/>
          <w:rtl/>
        </w:rPr>
        <w:t>מכה</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השורש</w:t>
      </w:r>
      <w:r w:rsidRPr="00BF4170">
        <w:rPr>
          <w:sz w:val="20"/>
          <w:szCs w:val="20"/>
          <w:rtl/>
          <w:lang w:bidi="ar-SA"/>
        </w:rPr>
        <w:t xml:space="preserve"> </w:t>
      </w:r>
      <w:r w:rsidRPr="00BF4170">
        <w:rPr>
          <w:sz w:val="20"/>
          <w:szCs w:val="20"/>
          <w:rtl/>
        </w:rPr>
        <w:t>לכל</w:t>
      </w:r>
      <w:r w:rsidRPr="00BF4170">
        <w:rPr>
          <w:sz w:val="20"/>
          <w:szCs w:val="20"/>
          <w:rtl/>
          <w:lang w:bidi="ar-SA"/>
        </w:rPr>
        <w:t xml:space="preserve"> </w:t>
      </w:r>
      <w:r w:rsidRPr="00BF4170">
        <w:rPr>
          <w:sz w:val="20"/>
          <w:szCs w:val="20"/>
          <w:rtl/>
        </w:rPr>
        <w:t>ענינים</w:t>
      </w:r>
      <w:r w:rsidRPr="00BF4170">
        <w:rPr>
          <w:sz w:val="20"/>
          <w:szCs w:val="20"/>
          <w:rtl/>
          <w:lang w:bidi="ar-SA"/>
        </w:rPr>
        <w:t xml:space="preserve"> </w:t>
      </w:r>
      <w:r w:rsidRPr="00BF4170">
        <w:rPr>
          <w:sz w:val="20"/>
          <w:szCs w:val="20"/>
          <w:rtl/>
        </w:rPr>
        <w:t>הבלתי</w:t>
      </w:r>
      <w:r w:rsidRPr="00BF4170">
        <w:rPr>
          <w:sz w:val="20"/>
          <w:szCs w:val="20"/>
          <w:rtl/>
          <w:lang w:bidi="ar-SA"/>
        </w:rPr>
        <w:t>-</w:t>
      </w:r>
      <w:r w:rsidRPr="00BF4170">
        <w:rPr>
          <w:sz w:val="20"/>
          <w:szCs w:val="20"/>
          <w:rtl/>
        </w:rPr>
        <w:t>רצויים</w:t>
      </w:r>
      <w:r w:rsidRPr="00BF4170">
        <w:rPr>
          <w:sz w:val="20"/>
          <w:szCs w:val="20"/>
          <w:rtl/>
          <w:lang w:bidi="ar-SA"/>
        </w:rPr>
        <w:t xml:space="preserve"> </w:t>
      </w:r>
      <w:r w:rsidRPr="00BF4170">
        <w:rPr>
          <w:sz w:val="20"/>
          <w:szCs w:val="20"/>
          <w:rtl/>
        </w:rPr>
        <w:t>שעליהם</w:t>
      </w:r>
      <w:r w:rsidRPr="00BF4170">
        <w:rPr>
          <w:sz w:val="20"/>
          <w:szCs w:val="20"/>
          <w:rtl/>
          <w:lang w:bidi="ar-SA"/>
        </w:rPr>
        <w:t xml:space="preserve"> </w:t>
      </w:r>
      <w:r w:rsidRPr="00BF4170">
        <w:rPr>
          <w:sz w:val="20"/>
          <w:szCs w:val="20"/>
          <w:rtl/>
        </w:rPr>
        <w:t>נצטווינו</w:t>
      </w:r>
      <w:r w:rsidRPr="00BF4170">
        <w:rPr>
          <w:sz w:val="20"/>
          <w:szCs w:val="20"/>
          <w:rtl/>
          <w:lang w:bidi="ar-SA"/>
        </w:rPr>
        <w:t xml:space="preserve"> </w:t>
      </w:r>
      <w:r w:rsidRPr="00BF4170">
        <w:rPr>
          <w:sz w:val="20"/>
          <w:szCs w:val="20"/>
          <w:rtl/>
        </w:rPr>
        <w:t>בלא</w:t>
      </w:r>
      <w:r w:rsidRPr="00BF4170">
        <w:rPr>
          <w:sz w:val="20"/>
          <w:szCs w:val="20"/>
          <w:rtl/>
          <w:lang w:bidi="ar-SA"/>
        </w:rPr>
        <w:t xml:space="preserve"> </w:t>
      </w:r>
      <w:r w:rsidRPr="00BF4170">
        <w:rPr>
          <w:sz w:val="20"/>
          <w:szCs w:val="20"/>
          <w:rtl/>
        </w:rPr>
        <w:t>תעשה</w:t>
      </w:r>
      <w:r w:rsidRPr="00BF4170">
        <w:rPr>
          <w:sz w:val="20"/>
          <w:szCs w:val="20"/>
          <w:rtl/>
          <w:lang w:bidi="ar-SA"/>
        </w:rPr>
        <w:t xml:space="preserve">) </w:t>
      </w:r>
      <w:r w:rsidRPr="00BF4170">
        <w:rPr>
          <w:sz w:val="20"/>
          <w:szCs w:val="20"/>
          <w:rtl/>
        </w:rPr>
        <w:t>מורה</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השורש</w:t>
      </w:r>
      <w:r w:rsidRPr="00BF4170">
        <w:rPr>
          <w:sz w:val="20"/>
          <w:szCs w:val="20"/>
          <w:rtl/>
          <w:lang w:bidi="ar-SA"/>
        </w:rPr>
        <w:t xml:space="preserve"> </w:t>
      </w:r>
      <w:r w:rsidRPr="00BF4170">
        <w:rPr>
          <w:sz w:val="20"/>
          <w:szCs w:val="20"/>
          <w:rtl/>
        </w:rPr>
        <w:t>דמעלת</w:t>
      </w:r>
      <w:r w:rsidRPr="00BF4170">
        <w:rPr>
          <w:sz w:val="20"/>
          <w:szCs w:val="20"/>
          <w:rtl/>
          <w:lang w:bidi="ar-SA"/>
        </w:rPr>
        <w:t xml:space="preserve"> </w:t>
      </w:r>
      <w:r w:rsidRPr="00BF4170">
        <w:rPr>
          <w:sz w:val="20"/>
          <w:szCs w:val="20"/>
          <w:rtl/>
        </w:rPr>
        <w:t>מצוות</w:t>
      </w:r>
      <w:r w:rsidRPr="00BF4170">
        <w:rPr>
          <w:sz w:val="20"/>
          <w:szCs w:val="20"/>
          <w:rtl/>
          <w:lang w:bidi="ar-SA"/>
        </w:rPr>
        <w:t xml:space="preserve"> </w:t>
      </w:r>
      <w:r w:rsidRPr="00BF4170">
        <w:rPr>
          <w:sz w:val="20"/>
          <w:szCs w:val="20"/>
          <w:rtl/>
        </w:rPr>
        <w:t>לא</w:t>
      </w:r>
      <w:r w:rsidRPr="00BF4170">
        <w:rPr>
          <w:sz w:val="20"/>
          <w:szCs w:val="20"/>
          <w:rtl/>
          <w:lang w:bidi="ar-SA"/>
        </w:rPr>
        <w:t xml:space="preserve"> </w:t>
      </w:r>
      <w:r w:rsidRPr="00BF4170">
        <w:rPr>
          <w:sz w:val="20"/>
          <w:szCs w:val="20"/>
          <w:rtl/>
        </w:rPr>
        <w:t>תעשה</w:t>
      </w:r>
      <w:r w:rsidRPr="00BF4170">
        <w:rPr>
          <w:sz w:val="20"/>
          <w:szCs w:val="20"/>
          <w:rtl/>
          <w:lang w:bidi="ar-SA"/>
        </w:rPr>
        <w:t xml:space="preserve">, </w:t>
      </w:r>
      <w:r w:rsidRPr="00BF4170">
        <w:rPr>
          <w:b/>
          <w:bCs/>
          <w:sz w:val="20"/>
          <w:szCs w:val="20"/>
          <w:rtl/>
        </w:rPr>
        <w:t>גבורות</w:t>
      </w:r>
      <w:r w:rsidRPr="00BF4170">
        <w:rPr>
          <w:sz w:val="20"/>
          <w:szCs w:val="20"/>
          <w:rtl/>
          <w:lang w:bidi="ar-SA"/>
        </w:rPr>
        <w:t xml:space="preserve"> </w:t>
      </w:r>
      <w:r w:rsidRPr="00BF4170">
        <w:rPr>
          <w:sz w:val="20"/>
          <w:szCs w:val="20"/>
          <w:rtl/>
        </w:rPr>
        <w:t>קדושות</w:t>
      </w:r>
      <w:r w:rsidRPr="00BF4170">
        <w:rPr>
          <w:sz w:val="20"/>
          <w:szCs w:val="20"/>
          <w:rtl/>
          <w:lang w:bidi="ar-SA"/>
        </w:rPr>
        <w:t xml:space="preserve"> </w:t>
      </w:r>
      <w:r w:rsidRPr="00BF4170">
        <w:rPr>
          <w:sz w:val="20"/>
          <w:szCs w:val="20"/>
          <w:rtl/>
        </w:rPr>
        <w:t>שלמעלה</w:t>
      </w:r>
      <w:r w:rsidRPr="00BF4170">
        <w:rPr>
          <w:sz w:val="20"/>
          <w:szCs w:val="20"/>
          <w:rtl/>
          <w:lang w:bidi="ar-SA"/>
        </w:rPr>
        <w:t xml:space="preserve"> </w:t>
      </w:r>
      <w:r w:rsidRPr="00BF4170">
        <w:rPr>
          <w:sz w:val="20"/>
          <w:szCs w:val="20"/>
          <w:rtl/>
        </w:rPr>
        <w:t>מחסדים</w:t>
      </w:r>
      <w:r w:rsidRPr="00BF4170">
        <w:rPr>
          <w:sz w:val="20"/>
          <w:szCs w:val="20"/>
          <w:rtl/>
          <w:lang w:bidi="ar-SA"/>
        </w:rPr>
        <w:t xml:space="preserve">, </w:t>
      </w:r>
      <w:r w:rsidRPr="00BF4170">
        <w:rPr>
          <w:sz w:val="20"/>
          <w:szCs w:val="20"/>
          <w:rtl/>
        </w:rPr>
        <w:t>השגת</w:t>
      </w:r>
      <w:r w:rsidRPr="00BF4170">
        <w:rPr>
          <w:sz w:val="20"/>
          <w:szCs w:val="20"/>
          <w:rtl/>
          <w:lang w:bidi="ar-SA"/>
        </w:rPr>
        <w:t xml:space="preserve"> </w:t>
      </w:r>
      <w:r w:rsidRPr="00BF4170">
        <w:rPr>
          <w:b/>
          <w:bCs/>
          <w:sz w:val="20"/>
          <w:szCs w:val="20"/>
          <w:rtl/>
        </w:rPr>
        <w:t>השלילה</w:t>
      </w:r>
      <w:r w:rsidRPr="00BF4170">
        <w:rPr>
          <w:sz w:val="20"/>
          <w:szCs w:val="20"/>
          <w:rtl/>
          <w:lang w:bidi="ar-SA"/>
        </w:rPr>
        <w:t>.</w:t>
      </w:r>
    </w:p>
    <w:p w14:paraId="2A27F553"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וישיבתו</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מכה</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בעיר</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מורה</w:t>
      </w:r>
      <w:r w:rsidRPr="00BF4170">
        <w:rPr>
          <w:sz w:val="20"/>
          <w:szCs w:val="20"/>
          <w:rtl/>
          <w:lang w:bidi="ar-SA"/>
        </w:rPr>
        <w:t xml:space="preserve"> </w:t>
      </w:r>
      <w:r w:rsidRPr="00BF4170">
        <w:rPr>
          <w:sz w:val="20"/>
          <w:szCs w:val="20"/>
          <w:rtl/>
        </w:rPr>
        <w:t>שע</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b/>
          <w:bCs/>
          <w:sz w:val="20"/>
          <w:szCs w:val="20"/>
          <w:rtl/>
        </w:rPr>
        <w:t>לימוד</w:t>
      </w:r>
      <w:r w:rsidRPr="00BF4170">
        <w:rPr>
          <w:b/>
          <w:bCs/>
          <w:sz w:val="20"/>
          <w:szCs w:val="20"/>
          <w:rtl/>
          <w:lang w:bidi="ar-SA"/>
        </w:rPr>
        <w:t xml:space="preserve"> </w:t>
      </w:r>
      <w:r w:rsidRPr="00BF4170">
        <w:rPr>
          <w:b/>
          <w:bCs/>
          <w:sz w:val="20"/>
          <w:szCs w:val="20"/>
          <w:rtl/>
        </w:rPr>
        <w:t>התורה</w:t>
      </w:r>
      <w:r w:rsidRPr="00BF4170">
        <w:rPr>
          <w:sz w:val="20"/>
          <w:szCs w:val="20"/>
          <w:rtl/>
          <w:lang w:bidi="ar-SA"/>
        </w:rPr>
        <w:t xml:space="preserve"> ("</w:t>
      </w:r>
      <w:r w:rsidRPr="00BF4170">
        <w:rPr>
          <w:sz w:val="20"/>
          <w:szCs w:val="20"/>
          <w:rtl/>
        </w:rPr>
        <w:t>דברי</w:t>
      </w:r>
      <w:r w:rsidRPr="00BF4170">
        <w:rPr>
          <w:sz w:val="20"/>
          <w:szCs w:val="20"/>
          <w:rtl/>
          <w:lang w:bidi="ar-SA"/>
        </w:rPr>
        <w:t xml:space="preserve"> </w:t>
      </w:r>
      <w:r w:rsidRPr="00BF4170">
        <w:rPr>
          <w:sz w:val="20"/>
          <w:szCs w:val="20"/>
          <w:rtl/>
        </w:rPr>
        <w:t>תורה</w:t>
      </w:r>
      <w:r w:rsidRPr="00BF4170">
        <w:rPr>
          <w:sz w:val="20"/>
          <w:szCs w:val="20"/>
          <w:rtl/>
          <w:lang w:bidi="ar-SA"/>
        </w:rPr>
        <w:t xml:space="preserve"> </w:t>
      </w:r>
      <w:r w:rsidRPr="00BF4170">
        <w:rPr>
          <w:sz w:val="20"/>
          <w:szCs w:val="20"/>
          <w:rtl/>
        </w:rPr>
        <w:t>קולטין</w:t>
      </w:r>
      <w:r w:rsidRPr="00BF4170">
        <w:rPr>
          <w:sz w:val="20"/>
          <w:szCs w:val="20"/>
          <w:rtl/>
          <w:lang w:bidi="ar-SA"/>
        </w:rPr>
        <w:t xml:space="preserve">"), </w:t>
      </w:r>
      <w:r w:rsidRPr="00BF4170">
        <w:rPr>
          <w:sz w:val="20"/>
          <w:szCs w:val="20"/>
          <w:rtl/>
        </w:rPr>
        <w:t>ובפרט</w:t>
      </w:r>
      <w:r w:rsidRPr="00BF4170">
        <w:rPr>
          <w:sz w:val="20"/>
          <w:szCs w:val="20"/>
          <w:rtl/>
          <w:lang w:bidi="ar-SA"/>
        </w:rPr>
        <w:t xml:space="preserve"> </w:t>
      </w:r>
      <w:r w:rsidRPr="00BF4170">
        <w:rPr>
          <w:sz w:val="20"/>
          <w:szCs w:val="20"/>
          <w:rtl/>
        </w:rPr>
        <w:t>ע</w:t>
      </w:r>
      <w:r w:rsidRPr="00BF4170">
        <w:rPr>
          <w:sz w:val="20"/>
          <w:szCs w:val="20"/>
          <w:rtl/>
          <w:lang w:bidi="ar-SA"/>
        </w:rPr>
        <w:t>"</w:t>
      </w:r>
      <w:r w:rsidRPr="00BF4170">
        <w:rPr>
          <w:sz w:val="20"/>
          <w:szCs w:val="20"/>
          <w:rtl/>
        </w:rPr>
        <w:t>י</w:t>
      </w:r>
      <w:r w:rsidRPr="00BF4170">
        <w:rPr>
          <w:sz w:val="20"/>
          <w:szCs w:val="20"/>
          <w:rtl/>
          <w:lang w:bidi="ar-SA"/>
        </w:rPr>
        <w:t xml:space="preserve"> </w:t>
      </w:r>
      <w:r w:rsidRPr="00BF4170">
        <w:rPr>
          <w:sz w:val="20"/>
          <w:szCs w:val="20"/>
          <w:rtl/>
        </w:rPr>
        <w:t>התגלות</w:t>
      </w:r>
      <w:r w:rsidRPr="00BF4170">
        <w:rPr>
          <w:sz w:val="20"/>
          <w:szCs w:val="20"/>
          <w:rtl/>
          <w:lang w:bidi="ar-SA"/>
        </w:rPr>
        <w:t xml:space="preserve"> </w:t>
      </w:r>
      <w:r w:rsidRPr="00BF4170">
        <w:rPr>
          <w:sz w:val="20"/>
          <w:szCs w:val="20"/>
          <w:rtl/>
        </w:rPr>
        <w:t>חדשה</w:t>
      </w:r>
      <w:r w:rsidRPr="00BF4170">
        <w:rPr>
          <w:sz w:val="20"/>
          <w:szCs w:val="20"/>
          <w:rtl/>
          <w:lang w:bidi="ar-SA"/>
        </w:rPr>
        <w:t xml:space="preserve"> </w:t>
      </w:r>
      <w:r w:rsidRPr="00BF4170">
        <w:rPr>
          <w:sz w:val="20"/>
          <w:szCs w:val="20"/>
          <w:rtl/>
        </w:rPr>
        <w:t>בתורה</w:t>
      </w:r>
      <w:r w:rsidRPr="00BF4170">
        <w:rPr>
          <w:sz w:val="20"/>
          <w:szCs w:val="20"/>
          <w:rtl/>
          <w:lang w:bidi="ar-SA"/>
        </w:rPr>
        <w:t>,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טעמי</w:t>
      </w:r>
      <w:r w:rsidRPr="00BF4170">
        <w:rPr>
          <w:sz w:val="20"/>
          <w:szCs w:val="20"/>
          <w:rtl/>
          <w:lang w:bidi="ar-SA"/>
        </w:rPr>
        <w:t xml:space="preserve"> </w:t>
      </w:r>
      <w:r w:rsidRPr="00BF4170">
        <w:rPr>
          <w:sz w:val="20"/>
          <w:szCs w:val="20"/>
          <w:rtl/>
        </w:rPr>
        <w:t>וסודות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כנ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סי</w:t>
      </w:r>
      <w:r w:rsidRPr="00BF4170">
        <w:rPr>
          <w:sz w:val="20"/>
          <w:szCs w:val="20"/>
          <w:rtl/>
          <w:lang w:bidi="ar-SA"/>
        </w:rPr>
        <w:t>"</w:t>
      </w:r>
      <w:r w:rsidRPr="00BF4170">
        <w:rPr>
          <w:sz w:val="20"/>
          <w:szCs w:val="20"/>
          <w:rtl/>
        </w:rPr>
        <w:t>ב</w:t>
      </w:r>
      <w:r w:rsidRPr="00BF4170">
        <w:rPr>
          <w:sz w:val="20"/>
          <w:szCs w:val="20"/>
          <w:rtl/>
          <w:lang w:bidi="ar-SA"/>
        </w:rPr>
        <w:t xml:space="preserve">), </w:t>
      </w:r>
      <w:r w:rsidRPr="00BF4170">
        <w:rPr>
          <w:sz w:val="20"/>
          <w:szCs w:val="20"/>
          <w:rtl/>
        </w:rPr>
        <w:t>נמשך</w:t>
      </w:r>
      <w:r w:rsidRPr="00BF4170">
        <w:rPr>
          <w:sz w:val="20"/>
          <w:szCs w:val="20"/>
          <w:rtl/>
          <w:lang w:bidi="ar-SA"/>
        </w:rPr>
        <w:t xml:space="preserve"> </w:t>
      </w:r>
      <w:r w:rsidRPr="00BF4170">
        <w:rPr>
          <w:sz w:val="20"/>
          <w:szCs w:val="20"/>
          <w:rtl/>
        </w:rPr>
        <w:t>ומתגלה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השורש</w:t>
      </w:r>
      <w:r w:rsidRPr="00BF4170">
        <w:rPr>
          <w:sz w:val="20"/>
          <w:szCs w:val="20"/>
          <w:rtl/>
          <w:lang w:bidi="ar-SA"/>
        </w:rPr>
        <w:t xml:space="preserve"> </w:t>
      </w:r>
      <w:r w:rsidRPr="00BF4170">
        <w:rPr>
          <w:sz w:val="20"/>
          <w:szCs w:val="20"/>
          <w:rtl/>
        </w:rPr>
        <w:t>דלא</w:t>
      </w:r>
      <w:r w:rsidRPr="00BF4170">
        <w:rPr>
          <w:sz w:val="20"/>
          <w:szCs w:val="20"/>
          <w:rtl/>
          <w:lang w:bidi="ar-SA"/>
        </w:rPr>
        <w:t xml:space="preserve"> </w:t>
      </w:r>
      <w:r w:rsidRPr="00BF4170">
        <w:rPr>
          <w:sz w:val="20"/>
          <w:szCs w:val="20"/>
          <w:rtl/>
        </w:rPr>
        <w:t>תעשה</w:t>
      </w:r>
      <w:r w:rsidRPr="00BF4170">
        <w:rPr>
          <w:sz w:val="20"/>
          <w:szCs w:val="20"/>
          <w:rtl/>
          <w:lang w:bidi="ar-SA"/>
        </w:rPr>
        <w:t xml:space="preserve"> </w:t>
      </w:r>
      <w:r w:rsidRPr="00BF4170">
        <w:rPr>
          <w:sz w:val="20"/>
          <w:szCs w:val="20"/>
          <w:rtl/>
        </w:rPr>
        <w:t>שהו</w:t>
      </w:r>
      <w:r w:rsidRPr="00BF4170">
        <w:rPr>
          <w:sz w:val="20"/>
          <w:szCs w:val="20"/>
          <w:rtl/>
          <w:lang w:bidi="ar-SA"/>
        </w:rPr>
        <w:t>"</w:t>
      </w:r>
      <w:r w:rsidRPr="00BF4170">
        <w:rPr>
          <w:sz w:val="20"/>
          <w:szCs w:val="20"/>
          <w:rtl/>
        </w:rPr>
        <w:t>ע</w:t>
      </w:r>
      <w:r w:rsidRPr="00BF4170">
        <w:rPr>
          <w:sz w:val="20"/>
          <w:szCs w:val="20"/>
          <w:rtl/>
          <w:lang w:bidi="ar-SA"/>
        </w:rPr>
        <w:t xml:space="preserve"> </w:t>
      </w:r>
      <w:r w:rsidRPr="00BF4170">
        <w:rPr>
          <w:sz w:val="20"/>
          <w:szCs w:val="20"/>
          <w:rtl/>
        </w:rPr>
        <w:t>דהשגת</w:t>
      </w:r>
      <w:r w:rsidRPr="00BF4170">
        <w:rPr>
          <w:sz w:val="20"/>
          <w:szCs w:val="20"/>
          <w:rtl/>
          <w:lang w:bidi="ar-SA"/>
        </w:rPr>
        <w:t xml:space="preserve"> </w:t>
      </w:r>
      <w:r w:rsidRPr="00BF4170">
        <w:rPr>
          <w:b/>
          <w:bCs/>
          <w:sz w:val="20"/>
          <w:szCs w:val="20"/>
          <w:rtl/>
        </w:rPr>
        <w:t>השלילה</w:t>
      </w:r>
      <w:r w:rsidRPr="00BF4170">
        <w:rPr>
          <w:b/>
          <w:bCs/>
          <w:sz w:val="20"/>
          <w:szCs w:val="20"/>
          <w:rtl/>
          <w:lang w:bidi="ar-SA"/>
        </w:rPr>
        <w:t xml:space="preserve"> </w:t>
      </w:r>
      <w:r w:rsidRPr="00BF4170">
        <w:rPr>
          <w:sz w:val="20"/>
          <w:szCs w:val="20"/>
          <w:rtl/>
        </w:rPr>
        <w:t>באופן</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b/>
          <w:bCs/>
          <w:sz w:val="20"/>
          <w:szCs w:val="20"/>
          <w:rtl/>
        </w:rPr>
        <w:t>קליטה</w:t>
      </w:r>
      <w:r w:rsidRPr="00BF4170">
        <w:rPr>
          <w:b/>
          <w:bCs/>
          <w:sz w:val="20"/>
          <w:szCs w:val="20"/>
          <w:rtl/>
          <w:lang w:bidi="ar-SA"/>
        </w:rPr>
        <w:t xml:space="preserve"> </w:t>
      </w:r>
      <w:r w:rsidRPr="00BF4170">
        <w:rPr>
          <w:b/>
          <w:bCs/>
          <w:sz w:val="20"/>
          <w:szCs w:val="20"/>
          <w:rtl/>
        </w:rPr>
        <w:t>בפנימיות</w:t>
      </w:r>
      <w:r w:rsidRPr="00BF4170">
        <w:rPr>
          <w:sz w:val="20"/>
          <w:szCs w:val="20"/>
          <w:rtl/>
          <w:lang w:bidi="ar-SA"/>
        </w:rPr>
        <w:t xml:space="preserve">, </w:t>
      </w:r>
      <w:r w:rsidRPr="00BF4170">
        <w:rPr>
          <w:sz w:val="20"/>
          <w:szCs w:val="20"/>
          <w:rtl/>
        </w:rPr>
        <w:t>היינו</w:t>
      </w:r>
      <w:r w:rsidRPr="00BF4170">
        <w:rPr>
          <w:sz w:val="20"/>
          <w:szCs w:val="20"/>
          <w:rtl/>
          <w:lang w:bidi="ar-SA"/>
        </w:rPr>
        <w:t xml:space="preserve">, </w:t>
      </w:r>
      <w:r w:rsidRPr="00BF4170">
        <w:rPr>
          <w:sz w:val="20"/>
          <w:szCs w:val="20"/>
          <w:rtl/>
        </w:rPr>
        <w:t>שגם</w:t>
      </w:r>
      <w:r w:rsidRPr="00BF4170">
        <w:rPr>
          <w:sz w:val="20"/>
          <w:szCs w:val="20"/>
          <w:rtl/>
          <w:lang w:bidi="ar-SA"/>
        </w:rPr>
        <w:t xml:space="preserve"> </w:t>
      </w:r>
      <w:r w:rsidRPr="00BF4170">
        <w:rPr>
          <w:sz w:val="20"/>
          <w:szCs w:val="20"/>
          <w:rtl/>
        </w:rPr>
        <w:t>הענינים</w:t>
      </w:r>
      <w:r w:rsidRPr="00BF4170">
        <w:rPr>
          <w:sz w:val="20"/>
          <w:szCs w:val="20"/>
          <w:rtl/>
          <w:lang w:bidi="ar-SA"/>
        </w:rPr>
        <w:t xml:space="preserve"> </w:t>
      </w:r>
      <w:r w:rsidRPr="00BF4170">
        <w:rPr>
          <w:sz w:val="20"/>
          <w:szCs w:val="20"/>
          <w:rtl/>
        </w:rPr>
        <w:t>הכי</w:t>
      </w:r>
      <w:r w:rsidRPr="00BF4170">
        <w:rPr>
          <w:sz w:val="20"/>
          <w:szCs w:val="20"/>
          <w:rtl/>
          <w:lang w:bidi="ar-SA"/>
        </w:rPr>
        <w:t xml:space="preserve"> </w:t>
      </w:r>
      <w:r w:rsidRPr="00BF4170">
        <w:rPr>
          <w:sz w:val="20"/>
          <w:szCs w:val="20"/>
          <w:rtl/>
        </w:rPr>
        <w:t>נעלים</w:t>
      </w:r>
      <w:r w:rsidRPr="00BF4170">
        <w:rPr>
          <w:sz w:val="20"/>
          <w:szCs w:val="20"/>
          <w:rtl/>
          <w:lang w:bidi="ar-SA"/>
        </w:rPr>
        <w:t xml:space="preserve"> </w:t>
      </w:r>
      <w:r w:rsidRPr="00BF4170">
        <w:rPr>
          <w:sz w:val="20"/>
          <w:szCs w:val="20"/>
          <w:rtl/>
        </w:rPr>
        <w:t>שמצד</w:t>
      </w:r>
      <w:r w:rsidRPr="00BF4170">
        <w:rPr>
          <w:sz w:val="20"/>
          <w:szCs w:val="20"/>
          <w:rtl/>
          <w:lang w:bidi="ar-SA"/>
        </w:rPr>
        <w:t xml:space="preserve"> </w:t>
      </w:r>
      <w:r w:rsidRPr="00BF4170">
        <w:rPr>
          <w:sz w:val="20"/>
          <w:szCs w:val="20"/>
          <w:rtl/>
        </w:rPr>
        <w:t>עצמם</w:t>
      </w:r>
      <w:r w:rsidRPr="00BF4170">
        <w:rPr>
          <w:sz w:val="20"/>
          <w:szCs w:val="20"/>
          <w:rtl/>
          <w:lang w:bidi="ar-SA"/>
        </w:rPr>
        <w:t xml:space="preserve"> </w:t>
      </w:r>
      <w:r w:rsidRPr="00BF4170">
        <w:rPr>
          <w:sz w:val="20"/>
          <w:szCs w:val="20"/>
          <w:rtl/>
        </w:rPr>
        <w:t>אינם</w:t>
      </w:r>
      <w:r w:rsidRPr="00BF4170">
        <w:rPr>
          <w:sz w:val="20"/>
          <w:szCs w:val="20"/>
          <w:rtl/>
          <w:lang w:bidi="ar-SA"/>
        </w:rPr>
        <w:t xml:space="preserve"> </w:t>
      </w:r>
      <w:r w:rsidRPr="00BF4170">
        <w:rPr>
          <w:sz w:val="20"/>
          <w:szCs w:val="20"/>
          <w:rtl/>
        </w:rPr>
        <w:t>יכולים</w:t>
      </w:r>
      <w:r w:rsidRPr="00BF4170">
        <w:rPr>
          <w:sz w:val="20"/>
          <w:szCs w:val="20"/>
          <w:rtl/>
          <w:lang w:bidi="ar-SA"/>
        </w:rPr>
        <w:t xml:space="preserve"> </w:t>
      </w:r>
      <w:r w:rsidRPr="00BF4170">
        <w:rPr>
          <w:sz w:val="20"/>
          <w:szCs w:val="20"/>
          <w:rtl/>
        </w:rPr>
        <w:t>להתגלות</w:t>
      </w:r>
      <w:r w:rsidRPr="00BF4170">
        <w:rPr>
          <w:sz w:val="20"/>
          <w:szCs w:val="20"/>
          <w:rtl/>
          <w:lang w:bidi="ar-SA"/>
        </w:rPr>
        <w:t xml:space="preserve"> </w:t>
      </w:r>
      <w:r w:rsidRPr="00BF4170">
        <w:rPr>
          <w:sz w:val="20"/>
          <w:szCs w:val="20"/>
          <w:rtl/>
        </w:rPr>
        <w:t>באופן</w:t>
      </w:r>
      <w:r w:rsidRPr="00BF4170">
        <w:rPr>
          <w:sz w:val="20"/>
          <w:szCs w:val="20"/>
          <w:rtl/>
          <w:lang w:bidi="ar-SA"/>
        </w:rPr>
        <w:t xml:space="preserve"> </w:t>
      </w:r>
      <w:r w:rsidRPr="00BF4170">
        <w:rPr>
          <w:sz w:val="20"/>
          <w:szCs w:val="20"/>
          <w:rtl/>
        </w:rPr>
        <w:t>דהשגת</w:t>
      </w:r>
      <w:r w:rsidRPr="00BF4170">
        <w:rPr>
          <w:sz w:val="20"/>
          <w:szCs w:val="20"/>
          <w:rtl/>
          <w:lang w:bidi="ar-SA"/>
        </w:rPr>
        <w:t xml:space="preserve"> </w:t>
      </w:r>
      <w:r w:rsidRPr="00BF4170">
        <w:rPr>
          <w:sz w:val="20"/>
          <w:szCs w:val="20"/>
          <w:rtl/>
        </w:rPr>
        <w:t>החיוב</w:t>
      </w:r>
      <w:r w:rsidRPr="00BF4170">
        <w:rPr>
          <w:sz w:val="20"/>
          <w:szCs w:val="20"/>
          <w:rtl/>
          <w:lang w:bidi="ar-SA"/>
        </w:rPr>
        <w:t xml:space="preserve">, </w:t>
      </w:r>
      <w:r w:rsidRPr="00BF4170">
        <w:rPr>
          <w:sz w:val="20"/>
          <w:szCs w:val="20"/>
          <w:rtl/>
        </w:rPr>
        <w:t>כי</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באופן</w:t>
      </w:r>
      <w:r w:rsidRPr="00BF4170">
        <w:rPr>
          <w:sz w:val="20"/>
          <w:szCs w:val="20"/>
          <w:rtl/>
          <w:lang w:bidi="ar-SA"/>
        </w:rPr>
        <w:t xml:space="preserve"> </w:t>
      </w:r>
      <w:r w:rsidRPr="00BF4170">
        <w:rPr>
          <w:sz w:val="20"/>
          <w:szCs w:val="20"/>
          <w:rtl/>
        </w:rPr>
        <w:t>דהשגת</w:t>
      </w:r>
      <w:r w:rsidRPr="00BF4170">
        <w:rPr>
          <w:sz w:val="20"/>
          <w:szCs w:val="20"/>
          <w:rtl/>
          <w:lang w:bidi="ar-SA"/>
        </w:rPr>
        <w:t xml:space="preserve"> </w:t>
      </w:r>
      <w:r w:rsidRPr="00BF4170">
        <w:rPr>
          <w:sz w:val="20"/>
          <w:szCs w:val="20"/>
          <w:rtl/>
        </w:rPr>
        <w:t>השלילה</w:t>
      </w:r>
      <w:r w:rsidRPr="00BF4170">
        <w:rPr>
          <w:sz w:val="20"/>
          <w:szCs w:val="20"/>
          <w:rtl/>
          <w:lang w:bidi="ar-SA"/>
        </w:rPr>
        <w:t xml:space="preserve">, </w:t>
      </w:r>
      <w:r w:rsidRPr="00BF4170">
        <w:rPr>
          <w:sz w:val="20"/>
          <w:szCs w:val="20"/>
          <w:rtl/>
        </w:rPr>
        <w:t>נמשכים</w:t>
      </w:r>
      <w:r w:rsidRPr="00BF4170">
        <w:rPr>
          <w:sz w:val="20"/>
          <w:szCs w:val="20"/>
          <w:rtl/>
          <w:lang w:bidi="ar-SA"/>
        </w:rPr>
        <w:t xml:space="preserve"> </w:t>
      </w:r>
      <w:r w:rsidRPr="00BF4170">
        <w:rPr>
          <w:sz w:val="20"/>
          <w:szCs w:val="20"/>
          <w:rtl/>
        </w:rPr>
        <w:t>ומתגלים</w:t>
      </w:r>
      <w:r w:rsidRPr="00BF4170">
        <w:rPr>
          <w:sz w:val="20"/>
          <w:szCs w:val="20"/>
          <w:rtl/>
          <w:lang w:bidi="ar-SA"/>
        </w:rPr>
        <w:t xml:space="preserve"> </w:t>
      </w:r>
      <w:r w:rsidRPr="00BF4170">
        <w:rPr>
          <w:sz w:val="20"/>
          <w:szCs w:val="20"/>
          <w:rtl/>
        </w:rPr>
        <w:t>בכחו</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באופן</w:t>
      </w:r>
      <w:r w:rsidRPr="00BF4170">
        <w:rPr>
          <w:sz w:val="20"/>
          <w:szCs w:val="20"/>
          <w:rtl/>
          <w:lang w:bidi="ar-SA"/>
        </w:rPr>
        <w:t xml:space="preserve"> </w:t>
      </w:r>
      <w:r w:rsidRPr="00BF4170">
        <w:rPr>
          <w:b/>
          <w:bCs/>
          <w:sz w:val="20"/>
          <w:szCs w:val="20"/>
          <w:rtl/>
        </w:rPr>
        <w:t>דהשגת</w:t>
      </w:r>
      <w:r w:rsidRPr="00BF4170">
        <w:rPr>
          <w:b/>
          <w:bCs/>
          <w:sz w:val="20"/>
          <w:szCs w:val="20"/>
          <w:rtl/>
          <w:lang w:bidi="ar-SA"/>
        </w:rPr>
        <w:t xml:space="preserve"> </w:t>
      </w:r>
      <w:r w:rsidRPr="00BF4170">
        <w:rPr>
          <w:b/>
          <w:bCs/>
          <w:sz w:val="20"/>
          <w:szCs w:val="20"/>
          <w:rtl/>
        </w:rPr>
        <w:t>החיוב</w:t>
      </w:r>
      <w:r w:rsidRPr="00BF4170">
        <w:rPr>
          <w:sz w:val="20"/>
          <w:szCs w:val="20"/>
          <w:rtl/>
          <w:lang w:bidi="ar-SA"/>
        </w:rPr>
        <w:t xml:space="preserve">". </w:t>
      </w:r>
      <w:r w:rsidRPr="00BF4170">
        <w:rPr>
          <w:sz w:val="20"/>
          <w:szCs w:val="20"/>
          <w:rtl/>
        </w:rPr>
        <w:t>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בארוכה</w:t>
      </w:r>
      <w:r w:rsidRPr="00BF4170">
        <w:rPr>
          <w:sz w:val="20"/>
          <w:szCs w:val="20"/>
          <w:rtl/>
          <w:lang w:bidi="ar-SA"/>
        </w:rPr>
        <w:t>.</w:t>
      </w:r>
    </w:p>
  </w:footnote>
  <w:footnote w:id="81">
    <w:p w14:paraId="59FB2BAC" w14:textId="08E1B17A"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השיחות</w:t>
      </w:r>
      <w:r w:rsidRPr="00BF4170">
        <w:rPr>
          <w:sz w:val="20"/>
          <w:szCs w:val="20"/>
          <w:rtl/>
          <w:lang w:bidi="ar-SA"/>
        </w:rPr>
        <w:t xml:space="preserve"> </w:t>
      </w:r>
      <w:r w:rsidRPr="00BF4170">
        <w:rPr>
          <w:sz w:val="20"/>
          <w:szCs w:val="20"/>
          <w:rtl/>
        </w:rPr>
        <w:t>תשנ</w:t>
      </w:r>
      <w:r w:rsidRPr="00BF4170">
        <w:rPr>
          <w:sz w:val="20"/>
          <w:szCs w:val="20"/>
          <w:rtl/>
          <w:lang w:bidi="ar-SA"/>
        </w:rPr>
        <w:t>"</w:t>
      </w:r>
      <w:r w:rsidRPr="00BF4170">
        <w:rPr>
          <w:sz w:val="20"/>
          <w:szCs w:val="20"/>
          <w:rtl/>
        </w:rPr>
        <w:t>א</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ע</w:t>
      </w:r>
      <w:r w:rsidRPr="00BF4170">
        <w:rPr>
          <w:sz w:val="20"/>
          <w:szCs w:val="20"/>
          <w:rtl/>
          <w:lang w:bidi="ar-SA"/>
        </w:rPr>
        <w:t>' 110, "</w:t>
      </w:r>
      <w:r w:rsidRPr="00BF4170">
        <w:rPr>
          <w:sz w:val="20"/>
          <w:szCs w:val="20"/>
          <w:rtl/>
        </w:rPr>
        <w:t>ובפרטיות</w:t>
      </w:r>
      <w:r w:rsidRPr="00BF4170">
        <w:rPr>
          <w:sz w:val="20"/>
          <w:szCs w:val="20"/>
          <w:rtl/>
          <w:lang w:bidi="ar-SA"/>
        </w:rPr>
        <w:t xml:space="preserve"> </w:t>
      </w:r>
      <w:r w:rsidRPr="00BF4170">
        <w:rPr>
          <w:sz w:val="20"/>
          <w:szCs w:val="20"/>
          <w:rtl/>
        </w:rPr>
        <w:t>יותר</w:t>
      </w:r>
      <w:r w:rsidRPr="00BF4170">
        <w:rPr>
          <w:sz w:val="20"/>
          <w:szCs w:val="20"/>
          <w:rtl/>
          <w:lang w:bidi="ar-SA"/>
        </w:rPr>
        <w:t xml:space="preserve"> - </w:t>
      </w:r>
      <w:r w:rsidRPr="00BF4170">
        <w:rPr>
          <w:sz w:val="20"/>
          <w:szCs w:val="20"/>
          <w:rtl/>
        </w:rPr>
        <w:t>בהלכה</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כותב</w:t>
      </w:r>
      <w:r w:rsidRPr="00BF4170">
        <w:rPr>
          <w:sz w:val="20"/>
          <w:szCs w:val="20"/>
          <w:rtl/>
          <w:lang w:bidi="ar-SA"/>
        </w:rPr>
        <w:t xml:space="preserve"> "</w:t>
      </w:r>
      <w:r w:rsidRPr="00BF4170">
        <w:rPr>
          <w:sz w:val="20"/>
          <w:szCs w:val="20"/>
          <w:rtl/>
        </w:rPr>
        <w:t>שנאמר</w:t>
      </w:r>
      <w:r w:rsidRPr="00BF4170">
        <w:rPr>
          <w:sz w:val="20"/>
          <w:szCs w:val="20"/>
          <w:rtl/>
          <w:lang w:bidi="ar-SA"/>
        </w:rPr>
        <w:t xml:space="preserve"> </w:t>
      </w:r>
      <w:r w:rsidRPr="00BF4170">
        <w:rPr>
          <w:sz w:val="20"/>
          <w:szCs w:val="20"/>
          <w:rtl/>
        </w:rPr>
        <w:t>ושב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אלקיך</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שבותך</w:t>
      </w:r>
      <w:r w:rsidRPr="00BF4170">
        <w:rPr>
          <w:sz w:val="20"/>
          <w:szCs w:val="20"/>
          <w:rtl/>
          <w:lang w:bidi="ar-SA"/>
        </w:rPr>
        <w:t xml:space="preserve"> </w:t>
      </w:r>
      <w:r w:rsidRPr="00BF4170">
        <w:rPr>
          <w:sz w:val="20"/>
          <w:szCs w:val="20"/>
          <w:rtl/>
        </w:rPr>
        <w:t>וגו</w:t>
      </w:r>
      <w:r w:rsidRPr="00BF4170">
        <w:rPr>
          <w:sz w:val="20"/>
          <w:szCs w:val="20"/>
          <w:rtl/>
          <w:lang w:bidi="ar-SA"/>
        </w:rPr>
        <w:t xml:space="preserve">' . . </w:t>
      </w:r>
      <w:r w:rsidRPr="00BF4170">
        <w:rPr>
          <w:sz w:val="20"/>
          <w:szCs w:val="20"/>
          <w:rtl/>
        </w:rPr>
        <w:t>אף</w:t>
      </w:r>
      <w:r w:rsidRPr="00BF4170">
        <w:rPr>
          <w:sz w:val="20"/>
          <w:szCs w:val="20"/>
          <w:rtl/>
          <w:lang w:bidi="ar-SA"/>
        </w:rPr>
        <w:t xml:space="preserve"> </w:t>
      </w:r>
      <w:r w:rsidRPr="00BF4170">
        <w:rPr>
          <w:sz w:val="20"/>
          <w:szCs w:val="20"/>
          <w:rtl/>
        </w:rPr>
        <w:t>בפרשת</w:t>
      </w:r>
      <w:r w:rsidRPr="00BF4170">
        <w:rPr>
          <w:sz w:val="20"/>
          <w:szCs w:val="20"/>
          <w:rtl/>
          <w:lang w:bidi="ar-SA"/>
        </w:rPr>
        <w:t xml:space="preserve"> </w:t>
      </w:r>
      <w:r w:rsidRPr="00BF4170">
        <w:rPr>
          <w:sz w:val="20"/>
          <w:szCs w:val="20"/>
          <w:rtl/>
        </w:rPr>
        <w:t>בלעם</w:t>
      </w:r>
      <w:r w:rsidRPr="00BF4170">
        <w:rPr>
          <w:sz w:val="20"/>
          <w:szCs w:val="20"/>
          <w:rtl/>
          <w:lang w:bidi="ar-SA"/>
        </w:rPr>
        <w:t xml:space="preserve"> </w:t>
      </w:r>
      <w:r w:rsidRPr="00BF4170">
        <w:rPr>
          <w:sz w:val="20"/>
          <w:szCs w:val="20"/>
          <w:rtl/>
        </w:rPr>
        <w:t>נאמר</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r w:rsidRPr="00BF4170">
        <w:rPr>
          <w:sz w:val="20"/>
          <w:szCs w:val="20"/>
          <w:rtl/>
        </w:rPr>
        <w:t>ובהלכה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כותב</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בערי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הוא</w:t>
      </w:r>
      <w:r w:rsidRPr="00BF4170">
        <w:rPr>
          <w:sz w:val="20"/>
          <w:szCs w:val="20"/>
          <w:rtl/>
          <w:lang w:bidi="ar-SA"/>
        </w:rPr>
        <w:t xml:space="preserve"> </w:t>
      </w:r>
      <w:r w:rsidRPr="00BF4170">
        <w:rPr>
          <w:sz w:val="20"/>
          <w:szCs w:val="20"/>
          <w:rtl/>
        </w:rPr>
        <w:t>אומר</w:t>
      </w:r>
      <w:r w:rsidRPr="00BF4170">
        <w:rPr>
          <w:sz w:val="20"/>
          <w:szCs w:val="20"/>
          <w:rtl/>
          <w:lang w:bidi="ar-SA"/>
        </w:rPr>
        <w:t xml:space="preserve"> </w:t>
      </w:r>
      <w:r w:rsidRPr="00BF4170">
        <w:rPr>
          <w:sz w:val="20"/>
          <w:szCs w:val="20"/>
          <w:rtl/>
        </w:rPr>
        <w:t>כו</w:t>
      </w:r>
      <w:r w:rsidRPr="00BF4170">
        <w:rPr>
          <w:sz w:val="20"/>
          <w:szCs w:val="20"/>
          <w:rtl/>
          <w:lang w:bidi="ar-SA"/>
        </w:rPr>
        <w:t xml:space="preserve">'": </w:t>
      </w:r>
    </w:p>
    <w:p w14:paraId="13C73A02"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בהלכה</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מודגשת</w:t>
      </w:r>
      <w:r w:rsidRPr="00BF4170">
        <w:rPr>
          <w:sz w:val="20"/>
          <w:szCs w:val="20"/>
          <w:rtl/>
          <w:lang w:bidi="ar-SA"/>
        </w:rPr>
        <w:t xml:space="preserve"> </w:t>
      </w:r>
      <w:r w:rsidRPr="00BF4170">
        <w:rPr>
          <w:sz w:val="20"/>
          <w:szCs w:val="20"/>
          <w:rtl/>
        </w:rPr>
        <w:t>שלימות</w:t>
      </w:r>
      <w:r w:rsidRPr="00BF4170">
        <w:rPr>
          <w:sz w:val="20"/>
          <w:szCs w:val="20"/>
          <w:rtl/>
          <w:lang w:bidi="ar-SA"/>
        </w:rPr>
        <w:t xml:space="preserve"> </w:t>
      </w:r>
      <w:r w:rsidRPr="00BF4170">
        <w:rPr>
          <w:sz w:val="20"/>
          <w:szCs w:val="20"/>
          <w:rtl/>
        </w:rPr>
        <w:t>העולם</w:t>
      </w:r>
      <w:r w:rsidRPr="00BF4170">
        <w:rPr>
          <w:sz w:val="20"/>
          <w:szCs w:val="20"/>
          <w:rtl/>
          <w:lang w:bidi="ar-SA"/>
        </w:rPr>
        <w:t xml:space="preserve"> </w:t>
      </w:r>
      <w:r w:rsidRPr="00BF4170">
        <w:rPr>
          <w:sz w:val="20"/>
          <w:szCs w:val="20"/>
          <w:rtl/>
        </w:rPr>
        <w:t>שנעשית</w:t>
      </w:r>
      <w:r w:rsidRPr="00BF4170">
        <w:rPr>
          <w:sz w:val="20"/>
          <w:szCs w:val="20"/>
          <w:rtl/>
          <w:lang w:bidi="ar-SA"/>
        </w:rPr>
        <w:t xml:space="preserve"> </w:t>
      </w:r>
      <w:r w:rsidRPr="00BF4170">
        <w:rPr>
          <w:sz w:val="20"/>
          <w:szCs w:val="20"/>
          <w:rtl/>
        </w:rPr>
        <w:t>בהשיבה</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שיכולים</w:t>
      </w:r>
      <w:r w:rsidRPr="00BF4170">
        <w:rPr>
          <w:sz w:val="20"/>
          <w:szCs w:val="20"/>
          <w:rtl/>
          <w:lang w:bidi="ar-SA"/>
        </w:rPr>
        <w:t xml:space="preserve"> </w:t>
      </w:r>
      <w:r w:rsidRPr="00BF4170">
        <w:rPr>
          <w:sz w:val="20"/>
          <w:szCs w:val="20"/>
          <w:rtl/>
        </w:rPr>
        <w:t>לקיים</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בתכלית</w:t>
      </w:r>
      <w:r w:rsidRPr="00BF4170">
        <w:rPr>
          <w:sz w:val="20"/>
          <w:szCs w:val="20"/>
          <w:rtl/>
          <w:lang w:bidi="ar-SA"/>
        </w:rPr>
        <w:t xml:space="preserve"> </w:t>
      </w:r>
      <w:r w:rsidRPr="00BF4170">
        <w:rPr>
          <w:sz w:val="20"/>
          <w:szCs w:val="20"/>
          <w:rtl/>
        </w:rPr>
        <w:t>השלימות</w:t>
      </w:r>
      <w:r w:rsidRPr="00BF4170">
        <w:rPr>
          <w:sz w:val="20"/>
          <w:szCs w:val="20"/>
          <w:rtl/>
          <w:lang w:bidi="ar-SA"/>
        </w:rPr>
        <w:t xml:space="preserve">) </w:t>
      </w:r>
      <w:r w:rsidRPr="00BF4170">
        <w:rPr>
          <w:sz w:val="20"/>
          <w:szCs w:val="20"/>
          <w:rtl/>
        </w:rPr>
        <w:t>שהיא</w:t>
      </w:r>
      <w:r w:rsidRPr="00BF4170">
        <w:rPr>
          <w:sz w:val="20"/>
          <w:szCs w:val="20"/>
          <w:rtl/>
          <w:lang w:bidi="ar-SA"/>
        </w:rPr>
        <w:t xml:space="preserve"> </w:t>
      </w:r>
      <w:r w:rsidRPr="00BF4170">
        <w:rPr>
          <w:sz w:val="20"/>
          <w:szCs w:val="20"/>
          <w:rtl/>
        </w:rPr>
        <w:t>לפי</w:t>
      </w:r>
      <w:r w:rsidRPr="00BF4170">
        <w:rPr>
          <w:sz w:val="20"/>
          <w:szCs w:val="20"/>
          <w:rtl/>
          <w:lang w:bidi="ar-SA"/>
        </w:rPr>
        <w:t>-</w:t>
      </w:r>
      <w:r w:rsidRPr="00BF4170">
        <w:rPr>
          <w:sz w:val="20"/>
          <w:szCs w:val="20"/>
          <w:rtl/>
        </w:rPr>
        <w:t>ערך</w:t>
      </w:r>
      <w:r w:rsidRPr="00BF4170">
        <w:rPr>
          <w:sz w:val="20"/>
          <w:szCs w:val="20"/>
          <w:rtl/>
          <w:lang w:bidi="ar-SA"/>
        </w:rPr>
        <w:t xml:space="preserve"> </w:t>
      </w:r>
      <w:r w:rsidRPr="00BF4170">
        <w:rPr>
          <w:b/>
          <w:bCs/>
          <w:sz w:val="20"/>
          <w:szCs w:val="20"/>
          <w:rtl/>
        </w:rPr>
        <w:t>הגלות</w:t>
      </w:r>
      <w:r w:rsidRPr="00BF4170">
        <w:rPr>
          <w:sz w:val="20"/>
          <w:szCs w:val="20"/>
          <w:rtl/>
          <w:lang w:bidi="ar-SA"/>
        </w:rPr>
        <w:t xml:space="preserve"> (</w:t>
      </w:r>
      <w:r w:rsidRPr="00BF4170">
        <w:rPr>
          <w:sz w:val="20"/>
          <w:szCs w:val="20"/>
          <w:rtl/>
        </w:rPr>
        <w:t>ועד</w:t>
      </w:r>
      <w:r w:rsidRPr="00BF4170">
        <w:rPr>
          <w:sz w:val="20"/>
          <w:szCs w:val="20"/>
          <w:rtl/>
          <w:lang w:bidi="ar-SA"/>
        </w:rPr>
        <w:t xml:space="preserve"> </w:t>
      </w:r>
      <w:r w:rsidRPr="00BF4170">
        <w:rPr>
          <w:sz w:val="20"/>
          <w:szCs w:val="20"/>
          <w:rtl/>
        </w:rPr>
        <w:t>שהשם</w:t>
      </w:r>
      <w:r w:rsidRPr="00BF4170">
        <w:rPr>
          <w:sz w:val="20"/>
          <w:szCs w:val="20"/>
          <w:rtl/>
          <w:lang w:bidi="ar-SA"/>
        </w:rPr>
        <w:t xml:space="preserve"> "</w:t>
      </w:r>
      <w:r w:rsidRPr="00BF4170">
        <w:rPr>
          <w:sz w:val="20"/>
          <w:szCs w:val="20"/>
          <w:rtl/>
        </w:rPr>
        <w:t>גאולה</w:t>
      </w:r>
      <w:r w:rsidRPr="00BF4170">
        <w:rPr>
          <w:sz w:val="20"/>
          <w:szCs w:val="20"/>
          <w:rtl/>
          <w:lang w:bidi="ar-SA"/>
        </w:rPr>
        <w:t xml:space="preserve">" </w:t>
      </w:r>
      <w:r w:rsidRPr="00BF4170">
        <w:rPr>
          <w:sz w:val="20"/>
          <w:szCs w:val="20"/>
          <w:rtl/>
        </w:rPr>
        <w:t>מדגיש</w:t>
      </w:r>
      <w:r w:rsidRPr="00BF4170">
        <w:rPr>
          <w:sz w:val="20"/>
          <w:szCs w:val="20"/>
          <w:rtl/>
          <w:lang w:bidi="ar-SA"/>
        </w:rPr>
        <w:t xml:space="preserve"> </w:t>
      </w:r>
      <w:r w:rsidRPr="00BF4170">
        <w:rPr>
          <w:sz w:val="20"/>
          <w:szCs w:val="20"/>
          <w:rtl/>
        </w:rPr>
        <w:t>שיש</w:t>
      </w:r>
      <w:r w:rsidRPr="00BF4170">
        <w:rPr>
          <w:sz w:val="20"/>
          <w:szCs w:val="20"/>
          <w:rtl/>
          <w:lang w:bidi="ar-SA"/>
        </w:rPr>
        <w:t xml:space="preserve"> </w:t>
      </w:r>
      <w:r w:rsidRPr="00BF4170">
        <w:rPr>
          <w:sz w:val="20"/>
          <w:szCs w:val="20"/>
          <w:rtl/>
        </w:rPr>
        <w:t>מציאות</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גלות</w:t>
      </w:r>
      <w:r w:rsidRPr="00BF4170">
        <w:rPr>
          <w:sz w:val="20"/>
          <w:szCs w:val="20"/>
          <w:rtl/>
          <w:lang w:bidi="ar-SA"/>
        </w:rPr>
        <w:t xml:space="preserve"> - </w:t>
      </w:r>
      <w:r w:rsidRPr="00BF4170">
        <w:rPr>
          <w:sz w:val="20"/>
          <w:szCs w:val="20"/>
          <w:rtl/>
        </w:rPr>
        <w:t>כמודגש</w:t>
      </w:r>
      <w:r w:rsidRPr="00BF4170">
        <w:rPr>
          <w:sz w:val="20"/>
          <w:szCs w:val="20"/>
          <w:rtl/>
          <w:lang w:bidi="ar-SA"/>
        </w:rPr>
        <w:t xml:space="preserve"> </w:t>
      </w:r>
      <w:r w:rsidRPr="00BF4170">
        <w:rPr>
          <w:sz w:val="20"/>
          <w:szCs w:val="20"/>
          <w:rtl/>
        </w:rPr>
        <w:t>בכתוב</w:t>
      </w:r>
      <w:r w:rsidRPr="00BF4170">
        <w:rPr>
          <w:sz w:val="20"/>
          <w:szCs w:val="20"/>
          <w:rtl/>
          <w:lang w:bidi="ar-SA"/>
        </w:rPr>
        <w:t xml:space="preserve"> "</w:t>
      </w:r>
      <w:r w:rsidRPr="00BF4170">
        <w:rPr>
          <w:sz w:val="20"/>
          <w:szCs w:val="20"/>
          <w:rtl/>
        </w:rPr>
        <w:t>ושב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אלקיך</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שבותך</w:t>
      </w:r>
      <w:r w:rsidRPr="00BF4170">
        <w:rPr>
          <w:sz w:val="20"/>
          <w:szCs w:val="20"/>
          <w:rtl/>
          <w:lang w:bidi="ar-SA"/>
        </w:rPr>
        <w:t xml:space="preserve"> </w:t>
      </w:r>
      <w:r w:rsidRPr="00BF4170">
        <w:rPr>
          <w:b/>
          <w:bCs/>
          <w:sz w:val="20"/>
          <w:szCs w:val="20"/>
          <w:rtl/>
        </w:rPr>
        <w:t>ורחמך</w:t>
      </w:r>
      <w:r w:rsidRPr="00BF4170">
        <w:rPr>
          <w:sz w:val="20"/>
          <w:szCs w:val="20"/>
          <w:rtl/>
          <w:lang w:bidi="ar-SA"/>
        </w:rPr>
        <w:t xml:space="preserve"> </w:t>
      </w:r>
      <w:r w:rsidRPr="00BF4170">
        <w:rPr>
          <w:sz w:val="20"/>
          <w:szCs w:val="20"/>
          <w:rtl/>
        </w:rPr>
        <w:t>ושב</w:t>
      </w:r>
      <w:r w:rsidRPr="00BF4170">
        <w:rPr>
          <w:sz w:val="20"/>
          <w:szCs w:val="20"/>
          <w:rtl/>
          <w:lang w:bidi="ar-SA"/>
        </w:rPr>
        <w:t xml:space="preserve"> </w:t>
      </w:r>
      <w:r w:rsidRPr="00BF4170">
        <w:rPr>
          <w:b/>
          <w:bCs/>
          <w:sz w:val="20"/>
          <w:szCs w:val="20"/>
          <w:rtl/>
        </w:rPr>
        <w:t>וקבצך</w:t>
      </w:r>
      <w:r w:rsidRPr="00BF4170">
        <w:rPr>
          <w:sz w:val="20"/>
          <w:szCs w:val="20"/>
          <w:rtl/>
          <w:lang w:bidi="ar-SA"/>
        </w:rPr>
        <w:t xml:space="preserve"> </w:t>
      </w:r>
      <w:r w:rsidRPr="00BF4170">
        <w:rPr>
          <w:sz w:val="20"/>
          <w:szCs w:val="20"/>
          <w:rtl/>
        </w:rPr>
        <w:t>וגו</w:t>
      </w:r>
      <w:r w:rsidRPr="00BF4170">
        <w:rPr>
          <w:sz w:val="20"/>
          <w:szCs w:val="20"/>
          <w:rtl/>
          <w:lang w:bidi="ar-SA"/>
        </w:rPr>
        <w:t xml:space="preserve">' </w:t>
      </w:r>
      <w:r w:rsidRPr="00BF4170">
        <w:rPr>
          <w:sz w:val="20"/>
          <w:szCs w:val="20"/>
          <w:rtl/>
        </w:rPr>
        <w:t>אם</w:t>
      </w:r>
      <w:r w:rsidRPr="00BF4170">
        <w:rPr>
          <w:sz w:val="20"/>
          <w:szCs w:val="20"/>
          <w:rtl/>
          <w:lang w:bidi="ar-SA"/>
        </w:rPr>
        <w:t xml:space="preserve"> </w:t>
      </w:r>
      <w:r w:rsidRPr="00BF4170">
        <w:rPr>
          <w:sz w:val="20"/>
          <w:szCs w:val="20"/>
          <w:rtl/>
        </w:rPr>
        <w:t>יהי</w:t>
      </w:r>
      <w:r w:rsidRPr="00BF4170">
        <w:rPr>
          <w:sz w:val="20"/>
          <w:szCs w:val="20"/>
          <w:rtl/>
          <w:lang w:bidi="ar-SA"/>
        </w:rPr>
        <w:t xml:space="preserve">' </w:t>
      </w:r>
      <w:r w:rsidRPr="00BF4170">
        <w:rPr>
          <w:b/>
          <w:bCs/>
          <w:sz w:val="20"/>
          <w:szCs w:val="20"/>
          <w:rtl/>
        </w:rPr>
        <w:t>נדחך</w:t>
      </w:r>
      <w:r w:rsidRPr="00BF4170">
        <w:rPr>
          <w:b/>
          <w:bCs/>
          <w:sz w:val="20"/>
          <w:szCs w:val="20"/>
          <w:rtl/>
          <w:lang w:bidi="ar-SA"/>
        </w:rPr>
        <w:t xml:space="preserve"> </w:t>
      </w:r>
      <w:r w:rsidRPr="00BF4170">
        <w:rPr>
          <w:b/>
          <w:bCs/>
          <w:sz w:val="20"/>
          <w:szCs w:val="20"/>
          <w:rtl/>
        </w:rPr>
        <w:t>בקצה</w:t>
      </w:r>
      <w:r w:rsidRPr="00BF4170">
        <w:rPr>
          <w:b/>
          <w:bCs/>
          <w:sz w:val="20"/>
          <w:szCs w:val="20"/>
          <w:rtl/>
          <w:lang w:bidi="ar-SA"/>
        </w:rPr>
        <w:t xml:space="preserve"> </w:t>
      </w:r>
      <w:r w:rsidRPr="00BF4170">
        <w:rPr>
          <w:b/>
          <w:bCs/>
          <w:sz w:val="20"/>
          <w:szCs w:val="20"/>
          <w:rtl/>
        </w:rPr>
        <w:t>השמים</w:t>
      </w:r>
      <w:r w:rsidRPr="00BF4170">
        <w:rPr>
          <w:sz w:val="20"/>
          <w:szCs w:val="20"/>
          <w:rtl/>
          <w:lang w:bidi="ar-SA"/>
        </w:rPr>
        <w:t xml:space="preserve"> </w:t>
      </w:r>
      <w:r w:rsidRPr="00BF4170">
        <w:rPr>
          <w:sz w:val="20"/>
          <w:szCs w:val="20"/>
          <w:rtl/>
        </w:rPr>
        <w:t>וגו</w:t>
      </w:r>
      <w:r w:rsidRPr="00BF4170">
        <w:rPr>
          <w:sz w:val="20"/>
          <w:szCs w:val="20"/>
          <w:rtl/>
          <w:lang w:bidi="ar-SA"/>
        </w:rPr>
        <w:t xml:space="preserve">' </w:t>
      </w:r>
      <w:r w:rsidRPr="00BF4170">
        <w:rPr>
          <w:sz w:val="20"/>
          <w:szCs w:val="20"/>
          <w:rtl/>
        </w:rPr>
        <w:t>והביאך</w:t>
      </w:r>
      <w:r w:rsidRPr="00BF4170">
        <w:rPr>
          <w:sz w:val="20"/>
          <w:szCs w:val="20"/>
          <w:rtl/>
          <w:lang w:bidi="ar-SA"/>
        </w:rPr>
        <w:t xml:space="preserve"> </w:t>
      </w:r>
      <w:r w:rsidRPr="00BF4170">
        <w:rPr>
          <w:sz w:val="20"/>
          <w:szCs w:val="20"/>
          <w:rtl/>
        </w:rPr>
        <w:t>ה</w:t>
      </w:r>
      <w:r w:rsidRPr="00BF4170">
        <w:rPr>
          <w:sz w:val="20"/>
          <w:szCs w:val="20"/>
          <w:rtl/>
          <w:lang w:bidi="ar-SA"/>
        </w:rPr>
        <w:t xml:space="preserve">'" - </w:t>
      </w:r>
      <w:r w:rsidRPr="00BF4170">
        <w:rPr>
          <w:sz w:val="20"/>
          <w:szCs w:val="20"/>
          <w:rtl/>
        </w:rPr>
        <w:t>השבה</w:t>
      </w:r>
      <w:r w:rsidRPr="00BF4170">
        <w:rPr>
          <w:sz w:val="20"/>
          <w:szCs w:val="20"/>
          <w:rtl/>
          <w:lang w:bidi="ar-SA"/>
        </w:rPr>
        <w:t xml:space="preserve"> </w:t>
      </w:r>
      <w:r w:rsidRPr="00BF4170">
        <w:rPr>
          <w:sz w:val="20"/>
          <w:szCs w:val="20"/>
          <w:rtl/>
        </w:rPr>
        <w:t>וקיבוץ</w:t>
      </w:r>
      <w:r w:rsidRPr="00BF4170">
        <w:rPr>
          <w:sz w:val="20"/>
          <w:szCs w:val="20"/>
          <w:rtl/>
          <w:lang w:bidi="ar-SA"/>
        </w:rPr>
        <w:t xml:space="preserve"> </w:t>
      </w:r>
      <w:r w:rsidRPr="00BF4170">
        <w:rPr>
          <w:sz w:val="20"/>
          <w:szCs w:val="20"/>
          <w:rtl/>
        </w:rPr>
        <w:t>מן</w:t>
      </w:r>
      <w:r w:rsidRPr="00BF4170">
        <w:rPr>
          <w:sz w:val="20"/>
          <w:szCs w:val="20"/>
          <w:rtl/>
          <w:lang w:bidi="ar-SA"/>
        </w:rPr>
        <w:t xml:space="preserve"> </w:t>
      </w:r>
      <w:r w:rsidRPr="00BF4170">
        <w:rPr>
          <w:b/>
          <w:bCs/>
          <w:sz w:val="20"/>
          <w:szCs w:val="20"/>
          <w:rtl/>
        </w:rPr>
        <w:t>הגלות</w:t>
      </w:r>
      <w:r w:rsidRPr="00BF4170">
        <w:rPr>
          <w:sz w:val="20"/>
          <w:szCs w:val="20"/>
          <w:rtl/>
          <w:lang w:bidi="ar-SA"/>
        </w:rPr>
        <w:t xml:space="preserve">, </w:t>
      </w:r>
      <w:r w:rsidRPr="00BF4170">
        <w:rPr>
          <w:sz w:val="20"/>
          <w:szCs w:val="20"/>
          <w:rtl/>
        </w:rPr>
        <w:t>וכן</w:t>
      </w:r>
      <w:r w:rsidRPr="00BF4170">
        <w:rPr>
          <w:sz w:val="20"/>
          <w:szCs w:val="20"/>
          <w:rtl/>
          <w:lang w:bidi="ar-SA"/>
        </w:rPr>
        <w:t xml:space="preserve"> </w:t>
      </w:r>
      <w:r w:rsidRPr="00BF4170">
        <w:rPr>
          <w:sz w:val="20"/>
          <w:szCs w:val="20"/>
          <w:rtl/>
        </w:rPr>
        <w:t>בפרשת</w:t>
      </w:r>
      <w:r w:rsidRPr="00BF4170">
        <w:rPr>
          <w:sz w:val="20"/>
          <w:szCs w:val="20"/>
          <w:rtl/>
          <w:lang w:bidi="ar-SA"/>
        </w:rPr>
        <w:t xml:space="preserve"> </w:t>
      </w:r>
      <w:r w:rsidRPr="00BF4170">
        <w:rPr>
          <w:sz w:val="20"/>
          <w:szCs w:val="20"/>
          <w:rtl/>
        </w:rPr>
        <w:t>בלעם</w:t>
      </w:r>
      <w:r w:rsidRPr="00BF4170">
        <w:rPr>
          <w:sz w:val="20"/>
          <w:szCs w:val="20"/>
          <w:rtl/>
          <w:lang w:bidi="ar-SA"/>
        </w:rPr>
        <w:t xml:space="preserve"> </w:t>
      </w:r>
      <w:r w:rsidRPr="00BF4170">
        <w:rPr>
          <w:sz w:val="20"/>
          <w:szCs w:val="20"/>
          <w:rtl/>
        </w:rPr>
        <w:t>ש</w:t>
      </w:r>
      <w:r w:rsidRPr="00BF4170">
        <w:rPr>
          <w:sz w:val="20"/>
          <w:szCs w:val="20"/>
          <w:rtl/>
          <w:lang w:bidi="ar-SA"/>
        </w:rPr>
        <w:t>"</w:t>
      </w:r>
      <w:r w:rsidRPr="00BF4170">
        <w:rPr>
          <w:sz w:val="20"/>
          <w:szCs w:val="20"/>
          <w:rtl/>
        </w:rPr>
        <w:t>נבא</w:t>
      </w:r>
      <w:r w:rsidRPr="00BF4170">
        <w:rPr>
          <w:sz w:val="20"/>
          <w:szCs w:val="20"/>
          <w:rtl/>
          <w:lang w:bidi="ar-SA"/>
        </w:rPr>
        <w:t xml:space="preserve"> </w:t>
      </w:r>
      <w:r w:rsidRPr="00BF4170">
        <w:rPr>
          <w:sz w:val="20"/>
          <w:szCs w:val="20"/>
          <w:rtl/>
        </w:rPr>
        <w:t>בשני</w:t>
      </w:r>
      <w:r w:rsidRPr="00BF4170">
        <w:rPr>
          <w:sz w:val="20"/>
          <w:szCs w:val="20"/>
          <w:rtl/>
          <w:lang w:bidi="ar-SA"/>
        </w:rPr>
        <w:t xml:space="preserve"> </w:t>
      </w:r>
      <w:r w:rsidRPr="00BF4170">
        <w:rPr>
          <w:sz w:val="20"/>
          <w:szCs w:val="20"/>
          <w:rtl/>
        </w:rPr>
        <w:t>המשיחים</w:t>
      </w:r>
      <w:r w:rsidRPr="00BF4170">
        <w:rPr>
          <w:sz w:val="20"/>
          <w:szCs w:val="20"/>
          <w:rtl/>
          <w:lang w:bidi="ar-SA"/>
        </w:rPr>
        <w:t xml:space="preserve">, </w:t>
      </w:r>
      <w:r w:rsidRPr="00BF4170">
        <w:rPr>
          <w:sz w:val="20"/>
          <w:szCs w:val="20"/>
          <w:rtl/>
        </w:rPr>
        <w:t>במשיח</w:t>
      </w:r>
      <w:r w:rsidRPr="00BF4170">
        <w:rPr>
          <w:sz w:val="20"/>
          <w:szCs w:val="20"/>
          <w:rtl/>
          <w:lang w:bidi="ar-SA"/>
        </w:rPr>
        <w:t xml:space="preserve"> </w:t>
      </w:r>
      <w:r w:rsidRPr="00BF4170">
        <w:rPr>
          <w:sz w:val="20"/>
          <w:szCs w:val="20"/>
          <w:rtl/>
        </w:rPr>
        <w:t>הראשון</w:t>
      </w:r>
      <w:r w:rsidRPr="00BF4170">
        <w:rPr>
          <w:sz w:val="20"/>
          <w:szCs w:val="20"/>
          <w:rtl/>
          <w:lang w:bidi="ar-SA"/>
        </w:rPr>
        <w:t xml:space="preserve"> </w:t>
      </w:r>
      <w:r w:rsidRPr="00BF4170">
        <w:rPr>
          <w:sz w:val="20"/>
          <w:szCs w:val="20"/>
          <w:rtl/>
        </w:rPr>
        <w:t>שהוא</w:t>
      </w:r>
      <w:r w:rsidRPr="00BF4170">
        <w:rPr>
          <w:sz w:val="20"/>
          <w:szCs w:val="20"/>
          <w:rtl/>
          <w:lang w:bidi="ar-SA"/>
        </w:rPr>
        <w:t xml:space="preserve"> </w:t>
      </w:r>
      <w:r w:rsidRPr="00BF4170">
        <w:rPr>
          <w:sz w:val="20"/>
          <w:szCs w:val="20"/>
          <w:rtl/>
        </w:rPr>
        <w:t>דוד</w:t>
      </w:r>
      <w:r w:rsidRPr="00BF4170">
        <w:rPr>
          <w:sz w:val="20"/>
          <w:szCs w:val="20"/>
          <w:rtl/>
          <w:lang w:bidi="ar-SA"/>
        </w:rPr>
        <w:t xml:space="preserve"> </w:t>
      </w:r>
      <w:r w:rsidRPr="00BF4170">
        <w:rPr>
          <w:b/>
          <w:bCs/>
          <w:sz w:val="20"/>
          <w:szCs w:val="20"/>
          <w:rtl/>
        </w:rPr>
        <w:t>שהושיע</w:t>
      </w:r>
      <w:r w:rsidRPr="00BF4170">
        <w:rPr>
          <w:b/>
          <w:bCs/>
          <w:sz w:val="20"/>
          <w:szCs w:val="20"/>
          <w:rtl/>
          <w:lang w:bidi="ar-SA"/>
        </w:rPr>
        <w:t xml:space="preserve"> </w:t>
      </w:r>
      <w:r w:rsidRPr="00BF4170">
        <w:rPr>
          <w:b/>
          <w:bCs/>
          <w:sz w:val="20"/>
          <w:szCs w:val="20"/>
          <w:rtl/>
        </w:rPr>
        <w:t>את</w:t>
      </w:r>
      <w:r w:rsidRPr="00BF4170">
        <w:rPr>
          <w:b/>
          <w:bCs/>
          <w:sz w:val="20"/>
          <w:szCs w:val="20"/>
          <w:rtl/>
          <w:lang w:bidi="ar-SA"/>
        </w:rPr>
        <w:t xml:space="preserve"> </w:t>
      </w:r>
      <w:r w:rsidRPr="00BF4170">
        <w:rPr>
          <w:b/>
          <w:bCs/>
          <w:sz w:val="20"/>
          <w:szCs w:val="20"/>
          <w:rtl/>
        </w:rPr>
        <w:t>ישראל</w:t>
      </w:r>
      <w:r w:rsidRPr="00BF4170">
        <w:rPr>
          <w:b/>
          <w:bCs/>
          <w:sz w:val="20"/>
          <w:szCs w:val="20"/>
          <w:rtl/>
          <w:lang w:bidi="ar-SA"/>
        </w:rPr>
        <w:t xml:space="preserve"> </w:t>
      </w:r>
      <w:r w:rsidRPr="00BF4170">
        <w:rPr>
          <w:b/>
          <w:bCs/>
          <w:sz w:val="20"/>
          <w:szCs w:val="20"/>
          <w:rtl/>
        </w:rPr>
        <w:t>מיד</w:t>
      </w:r>
      <w:r w:rsidRPr="00BF4170">
        <w:rPr>
          <w:b/>
          <w:bCs/>
          <w:sz w:val="20"/>
          <w:szCs w:val="20"/>
          <w:rtl/>
          <w:lang w:bidi="ar-SA"/>
        </w:rPr>
        <w:t xml:space="preserve"> </w:t>
      </w:r>
      <w:r w:rsidRPr="00BF4170">
        <w:rPr>
          <w:b/>
          <w:bCs/>
          <w:sz w:val="20"/>
          <w:szCs w:val="20"/>
          <w:rtl/>
        </w:rPr>
        <w:t>צריהם</w:t>
      </w:r>
      <w:r w:rsidRPr="00BF4170">
        <w:rPr>
          <w:sz w:val="20"/>
          <w:szCs w:val="20"/>
          <w:rtl/>
          <w:lang w:bidi="ar-SA"/>
        </w:rPr>
        <w:t xml:space="preserve">, </w:t>
      </w:r>
      <w:r w:rsidRPr="00BF4170">
        <w:rPr>
          <w:sz w:val="20"/>
          <w:szCs w:val="20"/>
          <w:rtl/>
        </w:rPr>
        <w:t>ובמשיח</w:t>
      </w:r>
      <w:r w:rsidRPr="00BF4170">
        <w:rPr>
          <w:sz w:val="20"/>
          <w:szCs w:val="20"/>
          <w:rtl/>
          <w:lang w:bidi="ar-SA"/>
        </w:rPr>
        <w:t xml:space="preserve"> </w:t>
      </w:r>
      <w:r w:rsidRPr="00BF4170">
        <w:rPr>
          <w:sz w:val="20"/>
          <w:szCs w:val="20"/>
          <w:rtl/>
        </w:rPr>
        <w:t>האחרון</w:t>
      </w:r>
      <w:r w:rsidRPr="00BF4170">
        <w:rPr>
          <w:sz w:val="20"/>
          <w:szCs w:val="20"/>
          <w:rtl/>
          <w:lang w:bidi="ar-SA"/>
        </w:rPr>
        <w:t xml:space="preserve"> . . . </w:t>
      </w:r>
      <w:r w:rsidRPr="00BF4170">
        <w:rPr>
          <w:b/>
          <w:bCs/>
          <w:sz w:val="20"/>
          <w:szCs w:val="20"/>
          <w:rtl/>
        </w:rPr>
        <w:t>שמושיע</w:t>
      </w:r>
      <w:r w:rsidRPr="00BF4170">
        <w:rPr>
          <w:b/>
          <w:bCs/>
          <w:sz w:val="20"/>
          <w:szCs w:val="20"/>
          <w:rtl/>
          <w:lang w:bidi="ar-SA"/>
        </w:rPr>
        <w:t xml:space="preserve"> </w:t>
      </w:r>
      <w:r w:rsidRPr="00BF4170">
        <w:rPr>
          <w:b/>
          <w:bCs/>
          <w:sz w:val="20"/>
          <w:szCs w:val="20"/>
          <w:rtl/>
        </w:rPr>
        <w:t>את</w:t>
      </w:r>
      <w:r w:rsidRPr="00BF4170">
        <w:rPr>
          <w:b/>
          <w:bCs/>
          <w:sz w:val="20"/>
          <w:szCs w:val="20"/>
          <w:rtl/>
          <w:lang w:bidi="ar-SA"/>
        </w:rPr>
        <w:t xml:space="preserve"> </w:t>
      </w:r>
      <w:r w:rsidRPr="00BF4170">
        <w:rPr>
          <w:b/>
          <w:bCs/>
          <w:sz w:val="20"/>
          <w:szCs w:val="20"/>
          <w:rtl/>
        </w:rPr>
        <w:t>ישראל</w:t>
      </w:r>
      <w:r w:rsidRPr="00BF4170">
        <w:rPr>
          <w:sz w:val="20"/>
          <w:szCs w:val="20"/>
          <w:rtl/>
          <w:lang w:bidi="ar-SA"/>
        </w:rPr>
        <w:t xml:space="preserve"> [</w:t>
      </w:r>
      <w:r w:rsidRPr="00BF4170">
        <w:rPr>
          <w:sz w:val="20"/>
          <w:szCs w:val="20"/>
          <w:rtl/>
        </w:rPr>
        <w:t>באחרונה</w:t>
      </w:r>
      <w:r w:rsidRPr="00BF4170">
        <w:rPr>
          <w:sz w:val="20"/>
          <w:szCs w:val="20"/>
          <w:rtl/>
          <w:lang w:bidi="ar-SA"/>
        </w:rPr>
        <w:t xml:space="preserve">]" - </w:t>
      </w:r>
      <w:r w:rsidRPr="00BF4170">
        <w:rPr>
          <w:sz w:val="20"/>
          <w:szCs w:val="20"/>
          <w:rtl/>
        </w:rPr>
        <w:t>ישועה</w:t>
      </w:r>
      <w:r w:rsidRPr="00BF4170">
        <w:rPr>
          <w:sz w:val="20"/>
          <w:szCs w:val="20"/>
          <w:rtl/>
          <w:lang w:bidi="ar-SA"/>
        </w:rPr>
        <w:t xml:space="preserve"> </w:t>
      </w:r>
      <w:r w:rsidRPr="00BF4170">
        <w:rPr>
          <w:b/>
          <w:bCs/>
          <w:sz w:val="20"/>
          <w:szCs w:val="20"/>
          <w:rtl/>
        </w:rPr>
        <w:t>מן</w:t>
      </w:r>
      <w:r w:rsidRPr="00BF4170">
        <w:rPr>
          <w:sz w:val="20"/>
          <w:szCs w:val="20"/>
          <w:rtl/>
          <w:lang w:bidi="ar-SA"/>
        </w:rPr>
        <w:t xml:space="preserve"> </w:t>
      </w:r>
      <w:r w:rsidRPr="00BF4170">
        <w:rPr>
          <w:b/>
          <w:bCs/>
          <w:sz w:val="20"/>
          <w:szCs w:val="20"/>
          <w:rtl/>
        </w:rPr>
        <w:t>הגלות</w:t>
      </w:r>
      <w:r w:rsidRPr="00BF4170">
        <w:rPr>
          <w:sz w:val="20"/>
          <w:szCs w:val="20"/>
          <w:rtl/>
          <w:lang w:bidi="ar-SA"/>
        </w:rPr>
        <w:t>.</w:t>
      </w:r>
    </w:p>
    <w:p w14:paraId="5D090E01"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ובהלכה</w:t>
      </w:r>
      <w:r w:rsidRPr="00BF4170">
        <w:rPr>
          <w:sz w:val="20"/>
          <w:szCs w:val="20"/>
          <w:rtl/>
          <w:lang w:bidi="ar-SA"/>
        </w:rPr>
        <w:t xml:space="preserve"> </w:t>
      </w:r>
      <w:r w:rsidRPr="00BF4170">
        <w:rPr>
          <w:sz w:val="20"/>
          <w:szCs w:val="20"/>
          <w:rtl/>
        </w:rPr>
        <w:t>ב</w:t>
      </w:r>
      <w:r w:rsidRPr="00BF4170">
        <w:rPr>
          <w:sz w:val="20"/>
          <w:szCs w:val="20"/>
          <w:rtl/>
          <w:lang w:bidi="ar-SA"/>
        </w:rPr>
        <w:t xml:space="preserve">' </w:t>
      </w:r>
      <w:r w:rsidRPr="00BF4170">
        <w:rPr>
          <w:sz w:val="20"/>
          <w:szCs w:val="20"/>
          <w:rtl/>
        </w:rPr>
        <w:t>מרומזת</w:t>
      </w:r>
      <w:r w:rsidRPr="00BF4170">
        <w:rPr>
          <w:sz w:val="20"/>
          <w:szCs w:val="20"/>
          <w:rtl/>
          <w:lang w:bidi="ar-SA"/>
        </w:rPr>
        <w:t xml:space="preserve"> </w:t>
      </w:r>
      <w:r w:rsidRPr="00BF4170">
        <w:rPr>
          <w:sz w:val="20"/>
          <w:szCs w:val="20"/>
          <w:rtl/>
        </w:rPr>
        <w:t>השלימות</w:t>
      </w:r>
      <w:r w:rsidRPr="00BF4170">
        <w:rPr>
          <w:sz w:val="20"/>
          <w:szCs w:val="20"/>
          <w:rtl/>
          <w:lang w:bidi="ar-SA"/>
        </w:rPr>
        <w:t xml:space="preserve"> </w:t>
      </w:r>
      <w:r w:rsidRPr="00BF4170">
        <w:rPr>
          <w:sz w:val="20"/>
          <w:szCs w:val="20"/>
          <w:rtl/>
        </w:rPr>
        <w:t>דימות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b/>
          <w:bCs/>
          <w:sz w:val="20"/>
          <w:szCs w:val="20"/>
          <w:rtl/>
        </w:rPr>
        <w:t>שאינה</w:t>
      </w:r>
      <w:r w:rsidRPr="00BF4170">
        <w:rPr>
          <w:sz w:val="20"/>
          <w:szCs w:val="20"/>
          <w:rtl/>
          <w:lang w:bidi="ar-SA"/>
        </w:rPr>
        <w:t xml:space="preserve"> </w:t>
      </w:r>
      <w:r w:rsidRPr="00BF4170">
        <w:rPr>
          <w:sz w:val="20"/>
          <w:szCs w:val="20"/>
          <w:rtl/>
        </w:rPr>
        <w:t>לפי</w:t>
      </w:r>
      <w:r w:rsidRPr="00BF4170">
        <w:rPr>
          <w:sz w:val="20"/>
          <w:szCs w:val="20"/>
          <w:rtl/>
          <w:lang w:bidi="ar-SA"/>
        </w:rPr>
        <w:t>-</w:t>
      </w:r>
      <w:r w:rsidRPr="00BF4170">
        <w:rPr>
          <w:sz w:val="20"/>
          <w:szCs w:val="20"/>
          <w:rtl/>
        </w:rPr>
        <w:t>ערך</w:t>
      </w:r>
      <w:r w:rsidRPr="00BF4170">
        <w:rPr>
          <w:sz w:val="20"/>
          <w:szCs w:val="20"/>
          <w:rtl/>
          <w:lang w:bidi="ar-SA"/>
        </w:rPr>
        <w:t xml:space="preserve"> </w:t>
      </w:r>
      <w:r w:rsidRPr="00BF4170">
        <w:rPr>
          <w:sz w:val="20"/>
          <w:szCs w:val="20"/>
          <w:rtl/>
        </w:rPr>
        <w:t>הגלות</w:t>
      </w:r>
      <w:r w:rsidRPr="00BF4170">
        <w:rPr>
          <w:sz w:val="20"/>
          <w:szCs w:val="20"/>
          <w:rtl/>
          <w:lang w:bidi="ar-SA"/>
        </w:rPr>
        <w:t xml:space="preserve"> (</w:t>
      </w:r>
      <w:r w:rsidRPr="00BF4170">
        <w:rPr>
          <w:sz w:val="20"/>
          <w:szCs w:val="20"/>
          <w:rtl/>
        </w:rPr>
        <w:t>שלימות</w:t>
      </w:r>
      <w:r w:rsidRPr="00BF4170">
        <w:rPr>
          <w:sz w:val="20"/>
          <w:szCs w:val="20"/>
          <w:rtl/>
          <w:lang w:bidi="ar-SA"/>
        </w:rPr>
        <w:t xml:space="preserve"> </w:t>
      </w:r>
      <w:r w:rsidRPr="00BF4170">
        <w:rPr>
          <w:sz w:val="20"/>
          <w:szCs w:val="20"/>
          <w:rtl/>
        </w:rPr>
        <w:t>שלמעלה</w:t>
      </w:r>
      <w:r w:rsidRPr="00BF4170">
        <w:rPr>
          <w:sz w:val="20"/>
          <w:szCs w:val="20"/>
          <w:rtl/>
          <w:lang w:bidi="ar-SA"/>
        </w:rPr>
        <w:t xml:space="preserve"> </w:t>
      </w:r>
      <w:r w:rsidRPr="00BF4170">
        <w:rPr>
          <w:sz w:val="20"/>
          <w:szCs w:val="20"/>
          <w:rtl/>
        </w:rPr>
        <w:t>מהעולם</w:t>
      </w:r>
      <w:r w:rsidRPr="00BF4170">
        <w:rPr>
          <w:sz w:val="20"/>
          <w:szCs w:val="20"/>
          <w:rtl/>
          <w:lang w:bidi="ar-SA"/>
        </w:rPr>
        <w:t xml:space="preserve">) – </w:t>
      </w:r>
      <w:r w:rsidRPr="00BF4170">
        <w:rPr>
          <w:sz w:val="20"/>
          <w:szCs w:val="20"/>
          <w:rtl/>
        </w:rPr>
        <w:t>כמרומז</w:t>
      </w:r>
      <w:r w:rsidRPr="00BF4170">
        <w:rPr>
          <w:sz w:val="20"/>
          <w:szCs w:val="20"/>
          <w:rtl/>
          <w:lang w:bidi="ar-SA"/>
        </w:rPr>
        <w:t xml:space="preserve"> </w:t>
      </w:r>
      <w:r w:rsidRPr="00BF4170">
        <w:rPr>
          <w:sz w:val="20"/>
          <w:szCs w:val="20"/>
          <w:rtl/>
        </w:rPr>
        <w:t>בכתוב</w:t>
      </w:r>
      <w:r w:rsidRPr="00BF4170">
        <w:rPr>
          <w:sz w:val="20"/>
          <w:szCs w:val="20"/>
          <w:rtl/>
          <w:lang w:bidi="ar-SA"/>
        </w:rPr>
        <w:t xml:space="preserve"> "</w:t>
      </w:r>
      <w:r w:rsidRPr="00BF4170">
        <w:rPr>
          <w:b/>
          <w:bCs/>
          <w:sz w:val="20"/>
          <w:szCs w:val="20"/>
          <w:rtl/>
        </w:rPr>
        <w:t>ירחיב</w:t>
      </w:r>
      <w:r w:rsidRPr="00BF4170">
        <w:rPr>
          <w:sz w:val="20"/>
          <w:szCs w:val="20"/>
          <w:rtl/>
          <w:lang w:bidi="ar-SA"/>
        </w:rPr>
        <w:t xml:space="preserve"> </w:t>
      </w:r>
      <w:r w:rsidRPr="00BF4170">
        <w:rPr>
          <w:sz w:val="20"/>
          <w:szCs w:val="20"/>
          <w:rtl/>
        </w:rPr>
        <w:t>ה</w:t>
      </w:r>
      <w:r w:rsidRPr="00BF4170">
        <w:rPr>
          <w:sz w:val="20"/>
          <w:szCs w:val="20"/>
          <w:rtl/>
          <w:lang w:bidi="ar-SA"/>
        </w:rPr>
        <w:t xml:space="preserve">' </w:t>
      </w:r>
      <w:r w:rsidRPr="00BF4170">
        <w:rPr>
          <w:sz w:val="20"/>
          <w:szCs w:val="20"/>
          <w:rtl/>
        </w:rPr>
        <w:t>אלקיך</w:t>
      </w:r>
      <w:r w:rsidRPr="00BF4170">
        <w:rPr>
          <w:sz w:val="20"/>
          <w:szCs w:val="20"/>
          <w:rtl/>
          <w:lang w:bidi="ar-SA"/>
        </w:rPr>
        <w:t xml:space="preserve"> </w:t>
      </w:r>
      <w:r w:rsidRPr="00BF4170">
        <w:rPr>
          <w:sz w:val="20"/>
          <w:szCs w:val="20"/>
          <w:rtl/>
        </w:rPr>
        <w:t>את</w:t>
      </w:r>
      <w:r w:rsidRPr="00BF4170">
        <w:rPr>
          <w:sz w:val="20"/>
          <w:szCs w:val="20"/>
          <w:rtl/>
          <w:lang w:bidi="ar-SA"/>
        </w:rPr>
        <w:t xml:space="preserve"> </w:t>
      </w:r>
      <w:r w:rsidRPr="00BF4170">
        <w:rPr>
          <w:sz w:val="20"/>
          <w:szCs w:val="20"/>
          <w:rtl/>
        </w:rPr>
        <w:t>גבולך</w:t>
      </w:r>
      <w:r w:rsidRPr="00BF4170">
        <w:rPr>
          <w:sz w:val="20"/>
          <w:szCs w:val="20"/>
          <w:rtl/>
          <w:lang w:bidi="ar-SA"/>
        </w:rPr>
        <w:t xml:space="preserve"> </w:t>
      </w:r>
      <w:r w:rsidRPr="00BF4170">
        <w:rPr>
          <w:b/>
          <w:bCs/>
          <w:sz w:val="20"/>
          <w:szCs w:val="20"/>
          <w:rtl/>
        </w:rPr>
        <w:t>ויספת</w:t>
      </w:r>
      <w:r w:rsidRPr="00BF4170">
        <w:rPr>
          <w:sz w:val="20"/>
          <w:szCs w:val="20"/>
          <w:rtl/>
          <w:lang w:bidi="ar-SA"/>
        </w:rPr>
        <w:t xml:space="preserve"> </w:t>
      </w:r>
      <w:r w:rsidRPr="00BF4170">
        <w:rPr>
          <w:sz w:val="20"/>
          <w:szCs w:val="20"/>
          <w:rtl/>
        </w:rPr>
        <w:t>גו</w:t>
      </w:r>
      <w:r w:rsidRPr="00BF4170">
        <w:rPr>
          <w:sz w:val="20"/>
          <w:szCs w:val="20"/>
          <w:rtl/>
          <w:lang w:bidi="ar-SA"/>
        </w:rPr>
        <w:t xml:space="preserve">'", </w:t>
      </w:r>
      <w:r w:rsidRPr="00BF4170">
        <w:rPr>
          <w:sz w:val="20"/>
          <w:szCs w:val="20"/>
          <w:rtl/>
        </w:rPr>
        <w:t>הוספה</w:t>
      </w:r>
      <w:r w:rsidRPr="00BF4170">
        <w:rPr>
          <w:sz w:val="20"/>
          <w:szCs w:val="20"/>
          <w:rtl/>
          <w:lang w:bidi="ar-SA"/>
        </w:rPr>
        <w:t xml:space="preserve"> </w:t>
      </w:r>
      <w:r w:rsidRPr="00BF4170">
        <w:rPr>
          <w:sz w:val="20"/>
          <w:szCs w:val="20"/>
          <w:rtl/>
        </w:rPr>
        <w:t>והרחבה</w:t>
      </w:r>
      <w:r w:rsidRPr="00BF4170">
        <w:rPr>
          <w:sz w:val="20"/>
          <w:szCs w:val="20"/>
          <w:rtl/>
          <w:lang w:bidi="ar-SA"/>
        </w:rPr>
        <w:t xml:space="preserve"> </w:t>
      </w:r>
      <w:r w:rsidRPr="00BF4170">
        <w:rPr>
          <w:sz w:val="20"/>
          <w:szCs w:val="20"/>
          <w:rtl/>
        </w:rPr>
        <w:t>יותר</w:t>
      </w:r>
      <w:r w:rsidRPr="00BF4170">
        <w:rPr>
          <w:sz w:val="20"/>
          <w:szCs w:val="20"/>
          <w:rtl/>
          <w:lang w:bidi="ar-SA"/>
        </w:rPr>
        <w:t xml:space="preserve"> </w:t>
      </w:r>
      <w:r w:rsidRPr="00BF4170">
        <w:rPr>
          <w:sz w:val="20"/>
          <w:szCs w:val="20"/>
          <w:rtl/>
        </w:rPr>
        <w:t>מכפי</w:t>
      </w:r>
      <w:r w:rsidRPr="00BF4170">
        <w:rPr>
          <w:sz w:val="20"/>
          <w:szCs w:val="20"/>
          <w:rtl/>
          <w:lang w:bidi="ar-SA"/>
        </w:rPr>
        <w:t xml:space="preserve"> </w:t>
      </w:r>
      <w:r w:rsidRPr="00BF4170">
        <w:rPr>
          <w:sz w:val="20"/>
          <w:szCs w:val="20"/>
          <w:rtl/>
        </w:rPr>
        <w:t>המוכרח</w:t>
      </w:r>
      <w:r w:rsidRPr="00BF4170">
        <w:rPr>
          <w:sz w:val="20"/>
          <w:szCs w:val="20"/>
          <w:rtl/>
          <w:lang w:bidi="ar-SA"/>
        </w:rPr>
        <w:t xml:space="preserve"> </w:t>
      </w:r>
      <w:r w:rsidRPr="00BF4170">
        <w:rPr>
          <w:sz w:val="20"/>
          <w:szCs w:val="20"/>
          <w:rtl/>
        </w:rPr>
        <w:t>לצורך</w:t>
      </w:r>
      <w:r w:rsidRPr="00BF4170">
        <w:rPr>
          <w:sz w:val="20"/>
          <w:szCs w:val="20"/>
          <w:rtl/>
          <w:lang w:bidi="ar-SA"/>
        </w:rPr>
        <w:t xml:space="preserve"> </w:t>
      </w:r>
      <w:r w:rsidRPr="00BF4170">
        <w:rPr>
          <w:sz w:val="20"/>
          <w:szCs w:val="20"/>
          <w:rtl/>
        </w:rPr>
        <w:t>קיום</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בשלימות</w:t>
      </w:r>
      <w:r w:rsidRPr="00BF4170">
        <w:rPr>
          <w:sz w:val="20"/>
          <w:szCs w:val="20"/>
          <w:rtl/>
          <w:lang w:bidi="ar-SA"/>
        </w:rPr>
        <w:t xml:space="preserve">, </w:t>
      </w:r>
      <w:r w:rsidRPr="00BF4170">
        <w:rPr>
          <w:sz w:val="20"/>
          <w:szCs w:val="20"/>
          <w:rtl/>
        </w:rPr>
        <w:t>ובפרטיות</w:t>
      </w:r>
      <w:r w:rsidRPr="00BF4170">
        <w:rPr>
          <w:sz w:val="20"/>
          <w:szCs w:val="20"/>
          <w:rtl/>
          <w:lang w:bidi="ar-SA"/>
        </w:rPr>
        <w:t xml:space="preserve"> </w:t>
      </w:r>
      <w:r w:rsidRPr="00BF4170">
        <w:rPr>
          <w:sz w:val="20"/>
          <w:szCs w:val="20"/>
          <w:rtl/>
        </w:rPr>
        <w:t>יותר</w:t>
      </w:r>
      <w:r w:rsidRPr="00BF4170">
        <w:rPr>
          <w:sz w:val="20"/>
          <w:szCs w:val="20"/>
          <w:rtl/>
          <w:lang w:bidi="ar-SA"/>
        </w:rPr>
        <w:t>: "</w:t>
      </w:r>
      <w:r w:rsidRPr="00BF4170">
        <w:rPr>
          <w:sz w:val="20"/>
          <w:szCs w:val="20"/>
          <w:rtl/>
        </w:rPr>
        <w:t>ויספת</w:t>
      </w:r>
      <w:r w:rsidRPr="00BF4170">
        <w:rPr>
          <w:sz w:val="20"/>
          <w:szCs w:val="20"/>
          <w:rtl/>
          <w:lang w:bidi="ar-SA"/>
        </w:rPr>
        <w:t xml:space="preserve"> </w:t>
      </w:r>
      <w:r w:rsidRPr="00BF4170">
        <w:rPr>
          <w:sz w:val="20"/>
          <w:szCs w:val="20"/>
          <w:rtl/>
        </w:rPr>
        <w:t>לך</w:t>
      </w:r>
      <w:r w:rsidRPr="00BF4170">
        <w:rPr>
          <w:sz w:val="20"/>
          <w:szCs w:val="20"/>
          <w:rtl/>
          <w:lang w:bidi="ar-SA"/>
        </w:rPr>
        <w:t xml:space="preserve"> </w:t>
      </w:r>
      <w:r w:rsidRPr="00BF4170">
        <w:rPr>
          <w:sz w:val="20"/>
          <w:szCs w:val="20"/>
          <w:rtl/>
        </w:rPr>
        <w:t>עוד</w:t>
      </w:r>
      <w:r w:rsidRPr="00BF4170">
        <w:rPr>
          <w:sz w:val="20"/>
          <w:szCs w:val="20"/>
          <w:rtl/>
          <w:lang w:bidi="ar-SA"/>
        </w:rPr>
        <w:t xml:space="preserve"> </w:t>
      </w:r>
      <w:r w:rsidRPr="00BF4170">
        <w:rPr>
          <w:sz w:val="20"/>
          <w:szCs w:val="20"/>
          <w:rtl/>
        </w:rPr>
        <w:t>שלש</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וגו</w:t>
      </w:r>
      <w:r w:rsidRPr="00BF4170">
        <w:rPr>
          <w:sz w:val="20"/>
          <w:szCs w:val="20"/>
          <w:rtl/>
          <w:lang w:bidi="ar-SA"/>
        </w:rPr>
        <w:t xml:space="preserve">'" - </w:t>
      </w:r>
      <w:r w:rsidRPr="00BF4170">
        <w:rPr>
          <w:sz w:val="20"/>
          <w:szCs w:val="20"/>
          <w:rtl/>
        </w:rPr>
        <w:t>שלש</w:t>
      </w:r>
      <w:r w:rsidRPr="00BF4170">
        <w:rPr>
          <w:sz w:val="20"/>
          <w:szCs w:val="20"/>
          <w:rtl/>
          <w:lang w:bidi="ar-SA"/>
        </w:rPr>
        <w:t xml:space="preserve"> </w:t>
      </w:r>
      <w:r w:rsidRPr="00BF4170">
        <w:rPr>
          <w:sz w:val="20"/>
          <w:szCs w:val="20"/>
          <w:rtl/>
        </w:rPr>
        <w:t>הערים</w:t>
      </w:r>
      <w:r w:rsidRPr="00BF4170">
        <w:rPr>
          <w:sz w:val="20"/>
          <w:szCs w:val="20"/>
          <w:rtl/>
          <w:lang w:bidi="ar-SA"/>
        </w:rPr>
        <w:t xml:space="preserve"> </w:t>
      </w:r>
      <w:r w:rsidRPr="00BF4170">
        <w:rPr>
          <w:sz w:val="20"/>
          <w:szCs w:val="20"/>
          <w:rtl/>
        </w:rPr>
        <w:t>שבארץ</w:t>
      </w:r>
      <w:r w:rsidRPr="00BF4170">
        <w:rPr>
          <w:sz w:val="20"/>
          <w:szCs w:val="20"/>
          <w:rtl/>
          <w:lang w:bidi="ar-SA"/>
        </w:rPr>
        <w:t xml:space="preserve"> </w:t>
      </w:r>
      <w:r w:rsidRPr="00BF4170">
        <w:rPr>
          <w:sz w:val="20"/>
          <w:szCs w:val="20"/>
          <w:rtl/>
        </w:rPr>
        <w:t>קיני</w:t>
      </w:r>
      <w:r w:rsidRPr="00BF4170">
        <w:rPr>
          <w:sz w:val="20"/>
          <w:szCs w:val="20"/>
          <w:rtl/>
          <w:lang w:bidi="ar-SA"/>
        </w:rPr>
        <w:t xml:space="preserve"> </w:t>
      </w:r>
      <w:r w:rsidRPr="00BF4170">
        <w:rPr>
          <w:sz w:val="20"/>
          <w:szCs w:val="20"/>
          <w:rtl/>
        </w:rPr>
        <w:t>קניזי</w:t>
      </w:r>
      <w:r w:rsidRPr="00BF4170">
        <w:rPr>
          <w:sz w:val="20"/>
          <w:szCs w:val="20"/>
          <w:rtl/>
          <w:lang w:bidi="ar-SA"/>
        </w:rPr>
        <w:t xml:space="preserve"> </w:t>
      </w:r>
      <w:r w:rsidRPr="00BF4170">
        <w:rPr>
          <w:sz w:val="20"/>
          <w:szCs w:val="20"/>
          <w:rtl/>
        </w:rPr>
        <w:t>וקדמוני</w:t>
      </w:r>
      <w:r w:rsidRPr="00BF4170">
        <w:rPr>
          <w:sz w:val="20"/>
          <w:szCs w:val="20"/>
          <w:rtl/>
          <w:lang w:bidi="ar-SA"/>
        </w:rPr>
        <w:t xml:space="preserve"> </w:t>
      </w:r>
      <w:r w:rsidRPr="00BF4170">
        <w:rPr>
          <w:sz w:val="20"/>
          <w:szCs w:val="20"/>
          <w:rtl/>
        </w:rPr>
        <w:t>שיתוספו</w:t>
      </w:r>
      <w:r w:rsidRPr="00BF4170">
        <w:rPr>
          <w:sz w:val="20"/>
          <w:szCs w:val="20"/>
          <w:rtl/>
          <w:lang w:bidi="ar-SA"/>
        </w:rPr>
        <w:t xml:space="preserve"> </w:t>
      </w:r>
      <w:r w:rsidRPr="00BF4170">
        <w:rPr>
          <w:sz w:val="20"/>
          <w:szCs w:val="20"/>
          <w:rtl/>
        </w:rPr>
        <w:t>לעתיד</w:t>
      </w:r>
      <w:r w:rsidRPr="00BF4170">
        <w:rPr>
          <w:sz w:val="20"/>
          <w:szCs w:val="20"/>
          <w:rtl/>
          <w:lang w:bidi="ar-SA"/>
        </w:rPr>
        <w:t xml:space="preserve"> </w:t>
      </w:r>
      <w:r w:rsidRPr="00BF4170">
        <w:rPr>
          <w:sz w:val="20"/>
          <w:szCs w:val="20"/>
          <w:rtl/>
        </w:rPr>
        <w:t>לבוא</w:t>
      </w:r>
      <w:r w:rsidRPr="00BF4170">
        <w:rPr>
          <w:sz w:val="20"/>
          <w:szCs w:val="20"/>
          <w:rtl/>
          <w:lang w:bidi="ar-SA"/>
        </w:rPr>
        <w:t xml:space="preserve">, </w:t>
      </w:r>
      <w:r w:rsidRPr="00BF4170">
        <w:rPr>
          <w:sz w:val="20"/>
          <w:szCs w:val="20"/>
          <w:rtl/>
        </w:rPr>
        <w:t>שבהם</w:t>
      </w:r>
      <w:r w:rsidRPr="00BF4170">
        <w:rPr>
          <w:sz w:val="20"/>
          <w:szCs w:val="20"/>
          <w:rtl/>
          <w:lang w:bidi="ar-SA"/>
        </w:rPr>
        <w:t xml:space="preserve"> </w:t>
      </w:r>
      <w:r w:rsidRPr="00BF4170">
        <w:rPr>
          <w:sz w:val="20"/>
          <w:szCs w:val="20"/>
          <w:rtl/>
        </w:rPr>
        <w:t>נרמז</w:t>
      </w:r>
      <w:r w:rsidRPr="00BF4170">
        <w:rPr>
          <w:sz w:val="20"/>
          <w:szCs w:val="20"/>
          <w:rtl/>
          <w:lang w:bidi="ar-SA"/>
        </w:rPr>
        <w:t xml:space="preserve"> </w:t>
      </w:r>
      <w:r w:rsidRPr="00BF4170">
        <w:rPr>
          <w:sz w:val="20"/>
          <w:szCs w:val="20"/>
          <w:rtl/>
        </w:rPr>
        <w:t>גילוי</w:t>
      </w:r>
      <w:r w:rsidRPr="00BF4170">
        <w:rPr>
          <w:sz w:val="20"/>
          <w:szCs w:val="20"/>
          <w:rtl/>
          <w:lang w:bidi="ar-SA"/>
        </w:rPr>
        <w:t xml:space="preserve"> </w:t>
      </w:r>
      <w:r w:rsidRPr="00BF4170">
        <w:rPr>
          <w:b/>
          <w:bCs/>
          <w:sz w:val="20"/>
          <w:szCs w:val="20"/>
          <w:rtl/>
        </w:rPr>
        <w:t>המוחין</w:t>
      </w:r>
      <w:r w:rsidRPr="00BF4170">
        <w:rPr>
          <w:sz w:val="20"/>
          <w:szCs w:val="20"/>
          <w:rtl/>
          <w:lang w:bidi="ar-SA"/>
        </w:rPr>
        <w:t xml:space="preserve"> </w:t>
      </w:r>
      <w:r w:rsidRPr="00BF4170">
        <w:rPr>
          <w:sz w:val="20"/>
          <w:szCs w:val="20"/>
          <w:rtl/>
        </w:rPr>
        <w:t>שלמעלה</w:t>
      </w:r>
      <w:r w:rsidRPr="00BF4170">
        <w:rPr>
          <w:sz w:val="20"/>
          <w:szCs w:val="20"/>
          <w:rtl/>
          <w:lang w:bidi="ar-SA"/>
        </w:rPr>
        <w:t xml:space="preserve"> </w:t>
      </w:r>
      <w:r w:rsidRPr="00BF4170">
        <w:rPr>
          <w:sz w:val="20"/>
          <w:szCs w:val="20"/>
          <w:rtl/>
        </w:rPr>
        <w:t>מהמדות</w:t>
      </w:r>
      <w:r w:rsidRPr="00BF4170">
        <w:rPr>
          <w:sz w:val="20"/>
          <w:szCs w:val="20"/>
          <w:rtl/>
          <w:lang w:bidi="ar-SA"/>
        </w:rPr>
        <w:t xml:space="preserve"> (</w:t>
      </w:r>
      <w:r w:rsidRPr="00BF4170">
        <w:rPr>
          <w:sz w:val="20"/>
          <w:szCs w:val="20"/>
          <w:rtl/>
        </w:rPr>
        <w:t>כנ</w:t>
      </w:r>
      <w:r w:rsidRPr="00BF4170">
        <w:rPr>
          <w:sz w:val="20"/>
          <w:szCs w:val="20"/>
          <w:rtl/>
          <w:lang w:bidi="ar-SA"/>
        </w:rPr>
        <w:t>"</w:t>
      </w:r>
      <w:r w:rsidRPr="00BF4170">
        <w:rPr>
          <w:sz w:val="20"/>
          <w:szCs w:val="20"/>
          <w:rtl/>
        </w:rPr>
        <w:t>ל</w:t>
      </w:r>
      <w:r w:rsidRPr="00BF4170">
        <w:rPr>
          <w:sz w:val="20"/>
          <w:szCs w:val="20"/>
          <w:rtl/>
          <w:lang w:bidi="ar-SA"/>
        </w:rPr>
        <w:t xml:space="preserve"> </w:t>
      </w:r>
      <w:r w:rsidRPr="00BF4170">
        <w:rPr>
          <w:sz w:val="20"/>
          <w:szCs w:val="20"/>
          <w:rtl/>
        </w:rPr>
        <w:t>ס</w:t>
      </w:r>
      <w:r w:rsidRPr="00BF4170">
        <w:rPr>
          <w:sz w:val="20"/>
          <w:szCs w:val="20"/>
          <w:rtl/>
          <w:lang w:bidi="ar-SA"/>
        </w:rPr>
        <w:t>"</w:t>
      </w:r>
      <w:r w:rsidRPr="00BF4170">
        <w:rPr>
          <w:sz w:val="20"/>
          <w:szCs w:val="20"/>
          <w:rtl/>
        </w:rPr>
        <w:t>ח</w:t>
      </w:r>
      <w:r w:rsidRPr="00BF4170">
        <w:rPr>
          <w:sz w:val="20"/>
          <w:szCs w:val="20"/>
          <w:rtl/>
          <w:lang w:bidi="ar-SA"/>
        </w:rPr>
        <w:t xml:space="preserve">), </w:t>
      </w:r>
      <w:r w:rsidRPr="00BF4170">
        <w:rPr>
          <w:sz w:val="20"/>
          <w:szCs w:val="20"/>
          <w:rtl/>
        </w:rPr>
        <w:t>היינו</w:t>
      </w:r>
      <w:r w:rsidRPr="00BF4170">
        <w:rPr>
          <w:sz w:val="20"/>
          <w:szCs w:val="20"/>
          <w:rtl/>
          <w:lang w:bidi="ar-SA"/>
        </w:rPr>
        <w:t xml:space="preserve">, </w:t>
      </w:r>
      <w:r w:rsidRPr="00BF4170">
        <w:rPr>
          <w:sz w:val="20"/>
          <w:szCs w:val="20"/>
          <w:rtl/>
        </w:rPr>
        <w:t>שנוסף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פעולת</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התורה</w:t>
      </w:r>
      <w:r w:rsidRPr="00BF4170">
        <w:rPr>
          <w:sz w:val="20"/>
          <w:szCs w:val="20"/>
          <w:rtl/>
          <w:lang w:bidi="ar-SA"/>
        </w:rPr>
        <w:t xml:space="preserve"> </w:t>
      </w:r>
      <w:r w:rsidRPr="00BF4170">
        <w:rPr>
          <w:sz w:val="20"/>
          <w:szCs w:val="20"/>
          <w:rtl/>
        </w:rPr>
        <w:t>בעולם</w:t>
      </w:r>
      <w:r w:rsidRPr="00BF4170">
        <w:rPr>
          <w:sz w:val="20"/>
          <w:szCs w:val="20"/>
          <w:rtl/>
          <w:lang w:bidi="ar-SA"/>
        </w:rPr>
        <w:t xml:space="preserve"> (</w:t>
      </w:r>
      <w:r w:rsidRPr="00BF4170">
        <w:rPr>
          <w:sz w:val="20"/>
          <w:szCs w:val="20"/>
          <w:rtl/>
        </w:rPr>
        <w:t>ז</w:t>
      </w:r>
      <w:r w:rsidRPr="00BF4170">
        <w:rPr>
          <w:sz w:val="20"/>
          <w:szCs w:val="20"/>
          <w:rtl/>
          <w:lang w:bidi="ar-SA"/>
        </w:rPr>
        <w:t xml:space="preserve">' </w:t>
      </w:r>
      <w:r w:rsidRPr="00BF4170">
        <w:rPr>
          <w:sz w:val="20"/>
          <w:szCs w:val="20"/>
          <w:rtl/>
        </w:rPr>
        <w:t>המדות</w:t>
      </w:r>
      <w:r w:rsidRPr="00BF4170">
        <w:rPr>
          <w:sz w:val="20"/>
          <w:szCs w:val="20"/>
          <w:rtl/>
          <w:lang w:bidi="ar-SA"/>
        </w:rPr>
        <w:t xml:space="preserve">, </w:t>
      </w:r>
      <w:r w:rsidRPr="00BF4170">
        <w:rPr>
          <w:sz w:val="20"/>
          <w:szCs w:val="20"/>
          <w:rtl/>
        </w:rPr>
        <w:t>שלימות</w:t>
      </w:r>
      <w:r w:rsidRPr="00BF4170">
        <w:rPr>
          <w:sz w:val="20"/>
          <w:szCs w:val="20"/>
          <w:rtl/>
          <w:lang w:bidi="ar-SA"/>
        </w:rPr>
        <w:t xml:space="preserve"> </w:t>
      </w:r>
      <w:r w:rsidRPr="00BF4170">
        <w:rPr>
          <w:sz w:val="20"/>
          <w:szCs w:val="20"/>
          <w:rtl/>
        </w:rPr>
        <w:t>ההיקף</w:t>
      </w:r>
      <w:r w:rsidRPr="00BF4170">
        <w:rPr>
          <w:sz w:val="20"/>
          <w:szCs w:val="20"/>
          <w:rtl/>
          <w:lang w:bidi="ar-SA"/>
        </w:rPr>
        <w:t xml:space="preserve">), </w:t>
      </w:r>
      <w:r w:rsidRPr="00BF4170">
        <w:rPr>
          <w:sz w:val="20"/>
          <w:szCs w:val="20"/>
          <w:rtl/>
        </w:rPr>
        <w:t>נמשך</w:t>
      </w:r>
      <w:r w:rsidRPr="00BF4170">
        <w:rPr>
          <w:sz w:val="20"/>
          <w:szCs w:val="20"/>
          <w:rtl/>
          <w:lang w:bidi="ar-SA"/>
        </w:rPr>
        <w:t xml:space="preserve"> </w:t>
      </w:r>
      <w:r w:rsidRPr="00BF4170">
        <w:rPr>
          <w:sz w:val="20"/>
          <w:szCs w:val="20"/>
          <w:rtl/>
        </w:rPr>
        <w:t>ומתגלה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רצונו</w:t>
      </w:r>
      <w:r w:rsidRPr="00BF4170">
        <w:rPr>
          <w:sz w:val="20"/>
          <w:szCs w:val="20"/>
          <w:rtl/>
          <w:lang w:bidi="ar-SA"/>
        </w:rPr>
        <w:t xml:space="preserve"> </w:t>
      </w:r>
      <w:r w:rsidRPr="00BF4170">
        <w:rPr>
          <w:sz w:val="20"/>
          <w:szCs w:val="20"/>
          <w:rtl/>
        </w:rPr>
        <w:t>וחכמתו</w:t>
      </w:r>
      <w:r w:rsidRPr="00BF4170">
        <w:rPr>
          <w:sz w:val="20"/>
          <w:szCs w:val="20"/>
          <w:rtl/>
          <w:lang w:bidi="ar-SA"/>
        </w:rPr>
        <w:t xml:space="preserve"> </w:t>
      </w:r>
      <w:r w:rsidRPr="00BF4170">
        <w:rPr>
          <w:sz w:val="20"/>
          <w:szCs w:val="20"/>
          <w:rtl/>
        </w:rPr>
        <w:t>של</w:t>
      </w:r>
      <w:r w:rsidRPr="00BF4170">
        <w:rPr>
          <w:sz w:val="20"/>
          <w:szCs w:val="20"/>
          <w:rtl/>
          <w:lang w:bidi="ar-SA"/>
        </w:rPr>
        <w:t xml:space="preserve"> </w:t>
      </w:r>
      <w:r w:rsidRPr="00BF4170">
        <w:rPr>
          <w:sz w:val="20"/>
          <w:szCs w:val="20"/>
          <w:rtl/>
        </w:rPr>
        <w:t>הקב</w:t>
      </w:r>
      <w:r w:rsidRPr="00BF4170">
        <w:rPr>
          <w:sz w:val="20"/>
          <w:szCs w:val="20"/>
          <w:rtl/>
          <w:lang w:bidi="ar-SA"/>
        </w:rPr>
        <w:t>"</w:t>
      </w:r>
      <w:r w:rsidRPr="00BF4170">
        <w:rPr>
          <w:sz w:val="20"/>
          <w:szCs w:val="20"/>
          <w:rtl/>
        </w:rPr>
        <w:t>ה</w:t>
      </w:r>
      <w:r w:rsidRPr="00BF4170">
        <w:rPr>
          <w:sz w:val="20"/>
          <w:szCs w:val="20"/>
          <w:rtl/>
          <w:lang w:bidi="ar-SA"/>
        </w:rPr>
        <w:t xml:space="preserve"> (</w:t>
      </w:r>
      <w:r w:rsidRPr="00BF4170">
        <w:rPr>
          <w:sz w:val="20"/>
          <w:szCs w:val="20"/>
          <w:rtl/>
        </w:rPr>
        <w:t>ג</w:t>
      </w:r>
      <w:r w:rsidRPr="00BF4170">
        <w:rPr>
          <w:sz w:val="20"/>
          <w:szCs w:val="20"/>
          <w:rtl/>
          <w:lang w:bidi="ar-SA"/>
        </w:rPr>
        <w:t xml:space="preserve">' </w:t>
      </w:r>
      <w:r w:rsidRPr="00BF4170">
        <w:rPr>
          <w:sz w:val="20"/>
          <w:szCs w:val="20"/>
          <w:rtl/>
        </w:rPr>
        <w:t>מוחין</w:t>
      </w:r>
      <w:r w:rsidRPr="00BF4170">
        <w:rPr>
          <w:sz w:val="20"/>
          <w:szCs w:val="20"/>
          <w:rtl/>
          <w:lang w:bidi="ar-SA"/>
        </w:rPr>
        <w:t xml:space="preserve">, </w:t>
      </w:r>
      <w:r w:rsidRPr="00BF4170">
        <w:rPr>
          <w:sz w:val="20"/>
          <w:szCs w:val="20"/>
          <w:rtl/>
        </w:rPr>
        <w:t>שכלולים</w:t>
      </w:r>
      <w:r w:rsidRPr="00BF4170">
        <w:rPr>
          <w:sz w:val="20"/>
          <w:szCs w:val="20"/>
          <w:rtl/>
          <w:lang w:bidi="ar-SA"/>
        </w:rPr>
        <w:t xml:space="preserve"> </w:t>
      </w:r>
      <w:r w:rsidRPr="00BF4170">
        <w:rPr>
          <w:sz w:val="20"/>
          <w:szCs w:val="20"/>
          <w:rtl/>
        </w:rPr>
        <w:t>בבחי</w:t>
      </w:r>
      <w:r w:rsidRPr="00BF4170">
        <w:rPr>
          <w:sz w:val="20"/>
          <w:szCs w:val="20"/>
          <w:rtl/>
          <w:lang w:bidi="ar-SA"/>
        </w:rPr>
        <w:t xml:space="preserve">' </w:t>
      </w:r>
      <w:r w:rsidRPr="00BF4170">
        <w:rPr>
          <w:sz w:val="20"/>
          <w:szCs w:val="20"/>
          <w:rtl/>
        </w:rPr>
        <w:t>שמיני</w:t>
      </w:r>
      <w:r w:rsidRPr="00BF4170">
        <w:rPr>
          <w:sz w:val="20"/>
          <w:szCs w:val="20"/>
          <w:rtl/>
          <w:lang w:bidi="ar-SA"/>
        </w:rPr>
        <w:t xml:space="preserve">, </w:t>
      </w:r>
      <w:r w:rsidRPr="00BF4170">
        <w:rPr>
          <w:sz w:val="20"/>
          <w:szCs w:val="20"/>
          <w:rtl/>
        </w:rPr>
        <w:t>שומר</w:t>
      </w:r>
      <w:r w:rsidRPr="00BF4170">
        <w:rPr>
          <w:sz w:val="20"/>
          <w:szCs w:val="20"/>
          <w:rtl/>
          <w:lang w:bidi="ar-SA"/>
        </w:rPr>
        <w:t xml:space="preserve"> </w:t>
      </w:r>
      <w:r w:rsidRPr="00BF4170">
        <w:rPr>
          <w:sz w:val="20"/>
          <w:szCs w:val="20"/>
          <w:rtl/>
        </w:rPr>
        <w:t>ההיקף</w:t>
      </w:r>
      <w:r w:rsidRPr="00BF4170">
        <w:rPr>
          <w:sz w:val="20"/>
          <w:szCs w:val="20"/>
          <w:rtl/>
          <w:lang w:bidi="ar-SA"/>
        </w:rPr>
        <w:t xml:space="preserve">), </w:t>
      </w:r>
      <w:r w:rsidRPr="00BF4170">
        <w:rPr>
          <w:sz w:val="20"/>
          <w:szCs w:val="20"/>
          <w:rtl/>
        </w:rPr>
        <w:t>שעי</w:t>
      </w:r>
      <w:r w:rsidRPr="00BF4170">
        <w:rPr>
          <w:sz w:val="20"/>
          <w:szCs w:val="20"/>
          <w:rtl/>
          <w:lang w:bidi="ar-SA"/>
        </w:rPr>
        <w:t>"</w:t>
      </w:r>
      <w:r w:rsidRPr="00BF4170">
        <w:rPr>
          <w:sz w:val="20"/>
          <w:szCs w:val="20"/>
          <w:rtl/>
        </w:rPr>
        <w:t>ז</w:t>
      </w:r>
      <w:r w:rsidRPr="00BF4170">
        <w:rPr>
          <w:sz w:val="20"/>
          <w:szCs w:val="20"/>
          <w:rtl/>
          <w:lang w:bidi="ar-SA"/>
        </w:rPr>
        <w:t xml:space="preserve"> </w:t>
      </w:r>
      <w:r w:rsidRPr="00BF4170">
        <w:rPr>
          <w:sz w:val="20"/>
          <w:szCs w:val="20"/>
          <w:rtl/>
        </w:rPr>
        <w:t>נעשית</w:t>
      </w:r>
      <w:r w:rsidRPr="00BF4170">
        <w:rPr>
          <w:sz w:val="20"/>
          <w:szCs w:val="20"/>
          <w:rtl/>
          <w:lang w:bidi="ar-SA"/>
        </w:rPr>
        <w:t xml:space="preserve"> </w:t>
      </w:r>
      <w:r w:rsidRPr="00BF4170">
        <w:rPr>
          <w:sz w:val="20"/>
          <w:szCs w:val="20"/>
          <w:rtl/>
        </w:rPr>
        <w:t>השלימות</w:t>
      </w:r>
      <w:r w:rsidRPr="00BF4170">
        <w:rPr>
          <w:sz w:val="20"/>
          <w:szCs w:val="20"/>
          <w:rtl/>
          <w:lang w:bidi="ar-SA"/>
        </w:rPr>
        <w:t xml:space="preserve"> </w:t>
      </w:r>
      <w:r w:rsidRPr="00BF4170">
        <w:rPr>
          <w:sz w:val="20"/>
          <w:szCs w:val="20"/>
          <w:rtl/>
        </w:rPr>
        <w:t>שלמעלה</w:t>
      </w:r>
      <w:r w:rsidRPr="00BF4170">
        <w:rPr>
          <w:sz w:val="20"/>
          <w:szCs w:val="20"/>
          <w:rtl/>
          <w:lang w:bidi="ar-SA"/>
        </w:rPr>
        <w:t xml:space="preserve"> </w:t>
      </w:r>
      <w:r w:rsidRPr="00BF4170">
        <w:rPr>
          <w:sz w:val="20"/>
          <w:szCs w:val="20"/>
          <w:rtl/>
        </w:rPr>
        <w:t>מהעולם</w:t>
      </w:r>
      <w:r w:rsidRPr="00BF4170">
        <w:rPr>
          <w:sz w:val="20"/>
          <w:szCs w:val="20"/>
          <w:rtl/>
          <w:lang w:bidi="ar-SA"/>
        </w:rPr>
        <w:t>".</w:t>
      </w:r>
    </w:p>
    <w:p w14:paraId="3F6B2DCE" w14:textId="77777777" w:rsidR="00620ECC" w:rsidRPr="00BF4170" w:rsidRDefault="00620ECC" w:rsidP="00064292">
      <w:pPr>
        <w:pStyle w:val="FootnoteText"/>
        <w:bidi/>
        <w:spacing w:after="80" w:line="300" w:lineRule="atLeast"/>
        <w:ind w:firstLine="144"/>
        <w:jc w:val="both"/>
        <w:rPr>
          <w:sz w:val="20"/>
          <w:szCs w:val="20"/>
          <w:lang w:bidi="ar-SA"/>
        </w:rPr>
      </w:pPr>
      <w:r w:rsidRPr="00BF4170">
        <w:rPr>
          <w:sz w:val="20"/>
          <w:szCs w:val="20"/>
          <w:rtl/>
        </w:rPr>
        <w:t>ועיין</w:t>
      </w:r>
      <w:r w:rsidRPr="00BF4170">
        <w:rPr>
          <w:sz w:val="20"/>
          <w:szCs w:val="20"/>
          <w:rtl/>
          <w:lang w:bidi="ar-SA"/>
        </w:rPr>
        <w:t xml:space="preserve"> </w:t>
      </w:r>
      <w:r w:rsidRPr="00BF4170">
        <w:rPr>
          <w:sz w:val="20"/>
          <w:szCs w:val="20"/>
          <w:rtl/>
        </w:rPr>
        <w:t>שם</w:t>
      </w:r>
      <w:r w:rsidRPr="00BF4170">
        <w:rPr>
          <w:sz w:val="20"/>
          <w:szCs w:val="20"/>
          <w:rtl/>
          <w:lang w:bidi="ar-SA"/>
        </w:rPr>
        <w:t xml:space="preserve"> </w:t>
      </w:r>
      <w:r w:rsidRPr="00BF4170">
        <w:rPr>
          <w:sz w:val="20"/>
          <w:szCs w:val="20"/>
          <w:rtl/>
        </w:rPr>
        <w:t>בארוכה</w:t>
      </w:r>
      <w:r w:rsidRPr="00BF4170">
        <w:rPr>
          <w:sz w:val="20"/>
          <w:szCs w:val="20"/>
          <w:rtl/>
          <w:lang w:bidi="ar-SA"/>
        </w:rPr>
        <w:t xml:space="preserve"> </w:t>
      </w:r>
      <w:r w:rsidRPr="00BF4170">
        <w:rPr>
          <w:sz w:val="20"/>
          <w:szCs w:val="20"/>
          <w:rtl/>
        </w:rPr>
        <w:t>בכל</w:t>
      </w:r>
      <w:r w:rsidRPr="00BF4170">
        <w:rPr>
          <w:sz w:val="20"/>
          <w:szCs w:val="20"/>
          <w:rtl/>
          <w:lang w:bidi="ar-SA"/>
        </w:rPr>
        <w:t xml:space="preserve"> </w:t>
      </w:r>
      <w:r w:rsidRPr="00BF4170">
        <w:rPr>
          <w:sz w:val="20"/>
          <w:szCs w:val="20"/>
          <w:rtl/>
        </w:rPr>
        <w:t>השיחה</w:t>
      </w:r>
      <w:r w:rsidRPr="00BF4170">
        <w:rPr>
          <w:sz w:val="20"/>
          <w:szCs w:val="20"/>
          <w:rtl/>
          <w:lang w:bidi="ar-SA"/>
        </w:rPr>
        <w:t xml:space="preserve">, </w:t>
      </w:r>
      <w:r w:rsidRPr="00BF4170">
        <w:rPr>
          <w:sz w:val="20"/>
          <w:szCs w:val="20"/>
          <w:rtl/>
        </w:rPr>
        <w:t>ובהערה</w:t>
      </w:r>
      <w:r w:rsidRPr="00BF4170">
        <w:rPr>
          <w:sz w:val="20"/>
          <w:szCs w:val="20"/>
          <w:rtl/>
          <w:lang w:bidi="ar-SA"/>
        </w:rPr>
        <w:t xml:space="preserve"> 84 </w:t>
      </w:r>
      <w:r w:rsidRPr="00BF4170">
        <w:rPr>
          <w:sz w:val="20"/>
          <w:szCs w:val="20"/>
          <w:rtl/>
        </w:rPr>
        <w:t>שם</w:t>
      </w:r>
      <w:r w:rsidRPr="00BF4170">
        <w:rPr>
          <w:sz w:val="20"/>
          <w:szCs w:val="20"/>
          <w:rtl/>
          <w:lang w:bidi="ar-SA"/>
        </w:rPr>
        <w:t xml:space="preserve">. </w:t>
      </w:r>
    </w:p>
  </w:footnote>
  <w:footnote w:id="82">
    <w:p w14:paraId="0DC911D4" w14:textId="55623F8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שמיטה</w:t>
      </w:r>
      <w:r w:rsidRPr="00BF4170">
        <w:rPr>
          <w:sz w:val="20"/>
          <w:szCs w:val="20"/>
          <w:rtl/>
          <w:lang w:bidi="ar-SA"/>
        </w:rPr>
        <w:t xml:space="preserve"> </w:t>
      </w:r>
      <w:r w:rsidRPr="00BF4170">
        <w:rPr>
          <w:sz w:val="20"/>
          <w:szCs w:val="20"/>
          <w:rtl/>
        </w:rPr>
        <w:t>ויובל</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י</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בתחילתו</w:t>
      </w:r>
      <w:r w:rsidRPr="00BF4170">
        <w:rPr>
          <w:sz w:val="20"/>
          <w:szCs w:val="20"/>
          <w:rtl/>
          <w:lang w:bidi="ar-SA"/>
        </w:rPr>
        <w:t xml:space="preserve"> "</w:t>
      </w:r>
      <w:r w:rsidRPr="00BF4170">
        <w:rPr>
          <w:sz w:val="20"/>
          <w:szCs w:val="20"/>
          <w:rtl/>
        </w:rPr>
        <w:t>שבט</w:t>
      </w:r>
      <w:r w:rsidRPr="00BF4170">
        <w:rPr>
          <w:sz w:val="20"/>
          <w:szCs w:val="20"/>
          <w:rtl/>
          <w:lang w:bidi="ar-SA"/>
        </w:rPr>
        <w:t xml:space="preserve"> </w:t>
      </w:r>
      <w:r w:rsidRPr="00BF4170">
        <w:rPr>
          <w:sz w:val="20"/>
          <w:szCs w:val="20"/>
          <w:rtl/>
        </w:rPr>
        <w:t>לוי</w:t>
      </w:r>
      <w:r w:rsidRPr="00BF4170">
        <w:rPr>
          <w:sz w:val="20"/>
          <w:szCs w:val="20"/>
          <w:rtl/>
          <w:lang w:bidi="ar-SA"/>
        </w:rPr>
        <w:t xml:space="preserve">, </w:t>
      </w:r>
      <w:r w:rsidRPr="00BF4170">
        <w:rPr>
          <w:sz w:val="20"/>
          <w:szCs w:val="20"/>
          <w:rtl/>
        </w:rPr>
        <w:t>אף</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פיי</w:t>
      </w:r>
      <w:r w:rsidRPr="00BF4170">
        <w:rPr>
          <w:sz w:val="20"/>
          <w:szCs w:val="20"/>
          <w:rtl/>
          <w:lang w:bidi="ar-SA"/>
        </w:rPr>
        <w:t xml:space="preserve"> </w:t>
      </w:r>
      <w:r w:rsidRPr="00BF4170">
        <w:rPr>
          <w:sz w:val="20"/>
          <w:szCs w:val="20"/>
          <w:rtl/>
        </w:rPr>
        <w:t>שאין</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בארץ</w:t>
      </w:r>
      <w:r w:rsidRPr="00BF4170">
        <w:rPr>
          <w:sz w:val="20"/>
          <w:szCs w:val="20"/>
          <w:rtl/>
          <w:lang w:bidi="ar-SA"/>
        </w:rPr>
        <w:t xml:space="preserve">, </w:t>
      </w:r>
      <w:r w:rsidRPr="00BF4170">
        <w:rPr>
          <w:sz w:val="20"/>
          <w:szCs w:val="20"/>
          <w:rtl/>
        </w:rPr>
        <w:t>כבר</w:t>
      </w:r>
      <w:r w:rsidRPr="00BF4170">
        <w:rPr>
          <w:sz w:val="20"/>
          <w:szCs w:val="20"/>
          <w:rtl/>
          <w:lang w:bidi="ar-SA"/>
        </w:rPr>
        <w:t xml:space="preserve"> </w:t>
      </w:r>
      <w:r w:rsidRPr="00BF4170">
        <w:rPr>
          <w:sz w:val="20"/>
          <w:szCs w:val="20"/>
          <w:rtl/>
        </w:rPr>
        <w:t>נצטוו</w:t>
      </w:r>
      <w:r w:rsidRPr="00BF4170">
        <w:rPr>
          <w:sz w:val="20"/>
          <w:szCs w:val="20"/>
          <w:rtl/>
          <w:lang w:bidi="ar-SA"/>
        </w:rPr>
        <w:t xml:space="preserve"> </w:t>
      </w:r>
      <w:r w:rsidRPr="00BF4170">
        <w:rPr>
          <w:sz w:val="20"/>
          <w:szCs w:val="20"/>
          <w:rtl/>
        </w:rPr>
        <w:t>ישראל</w:t>
      </w:r>
      <w:r w:rsidRPr="00BF4170">
        <w:rPr>
          <w:sz w:val="20"/>
          <w:szCs w:val="20"/>
          <w:rtl/>
          <w:lang w:bidi="ar-SA"/>
        </w:rPr>
        <w:t xml:space="preserve"> </w:t>
      </w:r>
      <w:r w:rsidRPr="00BF4170">
        <w:rPr>
          <w:sz w:val="20"/>
          <w:szCs w:val="20"/>
          <w:rtl/>
        </w:rPr>
        <w:t>ליתן</w:t>
      </w:r>
      <w:r w:rsidRPr="00BF4170">
        <w:rPr>
          <w:sz w:val="20"/>
          <w:szCs w:val="20"/>
          <w:rtl/>
          <w:lang w:bidi="ar-SA"/>
        </w:rPr>
        <w:t xml:space="preserve"> </w:t>
      </w:r>
      <w:r w:rsidRPr="00BF4170">
        <w:rPr>
          <w:sz w:val="20"/>
          <w:szCs w:val="20"/>
          <w:rtl/>
        </w:rPr>
        <w:t>להם</w:t>
      </w:r>
      <w:r w:rsidRPr="00BF4170">
        <w:rPr>
          <w:sz w:val="20"/>
          <w:szCs w:val="20"/>
          <w:rtl/>
          <w:lang w:bidi="ar-SA"/>
        </w:rPr>
        <w:t xml:space="preserve"> </w:t>
      </w:r>
      <w:r w:rsidRPr="00BF4170">
        <w:rPr>
          <w:sz w:val="20"/>
          <w:szCs w:val="20"/>
          <w:rtl/>
        </w:rPr>
        <w:t>ערים</w:t>
      </w:r>
      <w:r w:rsidRPr="00BF4170">
        <w:rPr>
          <w:sz w:val="20"/>
          <w:szCs w:val="20"/>
          <w:rtl/>
          <w:lang w:bidi="ar-SA"/>
        </w:rPr>
        <w:t xml:space="preserve"> </w:t>
      </w:r>
      <w:r w:rsidRPr="00BF4170">
        <w:rPr>
          <w:sz w:val="20"/>
          <w:szCs w:val="20"/>
          <w:rtl/>
        </w:rPr>
        <w:t>לשבת</w:t>
      </w:r>
      <w:r w:rsidRPr="00BF4170">
        <w:rPr>
          <w:sz w:val="20"/>
          <w:szCs w:val="20"/>
          <w:rtl/>
          <w:lang w:bidi="ar-SA"/>
        </w:rPr>
        <w:t xml:space="preserve"> </w:t>
      </w:r>
      <w:r w:rsidRPr="00BF4170">
        <w:rPr>
          <w:sz w:val="20"/>
          <w:szCs w:val="20"/>
          <w:rtl/>
        </w:rPr>
        <w:t>ומגרשיהם</w:t>
      </w:r>
      <w:r w:rsidRPr="00BF4170">
        <w:rPr>
          <w:sz w:val="20"/>
          <w:szCs w:val="20"/>
          <w:rtl/>
          <w:lang w:bidi="ar-SA"/>
        </w:rPr>
        <w:t xml:space="preserve">. </w:t>
      </w:r>
      <w:r w:rsidRPr="00BF4170">
        <w:rPr>
          <w:sz w:val="20"/>
          <w:szCs w:val="20"/>
          <w:rtl/>
        </w:rPr>
        <w:t>והערים</w:t>
      </w:r>
      <w:r w:rsidRPr="00BF4170">
        <w:rPr>
          <w:sz w:val="20"/>
          <w:szCs w:val="20"/>
          <w:rtl/>
          <w:lang w:bidi="ar-SA"/>
        </w:rPr>
        <w:t xml:space="preserve"> </w:t>
      </w:r>
      <w:r w:rsidRPr="00BF4170">
        <w:rPr>
          <w:sz w:val="20"/>
          <w:szCs w:val="20"/>
          <w:rtl/>
        </w:rPr>
        <w:t>הם</w:t>
      </w:r>
      <w:r w:rsidRPr="00BF4170">
        <w:rPr>
          <w:sz w:val="20"/>
          <w:szCs w:val="20"/>
          <w:rtl/>
          <w:lang w:bidi="ar-SA"/>
        </w:rPr>
        <w:t xml:space="preserve"> </w:t>
      </w:r>
      <w:r w:rsidRPr="00BF4170">
        <w:rPr>
          <w:sz w:val="20"/>
          <w:szCs w:val="20"/>
          <w:rtl/>
        </w:rPr>
        <w:t>שש</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ועליהן</w:t>
      </w:r>
      <w:r w:rsidRPr="00BF4170">
        <w:rPr>
          <w:sz w:val="20"/>
          <w:szCs w:val="20"/>
          <w:rtl/>
          <w:lang w:bidi="ar-SA"/>
        </w:rPr>
        <w:t xml:space="preserve"> </w:t>
      </w:r>
      <w:r w:rsidRPr="00BF4170">
        <w:rPr>
          <w:sz w:val="20"/>
          <w:szCs w:val="20"/>
          <w:rtl/>
        </w:rPr>
        <w:t>שתים</w:t>
      </w:r>
      <w:r w:rsidRPr="00BF4170">
        <w:rPr>
          <w:sz w:val="20"/>
          <w:szCs w:val="20"/>
          <w:rtl/>
          <w:lang w:bidi="ar-SA"/>
        </w:rPr>
        <w:t xml:space="preserve"> </w:t>
      </w:r>
      <w:r w:rsidRPr="00BF4170">
        <w:rPr>
          <w:sz w:val="20"/>
          <w:szCs w:val="20"/>
          <w:rtl/>
        </w:rPr>
        <w:t>וארבעים</w:t>
      </w:r>
      <w:r w:rsidRPr="00BF4170">
        <w:rPr>
          <w:sz w:val="20"/>
          <w:szCs w:val="20"/>
          <w:rtl/>
          <w:lang w:bidi="ar-SA"/>
        </w:rPr>
        <w:t xml:space="preserve"> </w:t>
      </w:r>
      <w:r w:rsidRPr="00BF4170">
        <w:rPr>
          <w:sz w:val="20"/>
          <w:szCs w:val="20"/>
          <w:rtl/>
        </w:rPr>
        <w:t>עיר</w:t>
      </w:r>
      <w:r w:rsidRPr="00BF4170">
        <w:rPr>
          <w:sz w:val="20"/>
          <w:szCs w:val="20"/>
          <w:rtl/>
          <w:lang w:bidi="ar-SA"/>
        </w:rPr>
        <w:t xml:space="preserve">. </w:t>
      </w:r>
      <w:r w:rsidRPr="00BF4170">
        <w:rPr>
          <w:sz w:val="20"/>
          <w:szCs w:val="20"/>
          <w:rtl/>
        </w:rPr>
        <w:t>וכשמוסיפין</w:t>
      </w:r>
      <w:r w:rsidRPr="00BF4170">
        <w:rPr>
          <w:sz w:val="20"/>
          <w:szCs w:val="20"/>
          <w:rtl/>
          <w:lang w:bidi="ar-SA"/>
        </w:rPr>
        <w:t xml:space="preserve"> </w:t>
      </w:r>
      <w:r w:rsidRPr="00BF4170">
        <w:rPr>
          <w:sz w:val="20"/>
          <w:szCs w:val="20"/>
          <w:rtl/>
        </w:rPr>
        <w:t>ערי</w:t>
      </w:r>
      <w:r w:rsidRPr="00BF4170">
        <w:rPr>
          <w:sz w:val="20"/>
          <w:szCs w:val="20"/>
          <w:rtl/>
          <w:lang w:bidi="ar-SA"/>
        </w:rPr>
        <w:t xml:space="preserve"> </w:t>
      </w:r>
      <w:r w:rsidRPr="00BF4170">
        <w:rPr>
          <w:sz w:val="20"/>
          <w:szCs w:val="20"/>
          <w:rtl/>
        </w:rPr>
        <w:t>מקלט</w:t>
      </w:r>
      <w:r w:rsidRPr="00BF4170">
        <w:rPr>
          <w:sz w:val="20"/>
          <w:szCs w:val="20"/>
          <w:rtl/>
          <w:lang w:bidi="ar-SA"/>
        </w:rPr>
        <w:t xml:space="preserve"> </w:t>
      </w:r>
      <w:r w:rsidRPr="00BF4170">
        <w:rPr>
          <w:sz w:val="20"/>
          <w:szCs w:val="20"/>
          <w:rtl/>
        </w:rPr>
        <w:t>אחרות</w:t>
      </w:r>
      <w:r w:rsidRPr="00BF4170">
        <w:rPr>
          <w:sz w:val="20"/>
          <w:szCs w:val="20"/>
          <w:rtl/>
          <w:lang w:bidi="ar-SA"/>
        </w:rPr>
        <w:t xml:space="preserve"> </w:t>
      </w:r>
      <w:r w:rsidRPr="00BF4170">
        <w:rPr>
          <w:sz w:val="20"/>
          <w:szCs w:val="20"/>
          <w:rtl/>
        </w:rPr>
        <w:t>בימי</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הכל</w:t>
      </w:r>
      <w:r w:rsidRPr="00BF4170">
        <w:rPr>
          <w:sz w:val="20"/>
          <w:szCs w:val="20"/>
          <w:rtl/>
          <w:lang w:bidi="ar-SA"/>
        </w:rPr>
        <w:t xml:space="preserve"> </w:t>
      </w:r>
      <w:r w:rsidRPr="00BF4170">
        <w:rPr>
          <w:sz w:val="20"/>
          <w:szCs w:val="20"/>
          <w:rtl/>
        </w:rPr>
        <w:t>ללוים</w:t>
      </w:r>
      <w:r w:rsidRPr="00BF4170">
        <w:rPr>
          <w:sz w:val="20"/>
          <w:szCs w:val="20"/>
          <w:rtl/>
          <w:lang w:bidi="ar-SA"/>
        </w:rPr>
        <w:t>".</w:t>
      </w:r>
    </w:p>
  </w:footnote>
  <w:footnote w:id="83">
    <w:p w14:paraId="75BDAB42" w14:textId="352B1BD2"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רמב</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רוצח</w:t>
      </w:r>
      <w:r w:rsidRPr="00BF4170">
        <w:rPr>
          <w:sz w:val="20"/>
          <w:szCs w:val="20"/>
          <w:rtl/>
          <w:lang w:bidi="ar-SA"/>
        </w:rPr>
        <w:t xml:space="preserve"> </w:t>
      </w:r>
      <w:r w:rsidRPr="00BF4170">
        <w:rPr>
          <w:sz w:val="20"/>
          <w:szCs w:val="20"/>
          <w:rtl/>
        </w:rPr>
        <w:t>ושמירת</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ח</w:t>
      </w:r>
      <w:r w:rsidRPr="00BF4170">
        <w:rPr>
          <w:sz w:val="20"/>
          <w:szCs w:val="20"/>
          <w:rtl/>
          <w:lang w:bidi="ar-SA"/>
        </w:rPr>
        <w:t xml:space="preserve">' </w:t>
      </w:r>
      <w:r w:rsidRPr="00BF4170">
        <w:rPr>
          <w:sz w:val="20"/>
          <w:szCs w:val="20"/>
          <w:rtl/>
        </w:rPr>
        <w:t>הלכה</w:t>
      </w:r>
      <w:r w:rsidRPr="00BF4170">
        <w:rPr>
          <w:sz w:val="20"/>
          <w:szCs w:val="20"/>
          <w:rtl/>
          <w:lang w:bidi="ar-SA"/>
        </w:rPr>
        <w:t xml:space="preserve"> </w:t>
      </w:r>
      <w:r w:rsidRPr="00BF4170">
        <w:rPr>
          <w:sz w:val="20"/>
          <w:szCs w:val="20"/>
          <w:rtl/>
        </w:rPr>
        <w:t>ט</w:t>
      </w:r>
      <w:r w:rsidRPr="00BF4170">
        <w:rPr>
          <w:sz w:val="20"/>
          <w:szCs w:val="20"/>
          <w:rtl/>
          <w:lang w:bidi="ar-SA"/>
        </w:rPr>
        <w:t>.</w:t>
      </w:r>
    </w:p>
  </w:footnote>
  <w:footnote w:id="84">
    <w:p w14:paraId="085FFA7E" w14:textId="51D7069A"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מצות</w:t>
      </w:r>
      <w:r w:rsidRPr="00BF4170">
        <w:rPr>
          <w:sz w:val="20"/>
          <w:szCs w:val="20"/>
          <w:rtl/>
          <w:lang w:bidi="ar-SA"/>
        </w:rPr>
        <w:t xml:space="preserve"> </w:t>
      </w:r>
      <w:r w:rsidRPr="00BF4170">
        <w:rPr>
          <w:sz w:val="20"/>
          <w:szCs w:val="20"/>
          <w:rtl/>
        </w:rPr>
        <w:t>תח</w:t>
      </w:r>
      <w:r w:rsidRPr="00BF4170">
        <w:rPr>
          <w:sz w:val="20"/>
          <w:szCs w:val="20"/>
          <w:rtl/>
          <w:lang w:bidi="ar-SA"/>
        </w:rPr>
        <w:t xml:space="preserve"> </w:t>
      </w:r>
      <w:r w:rsidRPr="00BF4170">
        <w:rPr>
          <w:sz w:val="20"/>
          <w:szCs w:val="20"/>
          <w:rtl/>
        </w:rPr>
        <w:t>ותי</w:t>
      </w:r>
      <w:r w:rsidRPr="00BF4170">
        <w:rPr>
          <w:sz w:val="20"/>
          <w:szCs w:val="20"/>
          <w:rtl/>
          <w:lang w:bidi="ar-SA"/>
        </w:rPr>
        <w:t xml:space="preserve">. </w:t>
      </w:r>
      <w:r w:rsidRPr="00BF4170">
        <w:rPr>
          <w:sz w:val="20"/>
          <w:szCs w:val="20"/>
          <w:rtl/>
        </w:rPr>
        <w:t>וראה</w:t>
      </w:r>
      <w:r w:rsidRPr="00BF4170">
        <w:rPr>
          <w:sz w:val="20"/>
          <w:szCs w:val="20"/>
          <w:rtl/>
          <w:lang w:bidi="ar-SA"/>
        </w:rPr>
        <w:t xml:space="preserve"> </w:t>
      </w:r>
      <w:r w:rsidRPr="00BF4170">
        <w:rPr>
          <w:sz w:val="20"/>
          <w:szCs w:val="20"/>
          <w:rtl/>
        </w:rPr>
        <w:t>גם</w:t>
      </w:r>
      <w:r w:rsidRPr="00BF4170">
        <w:rPr>
          <w:sz w:val="20"/>
          <w:szCs w:val="20"/>
          <w:rtl/>
          <w:lang w:bidi="ar-SA"/>
        </w:rPr>
        <w:t xml:space="preserve"> </w:t>
      </w:r>
      <w:r w:rsidRPr="00BF4170">
        <w:rPr>
          <w:sz w:val="20"/>
          <w:szCs w:val="20"/>
          <w:rtl/>
        </w:rPr>
        <w:t>במהר</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שיק</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תרי</w:t>
      </w:r>
      <w:r w:rsidRPr="00BF4170">
        <w:rPr>
          <w:sz w:val="20"/>
          <w:szCs w:val="20"/>
          <w:rtl/>
          <w:lang w:bidi="ar-SA"/>
        </w:rPr>
        <w:t>"</w:t>
      </w:r>
      <w:r w:rsidRPr="00BF4170">
        <w:rPr>
          <w:sz w:val="20"/>
          <w:szCs w:val="20"/>
          <w:rtl/>
        </w:rPr>
        <w:t>ג</w:t>
      </w:r>
      <w:r w:rsidRPr="00BF4170">
        <w:rPr>
          <w:sz w:val="20"/>
          <w:szCs w:val="20"/>
          <w:rtl/>
          <w:lang w:bidi="ar-SA"/>
        </w:rPr>
        <w:t xml:space="preserve"> </w:t>
      </w:r>
      <w:r w:rsidRPr="00BF4170">
        <w:rPr>
          <w:sz w:val="20"/>
          <w:szCs w:val="20"/>
          <w:rtl/>
        </w:rPr>
        <w:t>מצוות</w:t>
      </w:r>
      <w:r w:rsidRPr="00BF4170">
        <w:rPr>
          <w:sz w:val="20"/>
          <w:szCs w:val="20"/>
          <w:rtl/>
          <w:lang w:bidi="ar-SA"/>
        </w:rPr>
        <w:t xml:space="preserve"> </w:t>
      </w:r>
      <w:r w:rsidRPr="00BF4170">
        <w:rPr>
          <w:sz w:val="20"/>
          <w:szCs w:val="20"/>
          <w:rtl/>
        </w:rPr>
        <w:t>מצוה</w:t>
      </w:r>
      <w:r w:rsidRPr="00BF4170">
        <w:rPr>
          <w:sz w:val="20"/>
          <w:szCs w:val="20"/>
          <w:rtl/>
          <w:lang w:bidi="ar-SA"/>
        </w:rPr>
        <w:t xml:space="preserve"> </w:t>
      </w:r>
      <w:r w:rsidRPr="00BF4170">
        <w:rPr>
          <w:sz w:val="20"/>
          <w:szCs w:val="20"/>
          <w:rtl/>
        </w:rPr>
        <w:t>תק</w:t>
      </w:r>
      <w:r w:rsidRPr="00BF4170">
        <w:rPr>
          <w:sz w:val="20"/>
          <w:szCs w:val="20"/>
          <w:rtl/>
          <w:lang w:bidi="ar-SA"/>
        </w:rPr>
        <w:t>"</w:t>
      </w:r>
      <w:r w:rsidRPr="00BF4170">
        <w:rPr>
          <w:sz w:val="20"/>
          <w:szCs w:val="20"/>
          <w:rtl/>
        </w:rPr>
        <w:t>כ</w:t>
      </w:r>
      <w:r w:rsidRPr="00BF4170">
        <w:rPr>
          <w:sz w:val="20"/>
          <w:szCs w:val="20"/>
          <w:rtl/>
          <w:lang w:bidi="ar-SA"/>
        </w:rPr>
        <w:t xml:space="preserve">. </w:t>
      </w:r>
      <w:r w:rsidRPr="00BF4170">
        <w:rPr>
          <w:sz w:val="20"/>
          <w:szCs w:val="20"/>
          <w:rtl/>
        </w:rPr>
        <w:t>ספר</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המשיח</w:t>
      </w:r>
      <w:r w:rsidRPr="00BF4170">
        <w:rPr>
          <w:sz w:val="20"/>
          <w:szCs w:val="20"/>
          <w:rtl/>
          <w:lang w:bidi="ar-SA"/>
        </w:rPr>
        <w:t xml:space="preserve"> </w:t>
      </w:r>
      <w:r w:rsidRPr="00BF4170">
        <w:rPr>
          <w:sz w:val="20"/>
          <w:szCs w:val="20"/>
          <w:rtl/>
        </w:rPr>
        <w:t>בהלכה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מא</w:t>
      </w:r>
      <w:r w:rsidRPr="00BF4170">
        <w:rPr>
          <w:sz w:val="20"/>
          <w:szCs w:val="20"/>
          <w:rtl/>
          <w:lang w:bidi="ar-SA"/>
        </w:rPr>
        <w:t>.</w:t>
      </w:r>
    </w:p>
  </w:footnote>
  <w:footnote w:id="85">
    <w:p w14:paraId="65195C75" w14:textId="41252E71"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בבא</w:t>
      </w:r>
      <w:r w:rsidRPr="00BF4170">
        <w:rPr>
          <w:sz w:val="20"/>
          <w:szCs w:val="20"/>
          <w:rtl/>
          <w:lang w:bidi="ar-SA"/>
        </w:rPr>
        <w:t xml:space="preserve"> </w:t>
      </w:r>
      <w:r w:rsidRPr="00BF4170">
        <w:rPr>
          <w:sz w:val="20"/>
          <w:szCs w:val="20"/>
          <w:rtl/>
        </w:rPr>
        <w:t>בתרא</w:t>
      </w:r>
      <w:r w:rsidRPr="00BF4170">
        <w:rPr>
          <w:sz w:val="20"/>
          <w:szCs w:val="20"/>
          <w:rtl/>
          <w:lang w:bidi="ar-SA"/>
        </w:rPr>
        <w:t xml:space="preserve"> </w:t>
      </w:r>
      <w:r w:rsidRPr="00BF4170">
        <w:rPr>
          <w:sz w:val="20"/>
          <w:szCs w:val="20"/>
          <w:rtl/>
        </w:rPr>
        <w:t>קכב</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רשב</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דבור</w:t>
      </w:r>
      <w:r w:rsidRPr="00BF4170">
        <w:rPr>
          <w:sz w:val="20"/>
          <w:szCs w:val="20"/>
          <w:rtl/>
          <w:lang w:bidi="ar-SA"/>
        </w:rPr>
        <w:t xml:space="preserve"> </w:t>
      </w:r>
      <w:r w:rsidRPr="00BF4170">
        <w:rPr>
          <w:sz w:val="20"/>
          <w:szCs w:val="20"/>
          <w:rtl/>
        </w:rPr>
        <w:t>המתחיל</w:t>
      </w:r>
      <w:r w:rsidRPr="00BF4170">
        <w:rPr>
          <w:sz w:val="20"/>
          <w:szCs w:val="20"/>
          <w:rtl/>
          <w:lang w:bidi="ar-SA"/>
        </w:rPr>
        <w:t xml:space="preserve"> </w:t>
      </w:r>
      <w:r w:rsidRPr="00BF4170">
        <w:rPr>
          <w:sz w:val="20"/>
          <w:szCs w:val="20"/>
          <w:rtl/>
        </w:rPr>
        <w:t>ועוד</w:t>
      </w:r>
      <w:r w:rsidRPr="00BF4170">
        <w:rPr>
          <w:sz w:val="20"/>
          <w:szCs w:val="20"/>
          <w:rtl/>
          <w:lang w:bidi="ar-SA"/>
        </w:rPr>
        <w:t xml:space="preserve"> </w:t>
      </w:r>
      <w:r w:rsidRPr="00BF4170">
        <w:rPr>
          <w:sz w:val="20"/>
          <w:szCs w:val="20"/>
          <w:rtl/>
        </w:rPr>
        <w:t>תניא</w:t>
      </w:r>
      <w:r w:rsidRPr="00BF4170">
        <w:rPr>
          <w:sz w:val="20"/>
          <w:szCs w:val="20"/>
          <w:rtl/>
          <w:lang w:bidi="ar-SA"/>
        </w:rPr>
        <w:t xml:space="preserve">. </w:t>
      </w:r>
      <w:r w:rsidRPr="00BF4170">
        <w:rPr>
          <w:sz w:val="20"/>
          <w:szCs w:val="20"/>
          <w:rtl/>
        </w:rPr>
        <w:t>והנסמן</w:t>
      </w:r>
      <w:r w:rsidRPr="00BF4170">
        <w:rPr>
          <w:sz w:val="20"/>
          <w:szCs w:val="20"/>
          <w:rtl/>
          <w:lang w:bidi="ar-SA"/>
        </w:rPr>
        <w:t xml:space="preserve"> </w:t>
      </w:r>
      <w:r w:rsidRPr="00BF4170">
        <w:rPr>
          <w:sz w:val="20"/>
          <w:szCs w:val="20"/>
          <w:rtl/>
        </w:rPr>
        <w:t>בספר</w:t>
      </w:r>
      <w:r w:rsidRPr="00BF4170">
        <w:rPr>
          <w:sz w:val="20"/>
          <w:szCs w:val="20"/>
          <w:rtl/>
          <w:lang w:bidi="ar-SA"/>
        </w:rPr>
        <w:t xml:space="preserve"> </w:t>
      </w:r>
      <w:r w:rsidRPr="00BF4170">
        <w:rPr>
          <w:sz w:val="20"/>
          <w:szCs w:val="20"/>
          <w:rtl/>
        </w:rPr>
        <w:t>ימות</w:t>
      </w:r>
      <w:r w:rsidRPr="00BF4170">
        <w:rPr>
          <w:sz w:val="20"/>
          <w:szCs w:val="20"/>
          <w:rtl/>
          <w:lang w:bidi="ar-SA"/>
        </w:rPr>
        <w:t xml:space="preserve"> </w:t>
      </w:r>
      <w:r w:rsidRPr="00BF4170">
        <w:rPr>
          <w:sz w:val="20"/>
          <w:szCs w:val="20"/>
          <w:rtl/>
        </w:rPr>
        <w:t>המלכה</w:t>
      </w:r>
      <w:r w:rsidRPr="00BF4170">
        <w:rPr>
          <w:sz w:val="20"/>
          <w:szCs w:val="20"/>
          <w:rtl/>
          <w:lang w:bidi="ar-SA"/>
        </w:rPr>
        <w:t xml:space="preserve"> </w:t>
      </w:r>
      <w:r w:rsidRPr="00BF4170">
        <w:rPr>
          <w:sz w:val="20"/>
          <w:szCs w:val="20"/>
          <w:rtl/>
        </w:rPr>
        <w:t>חלק</w:t>
      </w:r>
      <w:r w:rsidRPr="00BF4170">
        <w:rPr>
          <w:sz w:val="20"/>
          <w:szCs w:val="20"/>
          <w:rtl/>
          <w:lang w:bidi="ar-SA"/>
        </w:rPr>
        <w:t xml:space="preserve"> </w:t>
      </w:r>
      <w:r w:rsidRPr="00BF4170">
        <w:rPr>
          <w:sz w:val="20"/>
          <w:szCs w:val="20"/>
          <w:rtl/>
        </w:rPr>
        <w:t>א</w:t>
      </w:r>
      <w:r w:rsidRPr="00BF4170">
        <w:rPr>
          <w:sz w:val="20"/>
          <w:szCs w:val="20"/>
          <w:rtl/>
          <w:lang w:bidi="ar-SA"/>
        </w:rPr>
        <w:t xml:space="preserve">' </w:t>
      </w:r>
      <w:r w:rsidRPr="00BF4170">
        <w:rPr>
          <w:sz w:val="20"/>
          <w:szCs w:val="20"/>
          <w:rtl/>
        </w:rPr>
        <w:t>סימן</w:t>
      </w:r>
      <w:r w:rsidRPr="00BF4170">
        <w:rPr>
          <w:sz w:val="20"/>
          <w:szCs w:val="20"/>
          <w:rtl/>
          <w:lang w:bidi="ar-SA"/>
        </w:rPr>
        <w:t xml:space="preserve"> </w:t>
      </w:r>
      <w:r w:rsidRPr="00BF4170">
        <w:rPr>
          <w:sz w:val="20"/>
          <w:szCs w:val="20"/>
          <w:rtl/>
        </w:rPr>
        <w:t>ל</w:t>
      </w:r>
      <w:r w:rsidRPr="00BF4170">
        <w:rPr>
          <w:sz w:val="20"/>
          <w:szCs w:val="20"/>
          <w:rtl/>
          <w:lang w:bidi="ar-SA"/>
        </w:rPr>
        <w:t>"</w:t>
      </w:r>
      <w:r w:rsidRPr="00BF4170">
        <w:rPr>
          <w:sz w:val="20"/>
          <w:szCs w:val="20"/>
          <w:rtl/>
        </w:rPr>
        <w:t>ו</w:t>
      </w:r>
      <w:r w:rsidRPr="00BF4170">
        <w:rPr>
          <w:sz w:val="20"/>
          <w:szCs w:val="20"/>
          <w:rtl/>
          <w:lang w:bidi="ar-SA"/>
        </w:rPr>
        <w:t>.</w:t>
      </w:r>
    </w:p>
  </w:footnote>
  <w:footnote w:id="86">
    <w:p w14:paraId="18FCE68C" w14:textId="4A737F7D"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תרומות</w:t>
      </w:r>
      <w:r w:rsidRPr="00BF4170">
        <w:rPr>
          <w:sz w:val="20"/>
          <w:szCs w:val="20"/>
          <w:rtl/>
          <w:lang w:bidi="ar-SA"/>
        </w:rPr>
        <w:t xml:space="preserve"> </w:t>
      </w:r>
      <w:r w:rsidRPr="00BF4170">
        <w:rPr>
          <w:sz w:val="20"/>
          <w:szCs w:val="20"/>
          <w:rtl/>
        </w:rPr>
        <w:t>ע</w:t>
      </w:r>
      <w:r w:rsidRPr="00BF4170">
        <w:rPr>
          <w:sz w:val="20"/>
          <w:szCs w:val="20"/>
          <w:rtl/>
          <w:lang w:bidi="ar-SA"/>
        </w:rPr>
        <w:t xml:space="preserve">' 3, 4. </w:t>
      </w:r>
      <w:r w:rsidRPr="00BF4170">
        <w:rPr>
          <w:sz w:val="20"/>
          <w:szCs w:val="20"/>
          <w:rtl/>
        </w:rPr>
        <w:t>חלקו</w:t>
      </w:r>
      <w:r w:rsidRPr="00BF4170">
        <w:rPr>
          <w:sz w:val="20"/>
          <w:szCs w:val="20"/>
          <w:rtl/>
          <w:lang w:bidi="ar-SA"/>
        </w:rPr>
        <w:t xml:space="preserve"> </w:t>
      </w:r>
      <w:r w:rsidRPr="00BF4170">
        <w:rPr>
          <w:sz w:val="20"/>
          <w:szCs w:val="20"/>
          <w:rtl/>
        </w:rPr>
        <w:t>הועתק</w:t>
      </w:r>
      <w:r w:rsidRPr="00BF4170">
        <w:rPr>
          <w:sz w:val="20"/>
          <w:szCs w:val="20"/>
          <w:rtl/>
          <w:lang w:bidi="ar-SA"/>
        </w:rPr>
        <w:t xml:space="preserve"> </w:t>
      </w:r>
      <w:r w:rsidRPr="00BF4170">
        <w:rPr>
          <w:sz w:val="20"/>
          <w:szCs w:val="20"/>
          <w:rtl/>
        </w:rPr>
        <w:t>בצפנת</w:t>
      </w:r>
      <w:r w:rsidRPr="00BF4170">
        <w:rPr>
          <w:sz w:val="20"/>
          <w:szCs w:val="20"/>
          <w:rtl/>
          <w:lang w:bidi="ar-SA"/>
        </w:rPr>
        <w:t xml:space="preserve"> </w:t>
      </w:r>
      <w:r w:rsidRPr="00BF4170">
        <w:rPr>
          <w:sz w:val="20"/>
          <w:szCs w:val="20"/>
          <w:rtl/>
        </w:rPr>
        <w:t>פענח</w:t>
      </w:r>
      <w:r w:rsidRPr="00BF4170">
        <w:rPr>
          <w:sz w:val="20"/>
          <w:szCs w:val="20"/>
          <w:rtl/>
          <w:lang w:bidi="ar-SA"/>
        </w:rPr>
        <w:t xml:space="preserve"> </w:t>
      </w:r>
      <w:r w:rsidRPr="00BF4170">
        <w:rPr>
          <w:sz w:val="20"/>
          <w:szCs w:val="20"/>
          <w:rtl/>
        </w:rPr>
        <w:t>על</w:t>
      </w:r>
      <w:r w:rsidRPr="00BF4170">
        <w:rPr>
          <w:sz w:val="20"/>
          <w:szCs w:val="20"/>
          <w:rtl/>
          <w:lang w:bidi="ar-SA"/>
        </w:rPr>
        <w:t xml:space="preserve"> </w:t>
      </w:r>
      <w:r w:rsidRPr="00BF4170">
        <w:rPr>
          <w:sz w:val="20"/>
          <w:szCs w:val="20"/>
          <w:rtl/>
        </w:rPr>
        <w:t>מסכת</w:t>
      </w:r>
      <w:r w:rsidRPr="00BF4170">
        <w:rPr>
          <w:sz w:val="20"/>
          <w:szCs w:val="20"/>
          <w:rtl/>
          <w:lang w:bidi="ar-SA"/>
        </w:rPr>
        <w:t xml:space="preserve"> </w:t>
      </w:r>
      <w:r w:rsidRPr="00BF4170">
        <w:rPr>
          <w:sz w:val="20"/>
          <w:szCs w:val="20"/>
          <w:rtl/>
        </w:rPr>
        <w:t>מכות</w:t>
      </w:r>
      <w:r w:rsidRPr="00BF4170">
        <w:rPr>
          <w:sz w:val="20"/>
          <w:szCs w:val="20"/>
          <w:rtl/>
          <w:lang w:bidi="ar-SA"/>
        </w:rPr>
        <w:t xml:space="preserve"> </w:t>
      </w:r>
      <w:r w:rsidRPr="00BF4170">
        <w:rPr>
          <w:sz w:val="20"/>
          <w:szCs w:val="20"/>
          <w:rtl/>
        </w:rPr>
        <w:t>ע</w:t>
      </w:r>
      <w:r w:rsidRPr="00BF4170">
        <w:rPr>
          <w:sz w:val="20"/>
          <w:szCs w:val="20"/>
          <w:rtl/>
          <w:lang w:bidi="ar-SA"/>
        </w:rPr>
        <w:t>' 192.</w:t>
      </w:r>
    </w:p>
  </w:footnote>
  <w:footnote w:id="87">
    <w:p w14:paraId="39254DDE" w14:textId="4BEEC177"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ראה</w:t>
      </w:r>
      <w:r w:rsidRPr="00BF4170">
        <w:rPr>
          <w:sz w:val="20"/>
          <w:szCs w:val="20"/>
          <w:rtl/>
          <w:lang w:bidi="ar-SA"/>
        </w:rPr>
        <w:t xml:space="preserve"> </w:t>
      </w:r>
      <w:r w:rsidRPr="00BF4170">
        <w:rPr>
          <w:sz w:val="20"/>
          <w:szCs w:val="20"/>
          <w:rtl/>
        </w:rPr>
        <w:t>רמב</w:t>
      </w:r>
      <w:r w:rsidRPr="00BF4170">
        <w:rPr>
          <w:sz w:val="20"/>
          <w:szCs w:val="20"/>
          <w:rtl/>
          <w:lang w:bidi="ar-SA"/>
        </w:rPr>
        <w:t>"</w:t>
      </w:r>
      <w:r w:rsidRPr="00BF4170">
        <w:rPr>
          <w:sz w:val="20"/>
          <w:szCs w:val="20"/>
          <w:rtl/>
        </w:rPr>
        <w:t>ם</w:t>
      </w:r>
      <w:r w:rsidRPr="00BF4170">
        <w:rPr>
          <w:sz w:val="20"/>
          <w:szCs w:val="20"/>
          <w:rtl/>
          <w:lang w:bidi="ar-SA"/>
        </w:rPr>
        <w:t xml:space="preserve"> </w:t>
      </w:r>
      <w:r w:rsidRPr="00BF4170">
        <w:rPr>
          <w:sz w:val="20"/>
          <w:szCs w:val="20"/>
          <w:rtl/>
        </w:rPr>
        <w:t>הלכות</w:t>
      </w:r>
      <w:r w:rsidRPr="00BF4170">
        <w:rPr>
          <w:sz w:val="20"/>
          <w:szCs w:val="20"/>
          <w:rtl/>
          <w:lang w:bidi="ar-SA"/>
        </w:rPr>
        <w:t xml:space="preserve"> </w:t>
      </w:r>
      <w:r w:rsidRPr="00BF4170">
        <w:rPr>
          <w:sz w:val="20"/>
          <w:szCs w:val="20"/>
          <w:rtl/>
        </w:rPr>
        <w:t>רוצח</w:t>
      </w:r>
      <w:r w:rsidRPr="00BF4170">
        <w:rPr>
          <w:sz w:val="20"/>
          <w:szCs w:val="20"/>
          <w:rtl/>
          <w:lang w:bidi="ar-SA"/>
        </w:rPr>
        <w:t xml:space="preserve"> </w:t>
      </w:r>
      <w:r w:rsidRPr="00BF4170">
        <w:rPr>
          <w:sz w:val="20"/>
          <w:szCs w:val="20"/>
          <w:rtl/>
        </w:rPr>
        <w:t>ושמירת</w:t>
      </w:r>
      <w:r w:rsidRPr="00BF4170">
        <w:rPr>
          <w:sz w:val="20"/>
          <w:szCs w:val="20"/>
          <w:rtl/>
          <w:lang w:bidi="ar-SA"/>
        </w:rPr>
        <w:t xml:space="preserve"> </w:t>
      </w:r>
      <w:r w:rsidRPr="00BF4170">
        <w:rPr>
          <w:sz w:val="20"/>
          <w:szCs w:val="20"/>
          <w:rtl/>
        </w:rPr>
        <w:t>נפש</w:t>
      </w:r>
      <w:r w:rsidRPr="00BF4170">
        <w:rPr>
          <w:sz w:val="20"/>
          <w:szCs w:val="20"/>
          <w:rtl/>
          <w:lang w:bidi="ar-SA"/>
        </w:rPr>
        <w:t xml:space="preserve"> </w:t>
      </w:r>
      <w:r w:rsidRPr="00BF4170">
        <w:rPr>
          <w:sz w:val="20"/>
          <w:szCs w:val="20"/>
          <w:rtl/>
        </w:rPr>
        <w:t>ריש</w:t>
      </w:r>
      <w:r w:rsidRPr="00BF4170">
        <w:rPr>
          <w:sz w:val="20"/>
          <w:szCs w:val="20"/>
          <w:rtl/>
          <w:lang w:bidi="ar-SA"/>
        </w:rPr>
        <w:t xml:space="preserve"> </w:t>
      </w:r>
      <w:r w:rsidRPr="00BF4170">
        <w:rPr>
          <w:sz w:val="20"/>
          <w:szCs w:val="20"/>
          <w:rtl/>
        </w:rPr>
        <w:t>פרק</w:t>
      </w:r>
      <w:r w:rsidRPr="00BF4170">
        <w:rPr>
          <w:sz w:val="20"/>
          <w:szCs w:val="20"/>
          <w:rtl/>
          <w:lang w:bidi="ar-SA"/>
        </w:rPr>
        <w:t xml:space="preserve"> </w:t>
      </w:r>
      <w:r w:rsidRPr="00BF4170">
        <w:rPr>
          <w:sz w:val="20"/>
          <w:szCs w:val="20"/>
          <w:rtl/>
        </w:rPr>
        <w:t>ה</w:t>
      </w:r>
      <w:r w:rsidRPr="00BF4170">
        <w:rPr>
          <w:sz w:val="20"/>
          <w:szCs w:val="20"/>
          <w:rtl/>
          <w:lang w:bidi="ar-SA"/>
        </w:rPr>
        <w:t xml:space="preserve">. </w:t>
      </w:r>
    </w:p>
  </w:footnote>
  <w:footnote w:id="88">
    <w:p w14:paraId="672922A6" w14:textId="2180D104" w:rsidR="00620ECC" w:rsidRPr="00BF4170" w:rsidRDefault="00620ECC" w:rsidP="00064292">
      <w:pPr>
        <w:pStyle w:val="FootnoteText"/>
        <w:bidi/>
        <w:spacing w:after="80" w:line="300" w:lineRule="atLeast"/>
        <w:ind w:firstLine="144"/>
        <w:jc w:val="both"/>
        <w:rPr>
          <w:sz w:val="20"/>
          <w:szCs w:val="20"/>
          <w:lang w:bidi="ar-SA"/>
        </w:rPr>
      </w:pPr>
      <w:r w:rsidRPr="00BF4170">
        <w:rPr>
          <w:rStyle w:val="FootnoteReference"/>
          <w:sz w:val="20"/>
          <w:szCs w:val="20"/>
          <w:vertAlign w:val="baseline"/>
          <w:lang w:bidi="ar-SA"/>
        </w:rPr>
        <w:footnoteRef/>
      </w:r>
      <w:r w:rsidR="00803988">
        <w:rPr>
          <w:rFonts w:hint="cs"/>
          <w:sz w:val="20"/>
          <w:szCs w:val="20"/>
          <w:rtl/>
        </w:rPr>
        <w:t>)</w:t>
      </w:r>
      <w:r w:rsidRPr="00BF4170">
        <w:rPr>
          <w:sz w:val="20"/>
          <w:szCs w:val="20"/>
          <w:rtl/>
          <w:lang w:bidi="ar-SA"/>
        </w:rPr>
        <w:t xml:space="preserve"> </w:t>
      </w:r>
      <w:r w:rsidRPr="00BF4170">
        <w:rPr>
          <w:sz w:val="20"/>
          <w:szCs w:val="20"/>
          <w:rtl/>
        </w:rPr>
        <w:t>הערות</w:t>
      </w:r>
      <w:r w:rsidRPr="00BF4170">
        <w:rPr>
          <w:sz w:val="20"/>
          <w:szCs w:val="20"/>
          <w:rtl/>
          <w:lang w:bidi="ar-SA"/>
        </w:rPr>
        <w:t xml:space="preserve"> </w:t>
      </w:r>
      <w:r w:rsidRPr="00BF4170">
        <w:rPr>
          <w:sz w:val="20"/>
          <w:szCs w:val="20"/>
          <w:rtl/>
        </w:rPr>
        <w:t>התמימים</w:t>
      </w:r>
      <w:r w:rsidRPr="00BF4170">
        <w:rPr>
          <w:sz w:val="20"/>
          <w:szCs w:val="20"/>
          <w:rtl/>
          <w:lang w:bidi="ar-SA"/>
        </w:rPr>
        <w:t xml:space="preserve"> </w:t>
      </w:r>
      <w:r w:rsidRPr="00BF4170">
        <w:rPr>
          <w:sz w:val="20"/>
          <w:szCs w:val="20"/>
          <w:rtl/>
        </w:rPr>
        <w:t>צפת</w:t>
      </w:r>
      <w:r w:rsidRPr="00BF4170">
        <w:rPr>
          <w:sz w:val="20"/>
          <w:szCs w:val="20"/>
          <w:rtl/>
          <w:lang w:bidi="ar-SA"/>
        </w:rPr>
        <w:t xml:space="preserve">, </w:t>
      </w:r>
      <w:r w:rsidRPr="00BF4170">
        <w:rPr>
          <w:sz w:val="20"/>
          <w:szCs w:val="20"/>
          <w:rtl/>
        </w:rPr>
        <w:t>גליון</w:t>
      </w:r>
      <w:r w:rsidRPr="00BF4170">
        <w:rPr>
          <w:sz w:val="20"/>
          <w:szCs w:val="20"/>
          <w:rtl/>
          <w:lang w:bidi="ar-SA"/>
        </w:rPr>
        <w:t xml:space="preserve"> </w:t>
      </w:r>
      <w:r w:rsidRPr="00BF4170">
        <w:rPr>
          <w:sz w:val="20"/>
          <w:szCs w:val="20"/>
          <w:rtl/>
        </w:rPr>
        <w:t>מו</w:t>
      </w:r>
      <w:r w:rsidRPr="00BF4170">
        <w:rPr>
          <w:sz w:val="20"/>
          <w:szCs w:val="20"/>
          <w:rtl/>
          <w:lang w:bidi="ar-SA"/>
        </w:rPr>
        <w:t xml:space="preserve">, </w:t>
      </w:r>
      <w:r w:rsidRPr="00BF4170">
        <w:rPr>
          <w:sz w:val="20"/>
          <w:szCs w:val="20"/>
          <w:rtl/>
        </w:rPr>
        <w:t>ע</w:t>
      </w:r>
      <w:r w:rsidRPr="00BF4170">
        <w:rPr>
          <w:sz w:val="20"/>
          <w:szCs w:val="20"/>
          <w:rtl/>
          <w:lang w:bidi="ar-SA"/>
        </w:rPr>
        <w:t>' 22.</w:t>
      </w:r>
    </w:p>
  </w:footnote>
  <w:footnote w:id="89">
    <w:p w14:paraId="66910AFD"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וברשימת א’ התמימים דתו"ת באטוואצק (דברים ששמע מכ"ק אדמו"ר בשם כ"ק אדמו"ר מוהריי"צ) מובא: ש"אדמו"ר מוהר"ש הי’ נוהג כרפס בבצלים, ואח"כ מפני החולשה החלו הב"ב לנהוג בקארטאפלעס”. – 'ימי מלך' ח"א עמ’ 444, 'אוצר מנהגי חב"ד' ניסן-אייר עמ’ קלד.</w:t>
      </w:r>
    </w:p>
  </w:footnote>
  <w:footnote w:id="90">
    <w:p w14:paraId="655F8AEA"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זהות ה"פעטרזל"ן": הנה בערוך (ערך כרפס) מביא מהירושלמי (שביעית פ"ט מ"א) מהו כרפס שבנהרות ר' חנינא אומר פיטרוסלין. ובערך ססין כתב "מין עשב ולו זרע שחור וארוך כמו זרע כרפס". וראה גם ערך שמר. ובתויו"ט (שבת פ"ט מ"ה) ציין גם לדברי הירושלמי וכתב שזהו ה"פיטרזיל" שרגילין ליקח בליל פסחים לטיבול ראשון. וכן ציין לזה הרעק"א בהגהותיו על המג"א שם. וראה גם בח"י שם סקי"ב.</w:t>
      </w:r>
    </w:p>
    <w:p w14:paraId="1D611F48"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והנה בבירור הדבר איזה מין הוא ה"פיטרזיל" כתב הערוה"ש (סק"י) "ואין אנו יודעים מה הוא".</w:t>
      </w:r>
    </w:p>
    <w:p w14:paraId="31F9D2B1"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 xml:space="preserve">אולם האחרונים (חיי"א כלל ק"ל סק"ה ועוד. הו"ד במעדני שמואל סי' קיח סק"ב) כתבו שהיא העלין מן "פעטערזיליע" והוא מה שקוראין בלשון פולין "פעטרעשקע". </w:t>
      </w:r>
    </w:p>
    <w:p w14:paraId="5814995B"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 xml:space="preserve">ונמצא שהיא היא אותו המין שקוראין </w:t>
      </w:r>
      <w:r w:rsidRPr="00BF4170">
        <w:rPr>
          <w:sz w:val="20"/>
          <w:szCs w:val="20"/>
        </w:rPr>
        <w:t>Parsley</w:t>
      </w:r>
      <w:r w:rsidRPr="00BF4170">
        <w:rPr>
          <w:sz w:val="20"/>
          <w:szCs w:val="20"/>
          <w:rtl/>
        </w:rPr>
        <w:t xml:space="preserve"> בלע"ז. </w:t>
      </w:r>
    </w:p>
    <w:p w14:paraId="294C15B8"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וכתבו הפוסקים שנקרא כן על שם שבלשון ערבי וטורקי נקרא "פיטרזיל" – כרפס.</w:t>
      </w:r>
    </w:p>
    <w:p w14:paraId="66EA0FA1"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ובטעמי המנהגים (עניני פסח אות תקי"ז) מובא אשר בארם צובא גדל המין כרפס הזה בשורש גדול ועב ורחב מאד וראוי הוא לאכלו חי ולברך בפה"א, ושגם עכשיו בימינו נמצא הפייעטרישקע הגדל על שורש עב ורחב גם בארץ ישראל.</w:t>
      </w:r>
    </w:p>
  </w:footnote>
  <w:footnote w:id="91">
    <w:p w14:paraId="3C6680E2"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אכן ראיתי מקשים על הטעם שנוהגין לקחת בצל חי, מדוע אין לבשל הבצל שאז הוא ראוי לאכילה לחלוטין ובלי פת, ובזה יוצאין מידי כל ספק ברכה.</w:t>
      </w:r>
    </w:p>
    <w:p w14:paraId="436B3F6F"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אולם לפי דברי אדה"ז בסדבה"נ (פ"ו סי"ב) שעל בצלים מבושלים מברכין שהכל נהיה בדברו הואיל שמתקלקלין כו' עי"ש, מובן מה שנהגו לקחת דוקא בצל חי.</w:t>
      </w:r>
    </w:p>
    <w:p w14:paraId="046D5D4B"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ועוד, דבשו"ע אדה"ז (סי' תעג סי"ז) משמע שעדיף הכרפס להיות חי.</w:t>
      </w:r>
    </w:p>
    <w:p w14:paraId="72A0C329"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ובירחון המאור (שנה ל חוב' ג') מציע עוד ב' טעמים:</w:t>
      </w:r>
    </w:p>
    <w:p w14:paraId="1C6BEF96"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 xml:space="preserve">עיקר המצוה היא לקחת הירק כמות שהוא בטבעו, כיון שבא מחמת היכרא, ולכן מסתבר שצ"ל מוכר מכל הצדדין. </w:t>
      </w:r>
    </w:p>
    <w:p w14:paraId="73D31259"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פסק המג"א (תע"א סק"ג) שאפשר לאכול מעט פירות או ירקות משעה עשירית ולמעלה דוקא בשהוא חי, אבל מבושל אסור כיון שמשביע היא בדבר קל (כמ"ש התוס' בעירובין נה, ב), וצריכין לאכול המצות בתיאבון.</w:t>
      </w:r>
    </w:p>
  </w:footnote>
  <w:footnote w:id="92">
    <w:p w14:paraId="0373DDC4"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ראה בקובץ העו"ב (גליון תתריז עמ' 49 ואילך) שהאריך בזה הגר"ח רפפורט שליט"א בטוב טעם ודעת. ויש להוסיף שכן מבואר בס' 'יסוד ושורש העבודה' (שער ט' פ"ד) שהזהיר שלא ליקח "פעטריזלין" שאין ראוי לברך עליו בפה"א כשהוא חי (וכתמיהת המג"א), והורה למעשה לקחת עלי בצלים.</w:t>
      </w:r>
    </w:p>
  </w:footnote>
  <w:footnote w:id="93">
    <w:p w14:paraId="0F0F5E61"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והנה בשו"ע אדה"ז שם נתבאר דין זה בתוך חצאי עיגול, וא"כ יש להחזיק הקושיא לפי הכלל המובא בשו"ת שארית יהודה (סי' ו') דכל ספק העמיד אדה"ז בתוך חצאי עיגול, ודעתו היתה לחזור ולשנות פרק זה לראות אם צדקו דבריו. אבל בסדבה"נ שהיא משנה אחרונה מובא הדברים בגוף ההלכה.</w:t>
      </w:r>
    </w:p>
  </w:footnote>
  <w:footnote w:id="94">
    <w:p w14:paraId="5BA46F3A"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ויל"ע למה לא מצינו שמקפידין בזה. ושו"ר במסגרת השולחן על הקיצשו"ע (סי' קיח סק"א, והו"ד במעדני שמואל סק"ד) שהזהיר לקחת "בצלים רכים" דוקא. ובקובץ העו"ב שם הציע בדא"פ שאולי מפני זה נהג כ"ק אדמו"ר ליטול מהחלק הפנימי (שבמרכז הבצל), ואותו הי' טובל ואוכל (כדמובא באוצר מנהגי חב"ד שם), והיינו מפני שחשש שהעלים החיצונים היו בגדר הזקינו – ששורפים מאד, משא"כ מרכז הבצל, אשר החוש והחיך מעידים עליו שהוא רך ומתוק יותר.</w:t>
      </w:r>
    </w:p>
  </w:footnote>
  <w:footnote w:id="95">
    <w:p w14:paraId="4E4BE28E"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xml:space="preserve">) וכן מובן מדברי הרמב"ם (הל' כלאים פ"א ה"ט) וז"ל "ויש מזרעוני גינה זרעונים שאין דרך בני אדם לזרוע מהם אלא ערוגות ערוגות קטנות כגון הלפת והצנון והתרדים </w:t>
      </w:r>
      <w:r w:rsidRPr="00BF4170">
        <w:rPr>
          <w:b/>
          <w:bCs/>
          <w:sz w:val="20"/>
          <w:szCs w:val="20"/>
          <w:rtl/>
        </w:rPr>
        <w:t>והבצלים</w:t>
      </w:r>
      <w:r w:rsidRPr="00BF4170">
        <w:rPr>
          <w:sz w:val="20"/>
          <w:szCs w:val="20"/>
          <w:rtl/>
        </w:rPr>
        <w:t xml:space="preserve"> והכסבר </w:t>
      </w:r>
      <w:r w:rsidRPr="00BF4170">
        <w:rPr>
          <w:b/>
          <w:bCs/>
          <w:sz w:val="20"/>
          <w:szCs w:val="20"/>
          <w:rtl/>
        </w:rPr>
        <w:t xml:space="preserve">והכרפס </w:t>
      </w:r>
      <w:r w:rsidRPr="00BF4170">
        <w:rPr>
          <w:sz w:val="20"/>
          <w:szCs w:val="20"/>
          <w:rtl/>
        </w:rPr>
        <w:t xml:space="preserve">והמרור וכיוצא בהן ואלו הן הנקראים מיני ירקות". וכ"כ בשו"ע המחבר (יו"ד סי' רצז ס"ד). </w:t>
      </w:r>
    </w:p>
  </w:footnote>
  <w:footnote w:id="96">
    <w:p w14:paraId="503F3D4C"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שימש כרב בברוקלין וראש העורך ירחון 'המאור' לשעבר, דבריו נדפסו ב'המאור' שנה ל' חוב' ג'.</w:t>
      </w:r>
    </w:p>
  </w:footnote>
  <w:footnote w:id="97">
    <w:p w14:paraId="251F730A"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וגם עוד בעי' מביא האליה רבה (סי' תעג סקכ"ז) בשם המהרי"ל שיש בלקיחת בצל משום שריחן רע.</w:t>
      </w:r>
    </w:p>
  </w:footnote>
  <w:footnote w:id="98">
    <w:p w14:paraId="428D05B9"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ראה רש"י (כתובות סא, א. ע"ז כח, א. שם לח, ב. סוכה לט, ב), הערוך ערך כרפס, ר"ש ורע"ב לשביעית פ"ט ועוד שפי' שהיא הכרפס. ולגבי לקיחתו עבור כרפס בליל הסדר ראה רוקח סי' רפג, מהרי"ל סדר ההגדה ד"ה טיבול ראשון, ס' המנהגים להר"א טירנא ליל הסדר אות צא, ב"י בשם האגור סי' תתא ועוד. וראה בזה בארוכה בס' אוצר ההלכות (טאוב) סי' תעג ס"ו הערה יט. ולהעיר שכן המנהג הרווח אצל יוצאי ספרד. ויש שביארו כיון שאצל הספרדים היו רגילין לאוכלו חיים לכן לא הי' ספק מה לברך עליו, משא"כ אצל הרבה קהילות יוצאי אשכנז.</w:t>
      </w:r>
    </w:p>
  </w:footnote>
  <w:footnote w:id="99">
    <w:p w14:paraId="372161CD"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xml:space="preserve">) בס' ויגד משה (סי' יז) משער שהוא הגאון ר' נתן אדלער כמבואר בשו"ת חת"ס שהובא לעיל, דידוע דהגרנ"א הי' דר איזה זמן בבאסקאויטץ מקומו של המחהש"ק. </w:t>
      </w:r>
    </w:p>
  </w:footnote>
  <w:footnote w:id="100">
    <w:p w14:paraId="16B1B5EA"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קובץ העו"ב גליון תשצה עמ' 37-9, ונכפלו הדברים שנית בקובץ פלפול התמימים (כפר חב"ד תשס"ד, גליון כ') עמ' 336-7, ושלישית בקובץ נזר התורה (ירושלים, ניסן תשס"ח) עמ' רסח-ט.</w:t>
      </w:r>
    </w:p>
  </w:footnote>
  <w:footnote w:id="101">
    <w:p w14:paraId="3A9C8D94"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xml:space="preserve">) והגם שקפא זה אינו מצוי בינינו, מ"מ מציע הרב קלויזנר שכמו שמצינו הטעם לענין חרוסת "משום מצוה שהוא זכר לטיט" (שו"ע אדה"ז סי' תעה סי"א), כמו"כ י"ל בכרפס שנשאר המנהג לטבול הבצל במי מלח להתמיה את התינוקות. </w:t>
      </w:r>
    </w:p>
  </w:footnote>
  <w:footnote w:id="102">
    <w:p w14:paraId="22F029C1"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כן העיר הרח"ג שטיינמעץ שליט"א בהעו"ב גליון תשצו עמ' 20 ואילך. ומסיים בהצעת עוד טעם לקחת דוקא בצל לכרפס, משום שגוף הדבר לברך עליו בפה"א הוא רק אליבא דפסק אדה"ז, ולכן כיון שאינו פשוט כ"כ וכמה פוסקים חולקים על זה (שע"ת, חיי"א, מ"ב ועוד) יש מקום ליקח בצלים דוקא, וע"ד כיון דנפיק כו', וכן ע"ד המבואר בגמ' להראות חידוש בברכות (ראה ברכות לח, ב ובראשונים פסחים ז, ב בשם הראב"ד). ולפי"ז מתרץ קושיית המג"א למה ליקח דוקא דבר שיש בו פלוגתא, וגם כוונת רבינו בציינו להמ"א דאולי הוא כדי לרמז ע"ז ע"כ.</w:t>
      </w:r>
    </w:p>
    <w:p w14:paraId="727E936C"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אולם נ"ל דאם הי' זה הביאור, מסתבר שהרבי הי' עכ"פ מציין לדברי אדה"ז.</w:t>
      </w:r>
    </w:p>
  </w:footnote>
  <w:footnote w:id="103">
    <w:p w14:paraId="07296CA0" w14:textId="488646BE" w:rsidR="00620ECC" w:rsidRPr="00BF4170" w:rsidRDefault="00620ECC" w:rsidP="009D1BAC">
      <w:pPr>
        <w:pStyle w:val="FootnoteText"/>
        <w:bidi/>
        <w:spacing w:after="80" w:line="300" w:lineRule="atLeast"/>
        <w:ind w:firstLine="144"/>
        <w:jc w:val="both"/>
        <w:rPr>
          <w:rStyle w:val="FootnoteReference"/>
          <w:sz w:val="20"/>
          <w:szCs w:val="20"/>
          <w:vertAlign w:val="baseline"/>
          <w:rtl/>
        </w:rPr>
      </w:pPr>
      <w:r w:rsidRPr="00BF4170">
        <w:rPr>
          <w:rStyle w:val="FootnoteReference"/>
          <w:sz w:val="20"/>
          <w:szCs w:val="20"/>
          <w:vertAlign w:val="baseline"/>
        </w:rPr>
        <w:footnoteRef/>
      </w:r>
      <w:r w:rsidRPr="00BF4170">
        <w:rPr>
          <w:rFonts w:hint="cs"/>
          <w:sz w:val="20"/>
          <w:szCs w:val="20"/>
          <w:rtl/>
        </w:rPr>
        <w:t xml:space="preserve"> </w:t>
      </w:r>
      <w:r w:rsidRPr="00BF4170">
        <w:rPr>
          <w:rStyle w:val="FootnoteReference"/>
          <w:rFonts w:hint="cs"/>
          <w:sz w:val="20"/>
          <w:szCs w:val="20"/>
          <w:vertAlign w:val="baseline"/>
          <w:rtl/>
        </w:rPr>
        <w:t>אך יש להעיר מסי' תפד ס"ב שכתב אדה"ז דאם אין מי שיודע לברך על הכרפס יכול לברך להם (אף שהוא לא יטעום) לפי שגם ברכת בורא פרי האדמה זו אינה כשאר ברכת הנהנין שהן רשות אלא היא כמו חובה מחמת תקנת חכמים שתקנו לאכול ירק קודם ההגדה", ואינו מזכיר הטיבול. אמנם בפשטות הוא משום שמדובר שם אודות הברכה.</w:t>
      </w:r>
    </w:p>
  </w:footnote>
  <w:footnote w:id="104">
    <w:p w14:paraId="7CEA8CEB"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ראה בס' אוצר ההלכות (טאוב) סי' תעג הערה ב' שהאריך בזה והביא שכן מבואר גם בערוך (ערך טיבול), מחזור ויטרי (דף קמב), רוקח (סי' רפג), העיטור (פסחים נג ע"ב), ס' המכתם.</w:t>
      </w:r>
    </w:p>
    <w:p w14:paraId="4D2D08C9"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 xml:space="preserve">ויש להוסיף על זה מהא דהביא המהרי"ל בשם רבינו שמחה "דכך שואל התינוק, מאחר שהירקות עדיין מונחים על השלחן רואים אנו דצורך בהן לטבול עוד, מה נשתנה מכל הלילות, ועוד אמאי אין טובלין גם עתה טיבול שני ואמאי שוהין". </w:t>
      </w:r>
    </w:p>
    <w:p w14:paraId="53B6D2C5"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ובב"ח סק"ז מביא בשם המהר"ל בפירוש קושיית התינוקות שהכוונה שישאלו על טיבול שני למה, הלא כבר טיבלו בא', והתשובה טיבול א' כדרך כל השנה והב' משום מצות מרור ע"כ. ומשמע מדבריהם שטיבול הירק היא בדבר שרגילין לטבול כל השנה, והשינוי הוא מצד דברים אחרים.</w:t>
      </w:r>
    </w:p>
    <w:p w14:paraId="27C0C1E9"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 xml:space="preserve">ויש מן הראשונים (ארחות חיים אות כד וכלבו) שכתבו שיש לקחת מין שאין רגילין בו בכל השנה, בכדי שישאלו התינוקות, ומזה ג"כ משמע שאין השינוי תלוי בהטיבול. </w:t>
      </w:r>
    </w:p>
  </w:footnote>
  <w:footnote w:id="105">
    <w:p w14:paraId="28DBC22A"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ומביא הרב הנ"ל שכ"כ גם בפירוש הריטב"א להגש"פ וז"ל "יש להם לאכול מן הירקות המרים".</w:t>
      </w:r>
    </w:p>
  </w:footnote>
  <w:footnote w:id="106">
    <w:p w14:paraId="59627C1E" w14:textId="2FE92BAA" w:rsidR="00620ECC" w:rsidRPr="00BF4170" w:rsidRDefault="00620ECC" w:rsidP="005A3D55">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803988">
        <w:rPr>
          <w:rFonts w:hint="cs"/>
          <w:sz w:val="20"/>
          <w:szCs w:val="20"/>
          <w:rtl/>
        </w:rPr>
        <w:t>)</w:t>
      </w:r>
      <w:r w:rsidRPr="00BF4170">
        <w:rPr>
          <w:rFonts w:hint="cs"/>
          <w:sz w:val="20"/>
          <w:szCs w:val="20"/>
          <w:rtl/>
        </w:rPr>
        <w:t xml:space="preserve"> </w:t>
      </w:r>
      <w:r w:rsidRPr="00BF4170">
        <w:rPr>
          <w:rStyle w:val="FootnoteReference"/>
          <w:rFonts w:hint="cs"/>
          <w:sz w:val="20"/>
          <w:szCs w:val="20"/>
          <w:vertAlign w:val="baseline"/>
          <w:rtl/>
        </w:rPr>
        <w:t>והנה בסי' תפד ס"ב כתב אדה"ז בנוגע אכילת כרפס "שתקנו לאכול ירק קודם ההגדה", ולכאורה אם זה רק היכרא לתינוקות מה הדיוק בזה שהיא קודם אמירת ההגדה, ולא קודם הד' קושיות. אך לפי הנתבאר מובן שבאמת גם תחילת אמירת ההגדה באה כתשובה עליו.</w:t>
      </w:r>
    </w:p>
  </w:footnote>
  <w:footnote w:id="107">
    <w:p w14:paraId="11B499C8" w14:textId="316CB9A9"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עוד רמזים בכרפס לשיעבוד מצרים מביא הארחות חיים (אות כד) וז"ל "וכרפס קראוהו ז"ל כן זכר לפרך וסבלות שיש בו אותיות פרך וס' מסבלות וי"א לפי שהוא נוטריקון כתונת פסים על שם יוסף שהיתה סבת ירידת אבותינו למצרים וי"א על שם שהיו מוכים בעבוד פרך ומנהג לעשות תחבושת על המכה מכרפס וי"א על שם שהנושא כרפס במלחמה נוצח ולה' הישועה הלילה הזה והיא שעמדה לאבותינו ולנו". וראה בברכ"י להחיד"א (תעג, יד) שמביא הסברים עד"ז מרבינו מנוח.</w:t>
      </w:r>
    </w:p>
    <w:p w14:paraId="587C3CEF"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אך מדברי התוס' (פסחים קיד, א ד"ה מטבל) משמע שאין הכרפס מרמז לשיעבוד מצרים, שכתבו טעמים שאין לטבול הכרפס בחרוסת וז"ל "וכ"ש לראב"צ דקאמר מצוה זכר לטיט דלא שייך אלא במרור לזכר דוימררו את את חייהם בחומר, ועוד דלא שייך מצוה שטיבול ראשון אינו אלא להיכירא".</w:t>
      </w:r>
    </w:p>
  </w:footnote>
  <w:footnote w:id="108">
    <w:p w14:paraId="313A8E44"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וכן בס' האורה (סי' פז) כ' שלכן אוכלין ירקות שהוא כמין תבן. ובמהרי"ל אות יד (הובא באליה רבה תעג, כז) כתב "ועוד טעם אחר ליקח איפוך שהוא דומה לקוצים כשיזקין בימי אלול ודומה לתבן שקששו לאבנים".</w:t>
      </w:r>
    </w:p>
  </w:footnote>
  <w:footnote w:id="109">
    <w:p w14:paraId="6D6B0506" w14:textId="3D21DAB5" w:rsidR="00620ECC" w:rsidRPr="00BF4170" w:rsidRDefault="00620ECC" w:rsidP="005A3D55">
      <w:pPr>
        <w:pStyle w:val="FootnoteText"/>
        <w:bidi/>
        <w:spacing w:after="80" w:line="300" w:lineRule="atLeast"/>
        <w:ind w:firstLine="144"/>
        <w:jc w:val="both"/>
        <w:rPr>
          <w:sz w:val="20"/>
          <w:szCs w:val="20"/>
          <w:rtl/>
        </w:rPr>
      </w:pPr>
      <w:r w:rsidRPr="00BF4170">
        <w:rPr>
          <w:sz w:val="20"/>
          <w:szCs w:val="20"/>
        </w:rPr>
        <w:footnoteRef/>
      </w:r>
      <w:r w:rsidRPr="00BF4170">
        <w:rPr>
          <w:rFonts w:hint="cs"/>
          <w:sz w:val="20"/>
          <w:szCs w:val="20"/>
          <w:rtl/>
        </w:rPr>
        <w:t>) ובזה יתבאר גם מש"כ הראשונים (רמב"ם חו"מ פ"ח ה"ב, הגמ"י שם, טור בשם ר' עמרם גאון, ס' הפרדס סי' קלב) שצריך להיות טיבול הכרפס בחרוסת דוקא. ולכאורה צ"ע דאם באה הטיבול רק להיכר התינוקות מדוע יש קפידא דוקא שיטבול בחרוסת? ועוד הקשה האור זרוע (פסחים סי' רנו ד"ה שקיל) שהלא החרוסת זכר לטיט ומרור זכר למרירות העבודה קשה, ועל כן דינו עם המרור, והמקדים לאוכלו הרי זה כאילו בועל ארוסתו! אלא לפני הנתבאר מובן שבאמת ענין המרירות משתייכת גם להכרפס.</w:t>
      </w:r>
    </w:p>
  </w:footnote>
  <w:footnote w:id="110">
    <w:p w14:paraId="2E70A0B2"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אכן הראשונים (ארחות חיים אות כד וכלבו סי' נ') כתבו שיש לקחת מין שאין רגילין בו בכל השנה בכדי שישאלו התינוקות.</w:t>
      </w:r>
    </w:p>
  </w:footnote>
  <w:footnote w:id="111">
    <w:p w14:paraId="31D185E9" w14:textId="77777777"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Pr="00BF4170">
        <w:rPr>
          <w:sz w:val="20"/>
          <w:szCs w:val="20"/>
          <w:rtl/>
        </w:rPr>
        <w:t>) כן הביאו התוס' פסחים קטו, א ד"ה הדר בשם ר' יוסף טוב עלם. והקשו עליו התוס' שבגמ' מפורש הטעם משום היכר לתינוקות. ובגבורות ה' פ"נ מיישב המהר"ל שהיכר לתינוקות אפשר בכל דבר, ותיקנו בירקות כדי לפטור המרור מברכה.</w:t>
      </w:r>
    </w:p>
    <w:p w14:paraId="4E0B0CCB"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 xml:space="preserve">עוד טעם שלא לברך פעם שנית על המרור מובא מסדר ליל פסח (עמ' סב) שדבר שתקנו לזכר שעבוד אינו ראוי לברך עליו שתי פעמים, וכמו שאין מחלקים קריאת פ' התוכחה לכמה אנשים. </w:t>
      </w:r>
    </w:p>
  </w:footnote>
  <w:footnote w:id="112">
    <w:p w14:paraId="302334D0" w14:textId="2040DB73"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rPr>
        <w:t xml:space="preserve"> </w:t>
      </w:r>
      <w:r w:rsidRPr="00BF4170">
        <w:rPr>
          <w:rFonts w:eastAsia="Arial Unicode MS"/>
          <w:sz w:val="20"/>
          <w:szCs w:val="20"/>
          <w:rtl/>
          <w:lang w:val="he-IL"/>
        </w:rPr>
        <w:t xml:space="preserve">נדפס גם ב׳הגדה של פסח עם לקוטי טעמים מנהגים וביאורים׳ של רבינו ח״ב עמ׳ תקסח </w:t>
      </w:r>
      <w:r w:rsidRPr="00BF4170">
        <w:rPr>
          <w:sz w:val="20"/>
          <w:szCs w:val="20"/>
          <w:rtl/>
          <w:lang w:val="he-IL"/>
        </w:rPr>
        <w:t>(</w:t>
      </w:r>
      <w:r w:rsidRPr="00BF4170">
        <w:rPr>
          <w:rFonts w:eastAsia="Arial Unicode MS"/>
          <w:sz w:val="20"/>
          <w:szCs w:val="20"/>
          <w:rtl/>
          <w:lang w:val="he-IL"/>
        </w:rPr>
        <w:t>בשינויים קלים</w:t>
      </w:r>
      <w:r w:rsidRPr="00BF4170">
        <w:rPr>
          <w:sz w:val="20"/>
          <w:szCs w:val="20"/>
          <w:rtl/>
          <w:lang w:val="he-IL"/>
        </w:rPr>
        <w:t xml:space="preserve">). </w:t>
      </w:r>
    </w:p>
  </w:footnote>
  <w:footnote w:id="113">
    <w:p w14:paraId="51ADE8BA" w14:textId="041626BB"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rPr>
        <w:t xml:space="preserve"> </w:t>
      </w:r>
      <w:r w:rsidRPr="00BF4170">
        <w:rPr>
          <w:rFonts w:eastAsia="Arial Unicode MS"/>
          <w:sz w:val="20"/>
          <w:szCs w:val="20"/>
          <w:rtl/>
          <w:lang w:val="he-IL"/>
        </w:rPr>
        <w:t xml:space="preserve">ועד״ז הוא ב׳הגדה של פסח עם לקוטי טעמים מנהגים וביאורים׳ שם בזה״ל </w:t>
      </w:r>
      <w:r w:rsidRPr="00BF4170">
        <w:rPr>
          <w:sz w:val="20"/>
          <w:szCs w:val="20"/>
          <w:rtl/>
          <w:lang w:val="he-IL"/>
        </w:rPr>
        <w:t>[</w:t>
      </w:r>
      <w:r w:rsidRPr="00BF4170">
        <w:rPr>
          <w:rFonts w:eastAsia="Arial Unicode MS"/>
          <w:sz w:val="20"/>
          <w:szCs w:val="20"/>
          <w:rtl/>
          <w:lang w:val="he-IL"/>
        </w:rPr>
        <w:t>ההדגשות אינן במקור</w:t>
      </w:r>
      <w:r w:rsidRPr="00BF4170">
        <w:rPr>
          <w:sz w:val="20"/>
          <w:szCs w:val="20"/>
          <w:rtl/>
          <w:lang w:val="he-IL"/>
        </w:rPr>
        <w:t xml:space="preserve">] </w:t>
      </w:r>
      <w:r w:rsidRPr="00BF4170">
        <w:rPr>
          <w:rFonts w:eastAsia="Arial Unicode MS"/>
          <w:sz w:val="20"/>
          <w:szCs w:val="20"/>
          <w:rtl/>
          <w:lang w:val="he-IL"/>
        </w:rPr>
        <w:t>״אף אם על ידי זה מוכרח יהי׳ לעשות היפך טבעו ולשנות ההרגל שלו וכו׳״</w:t>
      </w:r>
      <w:r w:rsidRPr="00BF4170">
        <w:rPr>
          <w:sz w:val="20"/>
          <w:szCs w:val="20"/>
          <w:rtl/>
          <w:lang w:val="he-IL"/>
        </w:rPr>
        <w:t>.</w:t>
      </w:r>
    </w:p>
  </w:footnote>
  <w:footnote w:id="114">
    <w:p w14:paraId="17C60742" w14:textId="6FA7039B"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rPr>
        <w:t xml:space="preserve"> </w:t>
      </w:r>
      <w:r w:rsidRPr="00BF4170">
        <w:rPr>
          <w:rFonts w:eastAsia="Arial Unicode MS"/>
          <w:sz w:val="20"/>
          <w:szCs w:val="20"/>
          <w:rtl/>
          <w:lang w:val="he-IL"/>
        </w:rPr>
        <w:t>נדפס גם ב׳הגדה של פסח עם לקוטי טעמים מנהגים וביאורים׳ של רבינו ח״ב עמ׳ תקסט</w:t>
      </w:r>
      <w:r w:rsidRPr="00BF4170">
        <w:rPr>
          <w:sz w:val="20"/>
          <w:szCs w:val="20"/>
          <w:rtl/>
          <w:lang w:val="he-IL"/>
        </w:rPr>
        <w:t xml:space="preserve">, </w:t>
      </w:r>
      <w:r w:rsidRPr="00BF4170">
        <w:rPr>
          <w:rFonts w:eastAsia="Arial Unicode MS"/>
          <w:sz w:val="20"/>
          <w:szCs w:val="20"/>
          <w:rtl/>
          <w:lang w:val="he-IL"/>
        </w:rPr>
        <w:t>בשולי הגליון שם</w:t>
      </w:r>
      <w:r w:rsidRPr="00BF4170">
        <w:rPr>
          <w:sz w:val="20"/>
          <w:szCs w:val="20"/>
          <w:rtl/>
          <w:lang w:val="he-IL"/>
        </w:rPr>
        <w:t xml:space="preserve">. </w:t>
      </w:r>
    </w:p>
  </w:footnote>
  <w:footnote w:id="115">
    <w:p w14:paraId="231120BB" w14:textId="08A049FC"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lang w:val="he-IL"/>
        </w:rPr>
        <w:t>)</w:t>
      </w:r>
      <w:r w:rsidRPr="00BF4170">
        <w:rPr>
          <w:rFonts w:eastAsia="Arial Unicode MS"/>
          <w:sz w:val="20"/>
          <w:szCs w:val="20"/>
          <w:rtl/>
          <w:lang w:val="he-IL"/>
        </w:rPr>
        <w:t xml:space="preserve"> אגרות קודש ח״ה</w:t>
      </w:r>
      <w:r w:rsidRPr="00BF4170">
        <w:rPr>
          <w:sz w:val="20"/>
          <w:szCs w:val="20"/>
          <w:rtl/>
        </w:rPr>
        <w:t xml:space="preserve"> </w:t>
      </w:r>
      <w:r w:rsidRPr="00BF4170">
        <w:rPr>
          <w:rFonts w:eastAsia="Arial Unicode MS"/>
          <w:sz w:val="20"/>
          <w:szCs w:val="20"/>
          <w:rtl/>
          <w:lang w:val="he-IL"/>
        </w:rPr>
        <w:t>עמ׳ רעז</w:t>
      </w:r>
      <w:r w:rsidRPr="00BF4170">
        <w:rPr>
          <w:sz w:val="20"/>
          <w:szCs w:val="20"/>
          <w:rtl/>
          <w:lang w:val="he-IL"/>
        </w:rPr>
        <w:t>-</w:t>
      </w:r>
      <w:r w:rsidRPr="00BF4170">
        <w:rPr>
          <w:rFonts w:eastAsia="Arial Unicode MS"/>
          <w:sz w:val="20"/>
          <w:szCs w:val="20"/>
          <w:rtl/>
          <w:lang w:val="he-IL"/>
        </w:rPr>
        <w:t>רעח הנעתק לעיל בפנים</w:t>
      </w:r>
      <w:r w:rsidRPr="00BF4170">
        <w:rPr>
          <w:sz w:val="20"/>
          <w:szCs w:val="20"/>
          <w:rtl/>
          <w:lang w:val="he-IL"/>
        </w:rPr>
        <w:t xml:space="preserve">. </w:t>
      </w:r>
    </w:p>
  </w:footnote>
  <w:footnote w:id="116">
    <w:p w14:paraId="632170C9" w14:textId="42F49EFB"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rPr>
        <w:t>)</w:t>
      </w:r>
      <w:r w:rsidRPr="00BF4170">
        <w:rPr>
          <w:sz w:val="20"/>
          <w:szCs w:val="20"/>
          <w:rtl/>
          <w:lang w:val="he-IL"/>
        </w:rPr>
        <w:t xml:space="preserve"> </w:t>
      </w:r>
      <w:r w:rsidRPr="00BF4170">
        <w:rPr>
          <w:rFonts w:eastAsia="Arial Unicode MS"/>
          <w:sz w:val="20"/>
          <w:szCs w:val="20"/>
          <w:rtl/>
          <w:lang w:val="he-IL"/>
        </w:rPr>
        <w:t>וראה להלן בהערה שמצינו שיטה נוספת בדברי המפרשים ז״ל בביאור הך היכרא דאכילת הכרפס שהוא משום לתא דהמרור דאח״כ עיי״ש ודו״ק</w:t>
      </w:r>
      <w:r w:rsidRPr="00BF4170">
        <w:rPr>
          <w:sz w:val="20"/>
          <w:szCs w:val="20"/>
          <w:rtl/>
          <w:lang w:val="he-IL"/>
        </w:rPr>
        <w:t xml:space="preserve">. </w:t>
      </w:r>
    </w:p>
  </w:footnote>
  <w:footnote w:id="117">
    <w:p w14:paraId="14F0BA78" w14:textId="05CBCBFA"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ודא״ג אכתוב מה שקשה לי בדברי הפר״ח הנ״ל בזה שכתב בביאור השינוי דהכרפס ״מתוך כך יתעוררו לשאול בשאר השינויים שרואים שמוזגין כוס ב׳ מקמי סעודה״</w:t>
      </w:r>
      <w:r w:rsidRPr="00BF4170">
        <w:rPr>
          <w:sz w:val="20"/>
          <w:szCs w:val="20"/>
          <w:rtl/>
          <w:lang w:val="he-IL"/>
        </w:rPr>
        <w:t>.</w:t>
      </w:r>
      <w:r w:rsidRPr="00BF4170">
        <w:rPr>
          <w:sz w:val="20"/>
          <w:szCs w:val="20"/>
          <w:rtl/>
        </w:rPr>
        <w:t xml:space="preserve"> </w:t>
      </w:r>
    </w:p>
    <w:p w14:paraId="722E5333"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 xml:space="preserve">ולכאורה כל הני שינויים שעושים לעורר התינוקות כדי שמתוך כך יבואו לשאול בשאר דברים </w:t>
      </w:r>
      <w:r w:rsidRPr="00BF4170">
        <w:rPr>
          <w:sz w:val="20"/>
          <w:szCs w:val="20"/>
          <w:rtl/>
        </w:rPr>
        <w:t>[</w:t>
      </w:r>
      <w:r w:rsidRPr="00BF4170">
        <w:rPr>
          <w:rFonts w:eastAsia="Arial Unicode MS"/>
          <w:sz w:val="20"/>
          <w:szCs w:val="20"/>
          <w:rtl/>
          <w:lang w:val="he-IL"/>
        </w:rPr>
        <w:t>וכהך דחלוקת קליות ועקירת השלחן ומזיגת כוס שני</w:t>
      </w:r>
      <w:r w:rsidRPr="00BF4170">
        <w:rPr>
          <w:sz w:val="20"/>
          <w:szCs w:val="20"/>
          <w:rtl/>
        </w:rPr>
        <w:t xml:space="preserve">] </w:t>
      </w:r>
      <w:r w:rsidRPr="00BF4170">
        <w:rPr>
          <w:rFonts w:eastAsia="Arial Unicode MS"/>
          <w:sz w:val="20"/>
          <w:szCs w:val="20"/>
          <w:rtl/>
          <w:lang w:val="he-IL"/>
        </w:rPr>
        <w:t>היינו כדי שעי״ז יתעוררו לשאול השאלות דה״מה נשתנה״ דמצה ומרור וכו׳</w:t>
      </w:r>
      <w:r w:rsidRPr="00BF4170">
        <w:rPr>
          <w:sz w:val="20"/>
          <w:szCs w:val="20"/>
          <w:rtl/>
          <w:lang w:val="he-IL"/>
        </w:rPr>
        <w:t>,</w:t>
      </w:r>
      <w:r w:rsidRPr="00BF4170">
        <w:rPr>
          <w:rFonts w:eastAsia="Arial Unicode MS"/>
          <w:sz w:val="20"/>
          <w:szCs w:val="20"/>
          <w:rtl/>
          <w:lang w:val="he-IL"/>
        </w:rPr>
        <w:t xml:space="preserve"> וכמפורש להדיא בשו״ע אדה״ז סימן תעב סל״א גבי השינוי דחלוקת קליות ובסימן תעג סל״ח גבי השינוי דעקירת השלחן ושם ס״מ גבי מזיגת כוס שני קודם אמירת ההגדה עיי״ש</w:t>
      </w:r>
      <w:r w:rsidRPr="00BF4170">
        <w:rPr>
          <w:sz w:val="20"/>
          <w:szCs w:val="20"/>
          <w:rtl/>
          <w:lang w:val="he-IL"/>
        </w:rPr>
        <w:t>.</w:t>
      </w:r>
      <w:r w:rsidRPr="00BF4170">
        <w:rPr>
          <w:sz w:val="20"/>
          <w:szCs w:val="20"/>
          <w:rtl/>
        </w:rPr>
        <w:t xml:space="preserve"> </w:t>
      </w:r>
    </w:p>
    <w:p w14:paraId="763AC1E9"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ומדוע כתב הפר״ח גבי השינוי דכרפס דהוא כדי ש״מתוך כך יתעוררו לשאול בשאר השינויים שרואים שמוזגין כוס ב׳ מקמי סעודה</w:t>
      </w:r>
      <w:r w:rsidRPr="00BF4170">
        <w:rPr>
          <w:rFonts w:eastAsia="Arial Unicode MS"/>
          <w:sz w:val="20"/>
          <w:szCs w:val="20"/>
          <w:rtl/>
        </w:rPr>
        <w:t>״</w:t>
      </w:r>
      <w:r w:rsidRPr="00BF4170">
        <w:rPr>
          <w:sz w:val="20"/>
          <w:szCs w:val="20"/>
          <w:rtl/>
        </w:rPr>
        <w:t xml:space="preserve">, </w:t>
      </w:r>
      <w:r w:rsidRPr="00BF4170">
        <w:rPr>
          <w:rFonts w:eastAsia="Arial Unicode MS"/>
          <w:sz w:val="20"/>
          <w:szCs w:val="20"/>
          <w:rtl/>
          <w:lang w:val="he-IL"/>
        </w:rPr>
        <w:t>ולא פירש בזה דהיינו כדי שמתוך כך יתעוררו לשאול השאלות דהמה נשתנה דמצה ומרור וכו׳ וצ״ע</w:t>
      </w:r>
      <w:r w:rsidRPr="00BF4170">
        <w:rPr>
          <w:sz w:val="20"/>
          <w:szCs w:val="20"/>
          <w:rtl/>
        </w:rPr>
        <w:t>.</w:t>
      </w:r>
    </w:p>
  </w:footnote>
  <w:footnote w:id="118">
    <w:p w14:paraId="472E078C" w14:textId="66BC4B4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ולכאורה צ״ב במש״כ הרוקח דהתשובה להשינוי דאכילת הירקות דהכרפס הוא ״זכר תחילת השעבוד לקושש קש לתבן״</w:t>
      </w:r>
      <w:r w:rsidRPr="00BF4170">
        <w:rPr>
          <w:sz w:val="20"/>
          <w:szCs w:val="20"/>
          <w:rtl/>
        </w:rPr>
        <w:t xml:space="preserve">, </w:t>
      </w:r>
      <w:r w:rsidRPr="00BF4170">
        <w:rPr>
          <w:rFonts w:eastAsia="Arial Unicode MS"/>
          <w:sz w:val="20"/>
          <w:szCs w:val="20"/>
          <w:rtl/>
          <w:lang w:val="he-IL"/>
        </w:rPr>
        <w:t>דאיפה מרומז באכילת הירקות דהכרפס הענין ד״לקושש קש לתבן״</w:t>
      </w:r>
      <w:r w:rsidRPr="00BF4170">
        <w:rPr>
          <w:sz w:val="20"/>
          <w:szCs w:val="20"/>
          <w:rtl/>
          <w:lang w:val="he-IL"/>
        </w:rPr>
        <w:t xml:space="preserve">, </w:t>
      </w:r>
      <w:r w:rsidRPr="00BF4170">
        <w:rPr>
          <w:rFonts w:eastAsia="Arial Unicode MS"/>
          <w:sz w:val="20"/>
          <w:szCs w:val="20"/>
          <w:rtl/>
          <w:lang w:val="he-IL"/>
        </w:rPr>
        <w:t>וצ״ב</w:t>
      </w:r>
      <w:r w:rsidRPr="00BF4170">
        <w:rPr>
          <w:sz w:val="20"/>
          <w:szCs w:val="20"/>
          <w:rtl/>
        </w:rPr>
        <w:t xml:space="preserve">. </w:t>
      </w:r>
    </w:p>
    <w:p w14:paraId="4BE46218"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 xml:space="preserve">ואולי י״ל דירקות הכרפס הוא רמז להקש </w:t>
      </w:r>
      <w:r w:rsidRPr="00BF4170">
        <w:rPr>
          <w:sz w:val="20"/>
          <w:szCs w:val="20"/>
          <w:rtl/>
        </w:rPr>
        <w:t>[</w:t>
      </w:r>
      <w:r w:rsidRPr="00BF4170">
        <w:rPr>
          <w:rFonts w:eastAsia="Arial Unicode MS"/>
          <w:sz w:val="20"/>
          <w:szCs w:val="20"/>
          <w:rtl/>
          <w:lang w:val="he-IL"/>
        </w:rPr>
        <w:t>״זנבות השיבולין״ פרש״י שבת לו</w:t>
      </w:r>
      <w:r w:rsidRPr="00BF4170">
        <w:rPr>
          <w:sz w:val="20"/>
          <w:szCs w:val="20"/>
          <w:rtl/>
        </w:rPr>
        <w:t>,</w:t>
      </w:r>
      <w:r w:rsidRPr="00BF4170">
        <w:rPr>
          <w:sz w:val="20"/>
          <w:szCs w:val="20"/>
          <w:rtl/>
          <w:lang w:val="he-IL"/>
        </w:rPr>
        <w:t xml:space="preserve"> </w:t>
      </w:r>
      <w:r w:rsidRPr="00BF4170">
        <w:rPr>
          <w:rFonts w:eastAsia="Arial Unicode MS"/>
          <w:sz w:val="20"/>
          <w:szCs w:val="20"/>
          <w:rtl/>
          <w:lang w:val="he-IL"/>
        </w:rPr>
        <w:t>ב</w:t>
      </w:r>
      <w:r w:rsidRPr="00BF4170">
        <w:rPr>
          <w:sz w:val="20"/>
          <w:szCs w:val="20"/>
          <w:rtl/>
        </w:rPr>
        <w:t xml:space="preserve">], </w:t>
      </w:r>
      <w:r w:rsidRPr="00BF4170">
        <w:rPr>
          <w:rFonts w:eastAsia="Arial Unicode MS"/>
          <w:sz w:val="20"/>
          <w:szCs w:val="20"/>
          <w:rtl/>
          <w:lang w:val="he-IL"/>
        </w:rPr>
        <w:t>או באו״א דהירקות הם רמז ״לקושש קש״</w:t>
      </w:r>
      <w:r w:rsidRPr="00BF4170">
        <w:rPr>
          <w:sz w:val="20"/>
          <w:szCs w:val="20"/>
          <w:rtl/>
          <w:lang w:val="he-IL"/>
        </w:rPr>
        <w:t>,</w:t>
      </w:r>
      <w:r w:rsidRPr="00BF4170">
        <w:rPr>
          <w:rFonts w:eastAsia="Arial Unicode MS"/>
          <w:sz w:val="20"/>
          <w:szCs w:val="20"/>
          <w:rtl/>
          <w:lang w:val="he-IL"/>
        </w:rPr>
        <w:t xml:space="preserve"> כלומר לאיסוף וליקוט הקש מהאדמה</w:t>
      </w:r>
      <w:r w:rsidRPr="00BF4170">
        <w:rPr>
          <w:sz w:val="20"/>
          <w:szCs w:val="20"/>
          <w:rtl/>
        </w:rPr>
        <w:t xml:space="preserve">, </w:t>
      </w:r>
      <w:r w:rsidRPr="00BF4170">
        <w:rPr>
          <w:rFonts w:eastAsia="Arial Unicode MS"/>
          <w:sz w:val="20"/>
          <w:szCs w:val="20"/>
          <w:rtl/>
          <w:lang w:val="he-IL"/>
        </w:rPr>
        <w:t>שכן גם הירקות מלקטים אותם מן האדמה ודו״ק</w:t>
      </w:r>
      <w:r w:rsidRPr="00BF4170">
        <w:rPr>
          <w:sz w:val="20"/>
          <w:szCs w:val="20"/>
          <w:rtl/>
        </w:rPr>
        <w:t xml:space="preserve">. </w:t>
      </w:r>
    </w:p>
    <w:p w14:paraId="13942390"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ואולי י״ל בזה עוד דבר חדש</w:t>
      </w:r>
      <w:r w:rsidRPr="00BF4170">
        <w:rPr>
          <w:sz w:val="20"/>
          <w:szCs w:val="20"/>
          <w:rtl/>
          <w:lang w:val="he-IL"/>
        </w:rPr>
        <w:t>,</w:t>
      </w:r>
      <w:r w:rsidRPr="00BF4170">
        <w:rPr>
          <w:rFonts w:eastAsia="Arial Unicode MS"/>
          <w:sz w:val="20"/>
          <w:szCs w:val="20"/>
          <w:rtl/>
          <w:lang w:val="he-IL"/>
        </w:rPr>
        <w:t xml:space="preserve"> דכוונת הרוקח בזה הוא דהתשובה והזכר לשעבוד שבשינוי דהכרפס אינו ענין להירקות</w:t>
      </w:r>
      <w:r w:rsidRPr="00BF4170">
        <w:rPr>
          <w:sz w:val="20"/>
          <w:szCs w:val="20"/>
          <w:rtl/>
          <w:lang w:val="he-IL"/>
        </w:rPr>
        <w:t>,</w:t>
      </w:r>
      <w:r w:rsidRPr="00BF4170">
        <w:rPr>
          <w:rFonts w:eastAsia="Arial Unicode MS"/>
          <w:sz w:val="20"/>
          <w:szCs w:val="20"/>
          <w:rtl/>
          <w:lang w:val="he-IL"/>
        </w:rPr>
        <w:t xml:space="preserve"> אלא הוא משום לתא דטיבול הכרפס בה״חרוסת״ שהוא זכר לטיט </w:t>
      </w:r>
      <w:r w:rsidRPr="00BF4170">
        <w:rPr>
          <w:sz w:val="20"/>
          <w:szCs w:val="20"/>
          <w:rtl/>
        </w:rPr>
        <w:t>[</w:t>
      </w:r>
      <w:r w:rsidRPr="00BF4170">
        <w:rPr>
          <w:rFonts w:eastAsia="Arial Unicode MS"/>
          <w:sz w:val="20"/>
          <w:szCs w:val="20"/>
          <w:rtl/>
          <w:lang w:val="he-IL"/>
        </w:rPr>
        <w:t>הנעשה מהקש והתבן</w:t>
      </w:r>
      <w:r w:rsidRPr="00BF4170">
        <w:rPr>
          <w:sz w:val="20"/>
          <w:szCs w:val="20"/>
          <w:rtl/>
        </w:rPr>
        <w:t xml:space="preserve">] </w:t>
      </w:r>
      <w:r w:rsidRPr="00BF4170">
        <w:rPr>
          <w:rFonts w:eastAsia="Arial Unicode MS"/>
          <w:sz w:val="20"/>
          <w:szCs w:val="20"/>
          <w:rtl/>
          <w:lang w:val="he-IL"/>
        </w:rPr>
        <w:t>שנשתעבדו בו אבותינו במצרים</w:t>
      </w:r>
      <w:r w:rsidRPr="00BF4170">
        <w:rPr>
          <w:sz w:val="20"/>
          <w:szCs w:val="20"/>
          <w:rtl/>
        </w:rPr>
        <w:t xml:space="preserve">. </w:t>
      </w:r>
      <w:r w:rsidRPr="00BF4170">
        <w:rPr>
          <w:rFonts w:eastAsia="Arial Unicode MS"/>
          <w:sz w:val="20"/>
          <w:szCs w:val="20"/>
          <w:rtl/>
          <w:lang w:val="he-IL"/>
        </w:rPr>
        <w:t>ועצ״ע</w:t>
      </w:r>
      <w:r w:rsidRPr="00BF4170">
        <w:rPr>
          <w:sz w:val="20"/>
          <w:szCs w:val="20"/>
          <w:rtl/>
        </w:rPr>
        <w:t>.</w:t>
      </w:r>
    </w:p>
  </w:footnote>
  <w:footnote w:id="119">
    <w:p w14:paraId="352513EB" w14:textId="147F415A"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וראה בקובץ ׳רשימות שיעורים׳ להגרי״י קלמנסון שליט״א פ׳ ערבי פסחים ח״ב סימן עה בהערה מש״כ להקשות על דברי הריטב״א</w:t>
      </w:r>
      <w:r w:rsidRPr="00BF4170">
        <w:rPr>
          <w:sz w:val="20"/>
          <w:szCs w:val="20"/>
          <w:rtl/>
        </w:rPr>
        <w:t xml:space="preserve">, </w:t>
      </w:r>
      <w:r w:rsidRPr="00BF4170">
        <w:rPr>
          <w:rFonts w:eastAsia="Arial Unicode MS"/>
          <w:sz w:val="20"/>
          <w:szCs w:val="20"/>
          <w:rtl/>
          <w:lang w:val="he-IL"/>
        </w:rPr>
        <w:t>דלכאורה צ״ב למאי הוצרכו חז״ל לתקן שיאכל ירקות זכר לוימררו וכו׳</w:t>
      </w:r>
      <w:r w:rsidRPr="00BF4170">
        <w:rPr>
          <w:sz w:val="20"/>
          <w:szCs w:val="20"/>
          <w:rtl/>
          <w:lang w:val="he-IL"/>
        </w:rPr>
        <w:t>,</w:t>
      </w:r>
      <w:r w:rsidRPr="00BF4170">
        <w:rPr>
          <w:rFonts w:eastAsia="Arial Unicode MS"/>
          <w:sz w:val="20"/>
          <w:szCs w:val="20"/>
          <w:rtl/>
          <w:lang w:val="he-IL"/>
        </w:rPr>
        <w:t xml:space="preserve"> דהרי ישנו כבר המצוה דמרור דהוי זכר להוימררו וכו׳</w:t>
      </w:r>
      <w:r w:rsidRPr="00BF4170">
        <w:rPr>
          <w:sz w:val="20"/>
          <w:szCs w:val="20"/>
          <w:rtl/>
        </w:rPr>
        <w:t xml:space="preserve">. </w:t>
      </w:r>
    </w:p>
    <w:p w14:paraId="6A79F895"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וכתב לתרץ זה בב׳ אופנים</w:t>
      </w:r>
      <w:r w:rsidRPr="00BF4170">
        <w:rPr>
          <w:sz w:val="20"/>
          <w:szCs w:val="20"/>
          <w:rtl/>
        </w:rPr>
        <w:t xml:space="preserve">, </w:t>
      </w:r>
      <w:r w:rsidRPr="00BF4170">
        <w:rPr>
          <w:rFonts w:eastAsia="Arial Unicode MS"/>
          <w:sz w:val="20"/>
          <w:szCs w:val="20"/>
          <w:rtl/>
          <w:lang w:val="he-IL"/>
        </w:rPr>
        <w:t>הא׳ דתיקנו כן בזה״ב דהמרור הוי מצוה רק עם הפסח</w:t>
      </w:r>
      <w:r w:rsidRPr="00BF4170">
        <w:rPr>
          <w:sz w:val="20"/>
          <w:szCs w:val="20"/>
          <w:rtl/>
          <w:lang w:val="he-IL"/>
        </w:rPr>
        <w:t>,</w:t>
      </w:r>
      <w:r w:rsidRPr="00BF4170">
        <w:rPr>
          <w:rFonts w:eastAsia="Arial Unicode MS"/>
          <w:sz w:val="20"/>
          <w:szCs w:val="20"/>
          <w:rtl/>
          <w:lang w:val="he-IL"/>
        </w:rPr>
        <w:t xml:space="preserve"> וכמבואר ברמב״ם הלכות חו״מ פ״ז הי״ב</w:t>
      </w:r>
      <w:r w:rsidRPr="00BF4170">
        <w:rPr>
          <w:sz w:val="20"/>
          <w:szCs w:val="20"/>
          <w:rtl/>
          <w:lang w:val="he-IL"/>
        </w:rPr>
        <w:t>,</w:t>
      </w:r>
      <w:r w:rsidRPr="00BF4170">
        <w:rPr>
          <w:rFonts w:eastAsia="Arial Unicode MS"/>
          <w:sz w:val="20"/>
          <w:szCs w:val="20"/>
          <w:rtl/>
          <w:lang w:val="he-IL"/>
        </w:rPr>
        <w:t xml:space="preserve"> ולזה תיקנו חיוב נפרד דלאכול ירקות מרים זכר לוימררו</w:t>
      </w:r>
      <w:r w:rsidRPr="00BF4170">
        <w:rPr>
          <w:sz w:val="20"/>
          <w:szCs w:val="20"/>
          <w:rtl/>
        </w:rPr>
        <w:t xml:space="preserve">, </w:t>
      </w:r>
      <w:r w:rsidRPr="00BF4170">
        <w:rPr>
          <w:rFonts w:eastAsia="Arial Unicode MS"/>
          <w:sz w:val="20"/>
          <w:szCs w:val="20"/>
          <w:rtl/>
          <w:lang w:val="he-IL"/>
        </w:rPr>
        <w:t xml:space="preserve">ותיקנו לאכול קודם הסעודה כדי שיהי׳ </w:t>
      </w:r>
      <w:r w:rsidRPr="00BF4170">
        <w:rPr>
          <w:sz w:val="20"/>
          <w:szCs w:val="20"/>
        </w:rPr>
        <w:t>[</w:t>
      </w:r>
      <w:r w:rsidRPr="00BF4170">
        <w:rPr>
          <w:rFonts w:eastAsia="Arial Unicode MS"/>
          <w:sz w:val="20"/>
          <w:szCs w:val="20"/>
          <w:rtl/>
          <w:lang w:val="he-IL"/>
        </w:rPr>
        <w:t>גם</w:t>
      </w:r>
      <w:r w:rsidRPr="00BF4170">
        <w:rPr>
          <w:sz w:val="20"/>
          <w:szCs w:val="20"/>
        </w:rPr>
        <w:t xml:space="preserve">] </w:t>
      </w:r>
      <w:r w:rsidRPr="00BF4170">
        <w:rPr>
          <w:rFonts w:eastAsia="Arial Unicode MS"/>
          <w:sz w:val="20"/>
          <w:szCs w:val="20"/>
          <w:rtl/>
          <w:lang w:val="he-IL"/>
        </w:rPr>
        <w:t>הענין דישאלו התינוקות</w:t>
      </w:r>
      <w:r w:rsidRPr="00BF4170">
        <w:rPr>
          <w:sz w:val="20"/>
          <w:szCs w:val="20"/>
          <w:rtl/>
        </w:rPr>
        <w:t xml:space="preserve">, </w:t>
      </w:r>
      <w:r w:rsidRPr="00BF4170">
        <w:rPr>
          <w:rFonts w:eastAsia="Arial Unicode MS"/>
          <w:sz w:val="20"/>
          <w:szCs w:val="20"/>
          <w:rtl/>
          <w:lang w:val="he-IL"/>
        </w:rPr>
        <w:t>והשאירו חז״ל התקנה גם לאחר זה״ב אף שתיקנו מצות מרור נפרד משום הא דהיכרא לתינוקות</w:t>
      </w:r>
      <w:r w:rsidRPr="00BF4170">
        <w:rPr>
          <w:sz w:val="20"/>
          <w:szCs w:val="20"/>
          <w:rtl/>
        </w:rPr>
        <w:t xml:space="preserve">, </w:t>
      </w:r>
      <w:r w:rsidRPr="00BF4170">
        <w:rPr>
          <w:rFonts w:eastAsia="Arial Unicode MS"/>
          <w:sz w:val="20"/>
          <w:szCs w:val="20"/>
          <w:rtl/>
          <w:lang w:val="he-IL"/>
        </w:rPr>
        <w:t>והב׳ דעיקר התקנה הי׳ משום לעשות שינוי כדי שישאלו התינוקות</w:t>
      </w:r>
      <w:r w:rsidRPr="00BF4170">
        <w:rPr>
          <w:sz w:val="20"/>
          <w:szCs w:val="20"/>
          <w:rtl/>
          <w:lang w:val="he-IL"/>
        </w:rPr>
        <w:t>,</w:t>
      </w:r>
      <w:r w:rsidRPr="00BF4170">
        <w:rPr>
          <w:rFonts w:eastAsia="Arial Unicode MS"/>
          <w:sz w:val="20"/>
          <w:szCs w:val="20"/>
          <w:rtl/>
          <w:lang w:val="he-IL"/>
        </w:rPr>
        <w:t xml:space="preserve"> ורק דתיקנו שיעשו השינוי באכילת ירקות המרים משום דהוי </w:t>
      </w:r>
      <w:r w:rsidRPr="00BF4170">
        <w:rPr>
          <w:sz w:val="20"/>
          <w:szCs w:val="20"/>
          <w:rtl/>
        </w:rPr>
        <w:t>[</w:t>
      </w:r>
      <w:r w:rsidRPr="00BF4170">
        <w:rPr>
          <w:rFonts w:eastAsia="Arial Unicode MS"/>
          <w:sz w:val="20"/>
          <w:szCs w:val="20"/>
          <w:rtl/>
          <w:lang w:val="he-IL"/>
        </w:rPr>
        <w:t>גם</w:t>
      </w:r>
      <w:r w:rsidRPr="00BF4170">
        <w:rPr>
          <w:sz w:val="20"/>
          <w:szCs w:val="20"/>
          <w:rtl/>
        </w:rPr>
        <w:t xml:space="preserve">] </w:t>
      </w:r>
      <w:r w:rsidRPr="00BF4170">
        <w:rPr>
          <w:rFonts w:eastAsia="Arial Unicode MS"/>
          <w:sz w:val="20"/>
          <w:szCs w:val="20"/>
          <w:rtl/>
          <w:lang w:val="he-IL"/>
        </w:rPr>
        <w:t>זכר לוימררו עיי״ש</w:t>
      </w:r>
      <w:r w:rsidRPr="00BF4170">
        <w:rPr>
          <w:sz w:val="20"/>
          <w:szCs w:val="20"/>
          <w:rtl/>
        </w:rPr>
        <w:t>.</w:t>
      </w:r>
    </w:p>
    <w:p w14:paraId="644260A4"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אכן בדברינו שבפנים ביארנו דשיטת הריטב״א היא כמ״ש בתירוץ הא׳</w:t>
      </w:r>
      <w:r w:rsidRPr="00BF4170">
        <w:rPr>
          <w:sz w:val="20"/>
          <w:szCs w:val="20"/>
          <w:rtl/>
          <w:lang w:val="he-IL"/>
        </w:rPr>
        <w:t>,</w:t>
      </w:r>
      <w:r w:rsidRPr="00BF4170">
        <w:rPr>
          <w:rFonts w:eastAsia="Arial Unicode MS"/>
          <w:sz w:val="20"/>
          <w:szCs w:val="20"/>
          <w:rtl/>
          <w:lang w:val="he-IL"/>
        </w:rPr>
        <w:t xml:space="preserve"> ושכן מתבאר גם מדקדוק לשון הריטב״א ״ועושים אותו עכשיו כדי שיראו התינוקות וישאלו״ </w:t>
      </w:r>
      <w:r w:rsidRPr="00BF4170">
        <w:rPr>
          <w:sz w:val="20"/>
          <w:szCs w:val="20"/>
          <w:rtl/>
        </w:rPr>
        <w:t>[</w:t>
      </w:r>
      <w:r w:rsidRPr="00BF4170">
        <w:rPr>
          <w:rFonts w:eastAsia="Arial Unicode MS"/>
          <w:sz w:val="20"/>
          <w:szCs w:val="20"/>
          <w:rtl/>
          <w:lang w:val="he-IL"/>
        </w:rPr>
        <w:t>וכמ״ש לדייק כן גם בקובץ הנ״ל שם</w:t>
      </w:r>
      <w:r w:rsidRPr="00BF4170">
        <w:rPr>
          <w:sz w:val="20"/>
          <w:szCs w:val="20"/>
          <w:rtl/>
        </w:rPr>
        <w:t>].</w:t>
      </w:r>
    </w:p>
  </w:footnote>
  <w:footnote w:id="120">
    <w:p w14:paraId="61825EB9" w14:textId="5F4AB1EA"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וראה בקובץ ׳רשימות שיעורים׳ שם סימן עו בהערה מש״כ לדייק בדברי האדה״ז בזה דבסימן תעב סל״א לגבי השינוי דחלוקת קליות כתב וז״ל ״ואע״פ שעל שאלה זו אין לנו מה להשיב להם</w:t>
      </w:r>
      <w:r w:rsidRPr="00BF4170">
        <w:rPr>
          <w:sz w:val="20"/>
          <w:szCs w:val="20"/>
          <w:rtl/>
          <w:lang w:val="he-IL"/>
        </w:rPr>
        <w:t>,</w:t>
      </w:r>
      <w:r w:rsidRPr="00BF4170">
        <w:rPr>
          <w:rFonts w:eastAsia="Arial Unicode MS"/>
          <w:sz w:val="20"/>
          <w:szCs w:val="20"/>
          <w:rtl/>
          <w:lang w:val="he-IL"/>
        </w:rPr>
        <w:t xml:space="preserve"> מ״מ ע״י שיראו שינוי זה ויתעוררו לשאול עליו יתעוררו ג״כ לשאול על שינויים אחרים דהיינו שאוכלין מצה ומרור ויושבין בהסיבה</w:t>
      </w:r>
      <w:r w:rsidRPr="00BF4170">
        <w:rPr>
          <w:sz w:val="20"/>
          <w:szCs w:val="20"/>
          <w:rtl/>
          <w:lang w:val="he-IL"/>
        </w:rPr>
        <w:t>,</w:t>
      </w:r>
      <w:r w:rsidRPr="00BF4170">
        <w:rPr>
          <w:rFonts w:eastAsia="Arial Unicode MS"/>
          <w:sz w:val="20"/>
          <w:szCs w:val="20"/>
          <w:rtl/>
          <w:lang w:val="he-IL"/>
        </w:rPr>
        <w:t xml:space="preserve"> וישיבו להם עבדים היינו וכו׳״</w:t>
      </w:r>
      <w:r w:rsidRPr="00BF4170">
        <w:rPr>
          <w:sz w:val="20"/>
          <w:szCs w:val="20"/>
          <w:rtl/>
          <w:lang w:val="he-IL"/>
        </w:rPr>
        <w:t>.</w:t>
      </w:r>
      <w:r w:rsidRPr="00BF4170">
        <w:rPr>
          <w:sz w:val="20"/>
          <w:szCs w:val="20"/>
          <w:rtl/>
        </w:rPr>
        <w:t xml:space="preserve"> </w:t>
      </w:r>
    </w:p>
    <w:p w14:paraId="6178D5AB"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ועד״ז כתב בסימן תעג ס״מ לגבי מזיגת כוס שני קודם אמירת ההגדה וז״ל ״כדי שישאלו התינוקות למה שותין כוס שני קודם הסעודה</w:t>
      </w:r>
      <w:r w:rsidRPr="00BF4170">
        <w:rPr>
          <w:sz w:val="20"/>
          <w:szCs w:val="20"/>
          <w:rtl/>
          <w:lang w:val="he-IL"/>
        </w:rPr>
        <w:t>,</w:t>
      </w:r>
      <w:r w:rsidRPr="00BF4170">
        <w:rPr>
          <w:rFonts w:eastAsia="Arial Unicode MS"/>
          <w:sz w:val="20"/>
          <w:szCs w:val="20"/>
          <w:rtl/>
          <w:lang w:val="he-IL"/>
        </w:rPr>
        <w:t xml:space="preserve"> שאין דרך לשתות כן בכל ימות השנה</w:t>
      </w:r>
      <w:r w:rsidRPr="00BF4170">
        <w:rPr>
          <w:sz w:val="20"/>
          <w:szCs w:val="20"/>
          <w:rtl/>
          <w:lang w:val="he-IL"/>
        </w:rPr>
        <w:t>,</w:t>
      </w:r>
      <w:r w:rsidRPr="00BF4170">
        <w:rPr>
          <w:rFonts w:eastAsia="Arial Unicode MS"/>
          <w:sz w:val="20"/>
          <w:szCs w:val="20"/>
          <w:rtl/>
          <w:lang w:val="he-IL"/>
        </w:rPr>
        <w:t xml:space="preserve"> ועל ידי כך יתעוררו לשאול גם כן שאר השאלות מה נשתנה וכו׳</w:t>
      </w:r>
      <w:r w:rsidRPr="00BF4170">
        <w:rPr>
          <w:sz w:val="20"/>
          <w:szCs w:val="20"/>
          <w:rtl/>
          <w:lang w:val="he-IL"/>
        </w:rPr>
        <w:t>,</w:t>
      </w:r>
      <w:r w:rsidRPr="00BF4170">
        <w:rPr>
          <w:rFonts w:eastAsia="Arial Unicode MS"/>
          <w:sz w:val="20"/>
          <w:szCs w:val="20"/>
          <w:rtl/>
          <w:lang w:val="he-IL"/>
        </w:rPr>
        <w:t xml:space="preserve"> לקיים לבניו מה שנאמר כי ישאלך בנך כו׳ ואמרת לבנך עבדים היינו וכו׳״</w:t>
      </w:r>
      <w:r w:rsidRPr="00BF4170">
        <w:rPr>
          <w:sz w:val="20"/>
          <w:szCs w:val="20"/>
          <w:rtl/>
          <w:lang w:val="he-IL"/>
        </w:rPr>
        <w:t>.</w:t>
      </w:r>
      <w:r w:rsidRPr="00BF4170">
        <w:rPr>
          <w:sz w:val="20"/>
          <w:szCs w:val="20"/>
          <w:rtl/>
        </w:rPr>
        <w:t xml:space="preserve"> </w:t>
      </w:r>
    </w:p>
    <w:p w14:paraId="73A9E1A0"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sz w:val="20"/>
          <w:szCs w:val="20"/>
          <w:rtl/>
        </w:rPr>
        <w:t>[</w:t>
      </w:r>
      <w:r w:rsidRPr="00BF4170">
        <w:rPr>
          <w:rFonts w:eastAsia="Arial Unicode MS"/>
          <w:sz w:val="20"/>
          <w:szCs w:val="20"/>
          <w:rtl/>
          <w:lang w:val="he-IL"/>
        </w:rPr>
        <w:t>ויש להעיר</w:t>
      </w:r>
      <w:r w:rsidRPr="00BF4170">
        <w:rPr>
          <w:sz w:val="20"/>
          <w:szCs w:val="20"/>
          <w:rtl/>
        </w:rPr>
        <w:t xml:space="preserve"> </w:t>
      </w:r>
      <w:r w:rsidRPr="00BF4170">
        <w:rPr>
          <w:rFonts w:eastAsia="Arial Unicode MS"/>
          <w:sz w:val="20"/>
          <w:szCs w:val="20"/>
          <w:rtl/>
          <w:lang w:val="he-IL"/>
        </w:rPr>
        <w:t>ולהוסיף שעד״ז כתב גם שם סל״ח לגבי השינוי דעקירת השלחן וז״ל ״בימי חכמי הגמרא כו׳ הצריכו חכמים לעקור מלפני מי שאומר ההגדה את השלחן כו׳</w:t>
      </w:r>
      <w:r w:rsidRPr="00BF4170">
        <w:rPr>
          <w:sz w:val="20"/>
          <w:szCs w:val="20"/>
          <w:rtl/>
          <w:lang w:val="he-IL"/>
        </w:rPr>
        <w:t>,</w:t>
      </w:r>
      <w:r w:rsidRPr="00BF4170">
        <w:rPr>
          <w:rFonts w:eastAsia="Arial Unicode MS"/>
          <w:sz w:val="20"/>
          <w:szCs w:val="20"/>
          <w:rtl/>
          <w:lang w:val="he-IL"/>
        </w:rPr>
        <w:t xml:space="preserve"> כדי שיראו התינוקות וישאלו למה מסירין המצות ועדיין לא אכלנו</w:t>
      </w:r>
      <w:r w:rsidRPr="00BF4170">
        <w:rPr>
          <w:sz w:val="20"/>
          <w:szCs w:val="20"/>
          <w:rtl/>
          <w:lang w:val="he-IL"/>
        </w:rPr>
        <w:t>,</w:t>
      </w:r>
      <w:r w:rsidRPr="00BF4170">
        <w:rPr>
          <w:rFonts w:eastAsia="Arial Unicode MS"/>
          <w:sz w:val="20"/>
          <w:szCs w:val="20"/>
          <w:rtl/>
          <w:lang w:val="he-IL"/>
        </w:rPr>
        <w:t xml:space="preserve"> ועל ידי כן יתעוררו לשאול גם כן שאר השאלות מה נשתנה כו׳״</w:t>
      </w:r>
      <w:r w:rsidRPr="00BF4170">
        <w:rPr>
          <w:sz w:val="20"/>
          <w:szCs w:val="20"/>
          <w:rtl/>
        </w:rPr>
        <w:t>].</w:t>
      </w:r>
    </w:p>
    <w:p w14:paraId="5741B587"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משא״כ לגבי הכרפס שכתב שם וז״ל ״כדי להתמי׳ את התינוקות שיראו שינוי שאוכלין ירקות בטיבול שאין דרך לאכלם קודם הסעודה בכל ימות השנה וישאלו על שינוי זה וכו׳״</w:t>
      </w:r>
      <w:r w:rsidRPr="00BF4170">
        <w:rPr>
          <w:sz w:val="20"/>
          <w:szCs w:val="20"/>
          <w:rtl/>
          <w:lang w:val="he-IL"/>
        </w:rPr>
        <w:t xml:space="preserve">, </w:t>
      </w:r>
      <w:r w:rsidRPr="00BF4170">
        <w:rPr>
          <w:rFonts w:eastAsia="Arial Unicode MS"/>
          <w:sz w:val="20"/>
          <w:szCs w:val="20"/>
          <w:rtl/>
          <w:lang w:val="he-IL"/>
        </w:rPr>
        <w:t>הרי שלא סיים בזה דעי״כ יתעוררו לשאול שאר השאלות וכו׳</w:t>
      </w:r>
      <w:r w:rsidRPr="00BF4170">
        <w:rPr>
          <w:sz w:val="20"/>
          <w:szCs w:val="20"/>
          <w:rtl/>
        </w:rPr>
        <w:t>.</w:t>
      </w:r>
    </w:p>
    <w:p w14:paraId="0EDDE65F"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והיינו משום דס״ל להאדה״ז דחלוק הוא השינוי דכרפס משאר השינויים דחלוקת קליות ומזיגת כוס שני</w:t>
      </w:r>
      <w:r w:rsidRPr="00BF4170">
        <w:rPr>
          <w:sz w:val="20"/>
          <w:szCs w:val="20"/>
          <w:rtl/>
          <w:lang w:val="he-IL"/>
        </w:rPr>
        <w:t xml:space="preserve"> [</w:t>
      </w:r>
      <w:r w:rsidRPr="00BF4170">
        <w:rPr>
          <w:rFonts w:eastAsia="Arial Unicode MS"/>
          <w:sz w:val="20"/>
          <w:szCs w:val="20"/>
          <w:rtl/>
          <w:lang w:val="he-IL"/>
        </w:rPr>
        <w:t>ועקירת השלחן</w:t>
      </w:r>
      <w:r w:rsidRPr="00BF4170">
        <w:rPr>
          <w:sz w:val="20"/>
          <w:szCs w:val="20"/>
          <w:rtl/>
          <w:lang w:val="he-IL"/>
        </w:rPr>
        <w:t>]</w:t>
      </w:r>
      <w:r w:rsidRPr="00BF4170">
        <w:rPr>
          <w:sz w:val="20"/>
          <w:szCs w:val="20"/>
          <w:rtl/>
        </w:rPr>
        <w:t xml:space="preserve">, </w:t>
      </w:r>
      <w:r w:rsidRPr="00BF4170">
        <w:rPr>
          <w:rFonts w:eastAsia="Arial Unicode MS"/>
          <w:sz w:val="20"/>
          <w:szCs w:val="20"/>
          <w:rtl/>
          <w:lang w:val="he-IL"/>
        </w:rPr>
        <w:t xml:space="preserve">דבחלוקת קליות ומזיגת כוס שני </w:t>
      </w:r>
      <w:r w:rsidRPr="00BF4170">
        <w:rPr>
          <w:sz w:val="20"/>
          <w:szCs w:val="20"/>
          <w:rtl/>
          <w:lang w:val="he-IL"/>
        </w:rPr>
        <w:t>[</w:t>
      </w:r>
      <w:r w:rsidRPr="00BF4170">
        <w:rPr>
          <w:rFonts w:eastAsia="Arial Unicode MS"/>
          <w:sz w:val="20"/>
          <w:szCs w:val="20"/>
          <w:rtl/>
          <w:lang w:val="he-IL"/>
        </w:rPr>
        <w:t>ועקירת השלחן</w:t>
      </w:r>
      <w:r w:rsidRPr="00BF4170">
        <w:rPr>
          <w:sz w:val="20"/>
          <w:szCs w:val="20"/>
          <w:rtl/>
          <w:lang w:val="he-IL"/>
        </w:rPr>
        <w:t xml:space="preserve">] </w:t>
      </w:r>
      <w:r w:rsidRPr="00BF4170">
        <w:rPr>
          <w:rFonts w:eastAsia="Arial Unicode MS"/>
          <w:sz w:val="20"/>
          <w:szCs w:val="20"/>
          <w:rtl/>
          <w:lang w:val="he-IL"/>
        </w:rPr>
        <w:t>הוי השינוי רק ״הכשר״ כדי שיתעוררו לשאול בשאר דברים</w:t>
      </w:r>
      <w:r w:rsidRPr="00BF4170">
        <w:rPr>
          <w:sz w:val="20"/>
          <w:szCs w:val="20"/>
          <w:rtl/>
        </w:rPr>
        <w:t xml:space="preserve">, </w:t>
      </w:r>
      <w:r w:rsidRPr="00BF4170">
        <w:rPr>
          <w:rFonts w:eastAsia="Arial Unicode MS"/>
          <w:sz w:val="20"/>
          <w:szCs w:val="20"/>
          <w:rtl/>
          <w:lang w:val="he-IL"/>
        </w:rPr>
        <w:t>משא״כ בהשינוי דכרפס דתיקנו כדי שישאלו על ענין הכרפס עצמו</w:t>
      </w:r>
      <w:r w:rsidRPr="00BF4170">
        <w:rPr>
          <w:sz w:val="20"/>
          <w:szCs w:val="20"/>
          <w:rtl/>
        </w:rPr>
        <w:t xml:space="preserve">, </w:t>
      </w:r>
      <w:r w:rsidRPr="00BF4170">
        <w:rPr>
          <w:rFonts w:eastAsia="Arial Unicode MS"/>
          <w:sz w:val="20"/>
          <w:szCs w:val="20"/>
          <w:rtl/>
          <w:lang w:val="he-IL"/>
        </w:rPr>
        <w:t>וכדמוכח מהא דעל עשיית הכרפס שואלין ב״מה נשתנה״ משא״כ על השינויים דחלוקת קליות וכו׳</w:t>
      </w:r>
      <w:r w:rsidRPr="00BF4170">
        <w:rPr>
          <w:sz w:val="20"/>
          <w:szCs w:val="20"/>
          <w:rtl/>
        </w:rPr>
        <w:t xml:space="preserve">, </w:t>
      </w:r>
      <w:r w:rsidRPr="00BF4170">
        <w:rPr>
          <w:rFonts w:eastAsia="Arial Unicode MS"/>
          <w:sz w:val="20"/>
          <w:szCs w:val="20"/>
          <w:rtl/>
          <w:lang w:val="he-IL"/>
        </w:rPr>
        <w:t>והיינו משום דחלוק הוא בהתקנה דכרפס דתקנו כן כדי שישאל על ענין הכרפס עצמו דהוי חלק מסיפור ההגדה עיי״ש</w:t>
      </w:r>
      <w:r w:rsidRPr="00BF4170">
        <w:rPr>
          <w:sz w:val="20"/>
          <w:szCs w:val="20"/>
          <w:rtl/>
        </w:rPr>
        <w:t>.</w:t>
      </w:r>
    </w:p>
  </w:footnote>
  <w:footnote w:id="121">
    <w:p w14:paraId="71DB7452" w14:textId="2174A589"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וראה גם עד״ז בב״י סי׳ תפד בד״ה ואיכא למידק ״דשאר ירקי אע״פ שאינו חובה מ״מ מכיון דמפני שיכירו התינוקות וישאלו הוא כיון שהוא דבר הגורם לספר ביציאת מצרים חשיבא מצוה״</w:t>
      </w:r>
      <w:r w:rsidRPr="00BF4170">
        <w:rPr>
          <w:sz w:val="20"/>
          <w:szCs w:val="20"/>
          <w:rtl/>
        </w:rPr>
        <w:t xml:space="preserve">, </w:t>
      </w:r>
      <w:r w:rsidRPr="00BF4170">
        <w:rPr>
          <w:rFonts w:eastAsia="Arial Unicode MS"/>
          <w:sz w:val="20"/>
          <w:szCs w:val="20"/>
          <w:rtl/>
          <w:lang w:val="he-IL"/>
        </w:rPr>
        <w:t>ועד״ז כתב הב״ח שם ״ואפשר דהרא״ש הכי קאמר דהמצוה של סיפור יציאת מצרים תלוי בתקנת חכמים זו כיון דעבדינן היכרא לתינוקות כדי שישאלו ויבואו לקיים מצות סיפור יציאת מצרים וכמ״ש והי׳ כי ישאלך וגו׳ והגדת לבנך וכו׳״</w:t>
      </w:r>
      <w:r w:rsidRPr="00BF4170">
        <w:rPr>
          <w:sz w:val="20"/>
          <w:szCs w:val="20"/>
          <w:rtl/>
        </w:rPr>
        <w:t xml:space="preserve">, </w:t>
      </w:r>
      <w:r w:rsidRPr="00BF4170">
        <w:rPr>
          <w:rFonts w:eastAsia="Arial Unicode MS"/>
          <w:sz w:val="20"/>
          <w:szCs w:val="20"/>
          <w:rtl/>
          <w:lang w:val="he-IL"/>
        </w:rPr>
        <w:t>ועד״ז כתב בלבוש או״ח סי׳ תפד ס״א עיי״ש</w:t>
      </w:r>
      <w:r w:rsidRPr="00BF4170">
        <w:rPr>
          <w:sz w:val="20"/>
          <w:szCs w:val="20"/>
          <w:rtl/>
        </w:rPr>
        <w:t>.</w:t>
      </w:r>
    </w:p>
    <w:p w14:paraId="0B0A5545"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וכ״כ אדה״ז עד״ז בסימן תעג ס״מ לגבי שאר השאלות דמה נשתנה וז״ל ״כדי שישאלו התינוקות למה שותין כוס שני קודם הסעודה שאין דרך לשתות כן בכל ימות השנה</w:t>
      </w:r>
      <w:r w:rsidRPr="00BF4170">
        <w:rPr>
          <w:sz w:val="20"/>
          <w:szCs w:val="20"/>
          <w:rtl/>
          <w:lang w:val="he-IL"/>
        </w:rPr>
        <w:t>,</w:t>
      </w:r>
      <w:r w:rsidRPr="00BF4170">
        <w:rPr>
          <w:rFonts w:eastAsia="Arial Unicode MS"/>
          <w:sz w:val="20"/>
          <w:szCs w:val="20"/>
          <w:rtl/>
          <w:lang w:val="he-IL"/>
        </w:rPr>
        <w:t xml:space="preserve"> ועל ידי כך יתעוררו לשאול גם כן שאר השאלות מה נשתנה וכו׳</w:t>
      </w:r>
      <w:r w:rsidRPr="00BF4170">
        <w:rPr>
          <w:sz w:val="20"/>
          <w:szCs w:val="20"/>
          <w:rtl/>
          <w:lang w:val="he-IL"/>
        </w:rPr>
        <w:t>,</w:t>
      </w:r>
      <w:r w:rsidRPr="00BF4170">
        <w:rPr>
          <w:rFonts w:eastAsia="Arial Unicode MS"/>
          <w:sz w:val="20"/>
          <w:szCs w:val="20"/>
          <w:rtl/>
          <w:lang w:val="he-IL"/>
        </w:rPr>
        <w:t xml:space="preserve"> לקיים לבניו מה שנאמר כי ישאלך בנך כו׳ ואמרת לבנך עבדים היינו וכו׳״</w:t>
      </w:r>
      <w:r w:rsidRPr="00BF4170">
        <w:rPr>
          <w:sz w:val="20"/>
          <w:szCs w:val="20"/>
          <w:rtl/>
        </w:rPr>
        <w:t xml:space="preserve">. </w:t>
      </w:r>
    </w:p>
    <w:p w14:paraId="2675E5B3"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האומנם דלכאורה צ״ע לפ״ז לשיטת אדה״ז מדוע תיקנו חז״ל הך שינוי דהכרפס משום ״שאמירת ההגדה מצותה לאומרה דרך תשובה על שאלות ששאלוהו״</w:t>
      </w:r>
      <w:r w:rsidRPr="00BF4170">
        <w:rPr>
          <w:sz w:val="20"/>
          <w:szCs w:val="20"/>
          <w:rtl/>
          <w:lang w:val="he-IL"/>
        </w:rPr>
        <w:t>,</w:t>
      </w:r>
      <w:r w:rsidRPr="00BF4170">
        <w:rPr>
          <w:rFonts w:eastAsia="Arial Unicode MS"/>
          <w:sz w:val="20"/>
          <w:szCs w:val="20"/>
          <w:rtl/>
          <w:lang w:val="he-IL"/>
        </w:rPr>
        <w:t xml:space="preserve"> שלכן תיקנו להתמי׳ התינוקות שישאלו וישיבו להם וכו׳</w:t>
      </w:r>
      <w:r w:rsidRPr="00BF4170">
        <w:rPr>
          <w:sz w:val="20"/>
          <w:szCs w:val="20"/>
          <w:rtl/>
        </w:rPr>
        <w:t xml:space="preserve">, </w:t>
      </w:r>
      <w:r w:rsidRPr="00BF4170">
        <w:rPr>
          <w:rFonts w:eastAsia="Arial Unicode MS"/>
          <w:sz w:val="20"/>
          <w:szCs w:val="20"/>
          <w:rtl/>
          <w:lang w:val="he-IL"/>
        </w:rPr>
        <w:t>והרי כבר מתקיים הך ענין ע״י שאר השאלות דמצה ומרור וכו׳ שנכללו בה״מה נשתנה״ וכמ״ש אדה״ז להדיא</w:t>
      </w:r>
      <w:r w:rsidRPr="00BF4170">
        <w:rPr>
          <w:sz w:val="20"/>
          <w:szCs w:val="20"/>
          <w:rtl/>
        </w:rPr>
        <w:t xml:space="preserve">. </w:t>
      </w:r>
    </w:p>
    <w:p w14:paraId="13F9CF42"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ואולי י״ל בזה</w:t>
      </w:r>
      <w:r w:rsidRPr="00BF4170">
        <w:rPr>
          <w:sz w:val="20"/>
          <w:szCs w:val="20"/>
          <w:rtl/>
        </w:rPr>
        <w:t xml:space="preserve">, </w:t>
      </w:r>
      <w:r w:rsidRPr="00BF4170">
        <w:rPr>
          <w:rFonts w:eastAsia="Arial Unicode MS"/>
          <w:sz w:val="20"/>
          <w:szCs w:val="20"/>
          <w:rtl/>
          <w:lang w:val="he-IL"/>
        </w:rPr>
        <w:t>דהנה בקובץ ׳רשימות שעורים׳ שם סימן ק׳ נתבאר דדין השאלה צ״ל על כל הענינים דנכללים במצות ההגדה</w:t>
      </w:r>
      <w:r w:rsidRPr="00BF4170">
        <w:rPr>
          <w:sz w:val="20"/>
          <w:szCs w:val="20"/>
          <w:rtl/>
        </w:rPr>
        <w:t xml:space="preserve">, </w:t>
      </w:r>
      <w:r w:rsidRPr="00BF4170">
        <w:rPr>
          <w:rFonts w:eastAsia="Arial Unicode MS"/>
          <w:sz w:val="20"/>
          <w:szCs w:val="20"/>
          <w:rtl/>
          <w:lang w:val="he-IL"/>
        </w:rPr>
        <w:t>הן על הסיפור שיצאנו מעבדות לחירות והן על פירוש המצוות דמצה ומרור וכו׳</w:t>
      </w:r>
      <w:r w:rsidRPr="00BF4170">
        <w:rPr>
          <w:sz w:val="20"/>
          <w:szCs w:val="20"/>
          <w:rtl/>
        </w:rPr>
        <w:t xml:space="preserve">, </w:t>
      </w:r>
      <w:r w:rsidRPr="00BF4170">
        <w:rPr>
          <w:rFonts w:eastAsia="Arial Unicode MS"/>
          <w:sz w:val="20"/>
          <w:szCs w:val="20"/>
          <w:rtl/>
          <w:lang w:val="he-IL"/>
        </w:rPr>
        <w:t xml:space="preserve">דכל זה צ״ל בגדר תשובה על שאלות </w:t>
      </w:r>
      <w:r w:rsidRPr="00BF4170">
        <w:rPr>
          <w:sz w:val="20"/>
          <w:szCs w:val="20"/>
        </w:rPr>
        <w:t>[</w:t>
      </w:r>
      <w:r w:rsidRPr="00BF4170">
        <w:rPr>
          <w:rFonts w:eastAsia="Arial Unicode MS"/>
          <w:sz w:val="20"/>
          <w:szCs w:val="20"/>
          <w:rtl/>
          <w:lang w:val="he-IL"/>
        </w:rPr>
        <w:t>וכתב שם דלכן הוי המצוה בהנך שאלות דמה נשתנה</w:t>
      </w:r>
      <w:r w:rsidRPr="00BF4170">
        <w:rPr>
          <w:sz w:val="20"/>
          <w:szCs w:val="20"/>
          <w:rtl/>
        </w:rPr>
        <w:t xml:space="preserve">, </w:t>
      </w:r>
      <w:r w:rsidRPr="00BF4170">
        <w:rPr>
          <w:rFonts w:eastAsia="Arial Unicode MS"/>
          <w:sz w:val="20"/>
          <w:szCs w:val="20"/>
          <w:rtl/>
          <w:lang w:val="he-IL"/>
        </w:rPr>
        <w:t>דהשאלה דהסיבה הוי על הענין דיצאנו משעבוד לחירות דהרי התשובה ע״ז היא עבדים היינו וכו׳</w:t>
      </w:r>
      <w:r w:rsidRPr="00BF4170">
        <w:rPr>
          <w:sz w:val="20"/>
          <w:szCs w:val="20"/>
          <w:rtl/>
        </w:rPr>
        <w:t xml:space="preserve">, </w:t>
      </w:r>
      <w:r w:rsidRPr="00BF4170">
        <w:rPr>
          <w:rFonts w:eastAsia="Arial Unicode MS"/>
          <w:sz w:val="20"/>
          <w:szCs w:val="20"/>
          <w:rtl/>
          <w:lang w:val="he-IL"/>
        </w:rPr>
        <w:t>והשאלות דמצה ומרור הוי על פירוש טעמי המצוות עיי״ש</w:t>
      </w:r>
      <w:r w:rsidRPr="00BF4170">
        <w:rPr>
          <w:sz w:val="20"/>
          <w:szCs w:val="20"/>
        </w:rPr>
        <w:t xml:space="preserve">]. </w:t>
      </w:r>
    </w:p>
    <w:p w14:paraId="7190D889"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ובהמשך ביאר דיוק לשון אדה״ז בין מש״כ בסימן תעג סי״ד לגבי התקנה דכרפס לבין מש״כ שם ס״מ לגבי שאר השאלות דמה נשתנה וכו׳</w:t>
      </w:r>
      <w:r w:rsidRPr="00BF4170">
        <w:rPr>
          <w:sz w:val="20"/>
          <w:szCs w:val="20"/>
          <w:rtl/>
        </w:rPr>
        <w:t xml:space="preserve">, </w:t>
      </w:r>
      <w:r w:rsidRPr="00BF4170">
        <w:rPr>
          <w:rFonts w:eastAsia="Arial Unicode MS"/>
          <w:sz w:val="20"/>
          <w:szCs w:val="20"/>
          <w:rtl/>
          <w:lang w:val="he-IL"/>
        </w:rPr>
        <w:t>דבס״מ קאי על השאלות שעל המצוות</w:t>
      </w:r>
      <w:r w:rsidRPr="00BF4170">
        <w:rPr>
          <w:sz w:val="20"/>
          <w:szCs w:val="20"/>
          <w:rtl/>
          <w:lang w:val="he-IL"/>
        </w:rPr>
        <w:t>,</w:t>
      </w:r>
      <w:r w:rsidRPr="00BF4170">
        <w:rPr>
          <w:rFonts w:eastAsia="Arial Unicode MS"/>
          <w:sz w:val="20"/>
          <w:szCs w:val="20"/>
          <w:rtl/>
          <w:lang w:val="he-IL"/>
        </w:rPr>
        <w:t xml:space="preserve"> משא״כ בסי״ד דלא קאי על השאלות שעל המצוות דמצה ומרור וכו׳ אלא על הך שינוי דהכרפס גופא עיי״ש</w:t>
      </w:r>
      <w:r w:rsidRPr="00BF4170">
        <w:rPr>
          <w:sz w:val="20"/>
          <w:szCs w:val="20"/>
          <w:rtl/>
        </w:rPr>
        <w:t>.</w:t>
      </w:r>
    </w:p>
    <w:p w14:paraId="5CCFFD7F"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והנה עפ״ז י״ל דע״י הנך שאלות דמצה ומרור וכו׳ מתקיים הך דין דפירוש טעמי המצוות שבמצות ההגדה צ״ל בגדר תשובה על השאלות</w:t>
      </w:r>
      <w:r w:rsidRPr="00BF4170">
        <w:rPr>
          <w:sz w:val="20"/>
          <w:szCs w:val="20"/>
          <w:rtl/>
        </w:rPr>
        <w:t xml:space="preserve">, </w:t>
      </w:r>
      <w:r w:rsidRPr="00BF4170">
        <w:rPr>
          <w:rFonts w:eastAsia="Arial Unicode MS"/>
          <w:sz w:val="20"/>
          <w:szCs w:val="20"/>
          <w:rtl/>
          <w:lang w:val="he-IL"/>
        </w:rPr>
        <w:t xml:space="preserve">וע״י השאלה דהכרפס מתקיים הך דין דסיפור ההגדה שיצאנו מעבדות לחירות שבמצות אמירת ההגדה צ״ל בגדר תשובה על השאלות </w:t>
      </w:r>
      <w:r w:rsidRPr="00BF4170">
        <w:rPr>
          <w:sz w:val="20"/>
          <w:szCs w:val="20"/>
        </w:rPr>
        <w:t>[</w:t>
      </w:r>
      <w:r w:rsidRPr="00BF4170">
        <w:rPr>
          <w:rFonts w:eastAsia="Arial Unicode MS"/>
          <w:sz w:val="20"/>
          <w:szCs w:val="20"/>
          <w:rtl/>
          <w:lang w:val="he-IL"/>
        </w:rPr>
        <w:t>וכדלהלן בפנים דהתשובה על השאלה דכרפס הוא ״זכר לעבדות״</w:t>
      </w:r>
      <w:r w:rsidRPr="00BF4170">
        <w:rPr>
          <w:sz w:val="20"/>
          <w:szCs w:val="20"/>
          <w:rtl/>
          <w:lang w:val="he-IL"/>
        </w:rPr>
        <w:t>]</w:t>
      </w:r>
      <w:r w:rsidRPr="00BF4170">
        <w:rPr>
          <w:sz w:val="20"/>
          <w:szCs w:val="20"/>
          <w:rtl/>
        </w:rPr>
        <w:t xml:space="preserve">. </w:t>
      </w:r>
    </w:p>
    <w:p w14:paraId="323CE98C" w14:textId="39CB914D" w:rsidR="00620ECC" w:rsidRPr="00BF4170" w:rsidRDefault="00620ECC" w:rsidP="00F51AED">
      <w:pPr>
        <w:pStyle w:val="FootnoteText"/>
        <w:bidi/>
        <w:spacing w:after="80" w:line="300" w:lineRule="atLeast"/>
        <w:ind w:firstLine="144"/>
        <w:jc w:val="both"/>
        <w:rPr>
          <w:sz w:val="20"/>
          <w:szCs w:val="20"/>
          <w:rtl/>
        </w:rPr>
      </w:pPr>
      <w:r w:rsidRPr="00BF4170">
        <w:rPr>
          <w:sz w:val="20"/>
          <w:szCs w:val="20"/>
          <w:rtl/>
          <w:lang w:val="he-IL"/>
        </w:rPr>
        <w:t>[</w:t>
      </w:r>
      <w:r w:rsidRPr="00BF4170">
        <w:rPr>
          <w:rFonts w:eastAsia="Arial Unicode MS"/>
          <w:sz w:val="20"/>
          <w:szCs w:val="20"/>
          <w:rtl/>
          <w:lang w:val="he-IL"/>
        </w:rPr>
        <w:t>והנה לעיל הבאנו מש״כ בקובץ ׳רשימות שיעורים׳ שם דהשאלה דהסיבה הוי על הענין דיצאנו משעבוד לחירות</w:t>
      </w:r>
      <w:r w:rsidRPr="00BF4170">
        <w:rPr>
          <w:sz w:val="20"/>
          <w:szCs w:val="20"/>
          <w:rtl/>
          <w:lang w:val="he-IL"/>
        </w:rPr>
        <w:t>,</w:t>
      </w:r>
      <w:r w:rsidRPr="00BF4170">
        <w:rPr>
          <w:rFonts w:eastAsia="Arial Unicode MS"/>
          <w:sz w:val="20"/>
          <w:szCs w:val="20"/>
          <w:rtl/>
          <w:lang w:val="he-IL"/>
        </w:rPr>
        <w:t xml:space="preserve"> דהרי התשובה ע״ז היא ״עבדים היינו״ וכו׳</w:t>
      </w:r>
      <w:r w:rsidRPr="00BF4170">
        <w:rPr>
          <w:sz w:val="20"/>
          <w:szCs w:val="20"/>
          <w:rtl/>
        </w:rPr>
        <w:t xml:space="preserve">. </w:t>
      </w:r>
      <w:r w:rsidRPr="00BF4170">
        <w:rPr>
          <w:rFonts w:eastAsia="Arial Unicode MS"/>
          <w:sz w:val="20"/>
          <w:szCs w:val="20"/>
          <w:rtl/>
          <w:lang w:val="he-IL"/>
        </w:rPr>
        <w:t>ויתכן לומר דבהשאלה והתשובה דכרפס מרומז ומודגש בעיקר ענין ה״שעבוד״</w:t>
      </w:r>
      <w:r w:rsidRPr="00BF4170">
        <w:rPr>
          <w:sz w:val="20"/>
          <w:szCs w:val="20"/>
          <w:rtl/>
          <w:lang w:val="he-IL"/>
        </w:rPr>
        <w:t>,</w:t>
      </w:r>
      <w:r w:rsidRPr="00BF4170">
        <w:rPr>
          <w:rFonts w:eastAsia="Arial Unicode MS"/>
          <w:sz w:val="20"/>
          <w:szCs w:val="20"/>
          <w:rtl/>
          <w:lang w:val="he-IL"/>
        </w:rPr>
        <w:t xml:space="preserve"> משא״כ בהשאלה דהסיבה שמרומז ומודגש בעיקר הענין ד״חירות״</w:t>
      </w:r>
      <w:r w:rsidRPr="00BF4170">
        <w:rPr>
          <w:sz w:val="20"/>
          <w:szCs w:val="20"/>
          <w:rtl/>
        </w:rPr>
        <w:t xml:space="preserve">. </w:t>
      </w:r>
      <w:r w:rsidRPr="00BF4170">
        <w:rPr>
          <w:rFonts w:eastAsia="Arial Unicode MS"/>
          <w:sz w:val="20"/>
          <w:szCs w:val="20"/>
          <w:rtl/>
          <w:lang w:val="he-IL"/>
        </w:rPr>
        <w:t>ולהעיר גם ממש״כ להלן בהערות ודו״ק</w:t>
      </w:r>
      <w:r w:rsidR="00F51AED">
        <w:rPr>
          <w:rFonts w:hint="cs"/>
          <w:sz w:val="20"/>
          <w:szCs w:val="20"/>
          <w:rtl/>
        </w:rPr>
        <w:t>].</w:t>
      </w:r>
    </w:p>
  </w:footnote>
  <w:footnote w:id="122">
    <w:p w14:paraId="65D875BA" w14:textId="64FD5FC7"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בס׳ ׳הלכות ליל הסדר׳ להרח״א אשכנזי שליט״א ח״א סימן תעג סי״ד למד בשיטת אדה״ז דליכא תשובה על שאלת הכרפס עצמו</w:t>
      </w:r>
      <w:r w:rsidRPr="00BF4170">
        <w:rPr>
          <w:sz w:val="20"/>
          <w:szCs w:val="20"/>
          <w:rtl/>
        </w:rPr>
        <w:t xml:space="preserve">, </w:t>
      </w:r>
      <w:r w:rsidRPr="00BF4170">
        <w:rPr>
          <w:rFonts w:eastAsia="Arial Unicode MS"/>
          <w:sz w:val="20"/>
          <w:szCs w:val="20"/>
          <w:rtl/>
          <w:lang w:val="he-IL"/>
        </w:rPr>
        <w:t>רק דאמירת ההגדה מצותה לאמרה ״בדרך״ תשובה על שאלה</w:t>
      </w:r>
      <w:r w:rsidRPr="00BF4170">
        <w:rPr>
          <w:sz w:val="20"/>
          <w:szCs w:val="20"/>
          <w:rtl/>
        </w:rPr>
        <w:t xml:space="preserve">, </w:t>
      </w:r>
      <w:r w:rsidRPr="00BF4170">
        <w:rPr>
          <w:rFonts w:eastAsia="Arial Unicode MS"/>
          <w:sz w:val="20"/>
          <w:szCs w:val="20"/>
          <w:rtl/>
          <w:lang w:val="he-IL"/>
        </w:rPr>
        <w:t>וכנראה שלמד דאע״פ שאין התשובה מענין השאלה</w:t>
      </w:r>
      <w:r w:rsidRPr="00BF4170">
        <w:rPr>
          <w:sz w:val="20"/>
          <w:szCs w:val="20"/>
          <w:rtl/>
          <w:lang w:val="he-IL"/>
        </w:rPr>
        <w:t>,</w:t>
      </w:r>
      <w:r w:rsidRPr="00BF4170">
        <w:rPr>
          <w:rFonts w:eastAsia="Arial Unicode MS"/>
          <w:sz w:val="20"/>
          <w:szCs w:val="20"/>
          <w:rtl/>
          <w:lang w:val="he-IL"/>
        </w:rPr>
        <w:t xml:space="preserve"> מ״מ שפיר הוה ״בדרך״ תשובה על שאלה עיי״ש</w:t>
      </w:r>
      <w:r w:rsidRPr="00BF4170">
        <w:rPr>
          <w:sz w:val="20"/>
          <w:szCs w:val="20"/>
          <w:rtl/>
        </w:rPr>
        <w:t xml:space="preserve">. </w:t>
      </w:r>
    </w:p>
    <w:p w14:paraId="3C29408E"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אמנם ראה בקובץ ׳רשימות שעורים׳ שם שלמד בפשטות בשיטת אדה״ז דהכוונה הוא שצ״ל תשובה מענין השאלה</w:t>
      </w:r>
      <w:r w:rsidRPr="00BF4170">
        <w:rPr>
          <w:sz w:val="20"/>
          <w:szCs w:val="20"/>
          <w:rtl/>
        </w:rPr>
        <w:t xml:space="preserve">, </w:t>
      </w:r>
      <w:r w:rsidRPr="00BF4170">
        <w:rPr>
          <w:rFonts w:eastAsia="Arial Unicode MS"/>
          <w:sz w:val="20"/>
          <w:szCs w:val="20"/>
          <w:rtl/>
          <w:lang w:val="he-IL"/>
        </w:rPr>
        <w:t>דדין השאלה הוא משום דמצות ההגדה היא שיהא הסיפור באופן דשאלה ותשובה דלכן צריך שיהי׳ השאלה מענין התשובה וההגדה דאז הוי ההגדה בגדר דתשובה על שאלה</w:t>
      </w:r>
      <w:r w:rsidRPr="00BF4170">
        <w:rPr>
          <w:sz w:val="20"/>
          <w:szCs w:val="20"/>
          <w:rtl/>
          <w:lang w:val="he-IL"/>
        </w:rPr>
        <w:t>,</w:t>
      </w:r>
      <w:r w:rsidRPr="00BF4170">
        <w:rPr>
          <w:rFonts w:eastAsia="Arial Unicode MS"/>
          <w:sz w:val="20"/>
          <w:szCs w:val="20"/>
          <w:rtl/>
          <w:lang w:val="he-IL"/>
        </w:rPr>
        <w:t xml:space="preserve"> עיי״ש בארוכה</w:t>
      </w:r>
      <w:r w:rsidRPr="00BF4170">
        <w:rPr>
          <w:sz w:val="20"/>
          <w:szCs w:val="20"/>
          <w:rtl/>
        </w:rPr>
        <w:t xml:space="preserve">. </w:t>
      </w:r>
    </w:p>
    <w:p w14:paraId="159E5537"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ולפ״ז נמצינו למדים דממה שהביא אדה״ז על השינוי דכרפס הך יסוד ״שאמירת ההגדה מצותה לאומרה דרך תשובה על שאלות ששאלוהו״</w:t>
      </w:r>
      <w:r w:rsidRPr="00BF4170">
        <w:rPr>
          <w:sz w:val="20"/>
          <w:szCs w:val="20"/>
          <w:rtl/>
          <w:lang w:val="he-IL"/>
        </w:rPr>
        <w:t>,</w:t>
      </w:r>
      <w:r w:rsidRPr="00BF4170">
        <w:rPr>
          <w:rFonts w:eastAsia="Arial Unicode MS"/>
          <w:sz w:val="20"/>
          <w:szCs w:val="20"/>
          <w:rtl/>
          <w:lang w:val="he-IL"/>
        </w:rPr>
        <w:t xml:space="preserve"> הרי בע״כ דאיכא תשובה על הך שאלה דכרפס כדי שיהי׳ התשובה מענין השאלה</w:t>
      </w:r>
      <w:r w:rsidRPr="00BF4170">
        <w:rPr>
          <w:sz w:val="20"/>
          <w:szCs w:val="20"/>
          <w:rtl/>
          <w:lang w:val="he-IL"/>
        </w:rPr>
        <w:t>,</w:t>
      </w:r>
      <w:r w:rsidRPr="00BF4170">
        <w:rPr>
          <w:rFonts w:eastAsia="Arial Unicode MS"/>
          <w:sz w:val="20"/>
          <w:szCs w:val="20"/>
          <w:rtl/>
          <w:lang w:val="he-IL"/>
        </w:rPr>
        <w:t xml:space="preserve"> ועי״ז יקיים מצות ההגדה בדרך תשובה על שאלות ששאלוהו ודו״ק</w:t>
      </w:r>
      <w:r w:rsidRPr="00BF4170">
        <w:rPr>
          <w:sz w:val="20"/>
          <w:szCs w:val="20"/>
          <w:rtl/>
        </w:rPr>
        <w:t xml:space="preserve">. </w:t>
      </w:r>
      <w:r w:rsidRPr="00BF4170">
        <w:rPr>
          <w:rFonts w:eastAsia="Arial Unicode MS"/>
          <w:sz w:val="20"/>
          <w:szCs w:val="20"/>
          <w:rtl/>
          <w:lang w:val="he-IL"/>
        </w:rPr>
        <w:t>וראה גם הערה הקודמת</w:t>
      </w:r>
      <w:r w:rsidRPr="00BF4170">
        <w:rPr>
          <w:sz w:val="20"/>
          <w:szCs w:val="20"/>
          <w:rtl/>
        </w:rPr>
        <w:t xml:space="preserve">. </w:t>
      </w:r>
    </w:p>
  </w:footnote>
  <w:footnote w:id="123">
    <w:p w14:paraId="7637D959" w14:textId="0C99E118"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ולמשנ״ת נראה שעפ״ז יש לבאר גם טעם האדה״ז שם סי״ד דלכתחילה יטבול בחומץ או במי מלח וכו׳ אך בדיעבד אם אין לו יטבלנו בחרוסת</w:t>
      </w:r>
      <w:r w:rsidRPr="00BF4170">
        <w:rPr>
          <w:sz w:val="20"/>
          <w:szCs w:val="20"/>
          <w:rtl/>
        </w:rPr>
        <w:t xml:space="preserve">, </w:t>
      </w:r>
      <w:r w:rsidRPr="00BF4170">
        <w:rPr>
          <w:rFonts w:eastAsia="Arial Unicode MS"/>
          <w:sz w:val="20"/>
          <w:szCs w:val="20"/>
          <w:rtl/>
          <w:lang w:val="he-IL"/>
        </w:rPr>
        <w:t>ולכאורה למאי דס״ל להאדה״ז דטעמא דכרפס הוא משום לתא דאכילת הירקות קודם הסעודה הרי אין אכילת הכרפס והחרוסת שייכי אהדדי</w:t>
      </w:r>
      <w:r w:rsidRPr="00BF4170">
        <w:rPr>
          <w:sz w:val="20"/>
          <w:szCs w:val="20"/>
          <w:rtl/>
        </w:rPr>
        <w:t xml:space="preserve">, </w:t>
      </w:r>
      <w:r w:rsidRPr="00BF4170">
        <w:rPr>
          <w:rFonts w:eastAsia="Arial Unicode MS"/>
          <w:sz w:val="20"/>
          <w:szCs w:val="20"/>
          <w:rtl/>
          <w:lang w:val="he-IL"/>
        </w:rPr>
        <w:t>אך להנ״ל בפנים י״ל דזה שפיר מתאים לשיטת האדה״ז דבטיבול הכרפס מרומז ענין השעבוד וכנ״ל</w:t>
      </w:r>
      <w:r w:rsidRPr="00BF4170">
        <w:rPr>
          <w:sz w:val="20"/>
          <w:szCs w:val="20"/>
          <w:rtl/>
        </w:rPr>
        <w:t xml:space="preserve">, </w:t>
      </w:r>
      <w:r w:rsidRPr="00BF4170">
        <w:rPr>
          <w:rFonts w:eastAsia="Arial Unicode MS"/>
          <w:sz w:val="20"/>
          <w:szCs w:val="20"/>
          <w:rtl/>
          <w:lang w:val="he-IL"/>
        </w:rPr>
        <w:t>ולכן שפיר מישך שייכי ענין הכרפס לחרוסת שהוא ג״כ זכר לטיט ושעבוד מצרים</w:t>
      </w:r>
      <w:r w:rsidRPr="00BF4170">
        <w:rPr>
          <w:sz w:val="20"/>
          <w:szCs w:val="20"/>
          <w:rtl/>
        </w:rPr>
        <w:t xml:space="preserve">. </w:t>
      </w:r>
    </w:p>
    <w:p w14:paraId="579A1847"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והנה במ״א נתבאר עד״ז גם בשיטת הריטב״א והרוקח שם שיש להטביל הכרפס בחרוסת</w:t>
      </w:r>
      <w:r w:rsidRPr="00BF4170">
        <w:rPr>
          <w:sz w:val="20"/>
          <w:szCs w:val="20"/>
          <w:rtl/>
        </w:rPr>
        <w:t xml:space="preserve">, </w:t>
      </w:r>
      <w:r w:rsidRPr="00BF4170">
        <w:rPr>
          <w:rFonts w:eastAsia="Arial Unicode MS"/>
          <w:sz w:val="20"/>
          <w:szCs w:val="20"/>
          <w:rtl/>
          <w:lang w:val="he-IL"/>
        </w:rPr>
        <w:t xml:space="preserve">והיינו לשיטתייהו דהכרפס הוא ״זכר לשעבוד״ </w:t>
      </w:r>
      <w:r w:rsidRPr="00BF4170">
        <w:rPr>
          <w:sz w:val="20"/>
          <w:szCs w:val="20"/>
          <w:rtl/>
          <w:lang w:val="he-IL"/>
        </w:rPr>
        <w:t>[</w:t>
      </w:r>
      <w:r w:rsidRPr="00BF4170">
        <w:rPr>
          <w:rFonts w:eastAsia="Arial Unicode MS"/>
          <w:sz w:val="20"/>
          <w:szCs w:val="20"/>
          <w:rtl/>
          <w:lang w:val="he-IL"/>
        </w:rPr>
        <w:t>להרוקח זכר ״לקושש קש לתבן״</w:t>
      </w:r>
      <w:r w:rsidRPr="00BF4170">
        <w:rPr>
          <w:sz w:val="20"/>
          <w:szCs w:val="20"/>
          <w:rtl/>
          <w:lang w:val="he-IL"/>
        </w:rPr>
        <w:t>,</w:t>
      </w:r>
      <w:r w:rsidRPr="00BF4170">
        <w:rPr>
          <w:rFonts w:eastAsia="Arial Unicode MS"/>
          <w:sz w:val="20"/>
          <w:szCs w:val="20"/>
          <w:rtl/>
          <w:lang w:val="he-IL"/>
        </w:rPr>
        <w:t xml:space="preserve"> ולהריטב״א זכר ״לוימררו את חייהם״</w:t>
      </w:r>
      <w:r w:rsidRPr="00BF4170">
        <w:rPr>
          <w:sz w:val="20"/>
          <w:szCs w:val="20"/>
        </w:rPr>
        <w:t>]</w:t>
      </w:r>
      <w:r w:rsidRPr="00BF4170">
        <w:rPr>
          <w:sz w:val="20"/>
          <w:szCs w:val="20"/>
          <w:rtl/>
          <w:lang w:val="he-IL"/>
        </w:rPr>
        <w:t xml:space="preserve">, </w:t>
      </w:r>
      <w:r w:rsidRPr="00BF4170">
        <w:rPr>
          <w:rFonts w:eastAsia="Arial Unicode MS"/>
          <w:sz w:val="20"/>
          <w:szCs w:val="20"/>
          <w:rtl/>
          <w:lang w:val="he-IL"/>
        </w:rPr>
        <w:t>ולכן שפיר שייך ענין הכרפס להחרוסת שהוא גם כן זכר לטיט שנשתעבדו בו אבותינו במצרים</w:t>
      </w:r>
      <w:r w:rsidRPr="00BF4170">
        <w:rPr>
          <w:sz w:val="20"/>
          <w:szCs w:val="20"/>
          <w:rtl/>
          <w:lang w:val="he-IL"/>
        </w:rPr>
        <w:t xml:space="preserve">, </w:t>
      </w:r>
      <w:r w:rsidRPr="00BF4170">
        <w:rPr>
          <w:rFonts w:eastAsia="Arial Unicode MS"/>
          <w:sz w:val="20"/>
          <w:szCs w:val="20"/>
          <w:rtl/>
          <w:lang w:val="he-IL"/>
        </w:rPr>
        <w:t>וכ״כ</w:t>
      </w:r>
      <w:r w:rsidRPr="00BF4170">
        <w:rPr>
          <w:sz w:val="20"/>
          <w:szCs w:val="20"/>
          <w:rtl/>
        </w:rPr>
        <w:t xml:space="preserve"> </w:t>
      </w:r>
      <w:r w:rsidRPr="00BF4170">
        <w:rPr>
          <w:rFonts w:eastAsia="Arial Unicode MS"/>
          <w:sz w:val="20"/>
          <w:szCs w:val="20"/>
          <w:rtl/>
          <w:lang w:val="he-IL"/>
        </w:rPr>
        <w:t>עד״ז גם בקובץ ׳רשימות שיעורים׳ שם סימן עה</w:t>
      </w:r>
      <w:r w:rsidRPr="00BF4170">
        <w:rPr>
          <w:sz w:val="20"/>
          <w:szCs w:val="20"/>
          <w:rtl/>
          <w:lang w:val="he-IL"/>
        </w:rPr>
        <w:t>.</w:t>
      </w:r>
    </w:p>
    <w:p w14:paraId="4DA239D4"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sz w:val="20"/>
          <w:szCs w:val="20"/>
          <w:rtl/>
          <w:lang w:val="he-IL"/>
        </w:rPr>
        <w:t>[</w:t>
      </w:r>
      <w:r w:rsidRPr="00BF4170">
        <w:rPr>
          <w:rFonts w:eastAsia="Arial Unicode MS"/>
          <w:sz w:val="20"/>
          <w:szCs w:val="20"/>
          <w:rtl/>
          <w:lang w:val="he-IL"/>
        </w:rPr>
        <w:t xml:space="preserve">ואם כנים דברינו הנ״ל בהערה דכוונת הרוקח במש״כ דאכילת הירקות דהכרפס הוא ״זכר תחילת השעבוד לקושש קש לתבן״ הוא דהתשובה והזכר לשעבוד שבשינוי דהכרפס הוא משום לתא דטיבול הכרפס ב״חרוסת״ שהוא זכר לטיט </w:t>
      </w:r>
      <w:r w:rsidRPr="00BF4170">
        <w:rPr>
          <w:sz w:val="20"/>
          <w:szCs w:val="20"/>
        </w:rPr>
        <w:t>[</w:t>
      </w:r>
      <w:r w:rsidRPr="00BF4170">
        <w:rPr>
          <w:rFonts w:eastAsia="Arial Unicode MS"/>
          <w:sz w:val="20"/>
          <w:szCs w:val="20"/>
          <w:rtl/>
          <w:lang w:val="he-IL"/>
        </w:rPr>
        <w:t>הנעשה מהקש והתבן</w:t>
      </w:r>
      <w:r w:rsidRPr="00BF4170">
        <w:rPr>
          <w:sz w:val="20"/>
          <w:szCs w:val="20"/>
        </w:rPr>
        <w:t xml:space="preserve">] </w:t>
      </w:r>
      <w:r w:rsidRPr="00BF4170">
        <w:rPr>
          <w:rFonts w:eastAsia="Arial Unicode MS"/>
          <w:sz w:val="20"/>
          <w:szCs w:val="20"/>
          <w:rtl/>
          <w:lang w:val="he-IL"/>
        </w:rPr>
        <w:t>שנשתעבדו בו אבותינו במצרים</w:t>
      </w:r>
      <w:r w:rsidRPr="00BF4170">
        <w:rPr>
          <w:sz w:val="20"/>
          <w:szCs w:val="20"/>
          <w:rtl/>
          <w:lang w:val="he-IL"/>
        </w:rPr>
        <w:t>,</w:t>
      </w:r>
      <w:r w:rsidRPr="00BF4170">
        <w:rPr>
          <w:rFonts w:eastAsia="Arial Unicode MS"/>
          <w:sz w:val="20"/>
          <w:szCs w:val="20"/>
          <w:rtl/>
          <w:lang w:val="he-IL"/>
        </w:rPr>
        <w:t xml:space="preserve"> א״כ שוב פשיטא דיש לטבלו בחרוסת</w:t>
      </w:r>
      <w:r w:rsidRPr="00BF4170">
        <w:rPr>
          <w:sz w:val="20"/>
          <w:szCs w:val="20"/>
          <w:rtl/>
          <w:lang w:val="he-IL"/>
        </w:rPr>
        <w:t>,</w:t>
      </w:r>
      <w:r w:rsidRPr="00BF4170">
        <w:rPr>
          <w:rFonts w:eastAsia="Arial Unicode MS"/>
          <w:sz w:val="20"/>
          <w:szCs w:val="20"/>
          <w:rtl/>
          <w:lang w:val="he-IL"/>
        </w:rPr>
        <w:t xml:space="preserve"> דהרי זהו כל הרמז והתשובה דהכרפס ודו״ק</w:t>
      </w:r>
      <w:r w:rsidRPr="00BF4170">
        <w:rPr>
          <w:sz w:val="20"/>
          <w:szCs w:val="20"/>
          <w:rtl/>
          <w:lang w:val="he-IL"/>
        </w:rPr>
        <w:t>]</w:t>
      </w:r>
      <w:r w:rsidRPr="00BF4170">
        <w:rPr>
          <w:sz w:val="20"/>
          <w:szCs w:val="20"/>
          <w:rtl/>
        </w:rPr>
        <w:t>.</w:t>
      </w:r>
    </w:p>
    <w:p w14:paraId="63915248"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אלא דהריטב״א והרוקח שם ס״ל שיש להטביל הכרפס בחרוסת מעיקר התקנה וכמ״ש שם להדיא</w:t>
      </w:r>
      <w:r w:rsidRPr="00BF4170">
        <w:rPr>
          <w:sz w:val="20"/>
          <w:szCs w:val="20"/>
          <w:rtl/>
        </w:rPr>
        <w:t xml:space="preserve">, </w:t>
      </w:r>
      <w:r w:rsidRPr="00BF4170">
        <w:rPr>
          <w:rFonts w:eastAsia="Arial Unicode MS"/>
          <w:sz w:val="20"/>
          <w:szCs w:val="20"/>
          <w:rtl/>
          <w:lang w:val="he-IL"/>
        </w:rPr>
        <w:t>משא״כ להאדה״ז דס״ל שלכתחילה יש לטבול במי מלח או בחומץ</w:t>
      </w:r>
      <w:r w:rsidRPr="00BF4170">
        <w:rPr>
          <w:sz w:val="20"/>
          <w:szCs w:val="20"/>
          <w:rtl/>
          <w:lang w:val="he-IL"/>
        </w:rPr>
        <w:t>,</w:t>
      </w:r>
      <w:r w:rsidRPr="00BF4170">
        <w:rPr>
          <w:rFonts w:eastAsia="Arial Unicode MS"/>
          <w:sz w:val="20"/>
          <w:szCs w:val="20"/>
          <w:rtl/>
          <w:lang w:val="he-IL"/>
        </w:rPr>
        <w:t xml:space="preserve"> ורק דאם אין לו אז יטבלנו בחרוסת ודו״ק</w:t>
      </w:r>
      <w:r w:rsidRPr="00BF4170">
        <w:rPr>
          <w:sz w:val="20"/>
          <w:szCs w:val="20"/>
          <w:rtl/>
        </w:rPr>
        <w:t xml:space="preserve">. </w:t>
      </w:r>
    </w:p>
    <w:p w14:paraId="590E6CF2"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ואולי י״ל דגם זה מתאים להמבואר בדברינו בביאור שיטת הריטב״א והאדה״ז בגדר הטעם דאכילת הכרפס</w:t>
      </w:r>
      <w:r w:rsidRPr="00BF4170">
        <w:rPr>
          <w:sz w:val="20"/>
          <w:szCs w:val="20"/>
          <w:rtl/>
        </w:rPr>
        <w:t xml:space="preserve">, </w:t>
      </w:r>
      <w:r w:rsidRPr="00BF4170">
        <w:rPr>
          <w:rFonts w:eastAsia="Arial Unicode MS"/>
          <w:sz w:val="20"/>
          <w:szCs w:val="20"/>
          <w:rtl/>
          <w:lang w:val="he-IL"/>
        </w:rPr>
        <w:t>דהאדה״ז ס״ל שעיקר התקנה דכרפס מלכתחילה הוא כדי להתמי׳ את התינוקות וכו׳</w:t>
      </w:r>
      <w:r w:rsidRPr="00BF4170">
        <w:rPr>
          <w:sz w:val="20"/>
          <w:szCs w:val="20"/>
          <w:rtl/>
        </w:rPr>
        <w:t xml:space="preserve">, </w:t>
      </w:r>
      <w:r w:rsidRPr="00BF4170">
        <w:rPr>
          <w:rFonts w:eastAsia="Arial Unicode MS"/>
          <w:sz w:val="20"/>
          <w:szCs w:val="20"/>
          <w:rtl/>
          <w:lang w:val="he-IL"/>
        </w:rPr>
        <w:t>ולכן הוא דלא תיקנו מלכתחילה לטבלו בחרוסת דעיקר התקנה הוא להתמי׳ וכו׳</w:t>
      </w:r>
      <w:r w:rsidRPr="00BF4170">
        <w:rPr>
          <w:sz w:val="20"/>
          <w:szCs w:val="20"/>
          <w:rtl/>
        </w:rPr>
        <w:t xml:space="preserve">, </w:t>
      </w:r>
      <w:r w:rsidRPr="00BF4170">
        <w:rPr>
          <w:rFonts w:eastAsia="Arial Unicode MS"/>
          <w:sz w:val="20"/>
          <w:szCs w:val="20"/>
          <w:rtl/>
          <w:lang w:val="he-IL"/>
        </w:rPr>
        <w:t>אכן מאחר דסו״ס תיקנו השינוי באופן שמרומז בו ענין השעבוד וזהו התשובה לתינוקות כנ״ל</w:t>
      </w:r>
      <w:r w:rsidRPr="00BF4170">
        <w:rPr>
          <w:sz w:val="20"/>
          <w:szCs w:val="20"/>
          <w:rtl/>
        </w:rPr>
        <w:t xml:space="preserve">, </w:t>
      </w:r>
      <w:r w:rsidRPr="00BF4170">
        <w:rPr>
          <w:rFonts w:eastAsia="Arial Unicode MS"/>
          <w:sz w:val="20"/>
          <w:szCs w:val="20"/>
          <w:rtl/>
          <w:lang w:val="he-IL"/>
        </w:rPr>
        <w:t>לכן שפיר שייך הכרפס להחרוסת שהוא זכר לטיט</w:t>
      </w:r>
      <w:r w:rsidRPr="00BF4170">
        <w:rPr>
          <w:sz w:val="20"/>
          <w:szCs w:val="20"/>
          <w:rtl/>
        </w:rPr>
        <w:t xml:space="preserve">, </w:t>
      </w:r>
      <w:r w:rsidRPr="00BF4170">
        <w:rPr>
          <w:rFonts w:eastAsia="Arial Unicode MS"/>
          <w:sz w:val="20"/>
          <w:szCs w:val="20"/>
          <w:rtl/>
          <w:lang w:val="he-IL"/>
        </w:rPr>
        <w:t>ולכן הוא דאם אין לו יטבלנו בחרוסת</w:t>
      </w:r>
      <w:r w:rsidRPr="00BF4170">
        <w:rPr>
          <w:sz w:val="20"/>
          <w:szCs w:val="20"/>
          <w:rtl/>
        </w:rPr>
        <w:t xml:space="preserve">. </w:t>
      </w:r>
    </w:p>
    <w:p w14:paraId="1976631F"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משא״כ הריטב״א ס״ל דעיקר התקנה דכרפס מלכתחילה הוא זכר לשעבוד</w:t>
      </w:r>
      <w:r w:rsidRPr="00BF4170">
        <w:rPr>
          <w:sz w:val="20"/>
          <w:szCs w:val="20"/>
          <w:rtl/>
          <w:lang w:val="he-IL"/>
        </w:rPr>
        <w:t>,</w:t>
      </w:r>
      <w:r w:rsidRPr="00BF4170">
        <w:rPr>
          <w:rFonts w:eastAsia="Arial Unicode MS"/>
          <w:sz w:val="20"/>
          <w:szCs w:val="20"/>
          <w:rtl/>
          <w:lang w:val="he-IL"/>
        </w:rPr>
        <w:t xml:space="preserve"> ורק דתיקנוהו ״עכשיו״ קודם הסעודה כדי שיהי׳ ״גם״ הענין דלהתמי׳ התינוקות וכמוש״נ</w:t>
      </w:r>
      <w:r w:rsidRPr="00BF4170">
        <w:rPr>
          <w:sz w:val="20"/>
          <w:szCs w:val="20"/>
          <w:rtl/>
        </w:rPr>
        <w:t xml:space="preserve">, </w:t>
      </w:r>
      <w:r w:rsidRPr="00BF4170">
        <w:rPr>
          <w:rFonts w:eastAsia="Arial Unicode MS"/>
          <w:sz w:val="20"/>
          <w:szCs w:val="20"/>
          <w:rtl/>
          <w:lang w:val="he-IL"/>
        </w:rPr>
        <w:t>ולכן שפיר ס״ל לשיטתי׳ דתיקנו מלכתחילה לטבלו בחרוסת שהוא זכר לענין השעבוד</w:t>
      </w:r>
      <w:r w:rsidRPr="00BF4170">
        <w:rPr>
          <w:sz w:val="20"/>
          <w:szCs w:val="20"/>
          <w:rtl/>
        </w:rPr>
        <w:t>.</w:t>
      </w:r>
    </w:p>
  </w:footnote>
  <w:footnote w:id="124">
    <w:p w14:paraId="6DC5629E" w14:textId="7AFDD0EB"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אלא שעדיין יש לעיין בזה</w:t>
      </w:r>
      <w:r w:rsidRPr="00BF4170">
        <w:rPr>
          <w:sz w:val="20"/>
          <w:szCs w:val="20"/>
          <w:rtl/>
        </w:rPr>
        <w:t xml:space="preserve">, </w:t>
      </w:r>
      <w:r w:rsidRPr="00BF4170">
        <w:rPr>
          <w:rFonts w:eastAsia="Arial Unicode MS"/>
          <w:sz w:val="20"/>
          <w:szCs w:val="20"/>
          <w:rtl/>
          <w:lang w:val="he-IL"/>
        </w:rPr>
        <w:t xml:space="preserve">דהנה בסעיף טז כתב האדה״ז ״ונוהגין לחזור אחר ירק הנקרא כרפס </w:t>
      </w:r>
      <w:r w:rsidR="00803988">
        <w:rPr>
          <w:rFonts w:hint="cs"/>
          <w:sz w:val="20"/>
          <w:szCs w:val="20"/>
          <w:rtl/>
        </w:rPr>
        <w:t>(</w:t>
      </w:r>
      <w:r w:rsidRPr="00BF4170">
        <w:rPr>
          <w:rFonts w:eastAsia="Arial Unicode MS"/>
          <w:sz w:val="20"/>
          <w:szCs w:val="20"/>
          <w:rtl/>
          <w:lang w:val="he-IL"/>
        </w:rPr>
        <w:t>איפ״ך בל״א</w:t>
      </w:r>
      <w:r w:rsidR="00803988">
        <w:rPr>
          <w:rFonts w:hint="cs"/>
          <w:sz w:val="20"/>
          <w:szCs w:val="20"/>
          <w:rtl/>
        </w:rPr>
        <w:t xml:space="preserve">) </w:t>
      </w:r>
      <w:r w:rsidRPr="00BF4170">
        <w:rPr>
          <w:rFonts w:eastAsia="Arial Unicode MS"/>
          <w:sz w:val="20"/>
          <w:szCs w:val="20"/>
          <w:rtl/>
          <w:lang w:val="he-IL"/>
        </w:rPr>
        <w:t>לפי שהוא נוטריקון ס׳ פרך כלומר ס׳ רבוא עבדו עבודת פרך</w:t>
      </w:r>
      <w:r w:rsidRPr="00BF4170">
        <w:rPr>
          <w:sz w:val="20"/>
          <w:szCs w:val="20"/>
          <w:rtl/>
        </w:rPr>
        <w:t xml:space="preserve">, </w:t>
      </w:r>
      <w:r w:rsidRPr="00BF4170">
        <w:rPr>
          <w:rFonts w:eastAsia="Arial Unicode MS"/>
          <w:sz w:val="20"/>
          <w:szCs w:val="20"/>
          <w:rtl/>
          <w:lang w:val="he-IL"/>
        </w:rPr>
        <w:t>ואם אין לו כרפס יקח ירק אחר מאיזה מין שירצה וכו׳״</w:t>
      </w:r>
      <w:r w:rsidRPr="00BF4170">
        <w:rPr>
          <w:sz w:val="20"/>
          <w:szCs w:val="20"/>
          <w:rtl/>
        </w:rPr>
        <w:t xml:space="preserve">, </w:t>
      </w:r>
      <w:r w:rsidRPr="00BF4170">
        <w:rPr>
          <w:rFonts w:eastAsia="Arial Unicode MS"/>
          <w:sz w:val="20"/>
          <w:szCs w:val="20"/>
          <w:rtl/>
          <w:lang w:val="he-IL"/>
        </w:rPr>
        <w:t>ולכאורה אם התשובה דהכרפס הוא זכר לשעבוד והיינו משום דכרפס הוא נוטריקון ס׳ פרך וכו׳</w:t>
      </w:r>
      <w:r w:rsidRPr="00BF4170">
        <w:rPr>
          <w:sz w:val="20"/>
          <w:szCs w:val="20"/>
          <w:rtl/>
          <w:lang w:val="he-IL"/>
        </w:rPr>
        <w:t>,</w:t>
      </w:r>
      <w:r w:rsidRPr="00BF4170">
        <w:rPr>
          <w:rFonts w:eastAsia="Arial Unicode MS"/>
          <w:sz w:val="20"/>
          <w:szCs w:val="20"/>
          <w:rtl/>
          <w:lang w:val="he-IL"/>
        </w:rPr>
        <w:t xml:space="preserve"> א״כ מהי התשובה להתינוקות באם אין לו כרפס אלא ירק אחר</w:t>
      </w:r>
      <w:r w:rsidRPr="00BF4170">
        <w:rPr>
          <w:sz w:val="20"/>
          <w:szCs w:val="20"/>
          <w:rtl/>
        </w:rPr>
        <w:t>.</w:t>
      </w:r>
    </w:p>
    <w:p w14:paraId="486536BE"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והיה מקום לומר ע״ד מש״כ הריטב״א דהוא זכר ל״וימררו את חייהם״</w:t>
      </w:r>
      <w:r w:rsidRPr="00BF4170">
        <w:rPr>
          <w:sz w:val="20"/>
          <w:szCs w:val="20"/>
          <w:rtl/>
        </w:rPr>
        <w:t xml:space="preserve">, </w:t>
      </w:r>
      <w:r w:rsidRPr="00BF4170">
        <w:rPr>
          <w:rFonts w:eastAsia="Arial Unicode MS"/>
          <w:sz w:val="20"/>
          <w:szCs w:val="20"/>
          <w:rtl/>
          <w:lang w:val="he-IL"/>
        </w:rPr>
        <w:t xml:space="preserve">אכן זה אינו דהרי בשו״ע אדה״ז מפורש שיקח ירק אחר ״מאיזה מין שירצה״ ולאו דוקא מירקות המרים </w:t>
      </w:r>
      <w:r w:rsidRPr="00BF4170">
        <w:rPr>
          <w:sz w:val="20"/>
          <w:szCs w:val="20"/>
        </w:rPr>
        <w:t>[</w:t>
      </w:r>
      <w:r w:rsidRPr="00BF4170">
        <w:rPr>
          <w:rFonts w:eastAsia="Arial Unicode MS"/>
          <w:sz w:val="20"/>
          <w:szCs w:val="20"/>
          <w:rtl/>
          <w:lang w:val="he-IL"/>
        </w:rPr>
        <w:t>וכמ״ש הריטב״א</w:t>
      </w:r>
      <w:r w:rsidRPr="00BF4170">
        <w:rPr>
          <w:sz w:val="20"/>
          <w:szCs w:val="20"/>
        </w:rPr>
        <w:t xml:space="preserve">]. </w:t>
      </w:r>
      <w:r w:rsidRPr="00BF4170">
        <w:rPr>
          <w:rFonts w:eastAsia="Arial Unicode MS"/>
          <w:sz w:val="20"/>
          <w:szCs w:val="20"/>
          <w:rtl/>
          <w:lang w:val="he-IL"/>
        </w:rPr>
        <w:t>ואולי י״ל ע״ד מש״כ הרוקח דהוא זכר ״לקושש קש לתבן״</w:t>
      </w:r>
      <w:r w:rsidRPr="00BF4170">
        <w:rPr>
          <w:sz w:val="20"/>
          <w:szCs w:val="20"/>
        </w:rPr>
        <w:t xml:space="preserve"> [</w:t>
      </w:r>
      <w:r w:rsidRPr="00BF4170">
        <w:rPr>
          <w:rFonts w:eastAsia="Arial Unicode MS"/>
          <w:sz w:val="20"/>
          <w:szCs w:val="20"/>
          <w:rtl/>
          <w:lang w:val="he-IL"/>
        </w:rPr>
        <w:t>אמנם ראה לעיל מש״כ בהערה בביאור שיטת הרוקח ועצ״ע</w:t>
      </w:r>
      <w:r w:rsidRPr="00BF4170">
        <w:rPr>
          <w:sz w:val="20"/>
          <w:szCs w:val="20"/>
        </w:rPr>
        <w:t xml:space="preserve">]. </w:t>
      </w:r>
      <w:r w:rsidRPr="00BF4170">
        <w:rPr>
          <w:rFonts w:eastAsia="Arial Unicode MS"/>
          <w:sz w:val="20"/>
          <w:szCs w:val="20"/>
          <w:rtl/>
          <w:lang w:val="he-IL"/>
        </w:rPr>
        <w:t>ואפשר לומר עוד דאם אין לו כרפס אלא ירק אחר אז התשובה על זה הוי ע״ד שיטת הב״ח הנ״ל דהוא מעשה דחירות וכו׳</w:t>
      </w:r>
      <w:r w:rsidRPr="00BF4170">
        <w:rPr>
          <w:sz w:val="20"/>
          <w:szCs w:val="20"/>
          <w:rtl/>
        </w:rPr>
        <w:t xml:space="preserve">. </w:t>
      </w:r>
      <w:r w:rsidRPr="00BF4170">
        <w:rPr>
          <w:rFonts w:eastAsia="Arial Unicode MS"/>
          <w:sz w:val="20"/>
          <w:szCs w:val="20"/>
          <w:rtl/>
          <w:lang w:val="he-IL"/>
        </w:rPr>
        <w:t>אלא שאינו מבואר להדיא מזה בשו״ע אדה״ז שם ועצ״ע</w:t>
      </w:r>
      <w:r w:rsidRPr="00BF4170">
        <w:rPr>
          <w:sz w:val="20"/>
          <w:szCs w:val="20"/>
          <w:rtl/>
        </w:rPr>
        <w:t>.</w:t>
      </w:r>
    </w:p>
    <w:p w14:paraId="6DF1EDDD"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עוד יש להעיר בזה</w:t>
      </w:r>
      <w:r w:rsidRPr="00BF4170">
        <w:rPr>
          <w:sz w:val="20"/>
          <w:szCs w:val="20"/>
          <w:rtl/>
          <w:lang w:val="he-IL"/>
        </w:rPr>
        <w:t xml:space="preserve">, </w:t>
      </w:r>
      <w:r w:rsidRPr="00BF4170">
        <w:rPr>
          <w:rFonts w:eastAsia="Arial Unicode MS"/>
          <w:sz w:val="20"/>
          <w:szCs w:val="20"/>
          <w:rtl/>
          <w:lang w:val="he-IL"/>
        </w:rPr>
        <w:t>דהנה יעויין בלשון אדה״ז שם סי״ד שסיים ״וישאלו על שינוי זה שאמירת ההגדה מצותה לאומרה דרך תשובה על שאלות ששאלוהו שנאמר כי ישאלך בנך וגו׳ ואמרת לבנך עבדים היינו וגו׳״</w:t>
      </w:r>
      <w:r w:rsidRPr="00BF4170">
        <w:rPr>
          <w:sz w:val="20"/>
          <w:szCs w:val="20"/>
          <w:rtl/>
        </w:rPr>
        <w:t xml:space="preserve">. </w:t>
      </w:r>
    </w:p>
    <w:p w14:paraId="753F2521"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ויש לדייק ממה שהביא אדה״ז בסעיף זה גם את המשך תיבות הפסוק ״עבדים היינו וגו׳״</w:t>
      </w:r>
      <w:r w:rsidRPr="00BF4170">
        <w:rPr>
          <w:sz w:val="20"/>
          <w:szCs w:val="20"/>
          <w:rtl/>
        </w:rPr>
        <w:t xml:space="preserve">, </w:t>
      </w:r>
      <w:r w:rsidRPr="00BF4170">
        <w:rPr>
          <w:rFonts w:eastAsia="Arial Unicode MS"/>
          <w:sz w:val="20"/>
          <w:szCs w:val="20"/>
          <w:rtl/>
          <w:lang w:val="he-IL"/>
        </w:rPr>
        <w:t>ולכאורה אי משום הא ״שאמירת ההגדה מצותה לאומרה דרך תשובה על שאלות ששאלוהו״</w:t>
      </w:r>
      <w:r w:rsidRPr="00BF4170">
        <w:rPr>
          <w:sz w:val="20"/>
          <w:szCs w:val="20"/>
          <w:rtl/>
        </w:rPr>
        <w:t xml:space="preserve">, </w:t>
      </w:r>
      <w:r w:rsidRPr="00BF4170">
        <w:rPr>
          <w:rFonts w:eastAsia="Arial Unicode MS"/>
          <w:sz w:val="20"/>
          <w:szCs w:val="20"/>
          <w:rtl/>
          <w:lang w:val="he-IL"/>
        </w:rPr>
        <w:t>הי׳ מספיק להביא רק הא דכתיב ״כי ישאלך בנך וגו׳ ואמרת לבנך״</w:t>
      </w:r>
      <w:r w:rsidRPr="00BF4170">
        <w:rPr>
          <w:sz w:val="20"/>
          <w:szCs w:val="20"/>
          <w:rtl/>
        </w:rPr>
        <w:t xml:space="preserve">, </w:t>
      </w:r>
      <w:r w:rsidRPr="00BF4170">
        <w:rPr>
          <w:rFonts w:eastAsia="Arial Unicode MS"/>
          <w:sz w:val="20"/>
          <w:szCs w:val="20"/>
          <w:rtl/>
          <w:lang w:val="he-IL"/>
        </w:rPr>
        <w:t>ולמה לי׳ לצטט גם את המשך התיבות דקרא ״עבדים היינו וגו׳״</w:t>
      </w:r>
      <w:r w:rsidRPr="00BF4170">
        <w:rPr>
          <w:sz w:val="20"/>
          <w:szCs w:val="20"/>
          <w:rtl/>
          <w:lang w:val="he-IL"/>
        </w:rPr>
        <w:t>.</w:t>
      </w:r>
      <w:r w:rsidRPr="00BF4170">
        <w:rPr>
          <w:sz w:val="20"/>
          <w:szCs w:val="20"/>
          <w:rtl/>
        </w:rPr>
        <w:t xml:space="preserve"> </w:t>
      </w:r>
    </w:p>
    <w:p w14:paraId="128047EB" w14:textId="4F39FAF7"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 xml:space="preserve">ולהמבואר יש לומר דהיינו משום דס״ל דהתשובה על שינוי זה דהכרפס </w:t>
      </w:r>
      <w:r w:rsidR="00803988">
        <w:rPr>
          <w:rFonts w:hint="cs"/>
          <w:sz w:val="20"/>
          <w:szCs w:val="20"/>
          <w:rtl/>
        </w:rPr>
        <w:t>[</w:t>
      </w:r>
      <w:r w:rsidRPr="00BF4170">
        <w:rPr>
          <w:rFonts w:eastAsia="Arial Unicode MS"/>
          <w:sz w:val="20"/>
          <w:szCs w:val="20"/>
          <w:rtl/>
          <w:lang w:val="he-IL"/>
        </w:rPr>
        <w:t>עלה קאי בסעיף זה</w:t>
      </w:r>
      <w:r w:rsidR="00803988">
        <w:rPr>
          <w:rFonts w:hint="cs"/>
          <w:sz w:val="20"/>
          <w:szCs w:val="20"/>
          <w:rtl/>
        </w:rPr>
        <w:t xml:space="preserve">] </w:t>
      </w:r>
      <w:r w:rsidRPr="00BF4170">
        <w:rPr>
          <w:rFonts w:eastAsia="Arial Unicode MS"/>
          <w:sz w:val="20"/>
          <w:szCs w:val="20"/>
          <w:rtl/>
          <w:lang w:val="he-IL"/>
        </w:rPr>
        <w:t xml:space="preserve">הוא הוא הסיפור ד״עבדים היינו וגו׳״ </w:t>
      </w:r>
      <w:r w:rsidR="00803988">
        <w:rPr>
          <w:rFonts w:hint="cs"/>
          <w:sz w:val="20"/>
          <w:szCs w:val="20"/>
          <w:rtl/>
        </w:rPr>
        <w:t>[</w:t>
      </w:r>
      <w:r w:rsidRPr="00BF4170">
        <w:rPr>
          <w:rFonts w:eastAsia="Arial Unicode MS"/>
          <w:sz w:val="20"/>
          <w:szCs w:val="20"/>
          <w:rtl/>
          <w:lang w:val="he-IL"/>
        </w:rPr>
        <w:t xml:space="preserve">זכר לענין השעבוד </w:t>
      </w:r>
      <w:r w:rsidRPr="00BF4170">
        <w:rPr>
          <w:sz w:val="20"/>
          <w:szCs w:val="20"/>
          <w:rtl/>
          <w:lang w:val="he-IL"/>
        </w:rPr>
        <w:t xml:space="preserve">– </w:t>
      </w:r>
      <w:r w:rsidRPr="00BF4170">
        <w:rPr>
          <w:rFonts w:eastAsia="Arial Unicode MS"/>
          <w:sz w:val="20"/>
          <w:szCs w:val="20"/>
          <w:rtl/>
          <w:lang w:val="he-IL"/>
        </w:rPr>
        <w:t>״עבדים היינו״</w:t>
      </w:r>
      <w:r w:rsidRPr="00BF4170">
        <w:rPr>
          <w:sz w:val="20"/>
          <w:szCs w:val="20"/>
          <w:rtl/>
          <w:lang w:val="he-IL"/>
        </w:rPr>
        <w:t>,</w:t>
      </w:r>
      <w:r w:rsidRPr="00BF4170">
        <w:rPr>
          <w:rFonts w:eastAsia="Arial Unicode MS"/>
          <w:sz w:val="20"/>
          <w:szCs w:val="20"/>
          <w:rtl/>
          <w:lang w:val="he-IL"/>
        </w:rPr>
        <w:t xml:space="preserve"> או זכר לענין החירות </w:t>
      </w:r>
      <w:r w:rsidRPr="00BF4170">
        <w:rPr>
          <w:sz w:val="20"/>
          <w:szCs w:val="20"/>
          <w:rtl/>
          <w:lang w:val="he-IL"/>
        </w:rPr>
        <w:t xml:space="preserve">– </w:t>
      </w:r>
      <w:r w:rsidRPr="00BF4170">
        <w:rPr>
          <w:rFonts w:eastAsia="Arial Unicode MS"/>
          <w:sz w:val="20"/>
          <w:szCs w:val="20"/>
          <w:rtl/>
          <w:lang w:val="he-IL"/>
        </w:rPr>
        <w:t>״עבדים היינו וגו׳</w:t>
      </w:r>
      <w:r w:rsidRPr="00BF4170">
        <w:rPr>
          <w:rFonts w:eastAsia="Arial Unicode MS"/>
          <w:sz w:val="20"/>
          <w:szCs w:val="20"/>
          <w:rtl/>
        </w:rPr>
        <w:t>״</w:t>
      </w:r>
      <w:r w:rsidRPr="00BF4170">
        <w:rPr>
          <w:sz w:val="20"/>
          <w:szCs w:val="20"/>
          <w:rtl/>
          <w:lang w:val="he-IL"/>
        </w:rPr>
        <w:t>,</w:t>
      </w:r>
      <w:r w:rsidRPr="00BF4170">
        <w:rPr>
          <w:rFonts w:eastAsia="Arial Unicode MS"/>
          <w:sz w:val="20"/>
          <w:szCs w:val="20"/>
          <w:rtl/>
          <w:lang w:val="he-IL"/>
        </w:rPr>
        <w:t xml:space="preserve"> שהוציאנו ה׳ לחירות וכנ״ל</w:t>
      </w:r>
      <w:r w:rsidR="00803988">
        <w:rPr>
          <w:rFonts w:hint="cs"/>
          <w:sz w:val="20"/>
          <w:szCs w:val="20"/>
          <w:rtl/>
        </w:rPr>
        <w:t xml:space="preserve">], </w:t>
      </w:r>
      <w:r w:rsidRPr="00BF4170">
        <w:rPr>
          <w:rFonts w:eastAsia="Arial Unicode MS"/>
          <w:sz w:val="20"/>
          <w:szCs w:val="20"/>
          <w:rtl/>
          <w:lang w:val="he-IL"/>
        </w:rPr>
        <w:t>וע״ד מה שהביא בסימן תעב סל״א בהתשובה שעל שינויים האחרים שאוכלין מצה ומרור ויושבין בהסיבה</w:t>
      </w:r>
      <w:r w:rsidRPr="00BF4170">
        <w:rPr>
          <w:sz w:val="20"/>
          <w:szCs w:val="20"/>
          <w:rtl/>
          <w:lang w:val="he-IL"/>
        </w:rPr>
        <w:t>,</w:t>
      </w:r>
      <w:r w:rsidRPr="00BF4170">
        <w:rPr>
          <w:rFonts w:eastAsia="Arial Unicode MS"/>
          <w:sz w:val="20"/>
          <w:szCs w:val="20"/>
          <w:rtl/>
          <w:lang w:val="he-IL"/>
        </w:rPr>
        <w:t xml:space="preserve"> וכן בסימן תעג ס״מ בהתשובה על שאר השאלות דמה נשתנה גם את המשך תיבות הפסוק ״עבדים היינו וגו׳״ עיי״ש</w:t>
      </w:r>
      <w:r w:rsidRPr="00BF4170">
        <w:rPr>
          <w:sz w:val="20"/>
          <w:szCs w:val="20"/>
          <w:rtl/>
        </w:rPr>
        <w:t>.</w:t>
      </w:r>
    </w:p>
    <w:p w14:paraId="5E53CF9F"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ויומתק לפ״ז היטב הא דהפיסקא ״עבדים היינו וגו׳״ שבסדר ההגדה באה בסמיכות ולאחרי הטיבול דהכרפס</w:t>
      </w:r>
      <w:r w:rsidRPr="00BF4170">
        <w:rPr>
          <w:sz w:val="20"/>
          <w:szCs w:val="20"/>
          <w:rtl/>
        </w:rPr>
        <w:t xml:space="preserve">, </w:t>
      </w:r>
      <w:r w:rsidRPr="00BF4170">
        <w:rPr>
          <w:rFonts w:eastAsia="Arial Unicode MS"/>
          <w:sz w:val="20"/>
          <w:szCs w:val="20"/>
          <w:rtl/>
          <w:lang w:val="he-IL"/>
        </w:rPr>
        <w:t>והיינו משום דהתשובה על טיבול הכרפס היא היא הסיפור ד״עבדים היינו וכו׳״ שבהמשך לזה ודו״ק</w:t>
      </w:r>
      <w:r w:rsidRPr="00BF4170">
        <w:rPr>
          <w:sz w:val="20"/>
          <w:szCs w:val="20"/>
          <w:rtl/>
        </w:rPr>
        <w:t>.</w:t>
      </w:r>
    </w:p>
  </w:footnote>
  <w:footnote w:id="125">
    <w:p w14:paraId="5050EB04" w14:textId="6E867EC8"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כלומר</w:t>
      </w:r>
      <w:r w:rsidRPr="00BF4170">
        <w:rPr>
          <w:sz w:val="20"/>
          <w:szCs w:val="20"/>
          <w:rtl/>
          <w:lang w:val="he-IL"/>
        </w:rPr>
        <w:t xml:space="preserve">: </w:t>
      </w:r>
      <w:r w:rsidRPr="00BF4170">
        <w:rPr>
          <w:rFonts w:eastAsia="Arial Unicode MS"/>
          <w:sz w:val="20"/>
          <w:szCs w:val="20"/>
          <w:rtl/>
          <w:lang w:val="he-IL"/>
        </w:rPr>
        <w:t>נכון אמנם כי יתכן שבאיזה יום מן הימים של שאר ימות השנה אנו מחלקים קליות ואגוזים לילדים וכו׳</w:t>
      </w:r>
      <w:r w:rsidRPr="00BF4170">
        <w:rPr>
          <w:sz w:val="20"/>
          <w:szCs w:val="20"/>
          <w:rtl/>
          <w:lang w:val="he-IL"/>
        </w:rPr>
        <w:t xml:space="preserve">, </w:t>
      </w:r>
      <w:r w:rsidRPr="00BF4170">
        <w:rPr>
          <w:rFonts w:eastAsia="Arial Unicode MS"/>
          <w:sz w:val="20"/>
          <w:szCs w:val="20"/>
          <w:rtl/>
          <w:lang w:val="he-IL"/>
        </w:rPr>
        <w:t>אכן זה עצמו הוא דבר חידוש</w:t>
      </w:r>
      <w:r w:rsidRPr="00BF4170">
        <w:rPr>
          <w:sz w:val="20"/>
          <w:szCs w:val="20"/>
          <w:rtl/>
          <w:lang w:val="he-IL"/>
        </w:rPr>
        <w:t xml:space="preserve">, </w:t>
      </w:r>
      <w:r w:rsidRPr="00BF4170">
        <w:rPr>
          <w:rFonts w:eastAsia="Arial Unicode MS"/>
          <w:sz w:val="20"/>
          <w:szCs w:val="20"/>
          <w:rtl/>
          <w:lang w:val="he-IL"/>
        </w:rPr>
        <w:t xml:space="preserve">והיינו שאין זה דבר רגיל שבכל יום מימות השנה מחלקים קליות וכו׳ </w:t>
      </w:r>
      <w:r w:rsidRPr="00BF4170">
        <w:rPr>
          <w:sz w:val="20"/>
          <w:szCs w:val="20"/>
          <w:rtl/>
          <w:lang w:val="he-IL"/>
        </w:rPr>
        <w:t>[</w:t>
      </w:r>
      <w:r w:rsidRPr="00BF4170">
        <w:rPr>
          <w:rFonts w:eastAsia="Arial Unicode MS"/>
          <w:sz w:val="20"/>
          <w:szCs w:val="20"/>
          <w:rtl/>
          <w:lang w:val="he-IL"/>
        </w:rPr>
        <w:t>ודלא כאכילת ירק דכרפס</w:t>
      </w:r>
      <w:r w:rsidRPr="00BF4170">
        <w:rPr>
          <w:sz w:val="20"/>
          <w:szCs w:val="20"/>
          <w:rtl/>
          <w:lang w:val="he-IL"/>
        </w:rPr>
        <w:t xml:space="preserve">, </w:t>
      </w:r>
      <w:r w:rsidRPr="00BF4170">
        <w:rPr>
          <w:rFonts w:eastAsia="Arial Unicode MS"/>
          <w:sz w:val="20"/>
          <w:szCs w:val="20"/>
          <w:rtl/>
          <w:lang w:val="he-IL"/>
        </w:rPr>
        <w:t>דהוא דבר הרגיל בשאר ימות השנה לאכול ירקות בסעודה</w:t>
      </w:r>
      <w:r w:rsidRPr="00BF4170">
        <w:rPr>
          <w:sz w:val="20"/>
          <w:szCs w:val="20"/>
          <w:rtl/>
          <w:lang w:val="he-IL"/>
        </w:rPr>
        <w:t xml:space="preserve">], </w:t>
      </w:r>
      <w:r w:rsidRPr="00BF4170">
        <w:rPr>
          <w:rFonts w:eastAsia="Arial Unicode MS"/>
          <w:sz w:val="20"/>
          <w:szCs w:val="20"/>
          <w:rtl/>
          <w:lang w:val="he-IL"/>
        </w:rPr>
        <w:t>ולפי זה חלוקת קליות וכו׳ בליל פסח</w:t>
      </w:r>
      <w:r w:rsidRPr="00BF4170">
        <w:rPr>
          <w:rFonts w:ascii="Cambria" w:hAnsi="Cambria" w:cs="Cambria"/>
          <w:sz w:val="20"/>
          <w:szCs w:val="20"/>
        </w:rPr>
        <w:t> </w:t>
      </w:r>
      <w:r w:rsidRPr="00BF4170">
        <w:rPr>
          <w:rFonts w:eastAsia="Arial Unicode MS"/>
          <w:sz w:val="20"/>
          <w:szCs w:val="20"/>
          <w:rtl/>
          <w:lang w:val="he-IL"/>
        </w:rPr>
        <w:t xml:space="preserve">קודם עשיית הסדר מהווה עצם הדבר חידוש עבור הילדים </w:t>
      </w:r>
      <w:r w:rsidRPr="00BF4170">
        <w:rPr>
          <w:sz w:val="20"/>
          <w:szCs w:val="20"/>
          <w:rtl/>
          <w:lang w:val="he-IL"/>
        </w:rPr>
        <w:t>[</w:t>
      </w:r>
      <w:r w:rsidRPr="00BF4170">
        <w:rPr>
          <w:rFonts w:eastAsia="Arial Unicode MS"/>
          <w:sz w:val="20"/>
          <w:szCs w:val="20"/>
          <w:rtl/>
          <w:lang w:val="he-IL"/>
        </w:rPr>
        <w:t>אלא שיש להעיר בזה מהלכות ת״ת לאדה״ז פ״א ס״י ובשו״ע אדה״ז סימן תקכט ס״ז עיי״ש ודו״ק</w:t>
      </w:r>
      <w:r w:rsidRPr="00BF4170">
        <w:rPr>
          <w:sz w:val="20"/>
          <w:szCs w:val="20"/>
          <w:rtl/>
          <w:lang w:val="he-IL"/>
        </w:rPr>
        <w:t>].</w:t>
      </w:r>
    </w:p>
  </w:footnote>
  <w:footnote w:id="126">
    <w:p w14:paraId="4B54D3A4" w14:textId="6D3EE66D" w:rsidR="00620ECC" w:rsidRPr="00BF4170" w:rsidRDefault="00620ECC" w:rsidP="00803988">
      <w:pPr>
        <w:pStyle w:val="FootnoteText"/>
        <w:bidi/>
        <w:spacing w:after="80" w:line="300" w:lineRule="atLeast"/>
        <w:ind w:firstLine="144"/>
        <w:jc w:val="both"/>
        <w:rPr>
          <w:rFonts w:eastAsia="FbHadasaNew"/>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ויש להעיר בזה</w:t>
      </w:r>
      <w:r w:rsidRPr="00BF4170">
        <w:rPr>
          <w:sz w:val="20"/>
          <w:szCs w:val="20"/>
          <w:rtl/>
          <w:lang w:val="he-IL"/>
        </w:rPr>
        <w:t xml:space="preserve">, </w:t>
      </w:r>
      <w:r w:rsidRPr="00BF4170">
        <w:rPr>
          <w:rFonts w:eastAsia="Arial Unicode MS"/>
          <w:sz w:val="20"/>
          <w:szCs w:val="20"/>
          <w:rtl/>
          <w:lang w:val="he-IL"/>
        </w:rPr>
        <w:t>דהנה בפנים הובא בטעם השינוי דאכילת הכרפס דהיינו משום ״כדי להתמי׳ את התינוקות</w:t>
      </w:r>
      <w:r w:rsidRPr="00BF4170">
        <w:rPr>
          <w:sz w:val="20"/>
          <w:szCs w:val="20"/>
          <w:rtl/>
          <w:lang w:val="he-IL"/>
        </w:rPr>
        <w:t>,</w:t>
      </w:r>
      <w:r w:rsidRPr="00BF4170">
        <w:rPr>
          <w:rFonts w:eastAsia="Arial Unicode MS"/>
          <w:sz w:val="20"/>
          <w:szCs w:val="20"/>
          <w:rtl/>
          <w:lang w:val="he-IL"/>
        </w:rPr>
        <w:t xml:space="preserve"> שיראו שינוי שאוכלין ירקות בטיבול</w:t>
      </w:r>
      <w:r w:rsidRPr="00BF4170">
        <w:rPr>
          <w:sz w:val="20"/>
          <w:szCs w:val="20"/>
          <w:rtl/>
          <w:lang w:val="he-IL"/>
        </w:rPr>
        <w:t>,</w:t>
      </w:r>
      <w:r w:rsidRPr="00BF4170">
        <w:rPr>
          <w:sz w:val="20"/>
          <w:szCs w:val="20"/>
          <w:rtl/>
        </w:rPr>
        <w:t xml:space="preserve"> </w:t>
      </w:r>
      <w:r w:rsidRPr="00BF4170">
        <w:rPr>
          <w:rFonts w:eastAsia="Arial Unicode MS"/>
          <w:sz w:val="20"/>
          <w:szCs w:val="20"/>
          <w:rtl/>
          <w:lang w:val="he-IL"/>
        </w:rPr>
        <w:t>שאין דרך לאכלם קודם הסעודה בכל ימות השנה וישאלו על שינוי זה״</w:t>
      </w:r>
      <w:r w:rsidRPr="00BF4170">
        <w:rPr>
          <w:sz w:val="20"/>
          <w:szCs w:val="20"/>
          <w:rtl/>
          <w:lang w:val="he-IL"/>
        </w:rPr>
        <w:t xml:space="preserve">, </w:t>
      </w:r>
      <w:r w:rsidRPr="00BF4170">
        <w:rPr>
          <w:rFonts w:eastAsia="Arial Unicode MS"/>
          <w:sz w:val="20"/>
          <w:szCs w:val="20"/>
          <w:rtl/>
          <w:lang w:val="he-IL"/>
        </w:rPr>
        <w:t>וכמ״ש האדה״ז בסימן תעג סי״ד להדיא</w:t>
      </w:r>
      <w:r w:rsidRPr="00BF4170">
        <w:rPr>
          <w:sz w:val="20"/>
          <w:szCs w:val="20"/>
          <w:rtl/>
          <w:lang w:val="he-IL"/>
        </w:rPr>
        <w:t xml:space="preserve">, </w:t>
      </w:r>
      <w:r w:rsidRPr="00BF4170">
        <w:rPr>
          <w:rFonts w:eastAsia="Arial Unicode MS"/>
          <w:sz w:val="20"/>
          <w:szCs w:val="20"/>
          <w:rtl/>
          <w:lang w:val="he-IL"/>
        </w:rPr>
        <w:t>והוא טעם הטור שם ושאה״ר לפסחים קיד</w:t>
      </w:r>
      <w:r w:rsidRPr="00BF4170">
        <w:rPr>
          <w:sz w:val="20"/>
          <w:szCs w:val="20"/>
          <w:rtl/>
        </w:rPr>
        <w:t xml:space="preserve">, </w:t>
      </w:r>
      <w:r w:rsidRPr="00BF4170">
        <w:rPr>
          <w:rFonts w:eastAsia="Arial Unicode MS"/>
          <w:sz w:val="20"/>
          <w:szCs w:val="20"/>
          <w:rtl/>
          <w:lang w:val="he-IL"/>
        </w:rPr>
        <w:t>א דהשינוי בהכרפס הוא במה שאוכלין הירקות קודם הסעודה שאין דרך לעשות כן בשאר ימות השנה יעויי״ש</w:t>
      </w:r>
      <w:r w:rsidRPr="00BF4170">
        <w:rPr>
          <w:sz w:val="20"/>
          <w:szCs w:val="20"/>
          <w:rtl/>
          <w:lang w:val="he-IL"/>
        </w:rPr>
        <w:t xml:space="preserve">. </w:t>
      </w:r>
    </w:p>
    <w:p w14:paraId="10481698"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אכן יעויין בגבורות ה׳ להמהר״ל מפראג ז״ל</w:t>
      </w:r>
      <w:r w:rsidRPr="00BF4170">
        <w:rPr>
          <w:sz w:val="20"/>
          <w:szCs w:val="20"/>
          <w:rtl/>
          <w:lang w:val="he-IL"/>
        </w:rPr>
        <w:t xml:space="preserve"> </w:t>
      </w:r>
      <w:r w:rsidRPr="00BF4170">
        <w:rPr>
          <w:rFonts w:eastAsia="Arial Unicode MS"/>
          <w:sz w:val="20"/>
          <w:szCs w:val="20"/>
          <w:rtl/>
          <w:lang w:val="he-IL"/>
        </w:rPr>
        <w:t>סימן נ׳</w:t>
      </w:r>
      <w:r w:rsidRPr="00BF4170">
        <w:rPr>
          <w:sz w:val="20"/>
          <w:szCs w:val="20"/>
          <w:rtl/>
          <w:lang w:val="he-IL"/>
        </w:rPr>
        <w:t xml:space="preserve">, </w:t>
      </w:r>
      <w:r w:rsidRPr="00BF4170">
        <w:rPr>
          <w:rFonts w:eastAsia="Arial Unicode MS"/>
          <w:sz w:val="20"/>
          <w:szCs w:val="20"/>
          <w:rtl/>
          <w:lang w:val="he-IL"/>
        </w:rPr>
        <w:t>והמתבאר מדבריו</w:t>
      </w:r>
      <w:r w:rsidRPr="00BF4170">
        <w:rPr>
          <w:sz w:val="20"/>
          <w:szCs w:val="20"/>
          <w:rtl/>
        </w:rPr>
        <w:t xml:space="preserve"> </w:t>
      </w:r>
      <w:r w:rsidRPr="00BF4170">
        <w:rPr>
          <w:rFonts w:eastAsia="Arial Unicode MS"/>
          <w:sz w:val="20"/>
          <w:szCs w:val="20"/>
          <w:rtl/>
          <w:lang w:val="he-IL"/>
        </w:rPr>
        <w:t>דמפרש טעם השינוי דאכילת הכרפס באו״א</w:t>
      </w:r>
      <w:r w:rsidRPr="00BF4170">
        <w:rPr>
          <w:sz w:val="20"/>
          <w:szCs w:val="20"/>
          <w:rtl/>
          <w:lang w:val="he-IL"/>
        </w:rPr>
        <w:t xml:space="preserve">, </w:t>
      </w:r>
      <w:r w:rsidRPr="00BF4170">
        <w:rPr>
          <w:rFonts w:eastAsia="Arial Unicode MS"/>
          <w:sz w:val="20"/>
          <w:szCs w:val="20"/>
          <w:rtl/>
          <w:lang w:val="he-IL"/>
        </w:rPr>
        <w:t>והיינו דהטיבול הראשון דכרפס הוא כדי שיהא ניכר כשעושין הטיבול השני שהוא לשם מצות מרור</w:t>
      </w:r>
      <w:r w:rsidRPr="00BF4170">
        <w:rPr>
          <w:sz w:val="20"/>
          <w:szCs w:val="20"/>
          <w:rtl/>
        </w:rPr>
        <w:t xml:space="preserve">, </w:t>
      </w:r>
      <w:r w:rsidRPr="00BF4170">
        <w:rPr>
          <w:rFonts w:eastAsia="Arial Unicode MS"/>
          <w:sz w:val="20"/>
          <w:szCs w:val="20"/>
          <w:rtl/>
          <w:lang w:val="he-IL"/>
        </w:rPr>
        <w:t>שאם לא הי׳ הטיבול הראשון לא הי ניכר באכילת מרור שהוא לשם מצוה</w:t>
      </w:r>
      <w:r w:rsidRPr="00BF4170">
        <w:rPr>
          <w:sz w:val="20"/>
          <w:szCs w:val="20"/>
          <w:rtl/>
          <w:lang w:val="he-IL"/>
        </w:rPr>
        <w:t>,</w:t>
      </w:r>
      <w:r w:rsidRPr="00BF4170">
        <w:rPr>
          <w:rFonts w:eastAsia="Arial Unicode MS"/>
          <w:sz w:val="20"/>
          <w:szCs w:val="20"/>
          <w:rtl/>
          <w:lang w:val="he-IL"/>
        </w:rPr>
        <w:t xml:space="preserve"> שהרי כ״ה הדרך בכל ימות השנה לטבול בחזרת</w:t>
      </w:r>
      <w:r w:rsidRPr="00BF4170">
        <w:rPr>
          <w:sz w:val="20"/>
          <w:szCs w:val="20"/>
          <w:rtl/>
        </w:rPr>
        <w:t xml:space="preserve">, </w:t>
      </w:r>
      <w:r w:rsidRPr="00BF4170">
        <w:rPr>
          <w:rFonts w:eastAsia="Arial Unicode MS"/>
          <w:sz w:val="20"/>
          <w:szCs w:val="20"/>
          <w:rtl/>
          <w:lang w:val="he-IL"/>
        </w:rPr>
        <w:t>אבל עכשיו יכירו וישאלו על הטיבול השני למה לן עוד טיבול אחר וישיבו להם שהוא לשם מצות מרור יעויי״ש</w:t>
      </w:r>
      <w:r w:rsidRPr="00BF4170">
        <w:rPr>
          <w:sz w:val="20"/>
          <w:szCs w:val="20"/>
          <w:rtl/>
          <w:lang w:val="he-IL"/>
        </w:rPr>
        <w:t>,</w:t>
      </w:r>
      <w:r w:rsidRPr="00BF4170">
        <w:rPr>
          <w:rFonts w:eastAsia="Arial Unicode MS"/>
          <w:sz w:val="20"/>
          <w:szCs w:val="20"/>
          <w:rtl/>
          <w:lang w:val="he-IL"/>
        </w:rPr>
        <w:t xml:space="preserve"> והובא גם בב״ח לטור שם בביאור יסוד שיטת הרי״ף סימן תפג עיי״ש</w:t>
      </w:r>
      <w:r w:rsidRPr="00BF4170">
        <w:rPr>
          <w:sz w:val="20"/>
          <w:szCs w:val="20"/>
          <w:rtl/>
        </w:rPr>
        <w:t xml:space="preserve">, </w:t>
      </w:r>
      <w:r w:rsidRPr="00BF4170">
        <w:rPr>
          <w:rFonts w:eastAsia="Arial Unicode MS"/>
          <w:sz w:val="20"/>
          <w:szCs w:val="20"/>
          <w:rtl/>
          <w:lang w:val="he-IL"/>
        </w:rPr>
        <w:t>ועד״ז מתבאר גם מדברי הרבינו דוד לפסחים שם ד״ה הביא לפניו מטבל בחזרת יעויי״ש</w:t>
      </w:r>
      <w:r w:rsidRPr="00BF4170">
        <w:rPr>
          <w:sz w:val="20"/>
          <w:szCs w:val="20"/>
          <w:rtl/>
          <w:lang w:val="he-IL"/>
        </w:rPr>
        <w:t>.</w:t>
      </w:r>
    </w:p>
    <w:p w14:paraId="38977ACB"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והנה יעויין בפיה״מ להרמב״ם פסחים פ״י שכתב וז״ל ״ומה שסדרנו לאכול ירק עכ״פ ואח״כ מרור כדי שיהי׳ שינוי וישאל הבן״</w:t>
      </w:r>
      <w:r w:rsidRPr="00BF4170">
        <w:rPr>
          <w:sz w:val="20"/>
          <w:szCs w:val="20"/>
          <w:rtl/>
        </w:rPr>
        <w:t xml:space="preserve">, </w:t>
      </w:r>
      <w:r w:rsidRPr="00BF4170">
        <w:rPr>
          <w:rFonts w:eastAsia="Arial Unicode MS"/>
          <w:sz w:val="20"/>
          <w:szCs w:val="20"/>
          <w:rtl/>
          <w:lang w:val="he-IL"/>
        </w:rPr>
        <w:t>והמתבאר מדקדוק לשונו דס״ל בזה גם כן כהטעם שבדברי המהר״ל ז״ל הנ״ל</w:t>
      </w:r>
      <w:r w:rsidRPr="00BF4170">
        <w:rPr>
          <w:sz w:val="20"/>
          <w:szCs w:val="20"/>
          <w:rtl/>
          <w:lang w:val="he-IL"/>
        </w:rPr>
        <w:t>,</w:t>
      </w:r>
      <w:r w:rsidRPr="00BF4170">
        <w:rPr>
          <w:rFonts w:eastAsia="Arial Unicode MS"/>
          <w:sz w:val="20"/>
          <w:szCs w:val="20"/>
          <w:rtl/>
          <w:lang w:val="he-IL"/>
        </w:rPr>
        <w:t xml:space="preserve"> דהטיבול הראשון הוא כדי שיהא ניכר כשעושין הטיבול השני שהוא לשם מצות מרור</w:t>
      </w:r>
      <w:r w:rsidRPr="00BF4170">
        <w:rPr>
          <w:sz w:val="20"/>
          <w:szCs w:val="20"/>
          <w:rtl/>
        </w:rPr>
        <w:t xml:space="preserve">, </w:t>
      </w:r>
      <w:r w:rsidRPr="00BF4170">
        <w:rPr>
          <w:rFonts w:eastAsia="Arial Unicode MS"/>
          <w:sz w:val="20"/>
          <w:szCs w:val="20"/>
          <w:rtl/>
          <w:lang w:val="he-IL"/>
        </w:rPr>
        <w:t>שאם לא הי׳ הטיבול הראשון לא הי׳ ניכר באכילת מרור שהוא לשם מצוה וכו׳ וכמוש״נ</w:t>
      </w:r>
      <w:r w:rsidRPr="00BF4170">
        <w:rPr>
          <w:sz w:val="20"/>
          <w:szCs w:val="20"/>
          <w:rtl/>
        </w:rPr>
        <w:t>.</w:t>
      </w:r>
    </w:p>
    <w:p w14:paraId="264E92B7"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sz w:val="20"/>
          <w:szCs w:val="20"/>
          <w:rtl/>
          <w:lang w:val="he-IL"/>
        </w:rPr>
        <w:t>[</w:t>
      </w:r>
      <w:r w:rsidRPr="00BF4170">
        <w:rPr>
          <w:rFonts w:eastAsia="Arial Unicode MS"/>
          <w:sz w:val="20"/>
          <w:szCs w:val="20"/>
          <w:rtl/>
          <w:lang w:val="he-IL"/>
        </w:rPr>
        <w:t>ולהעיר מט״ז סימן תעג סק״ז שכתב וז״ל ״וטעם טיבול זה פרש״י ורשב״ם משום היכרא לפי שאין בני אדם רגילין לאכול ירק קודם הסעודה והתינוקות ישאלו ע״ז</w:t>
      </w:r>
      <w:r w:rsidRPr="00BF4170">
        <w:rPr>
          <w:sz w:val="20"/>
          <w:szCs w:val="20"/>
          <w:rtl/>
          <w:lang w:val="he-IL"/>
        </w:rPr>
        <w:t>,</w:t>
      </w:r>
      <w:r w:rsidRPr="00BF4170">
        <w:rPr>
          <w:rFonts w:eastAsia="Arial Unicode MS"/>
          <w:sz w:val="20"/>
          <w:szCs w:val="20"/>
          <w:rtl/>
          <w:lang w:val="he-IL"/>
        </w:rPr>
        <w:t xml:space="preserve"> ונראה התשובה יהי׳ להם דאי לא הי׳ מטבל אלא השני דמרור</w:t>
      </w:r>
      <w:r w:rsidRPr="00BF4170">
        <w:rPr>
          <w:sz w:val="20"/>
          <w:szCs w:val="20"/>
          <w:rtl/>
          <w:lang w:val="he-IL"/>
        </w:rPr>
        <w:t>,</w:t>
      </w:r>
      <w:r w:rsidRPr="00BF4170">
        <w:rPr>
          <w:rFonts w:eastAsia="Arial Unicode MS"/>
          <w:sz w:val="20"/>
          <w:szCs w:val="20"/>
          <w:rtl/>
          <w:lang w:val="he-IL"/>
        </w:rPr>
        <w:t xml:space="preserve"> לא הי׳ ניכר דהוה משום מצוה אלא כדרך בני אדם לטבול תוך הסעודה</w:t>
      </w:r>
      <w:r w:rsidRPr="00BF4170">
        <w:rPr>
          <w:sz w:val="20"/>
          <w:szCs w:val="20"/>
          <w:rtl/>
          <w:lang w:val="he-IL"/>
        </w:rPr>
        <w:t>,</w:t>
      </w:r>
      <w:r w:rsidRPr="00BF4170">
        <w:rPr>
          <w:rFonts w:eastAsia="Arial Unicode MS"/>
          <w:sz w:val="20"/>
          <w:szCs w:val="20"/>
          <w:rtl/>
          <w:lang w:val="he-IL"/>
        </w:rPr>
        <w:t xml:space="preserve"> ע״כ תקנו לטבל קודם הסעודה דבזה מרמזין שאין הטיבול בא מחמת הסעודה</w:t>
      </w:r>
      <w:r w:rsidRPr="00BF4170">
        <w:rPr>
          <w:sz w:val="20"/>
          <w:szCs w:val="20"/>
          <w:rtl/>
          <w:lang w:val="he-IL"/>
        </w:rPr>
        <w:t>,</w:t>
      </w:r>
      <w:r w:rsidRPr="00BF4170">
        <w:rPr>
          <w:sz w:val="20"/>
          <w:szCs w:val="20"/>
          <w:rtl/>
        </w:rPr>
        <w:t xml:space="preserve"> </w:t>
      </w:r>
      <w:r w:rsidRPr="00BF4170">
        <w:rPr>
          <w:rFonts w:eastAsia="Arial Unicode MS"/>
          <w:sz w:val="20"/>
          <w:szCs w:val="20"/>
          <w:rtl/>
          <w:lang w:val="he-IL"/>
        </w:rPr>
        <w:t>והוא סימן לטיבול השני שהוא ג״כ שלא מחמת הסעודה אלא מצות חכמים כנ״ל לפ״ד רש״י ורמב״ם״ עכ״ל</w:t>
      </w:r>
      <w:r w:rsidRPr="00BF4170">
        <w:rPr>
          <w:sz w:val="20"/>
          <w:szCs w:val="20"/>
          <w:rtl/>
        </w:rPr>
        <w:t xml:space="preserve">. </w:t>
      </w:r>
    </w:p>
    <w:p w14:paraId="2F5F4F92" w14:textId="77777777" w:rsidR="00620ECC" w:rsidRPr="00BF4170" w:rsidRDefault="00620ECC" w:rsidP="00064292">
      <w:pPr>
        <w:pStyle w:val="FootnoteText"/>
        <w:bidi/>
        <w:spacing w:after="80" w:line="300" w:lineRule="atLeast"/>
        <w:ind w:firstLine="144"/>
        <w:jc w:val="both"/>
        <w:rPr>
          <w:rFonts w:eastAsia="FbHadasaNew"/>
          <w:sz w:val="20"/>
          <w:szCs w:val="20"/>
          <w:rtl/>
        </w:rPr>
      </w:pPr>
      <w:r w:rsidRPr="00BF4170">
        <w:rPr>
          <w:rFonts w:eastAsia="Arial Unicode MS"/>
          <w:sz w:val="20"/>
          <w:szCs w:val="20"/>
          <w:rtl/>
          <w:lang w:val="he-IL"/>
        </w:rPr>
        <w:t>והדברים נוטים לטעם המהר״ל וסיעתו דהוא לשם היכרא דהטיבול השני הוא לשם מצות מרור</w:t>
      </w:r>
      <w:r w:rsidRPr="00BF4170">
        <w:rPr>
          <w:sz w:val="20"/>
          <w:szCs w:val="20"/>
          <w:rtl/>
          <w:lang w:val="he-IL"/>
        </w:rPr>
        <w:t>,</w:t>
      </w:r>
      <w:r w:rsidRPr="00BF4170">
        <w:rPr>
          <w:rFonts w:eastAsia="Arial Unicode MS"/>
          <w:sz w:val="20"/>
          <w:szCs w:val="20"/>
          <w:rtl/>
          <w:lang w:val="he-IL"/>
        </w:rPr>
        <w:t xml:space="preserve"> אלא שהט״ז פירש ״שהשאלה על טיבול א׳</w:t>
      </w:r>
      <w:r w:rsidRPr="00BF4170">
        <w:rPr>
          <w:sz w:val="20"/>
          <w:szCs w:val="20"/>
          <w:rtl/>
          <w:lang w:val="he-IL"/>
        </w:rPr>
        <w:t>,</w:t>
      </w:r>
      <w:r w:rsidRPr="00BF4170">
        <w:rPr>
          <w:rFonts w:eastAsia="Arial Unicode MS"/>
          <w:sz w:val="20"/>
          <w:szCs w:val="20"/>
          <w:rtl/>
          <w:lang w:val="he-IL"/>
        </w:rPr>
        <w:t xml:space="preserve"> והתשובה להורות על טיבול ב׳ </w:t>
      </w:r>
      <w:r w:rsidRPr="00BF4170">
        <w:rPr>
          <w:sz w:val="20"/>
          <w:szCs w:val="20"/>
          <w:rtl/>
          <w:lang w:val="he-IL"/>
        </w:rPr>
        <w:t xml:space="preserve">– </w:t>
      </w:r>
      <w:r w:rsidRPr="00BF4170">
        <w:rPr>
          <w:rFonts w:eastAsia="Arial Unicode MS"/>
          <w:sz w:val="20"/>
          <w:szCs w:val="20"/>
          <w:rtl/>
          <w:lang w:val="he-IL"/>
        </w:rPr>
        <w:t xml:space="preserve">כשם שהא׳ שלא לצורך הסעודה כן הב׳ רק משום מצות מרור״ </w:t>
      </w:r>
      <w:r w:rsidRPr="00BF4170">
        <w:rPr>
          <w:sz w:val="20"/>
          <w:szCs w:val="20"/>
        </w:rPr>
        <w:t>[</w:t>
      </w:r>
      <w:r w:rsidRPr="00BF4170">
        <w:rPr>
          <w:rFonts w:eastAsia="Arial Unicode MS"/>
          <w:sz w:val="20"/>
          <w:szCs w:val="20"/>
          <w:rtl/>
          <w:lang w:val="he-IL"/>
        </w:rPr>
        <w:t>מש״ז שם</w:t>
      </w:r>
      <w:r w:rsidRPr="00BF4170">
        <w:rPr>
          <w:sz w:val="20"/>
          <w:szCs w:val="20"/>
        </w:rPr>
        <w:t xml:space="preserve">], </w:t>
      </w:r>
      <w:r w:rsidRPr="00BF4170">
        <w:rPr>
          <w:rFonts w:eastAsia="Arial Unicode MS"/>
          <w:sz w:val="20"/>
          <w:szCs w:val="20"/>
          <w:rtl/>
          <w:lang w:val="he-IL"/>
        </w:rPr>
        <w:t>משא״כ לטעם המהר״ל שהן השאלה והן התשובה הוא על טיבול הב׳</w:t>
      </w:r>
      <w:r w:rsidRPr="00BF4170">
        <w:rPr>
          <w:sz w:val="20"/>
          <w:szCs w:val="20"/>
          <w:rtl/>
          <w:lang w:val="he-IL"/>
        </w:rPr>
        <w:t>].</w:t>
      </w:r>
    </w:p>
    <w:p w14:paraId="767C6CC0" w14:textId="77777777" w:rsidR="00620ECC" w:rsidRPr="00BF4170" w:rsidRDefault="00620ECC" w:rsidP="00064292">
      <w:pPr>
        <w:pStyle w:val="FootnoteText"/>
        <w:bidi/>
        <w:spacing w:after="80" w:line="300" w:lineRule="atLeast"/>
        <w:ind w:firstLine="144"/>
        <w:jc w:val="both"/>
        <w:rPr>
          <w:sz w:val="20"/>
          <w:szCs w:val="20"/>
          <w:rtl/>
        </w:rPr>
      </w:pPr>
      <w:r w:rsidRPr="00BF4170">
        <w:rPr>
          <w:rFonts w:eastAsia="Arial Unicode MS"/>
          <w:sz w:val="20"/>
          <w:szCs w:val="20"/>
          <w:rtl/>
          <w:lang w:val="he-IL"/>
        </w:rPr>
        <w:t>והנה לטעם זה דהמהר״ל וסיעתו יש לומר לכאורה דהשינוי דאכילת הכרפס הוא בגדר ״חידוש״</w:t>
      </w:r>
      <w:r w:rsidRPr="00BF4170">
        <w:rPr>
          <w:sz w:val="20"/>
          <w:szCs w:val="20"/>
          <w:rtl/>
          <w:lang w:val="he-IL"/>
        </w:rPr>
        <w:t xml:space="preserve">, </w:t>
      </w:r>
      <w:r w:rsidRPr="00BF4170">
        <w:rPr>
          <w:rFonts w:eastAsia="Arial Unicode MS"/>
          <w:sz w:val="20"/>
          <w:szCs w:val="20"/>
          <w:rtl/>
          <w:lang w:val="he-IL"/>
        </w:rPr>
        <w:t xml:space="preserve">והיינו משום דלטעם זה הוי טעם הכרפס מה שאוכלין ב״פ הירקות </w:t>
      </w:r>
      <w:r w:rsidRPr="00BF4170">
        <w:rPr>
          <w:sz w:val="20"/>
          <w:szCs w:val="20"/>
          <w:rtl/>
          <w:lang w:val="he-IL"/>
        </w:rPr>
        <w:t xml:space="preserve">– </w:t>
      </w:r>
      <w:r w:rsidRPr="00BF4170">
        <w:rPr>
          <w:rFonts w:eastAsia="Arial Unicode MS"/>
          <w:sz w:val="20"/>
          <w:szCs w:val="20"/>
          <w:rtl/>
          <w:lang w:val="he-IL"/>
        </w:rPr>
        <w:t>לעשות היכרא לאכילת המרור</w:t>
      </w:r>
      <w:r w:rsidRPr="00BF4170">
        <w:rPr>
          <w:sz w:val="20"/>
          <w:szCs w:val="20"/>
          <w:rtl/>
          <w:lang w:val="he-IL"/>
        </w:rPr>
        <w:t xml:space="preserve"> – </w:t>
      </w:r>
      <w:r w:rsidRPr="00BF4170">
        <w:rPr>
          <w:rFonts w:eastAsia="Arial Unicode MS"/>
          <w:sz w:val="20"/>
          <w:szCs w:val="20"/>
          <w:rtl/>
          <w:lang w:val="he-IL"/>
        </w:rPr>
        <w:t>מה שאין אנו נוהגים כן בשאר ימות השנה</w:t>
      </w:r>
      <w:r w:rsidRPr="00BF4170">
        <w:rPr>
          <w:sz w:val="20"/>
          <w:szCs w:val="20"/>
          <w:rtl/>
          <w:lang w:val="he-IL"/>
        </w:rPr>
        <w:t xml:space="preserve">, </w:t>
      </w:r>
      <w:r w:rsidRPr="00BF4170">
        <w:rPr>
          <w:rFonts w:eastAsia="Arial Unicode MS"/>
          <w:sz w:val="20"/>
          <w:szCs w:val="20"/>
          <w:rtl/>
          <w:lang w:val="he-IL"/>
        </w:rPr>
        <w:t>דבשאר ימות השנה אנו טובלים ואוכלים ירק פעם אחת בלבד</w:t>
      </w:r>
      <w:r w:rsidRPr="00BF4170">
        <w:rPr>
          <w:sz w:val="20"/>
          <w:szCs w:val="20"/>
          <w:rtl/>
          <w:lang w:val="he-IL"/>
        </w:rPr>
        <w:t xml:space="preserve">, </w:t>
      </w:r>
      <w:r w:rsidRPr="00BF4170">
        <w:rPr>
          <w:rFonts w:eastAsia="Arial Unicode MS"/>
          <w:sz w:val="20"/>
          <w:szCs w:val="20"/>
          <w:rtl/>
          <w:lang w:val="he-IL"/>
        </w:rPr>
        <w:t>והלילה הזה אנו ״מחדשים כמה דברים״ שטובלים ואוכלים ירקות ב״פ</w:t>
      </w:r>
      <w:r w:rsidRPr="00BF4170">
        <w:rPr>
          <w:sz w:val="20"/>
          <w:szCs w:val="20"/>
          <w:rtl/>
          <w:lang w:val="he-IL"/>
        </w:rPr>
        <w:t xml:space="preserve">. </w:t>
      </w:r>
      <w:r w:rsidRPr="00BF4170">
        <w:rPr>
          <w:rFonts w:eastAsia="Arial Unicode MS"/>
          <w:sz w:val="20"/>
          <w:szCs w:val="20"/>
          <w:rtl/>
          <w:lang w:val="he-IL"/>
        </w:rPr>
        <w:t>ודו״ק</w:t>
      </w:r>
      <w:r w:rsidRPr="00BF4170">
        <w:rPr>
          <w:sz w:val="20"/>
          <w:szCs w:val="20"/>
          <w:rtl/>
          <w:lang w:val="he-IL"/>
        </w:rPr>
        <w:t>.</w:t>
      </w:r>
    </w:p>
  </w:footnote>
  <w:footnote w:id="127">
    <w:p w14:paraId="1E65045A" w14:textId="20121C41" w:rsidR="00620ECC" w:rsidRPr="00BF4170" w:rsidRDefault="00620ECC" w:rsidP="00803988">
      <w:pPr>
        <w:pStyle w:val="FootnoteText"/>
        <w:bidi/>
        <w:spacing w:after="80" w:line="300" w:lineRule="atLeast"/>
        <w:ind w:firstLine="144"/>
        <w:jc w:val="both"/>
        <w:rPr>
          <w:sz w:val="20"/>
          <w:szCs w:val="20"/>
          <w:rtl/>
        </w:rPr>
      </w:pPr>
      <w:r w:rsidRPr="00BF4170">
        <w:rPr>
          <w:rFonts w:eastAsia="FbHadasaNew"/>
          <w:sz w:val="20"/>
          <w:szCs w:val="20"/>
        </w:rPr>
        <w:footnoteRef/>
      </w:r>
      <w:r w:rsidR="00803988">
        <w:rPr>
          <w:rFonts w:hint="cs"/>
          <w:sz w:val="20"/>
          <w:szCs w:val="20"/>
          <w:rtl/>
          <w:lang w:val="he-IL"/>
        </w:rPr>
        <w:t>)</w:t>
      </w:r>
      <w:r w:rsidRPr="00BF4170">
        <w:rPr>
          <w:sz w:val="20"/>
          <w:szCs w:val="20"/>
          <w:rtl/>
          <w:lang w:val="he-IL"/>
        </w:rPr>
        <w:t xml:space="preserve"> </w:t>
      </w:r>
      <w:r w:rsidRPr="00BF4170">
        <w:rPr>
          <w:rFonts w:eastAsia="Arial Unicode MS"/>
          <w:sz w:val="20"/>
          <w:szCs w:val="20"/>
          <w:rtl/>
          <w:lang w:val="he-IL"/>
        </w:rPr>
        <w:t xml:space="preserve">ואולי יש לומר עוד דזהו גם הביאור בהלשון ״משנים כמה דברים ומחדשים כמה דברים״ </w:t>
      </w:r>
      <w:r w:rsidRPr="00BF4170">
        <w:rPr>
          <w:sz w:val="20"/>
          <w:szCs w:val="20"/>
          <w:rtl/>
          <w:lang w:val="he-IL"/>
        </w:rPr>
        <w:t xml:space="preserve">– </w:t>
      </w:r>
      <w:r w:rsidRPr="00BF4170">
        <w:rPr>
          <w:rFonts w:eastAsia="Arial Unicode MS"/>
          <w:sz w:val="20"/>
          <w:szCs w:val="20"/>
          <w:rtl/>
          <w:lang w:val="he-IL"/>
        </w:rPr>
        <w:t>לשון רבים</w:t>
      </w:r>
      <w:r w:rsidRPr="00BF4170">
        <w:rPr>
          <w:sz w:val="20"/>
          <w:szCs w:val="20"/>
          <w:rtl/>
          <w:lang w:val="he-IL"/>
        </w:rPr>
        <w:t xml:space="preserve">, </w:t>
      </w:r>
      <w:r w:rsidRPr="00BF4170">
        <w:rPr>
          <w:rFonts w:eastAsia="Arial Unicode MS"/>
          <w:sz w:val="20"/>
          <w:szCs w:val="20"/>
          <w:rtl/>
          <w:lang w:val="he-IL"/>
        </w:rPr>
        <w:t>והיינו משום דבשניהם איכללו כמה דברים</w:t>
      </w:r>
      <w:r w:rsidRPr="00BF4170">
        <w:rPr>
          <w:sz w:val="20"/>
          <w:szCs w:val="20"/>
          <w:rtl/>
          <w:lang w:val="he-IL"/>
        </w:rPr>
        <w:t xml:space="preserve">, </w:t>
      </w:r>
      <w:r w:rsidRPr="00BF4170">
        <w:rPr>
          <w:rFonts w:eastAsia="Arial Unicode MS"/>
          <w:sz w:val="20"/>
          <w:szCs w:val="20"/>
          <w:rtl/>
          <w:lang w:val="he-IL"/>
        </w:rPr>
        <w:t xml:space="preserve">דהן בענין הא׳ ד״שינוי״ </w:t>
      </w:r>
      <w:r w:rsidRPr="00BF4170">
        <w:rPr>
          <w:sz w:val="20"/>
          <w:szCs w:val="20"/>
          <w:rtl/>
          <w:lang w:val="he-IL"/>
        </w:rPr>
        <w:t>[</w:t>
      </w:r>
      <w:r w:rsidRPr="00BF4170">
        <w:rPr>
          <w:rFonts w:eastAsia="Arial Unicode MS"/>
          <w:sz w:val="20"/>
          <w:szCs w:val="20"/>
          <w:rtl/>
          <w:lang w:val="he-IL"/>
        </w:rPr>
        <w:t>״משנים״</w:t>
      </w:r>
      <w:r w:rsidRPr="00BF4170">
        <w:rPr>
          <w:sz w:val="20"/>
          <w:szCs w:val="20"/>
          <w:rtl/>
          <w:lang w:val="he-IL"/>
        </w:rPr>
        <w:t xml:space="preserve">] </w:t>
      </w:r>
      <w:r w:rsidRPr="00BF4170">
        <w:rPr>
          <w:rFonts w:eastAsia="Arial Unicode MS"/>
          <w:sz w:val="20"/>
          <w:szCs w:val="20"/>
          <w:rtl/>
          <w:lang w:val="he-IL"/>
        </w:rPr>
        <w:t>איכללו שני דברים דכרפס ודמזיגת כוס שני</w:t>
      </w:r>
      <w:r w:rsidRPr="00BF4170">
        <w:rPr>
          <w:sz w:val="20"/>
          <w:szCs w:val="20"/>
          <w:rtl/>
          <w:lang w:val="he-IL"/>
        </w:rPr>
        <w:t xml:space="preserve">, </w:t>
      </w:r>
      <w:r w:rsidRPr="00BF4170">
        <w:rPr>
          <w:rFonts w:eastAsia="Arial Unicode MS"/>
          <w:sz w:val="20"/>
          <w:szCs w:val="20"/>
          <w:rtl/>
          <w:lang w:val="he-IL"/>
        </w:rPr>
        <w:t xml:space="preserve">והן בענין הב׳ ד״חידוש״ </w:t>
      </w:r>
      <w:r w:rsidRPr="00BF4170">
        <w:rPr>
          <w:sz w:val="20"/>
          <w:szCs w:val="20"/>
          <w:rtl/>
          <w:lang w:val="he-IL"/>
        </w:rPr>
        <w:t>[</w:t>
      </w:r>
      <w:r w:rsidRPr="00BF4170">
        <w:rPr>
          <w:rFonts w:eastAsia="Arial Unicode MS"/>
          <w:sz w:val="20"/>
          <w:szCs w:val="20"/>
          <w:rtl/>
          <w:lang w:val="he-IL"/>
        </w:rPr>
        <w:t>״מחדשים״</w:t>
      </w:r>
      <w:r w:rsidRPr="00BF4170">
        <w:rPr>
          <w:sz w:val="20"/>
          <w:szCs w:val="20"/>
          <w:rtl/>
          <w:lang w:val="he-IL"/>
        </w:rPr>
        <w:t xml:space="preserve">] </w:t>
      </w:r>
      <w:r w:rsidRPr="00BF4170">
        <w:rPr>
          <w:rFonts w:eastAsia="Arial Unicode MS"/>
          <w:sz w:val="20"/>
          <w:szCs w:val="20"/>
          <w:rtl/>
          <w:lang w:val="he-IL"/>
        </w:rPr>
        <w:t>איכללו שני דברים דחלוקת קליות ודעקירת השלחן</w:t>
      </w:r>
      <w:r w:rsidRPr="00BF4170">
        <w:rPr>
          <w:sz w:val="20"/>
          <w:szCs w:val="20"/>
          <w:rtl/>
          <w:lang w:val="he-IL"/>
        </w:rPr>
        <w:t xml:space="preserve">. </w:t>
      </w:r>
    </w:p>
  </w:footnote>
  <w:footnote w:id="128">
    <w:p w14:paraId="13484D84" w14:textId="71D2A34E" w:rsidR="00620ECC" w:rsidRPr="00BF4170" w:rsidRDefault="00620ECC" w:rsidP="00064292">
      <w:pPr>
        <w:pStyle w:val="FootnoteText"/>
        <w:bidi/>
        <w:spacing w:after="80" w:line="300" w:lineRule="atLeast"/>
        <w:ind w:firstLine="144"/>
        <w:jc w:val="both"/>
        <w:rPr>
          <w:sz w:val="20"/>
          <w:szCs w:val="20"/>
          <w:rtl/>
        </w:rPr>
      </w:pPr>
      <w:r w:rsidRPr="00BF4170">
        <w:rPr>
          <w:sz w:val="20"/>
          <w:szCs w:val="20"/>
        </w:rPr>
        <w:footnoteRef/>
      </w:r>
      <w:r w:rsidR="00803988">
        <w:rPr>
          <w:rFonts w:hint="cs"/>
          <w:sz w:val="20"/>
          <w:szCs w:val="20"/>
          <w:rtl/>
        </w:rPr>
        <w:t>)</w:t>
      </w:r>
      <w:r w:rsidRPr="00BF4170">
        <w:rPr>
          <w:sz w:val="20"/>
          <w:szCs w:val="20"/>
          <w:rtl/>
        </w:rPr>
        <w:t xml:space="preserve"> מסתימת לשון הגמרא ומדלא תירצו כן בתוס' משמע שדוחק לתרץ שהי' פך קטן של חרס שאינו יכול ליגע בתוכו לפי שפיו צר (וכיון שאינו בא לכלל מגע אינו בא לכלל היסט מדאפקי' רחמנא בלשון נגיעה, עי' בפרש"י בשבת דף פד, רע"ב).</w:t>
      </w:r>
    </w:p>
  </w:footnote>
  <w:footnote w:id="129">
    <w:p w14:paraId="1D7C0532" w14:textId="48C63A00" w:rsidR="00620ECC" w:rsidRPr="00BF4170" w:rsidRDefault="00620ECC" w:rsidP="00064292">
      <w:pPr>
        <w:bidi/>
        <w:spacing w:after="80" w:line="300" w:lineRule="atLeast"/>
        <w:ind w:firstLine="144"/>
        <w:jc w:val="both"/>
        <w:rPr>
          <w:rFonts w:ascii="FbFrankReal" w:hAnsi="FbFrankReal" w:cs="FbFrankReal"/>
          <w:sz w:val="20"/>
          <w:szCs w:val="20"/>
          <w:rtl/>
          <w:lang w:val="ru-RU"/>
        </w:rPr>
      </w:pPr>
      <w:r w:rsidRPr="00BF4170">
        <w:rPr>
          <w:rStyle w:val="FootnoteReference"/>
          <w:rFonts w:ascii="FbFrankReal" w:hAnsi="FbFrankReal" w:cs="FbFrankReal"/>
          <w:sz w:val="20"/>
          <w:szCs w:val="20"/>
          <w:vertAlign w:val="baseline"/>
        </w:rPr>
        <w:footnoteRef/>
      </w:r>
      <w:r w:rsidR="002F4EF0">
        <w:rPr>
          <w:rFonts w:ascii="FbFrankReal" w:hAnsi="FbFrankReal" w:cs="FbFrankReal" w:hint="cs"/>
          <w:sz w:val="20"/>
          <w:szCs w:val="20"/>
          <w:rtl/>
        </w:rPr>
        <w:t>)</w:t>
      </w:r>
      <w:r w:rsidRPr="00BF4170">
        <w:rPr>
          <w:rFonts w:ascii="FbFrankReal" w:hAnsi="FbFrankReal" w:cs="FbFrankReal"/>
          <w:sz w:val="20"/>
          <w:szCs w:val="20"/>
          <w:rtl/>
        </w:rPr>
        <w:t xml:space="preserve"> </w:t>
      </w:r>
      <w:r w:rsidRPr="00BF4170">
        <w:rPr>
          <w:rFonts w:ascii="FbFrankReal" w:hAnsi="FbFrankReal" w:cs="FbFrankReal"/>
          <w:sz w:val="20"/>
          <w:szCs w:val="20"/>
          <w:rtl/>
          <w:lang w:val="ru-RU"/>
        </w:rPr>
        <w:t>סי' תעד ס"א: יש נוהגין שלא לברך בורא פרי הגפן על כוס שני לפי שנפטר בבורא פרי הגפן שבירך על כוס ראשון וכן לא יברך על כוס רביעי לפי שנפטר במה שבירך על כוס שלישי.</w:t>
      </w:r>
    </w:p>
    <w:p w14:paraId="39E0056A" w14:textId="77777777" w:rsidR="00620ECC" w:rsidRPr="00BF4170" w:rsidRDefault="00620ECC" w:rsidP="00064292">
      <w:pPr>
        <w:bidi/>
        <w:spacing w:after="80" w:line="300" w:lineRule="atLeast"/>
        <w:ind w:firstLine="144"/>
        <w:jc w:val="both"/>
        <w:rPr>
          <w:rFonts w:ascii="FbFrankReal" w:hAnsi="FbFrankReal" w:cs="FbFrankReal"/>
          <w:sz w:val="20"/>
          <w:szCs w:val="20"/>
          <w:rtl/>
          <w:lang w:val="ru-RU"/>
        </w:rPr>
      </w:pPr>
      <w:r w:rsidRPr="00BF4170">
        <w:rPr>
          <w:rFonts w:ascii="FbFrankReal" w:hAnsi="FbFrankReal" w:cs="FbFrankReal"/>
          <w:sz w:val="20"/>
          <w:szCs w:val="20"/>
          <w:rtl/>
          <w:lang w:val="ru-RU"/>
        </w:rPr>
        <w:t>סי' תעד ס"ב: ובמדינות אלו נוהגין לברך גם על כוס שני ורביעי לפי שד' כוסות אלו תקנו חכמים לשתותם דרך חירות וכל אחד ואחד הוא חירות ומצוה בפני עצמה ולפיכך אינן מצטרפין זה עם זה להפטר בברכה אחת אלא צריך לברך על כל אחד ואחד בפני עצמו.</w:t>
      </w:r>
    </w:p>
    <w:p w14:paraId="623C7A77"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lang w:val="ru-RU"/>
        </w:rPr>
        <w:t>סי' תעג סי"ב: וכל זה כשהוא בענין שאין צריך לברך בורא פרי הגפן על מה שרוצה לשתות כגון שבשעה שבירך על כוס הראשון או השני היה דעתו לשתות עוד יין אחר כך בתוך הסעודה או קודם הסעודה אבל אם לא היה דעתו לשתות עוד יין ואחר כך נמלך לשתות עוד (קודם הסעודה) כיון שהוא צריך לברך עליו בורא פרי הגפן כדרך שהוא מברך על כל ד' כוסות לפי מנהג מדינות אלו הרי זה נראה כמוסיף על מנין הכוסות.</w:t>
      </w:r>
    </w:p>
  </w:footnote>
  <w:footnote w:id="130">
    <w:p w14:paraId="45330198" w14:textId="77BDD5F6"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w:t>
      </w:r>
      <w:r w:rsidRPr="00BF4170">
        <w:rPr>
          <w:sz w:val="20"/>
          <w:szCs w:val="20"/>
          <w:rtl/>
          <w:lang w:val="ru-RU"/>
        </w:rPr>
        <w:t>סי' תעב סט"ז.</w:t>
      </w:r>
    </w:p>
  </w:footnote>
  <w:footnote w:id="131">
    <w:p w14:paraId="50D1004E" w14:textId="0F061770"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w:t>
      </w:r>
      <w:r w:rsidRPr="00BF4170">
        <w:rPr>
          <w:sz w:val="20"/>
          <w:szCs w:val="20"/>
          <w:rtl/>
          <w:lang w:val="ru-RU"/>
        </w:rPr>
        <w:t>ומודגש ביותר במי ששכח להבדיל ונזכר לאחר שגמר כל הסדר, בסי' תע"ג ס"ז: (ואם לא נזכר עד לאחר ששתה כוס רביעי יבדיל על כוס חמישי כיון שאי אפשר בענין אחר) עכ"ל. ולכאורה הרי ענין כוס חמישי אינו מושלל בהלכה, ולדעת כמה ראשונים יש לומר חלק מההלל על כוס חמישי (סי' תפא סוס"א), אלא שגדר כוס חמישי הוא רק באמירת מה שיש לומר עליו לשיטת הראשונים, ולא להבדיל עליו, שאז הוא מוסיף על מנין הכוסות אלא שא"א בענין אחר. וגם מדוייק כאן כמו שבארנו בפנים שכוס בפ"ע עצמו עם אמירה בפ"ע הוא ממש מוסיף על הכוסות וגם כאן לא נקט רבה"ז הלשון כמוסיף על מנין הכוסות כבכל מקום.</w:t>
      </w:r>
    </w:p>
  </w:footnote>
  <w:footnote w:id="132">
    <w:p w14:paraId="7D05933D" w14:textId="5888B149"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w:t>
      </w:r>
      <w:r w:rsidRPr="00BF4170">
        <w:rPr>
          <w:sz w:val="20"/>
          <w:szCs w:val="20"/>
          <w:rtl/>
          <w:lang w:val="ru-RU"/>
        </w:rPr>
        <w:t>משא"כ בדברים שאינם צריכים כוס אסור להפסיק בין מה שתקנו חכמים לאמרם על הכוסות לשתיה, ובסי' ת"פ ס"ג: ג יש אומרים שצריך לשתות הכוס מיד לאחר חתימת ישתבח או יהללוך שלאחר ישתבח קודם אמירת הפיוטים שנוהגין לומר שהרי תקנת חכמים היתה לגמור ההלל וברכת השיר על כוס ד' וא"כ אין להפסיק ביניהם בפיוטים שאינן מתקנה כלל, וראה דיוק כ"ק אדמו"ר נשי"ד בהגדה שלו במ"ש רבה"ז בסידור: הנוהגין לומר פזמונים אין להפסיק בהם בין ברכה זו [ישתבח] ובין ברכת הכוס אלא מיד אחר כך יברך על כוס ד, וכותב כ"ק אדמו"ר בפיסקא: אלא מיד אח"כ יברך. לכאורה אינו אלא כפל לשון. וי"ל שמדגיש הטעם: מפני מה אין להפסיק, כי צריך לברך מיד, שכך היתה תקנת חכמים לגמור כו', כנ"ל, והפזמונים אינם מהתקנה.</w:t>
      </w:r>
    </w:p>
  </w:footnote>
  <w:footnote w:id="133">
    <w:p w14:paraId="59EE825F" w14:textId="2DBA20CA"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w:t>
      </w:r>
      <w:r w:rsidR="002F4EF0">
        <w:rPr>
          <w:sz w:val="20"/>
          <w:szCs w:val="20"/>
          <w:rtl/>
          <w:lang w:val="ru-RU"/>
        </w:rPr>
        <w:t>סי' תע</w:t>
      </w:r>
      <w:r w:rsidRPr="00BF4170">
        <w:rPr>
          <w:sz w:val="20"/>
          <w:szCs w:val="20"/>
          <w:rtl/>
          <w:lang w:val="ru-RU"/>
        </w:rPr>
        <w:t>ז ס"ט: (אבל ברכת המזון אינה חשובה הפסק להאומרים שאף היא טעונה כוס שהרי אומרים יקנה"ז על כוס אחד).</w:t>
      </w:r>
    </w:p>
  </w:footnote>
  <w:footnote w:id="134">
    <w:p w14:paraId="2E0C500D" w14:textId="68588934"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ראה סי' תעא ס"י: אבל קטן וקטנה שיש בהם דעת להבין מה שמספרים להם ביציאת מצרים בלילה כמו שיתבאר בסי' תע"[ב] אסור להאכילם בערב פסח שהרי נאמר והגדת לבנך ביום ההוא לאמר בעבור זה עשה וכו' בעבור זה היינו מצה ומרור המונחים לפניך ואם התינוק מלא כריסו ממצה האיך שייך לומר לו בעבור זה.</w:t>
      </w:r>
    </w:p>
  </w:footnote>
  <w:footnote w:id="135">
    <w:p w14:paraId="2967DEE3" w14:textId="68BAFBBE"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וצ"ע שכאן כותב רבה"ז שאין זה עושים מצוות חבילות חבילות כי נתפשט המנהג שאין מברכין תמיד על הכוס, ולגבי הבדלה שתמיד צ"ל על הכוס אינו כותב מאומה אף שפוסק (סי' תעג ס"ז) שיעשה הבדלה יחד עם ברכת גאל ישראל או ברהמ"ז או הלל. ואין ליישב ממ"ש בסי' רצו (סי"א) שברכת הבדלה טפלה לקידוש (ביקנה"ז שאפשר להבדיל על הפת יחד עם הקידוש באין לו יין ולא חמר מדינה), וא"כ אין זה גדר מצוות חבילות חבילות וכמו"כ לגבי הגדה ברהמ"ז והלל. כי השאלה בגמ' (פסחים קב) בעשיית מצוות חבילות חבילות היא לגבי הבדלה.</w:t>
      </w:r>
    </w:p>
  </w:footnote>
  <w:footnote w:id="136">
    <w:p w14:paraId="10DE6DFA" w14:textId="4ADBAE4F" w:rsidR="00620ECC" w:rsidRPr="00BF4170" w:rsidRDefault="00620ECC" w:rsidP="002F4EF0">
      <w:pPr>
        <w:bidi/>
        <w:spacing w:after="80" w:line="300" w:lineRule="atLeast"/>
        <w:ind w:firstLine="144"/>
        <w:jc w:val="both"/>
        <w:rPr>
          <w:rFonts w:ascii="FbFrankReal" w:hAnsi="FbFrankReal" w:cs="FbFrankReal"/>
          <w:sz w:val="20"/>
          <w:szCs w:val="20"/>
          <w:rtl/>
          <w:lang w:val="ru-RU"/>
        </w:rPr>
      </w:pPr>
      <w:r w:rsidRPr="00BF4170">
        <w:rPr>
          <w:rStyle w:val="FootnoteReference"/>
          <w:rFonts w:ascii="FbFrankReal" w:hAnsi="FbFrankReal" w:cs="FbFrankReal"/>
          <w:sz w:val="20"/>
          <w:szCs w:val="20"/>
          <w:vertAlign w:val="baseline"/>
        </w:rPr>
        <w:footnoteRef/>
      </w:r>
      <w:r w:rsidR="002F4EF0">
        <w:rPr>
          <w:rFonts w:ascii="FbFrankReal" w:hAnsi="FbFrankReal" w:cs="FbFrankReal" w:hint="cs"/>
          <w:sz w:val="20"/>
          <w:szCs w:val="20"/>
          <w:rtl/>
        </w:rPr>
        <w:t xml:space="preserve">) </w:t>
      </w:r>
      <w:r w:rsidRPr="00BF4170">
        <w:rPr>
          <w:rFonts w:ascii="FbFrankReal" w:hAnsi="FbFrankReal" w:cs="FbFrankReal"/>
          <w:sz w:val="20"/>
          <w:szCs w:val="20"/>
          <w:rtl/>
          <w:lang w:val="ru-RU"/>
        </w:rPr>
        <w:t xml:space="preserve">במהדורה החדשה של שו"ע רבה"ז לסעיף ד' כאן ביארו בציונים אות ל' : ולכן עדיף לקדש על חמר מדינה ולא על הפת. וראה גם דרכי משה ורמ"א. עכ"ל. וצ"ע שבסעיף זה כתב רבה"ז במפורש יין או חמר מדינה, וע"כ אין כוונתו לחמר מדינה דוקא אלא לשלול פת ולהעדיף כוס איזה שיהיה. והעורכים הביאו ענין חמר מדינה מסי' תע"ב שהובא לעיל. </w:t>
      </w:r>
    </w:p>
  </w:footnote>
  <w:footnote w:id="137">
    <w:p w14:paraId="79BC100F" w14:textId="77ABE0BF"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להעיר</w:t>
      </w:r>
      <w:r w:rsidRPr="00BF4170">
        <w:rPr>
          <w:noProof/>
          <w:sz w:val="20"/>
          <w:szCs w:val="20"/>
        </w:rPr>
        <w:t xml:space="preserve"> </w:t>
      </w:r>
      <w:r w:rsidRPr="00BF4170">
        <w:rPr>
          <w:noProof/>
          <w:sz w:val="20"/>
          <w:szCs w:val="20"/>
          <w:rtl/>
        </w:rPr>
        <w:t xml:space="preserve">שבריב"ן על מס' פסחים נדפס בסופו הוספות לרש"י (פסחים לט, ב) ד"ה קשה "ל"א בתחילה מתוקה בפה </w:t>
      </w:r>
      <w:r w:rsidRPr="00BF4170">
        <w:rPr>
          <w:b/>
          <w:bCs/>
          <w:noProof/>
          <w:sz w:val="20"/>
          <w:szCs w:val="20"/>
          <w:rtl/>
        </w:rPr>
        <w:t>וכשהוא לועסה יפה הוא מרה",</w:t>
      </w:r>
      <w:r w:rsidRPr="00BF4170">
        <w:rPr>
          <w:noProof/>
          <w:sz w:val="20"/>
          <w:szCs w:val="20"/>
          <w:rtl/>
        </w:rPr>
        <w:t xml:space="preserve"> וכ"כ בתלמיד הרשב"א לט, א ד"ה תחלתו יש שפירש שהוא רכה </w:t>
      </w:r>
      <w:r w:rsidRPr="00BF4170">
        <w:rPr>
          <w:b/>
          <w:bCs/>
          <w:noProof/>
          <w:sz w:val="20"/>
          <w:szCs w:val="20"/>
          <w:rtl/>
        </w:rPr>
        <w:t xml:space="preserve">וכשלועסין אותה מתמררת, </w:t>
      </w:r>
      <w:r w:rsidRPr="00BF4170">
        <w:rPr>
          <w:noProof/>
          <w:sz w:val="20"/>
          <w:szCs w:val="20"/>
          <w:rtl/>
        </w:rPr>
        <w:t xml:space="preserve">אבל אדה"ז לא הביא פירוש זה (שנתגלה בדור האחרון ומסתמא לא הי' בנמצא בזמנו) וכתב שנעשה מר כשהקלח שלה מתקשה כעץ. נמצא שכאשר חוזר אחר חזרת כשהיא מתוקה לעולם לא יטעם המרירות בפיו. </w:t>
      </w:r>
    </w:p>
  </w:footnote>
  <w:footnote w:id="138">
    <w:p w14:paraId="3EC0FC3F" w14:textId="17D9FBEC"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וראה מש"כ בשו"ת משנה הלכות (חלק ו סי' צב), ודוחק בשינויא דחיקא לבאר דעת הרשב"ם שלמרר פיו פירושו שיטעום </w:t>
      </w:r>
      <w:r w:rsidRPr="00BF4170">
        <w:rPr>
          <w:b/>
          <w:bCs/>
          <w:sz w:val="20"/>
          <w:szCs w:val="20"/>
          <w:rtl/>
        </w:rPr>
        <w:t>טעם מרור</w:t>
      </w:r>
      <w:r w:rsidRPr="00BF4170">
        <w:rPr>
          <w:sz w:val="20"/>
          <w:szCs w:val="20"/>
          <w:rtl/>
        </w:rPr>
        <w:t xml:space="preserve"> אבל אין הקפדה שיהי' טעם מר. אבל בדברי אדה"ז א"א לומר כן שהרי כותב "עד שירגיש</w:t>
      </w:r>
      <w:r w:rsidRPr="00BF4170">
        <w:rPr>
          <w:b/>
          <w:bCs/>
          <w:sz w:val="20"/>
          <w:szCs w:val="20"/>
          <w:rtl/>
        </w:rPr>
        <w:t xml:space="preserve"> טעם </w:t>
      </w:r>
      <w:r w:rsidRPr="00BF4170">
        <w:rPr>
          <w:b/>
          <w:bCs/>
          <w:sz w:val="20"/>
          <w:szCs w:val="20"/>
          <w:u w:val="single"/>
          <w:rtl/>
        </w:rPr>
        <w:t>מרירתו</w:t>
      </w:r>
      <w:r w:rsidRPr="00BF4170">
        <w:rPr>
          <w:b/>
          <w:bCs/>
          <w:sz w:val="20"/>
          <w:szCs w:val="20"/>
          <w:rtl/>
        </w:rPr>
        <w:t xml:space="preserve">". </w:t>
      </w:r>
      <w:r w:rsidRPr="00BF4170">
        <w:rPr>
          <w:sz w:val="20"/>
          <w:szCs w:val="20"/>
          <w:rtl/>
        </w:rPr>
        <w:t>וראה מש"כ בכל זה הגר"י קלמנסון בקובץ רשימת שיעורים סימן עב וע"ש בסופו שרוצה לומר</w:t>
      </w:r>
      <w:r w:rsidRPr="00BF4170">
        <w:rPr>
          <w:b/>
          <w:bCs/>
          <w:sz w:val="20"/>
          <w:szCs w:val="20"/>
          <w:rtl/>
        </w:rPr>
        <w:t xml:space="preserve"> </w:t>
      </w:r>
      <w:r w:rsidRPr="00BF4170">
        <w:rPr>
          <w:sz w:val="20"/>
          <w:szCs w:val="20"/>
          <w:rtl/>
        </w:rPr>
        <w:t xml:space="preserve">שהלשון למרר פיו אוכל הוא ע"פ הרוב ומשאיר בצ"ע. ולכאורה אם </w:t>
      </w:r>
      <w:r w:rsidRPr="00BF4170">
        <w:rPr>
          <w:b/>
          <w:bCs/>
          <w:sz w:val="20"/>
          <w:szCs w:val="20"/>
          <w:rtl/>
        </w:rPr>
        <w:t>מצווה לחזור</w:t>
      </w:r>
      <w:r w:rsidRPr="00BF4170">
        <w:rPr>
          <w:sz w:val="20"/>
          <w:szCs w:val="20"/>
          <w:rtl/>
        </w:rPr>
        <w:t xml:space="preserve"> אחר חזרת אף כשהיא מתוקה, איך נאמר </w:t>
      </w:r>
      <w:r w:rsidRPr="00BF4170">
        <w:rPr>
          <w:b/>
          <w:bCs/>
          <w:sz w:val="20"/>
          <w:szCs w:val="20"/>
          <w:rtl/>
        </w:rPr>
        <w:t xml:space="preserve">שע"פ רוב </w:t>
      </w:r>
      <w:r w:rsidRPr="00BF4170">
        <w:rPr>
          <w:sz w:val="20"/>
          <w:szCs w:val="20"/>
          <w:rtl/>
        </w:rPr>
        <w:t xml:space="preserve">הוא מר? </w:t>
      </w:r>
    </w:p>
  </w:footnote>
  <w:footnote w:id="139">
    <w:p w14:paraId="0C99CCD7" w14:textId="20A23C04"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lang w:bidi="ar-SA"/>
        </w:rPr>
        <w:t xml:space="preserve"> </w:t>
      </w:r>
      <w:r w:rsidRPr="00BF4170">
        <w:rPr>
          <w:sz w:val="20"/>
          <w:szCs w:val="20"/>
          <w:rtl/>
        </w:rPr>
        <w:t xml:space="preserve">בפרט שאדה"ז אינו נוקט שחזרת נקרא מרור ע"ש הקושי, אלא ע"ש כשהיא שוהה בקרקע מתקשה הקלח שלה </w:t>
      </w:r>
      <w:r w:rsidRPr="00BF4170">
        <w:rPr>
          <w:b/>
          <w:bCs/>
          <w:sz w:val="20"/>
          <w:szCs w:val="20"/>
          <w:rtl/>
        </w:rPr>
        <w:t>ונעשה מר מאוד ומפני כך</w:t>
      </w:r>
      <w:r w:rsidRPr="00BF4170">
        <w:rPr>
          <w:sz w:val="20"/>
          <w:szCs w:val="20"/>
          <w:rtl/>
        </w:rPr>
        <w:t xml:space="preserve"> היא </w:t>
      </w:r>
      <w:r w:rsidRPr="00BF4170">
        <w:rPr>
          <w:b/>
          <w:bCs/>
          <w:sz w:val="20"/>
          <w:szCs w:val="20"/>
          <w:rtl/>
        </w:rPr>
        <w:t>נקראת</w:t>
      </w:r>
      <w:r w:rsidRPr="00BF4170">
        <w:rPr>
          <w:sz w:val="20"/>
          <w:szCs w:val="20"/>
          <w:rtl/>
        </w:rPr>
        <w:t xml:space="preserve"> מרור.</w:t>
      </w:r>
    </w:p>
  </w:footnote>
  <w:footnote w:id="140">
    <w:p w14:paraId="03540051" w14:textId="0AE53089"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lang w:bidi="ar-SA"/>
        </w:rPr>
        <w:t xml:space="preserve"> </w:t>
      </w:r>
      <w:r w:rsidRPr="00BF4170">
        <w:rPr>
          <w:sz w:val="20"/>
          <w:szCs w:val="20"/>
          <w:rtl/>
        </w:rPr>
        <w:t>וראה מש"כ המשמרת שלום בהמשך דבריו "אבל לומר ללוקחו כשהוא מתוק כיון שסופו נעשה מר יהי' מוקדם לשאר המינים הוא נגד השכל, דהלא מרור זה שאנו אוכלים ע"ש שמררו וכו', ע"ז לא נשגיח, אלא נשגיח על זכר הנ"ל?</w:t>
      </w:r>
    </w:p>
    <w:p w14:paraId="489CDD58" w14:textId="77777777" w:rsidR="00620ECC" w:rsidRPr="00BF4170" w:rsidRDefault="00620ECC" w:rsidP="00064292">
      <w:pPr>
        <w:pStyle w:val="FootnoteText"/>
        <w:bidi/>
        <w:spacing w:after="80" w:line="300" w:lineRule="atLeast"/>
        <w:ind w:firstLine="144"/>
        <w:jc w:val="both"/>
        <w:rPr>
          <w:sz w:val="20"/>
          <w:szCs w:val="20"/>
          <w:rtl/>
        </w:rPr>
      </w:pPr>
    </w:p>
  </w:footnote>
  <w:footnote w:id="141">
    <w:p w14:paraId="44E46278" w14:textId="1583AB66"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וי"ל שאדה"ז כותב כאן ב' דברים וטעמים, א' "מ"מ כשהיא שוהה בקרקע מתקשה הקלח שלה ונעשה מר מאוד ו</w:t>
      </w:r>
      <w:r w:rsidRPr="00BF4170">
        <w:rPr>
          <w:b/>
          <w:bCs/>
          <w:sz w:val="20"/>
          <w:szCs w:val="20"/>
          <w:rtl/>
        </w:rPr>
        <w:t xml:space="preserve">מפני כך היא נקראת מרור </w:t>
      </w:r>
      <w:r w:rsidRPr="00BF4170">
        <w:rPr>
          <w:sz w:val="20"/>
          <w:szCs w:val="20"/>
          <w:rtl/>
        </w:rPr>
        <w:t xml:space="preserve">וב' מצווה לחזור אחר חזרת </w:t>
      </w:r>
      <w:r w:rsidRPr="00BF4170">
        <w:rPr>
          <w:b/>
          <w:bCs/>
          <w:sz w:val="20"/>
          <w:szCs w:val="20"/>
          <w:rtl/>
        </w:rPr>
        <w:t xml:space="preserve">אף כשהיא מתוקה" </w:t>
      </w:r>
      <w:r w:rsidRPr="00BF4170">
        <w:rPr>
          <w:sz w:val="20"/>
          <w:szCs w:val="20"/>
          <w:rtl/>
        </w:rPr>
        <w:t xml:space="preserve">מצד הזכר לעבודת פרך – פה רך. טעם הא' היא להסביר למה </w:t>
      </w:r>
      <w:r w:rsidRPr="00BF4170">
        <w:rPr>
          <w:b/>
          <w:bCs/>
          <w:sz w:val="20"/>
          <w:szCs w:val="20"/>
          <w:rtl/>
        </w:rPr>
        <w:t xml:space="preserve">נקראת מרור </w:t>
      </w:r>
      <w:r w:rsidRPr="00BF4170">
        <w:rPr>
          <w:sz w:val="20"/>
          <w:szCs w:val="20"/>
          <w:rtl/>
        </w:rPr>
        <w:t xml:space="preserve">וטעם השני למה מצווה לחזור אחריה דווקא. וראה מה שכתב הלבוש (תעג, ה) "קים להו לחז"ל שידעו לדבר בלשון הקודש יותר ממנו, שעיקר </w:t>
      </w:r>
      <w:r w:rsidRPr="00BF4170">
        <w:rPr>
          <w:b/>
          <w:bCs/>
          <w:sz w:val="20"/>
          <w:szCs w:val="20"/>
          <w:rtl/>
        </w:rPr>
        <w:t>שם מרור</w:t>
      </w:r>
      <w:r w:rsidRPr="00BF4170">
        <w:rPr>
          <w:sz w:val="20"/>
          <w:szCs w:val="20"/>
          <w:rtl/>
        </w:rPr>
        <w:t xml:space="preserve"> הכתוב בתורה הונח עליו תחילה, </w:t>
      </w:r>
      <w:r w:rsidRPr="00BF4170">
        <w:rPr>
          <w:b/>
          <w:bCs/>
          <w:sz w:val="20"/>
          <w:szCs w:val="20"/>
          <w:rtl/>
        </w:rPr>
        <w:t xml:space="preserve">ועוד </w:t>
      </w:r>
      <w:r w:rsidRPr="00BF4170">
        <w:rPr>
          <w:sz w:val="20"/>
          <w:szCs w:val="20"/>
          <w:rtl/>
        </w:rPr>
        <w:t>שתחילת מתוקה וסופו מר זכר לוימררו את חייהם בפרך תחילה פה רך ואח"כ בפרך". וע"פ מה שנתבאר בפנים אולי י"ל שטעם הראשון הוא בנוגע עצם מהות מרור – למצוות מרור מן התורה – בזמן הבית, וטעם הב' היא בעיקר בזמן הזה – לאחר שזכר לעבדות בטל.</w:t>
      </w:r>
    </w:p>
  </w:footnote>
  <w:footnote w:id="142">
    <w:p w14:paraId="08A27CD9" w14:textId="7753214C"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lang w:bidi="ar-SA"/>
        </w:rPr>
        <w:t xml:space="preserve"> </w:t>
      </w:r>
      <w:r w:rsidRPr="00BF4170">
        <w:rPr>
          <w:sz w:val="20"/>
          <w:szCs w:val="20"/>
          <w:rtl/>
        </w:rPr>
        <w:t>שוב ראיתי שבאתר "שולחן הרב" יש מאמר מאת הרב ראובן סויסא שמבאר כעין זה בדברי רבינו.</w:t>
      </w:r>
    </w:p>
  </w:footnote>
  <w:footnote w:id="143">
    <w:p w14:paraId="5C9C4FD8" w14:textId="4B31581F"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lang w:bidi="ar-SA"/>
        </w:rPr>
        <w:t xml:space="preserve"> </w:t>
      </w:r>
      <w:r w:rsidRPr="00BF4170">
        <w:rPr>
          <w:sz w:val="20"/>
          <w:szCs w:val="20"/>
          <w:rtl/>
        </w:rPr>
        <w:t>ספר תולדות יעקב יוסף ר"פ בראשית (כתר שם טוב הוספות מ"ב, וש"נ ללקוטי שיחות ח"ט ע' 193. וראה לקוטי שיחות ח"ז ע' 41 ואילך. ח"ו ע' 191 הערה 22. חי"ח ע' 298 הערה 53). וראה מאמר בלילה ההוא תשכ"ה בביאור המושג של "לילה ההוא" שהלילה הוא באופן של הסתר.</w:t>
      </w:r>
    </w:p>
  </w:footnote>
  <w:footnote w:id="144">
    <w:p w14:paraId="73B00874" w14:textId="3F0E6C50"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אלא שלפ"ז הי' יוצא שכוונה מעכבת במרור, </w:t>
      </w:r>
      <w:r w:rsidRPr="00BF4170">
        <w:rPr>
          <w:b/>
          <w:bCs/>
          <w:sz w:val="20"/>
          <w:szCs w:val="20"/>
          <w:rtl/>
        </w:rPr>
        <w:t>עכ"פ באכילת חזרת</w:t>
      </w:r>
      <w:r w:rsidRPr="00BF4170">
        <w:rPr>
          <w:sz w:val="20"/>
          <w:szCs w:val="20"/>
          <w:rtl/>
        </w:rPr>
        <w:t xml:space="preserve"> (שטעמו מתוק אלא שמרגיש המרירות כנ"ל בפנים). אבל בסי' תעה סכ"ח משמע שהעיקר היא כהדיעה שבאכילת מרור </w:t>
      </w:r>
      <w:r w:rsidRPr="00BF4170">
        <w:rPr>
          <w:b/>
          <w:bCs/>
          <w:sz w:val="20"/>
          <w:szCs w:val="20"/>
          <w:rtl/>
        </w:rPr>
        <w:t>אין</w:t>
      </w:r>
      <w:r w:rsidRPr="00BF4170">
        <w:rPr>
          <w:sz w:val="20"/>
          <w:szCs w:val="20"/>
          <w:rtl/>
        </w:rPr>
        <w:t xml:space="preserve"> כוונה מעכבת, משום שהווה מצווה מד"ס, שא"צ כוונה. ואולי י"ל שאף שצריכים להרגיש המרירות מפני שבלי זה אין זכר לוימררו, אינו נוגע שיהי' לו כוונה שהמרור הוא זכר לוימררו אלא שבטעימת המרירות עצמו כבר יש הזכירה, ולכאורה בחזרת א"א לומר כן. ואולי מאחר שקבעו חכמים שבמתיקות של חזרת, יש הזכירה </w:t>
      </w:r>
      <w:r w:rsidRPr="00BF4170">
        <w:rPr>
          <w:b/>
          <w:bCs/>
          <w:sz w:val="20"/>
          <w:szCs w:val="20"/>
          <w:rtl/>
        </w:rPr>
        <w:t>לוימררו</w:t>
      </w:r>
      <w:r w:rsidRPr="00BF4170">
        <w:rPr>
          <w:sz w:val="20"/>
          <w:szCs w:val="20"/>
          <w:rtl/>
        </w:rPr>
        <w:t xml:space="preserve"> את חייהם, אינו מעכב העדר ידיעת וכוונת האוכל. ועדיין צ"ע. </w:t>
      </w:r>
    </w:p>
  </w:footnote>
  <w:footnote w:id="145">
    <w:p w14:paraId="43413510" w14:textId="275E04BE"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להעיר מש"כ הכפה"ח (תעה ס"ק כב) "וצריך ללעסם ולמתקם ולטוחנם בשינים למתק המרירות שבהם לכן בלע מרור לא יצא עד שילעסנו וימתיקם. פע"ח שער כ"א פ"ד, ולכן בלעיסת המרור יכוון למתק הדינים". וי"ל עכ"פ לחדודי, שבאכילת חזרת ישנו דבר והיפוכו שבתחילה יכוון שהמתיקות היא מר וזכר להעבדות והשעבוד המיוחד של מצרים, שהתחיל בפה רך, ואח"כ יכוון שזה גופא עניינה כדי להמתיק המרירות וכפי שמבאר הרבי בהשיחה בחל"ב שהובא בפנים שכל העניין של הזכר לעבדות היא להדגיש הרגשת החירות. ולהעיר מממש"כ הצל"ח (פסחים קטז, ב) שהטעם שאוכלים מרור אחר מצה (אף שהשעבוד היתה לפני החירות) בפני שאחר הגאולה נתגלה שכל מטרת הוימררו (קושי השעבוד) היתה כדי להקדים הגאולה.</w:t>
      </w:r>
      <w:r w:rsidRPr="00BF4170">
        <w:rPr>
          <w:sz w:val="20"/>
          <w:szCs w:val="20"/>
        </w:rPr>
        <w:t xml:space="preserve"> </w:t>
      </w:r>
    </w:p>
  </w:footnote>
  <w:footnote w:id="146">
    <w:p w14:paraId="379D8872" w14:textId="5CE8B208"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ואם נכון הדבר סר קושית המשמרת שלום דלעיל הערה 4.</w:t>
      </w:r>
    </w:p>
  </w:footnote>
  <w:footnote w:id="147">
    <w:p w14:paraId="31884AE4" w14:textId="6602C1E8"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להעיר מהצפע"נ על הרמב"ם פ"ו ה"ב שהדין דבלע מרור לא יצא הוא רק בזמן הזה שמרור הוא מדרבנן, ולכן מוטל על הגברא להרגיש טעם מרור ולא מספיק שאכל עצם המרור, משא"כ בזמן הבית כאשר מרור הי' מדאוריתא, בלע מרור יצא. לאידך המבי"ט בקרית ספר סובר להיפך, שלדעת הרמב"ם רק בזמן הבית בלע מרור לא יצא משא"כ בזמן הזה. ומובן שמזה שהמחבר ואדה"ז פסקו להלכה שבלע מרור לא יצא, שכן הוא גם בזמן הזה.</w:t>
      </w:r>
    </w:p>
    <w:p w14:paraId="54ADDF9F"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אבל מלשון רבינו הזקן "</w:t>
      </w:r>
      <w:r w:rsidRPr="00BF4170">
        <w:rPr>
          <w:b/>
          <w:bCs/>
          <w:sz w:val="20"/>
          <w:szCs w:val="20"/>
          <w:rtl/>
        </w:rPr>
        <w:t xml:space="preserve">שהתורה הקפידה </w:t>
      </w:r>
      <w:r w:rsidRPr="00BF4170">
        <w:rPr>
          <w:sz w:val="20"/>
          <w:szCs w:val="20"/>
          <w:rtl/>
        </w:rPr>
        <w:t>למרר פיו של אוכל זכר לוימררו את חייהם</w:t>
      </w:r>
      <w:r w:rsidRPr="00BF4170">
        <w:rPr>
          <w:b/>
          <w:bCs/>
          <w:sz w:val="20"/>
          <w:szCs w:val="20"/>
          <w:rtl/>
        </w:rPr>
        <w:t>"</w:t>
      </w:r>
      <w:r w:rsidRPr="00BF4170">
        <w:rPr>
          <w:sz w:val="20"/>
          <w:szCs w:val="20"/>
          <w:rtl/>
        </w:rPr>
        <w:t xml:space="preserve"> משמע </w:t>
      </w:r>
      <w:r w:rsidRPr="00BF4170">
        <w:rPr>
          <w:b/>
          <w:bCs/>
          <w:sz w:val="20"/>
          <w:szCs w:val="20"/>
          <w:rtl/>
        </w:rPr>
        <w:t>שגם בזמן הבית</w:t>
      </w:r>
      <w:r w:rsidRPr="00BF4170">
        <w:rPr>
          <w:sz w:val="20"/>
          <w:szCs w:val="20"/>
          <w:rtl/>
        </w:rPr>
        <w:t xml:space="preserve"> שמרור הי' מדאורייתא </w:t>
      </w:r>
      <w:r w:rsidRPr="00BF4170">
        <w:rPr>
          <w:b/>
          <w:bCs/>
          <w:sz w:val="20"/>
          <w:szCs w:val="20"/>
          <w:rtl/>
        </w:rPr>
        <w:t>הקפידה תורה</w:t>
      </w:r>
      <w:r w:rsidRPr="00BF4170">
        <w:rPr>
          <w:sz w:val="20"/>
          <w:szCs w:val="20"/>
          <w:rtl/>
        </w:rPr>
        <w:t xml:space="preserve"> למרר פיו.</w:t>
      </w:r>
    </w:p>
    <w:p w14:paraId="2D68CBF3"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ולהעיר מלקו"ש חכ"ו ע' 47 לאחר שמבאר בארוכה החילוק בין מצה דאורייתא לד' כוסות שהם מד"ס, ממשיך שם באות ז' לבאר הטעם שבלע מצה יצא, אף שגם במצה נוגע שהמצה יהי' לה טעם מצה (ולכן אינו יוצא במצה מבושלת) בפני שהוא מצווה מן התורה ואינו נוגע כ"כ שהגברא יטעום הטעם ומספיק שבחפצא של המצה יש טעם של מצה עי"ש, ושם לא נחית כלל לבאר, למה במרור בעינן שיטעום טעם מרור (אף שלכאורה דברי הצפע"נ מתאימים מאוד עם נקודת השיחה) – ואולי מפני שאינו מתאים עם הלשון </w:t>
      </w:r>
      <w:r w:rsidRPr="00BF4170">
        <w:rPr>
          <w:b/>
          <w:bCs/>
          <w:sz w:val="20"/>
          <w:szCs w:val="20"/>
          <w:rtl/>
        </w:rPr>
        <w:t>שהתורה הקפידה</w:t>
      </w:r>
      <w:r w:rsidRPr="00BF4170">
        <w:rPr>
          <w:sz w:val="20"/>
          <w:szCs w:val="20"/>
          <w:rtl/>
        </w:rPr>
        <w:t xml:space="preserve">, לא הביאו. וראה מש"כ הלבוש (תעה, ג בהגהה) שבמרור כל מהות מרור (גם מן התורה) הוא זכר לעבדות, משא"כ במצה מלבד הזכר לחרות יש ענין למלא כריסו במצה ע"ש. ולהעיר מה שדייק השאג"א (סי' ק') בדעת הרא"ש שכתב שהטעם דבעי </w:t>
      </w:r>
      <w:r w:rsidRPr="00BF4170">
        <w:rPr>
          <w:b/>
          <w:bCs/>
          <w:sz w:val="20"/>
          <w:szCs w:val="20"/>
          <w:rtl/>
        </w:rPr>
        <w:t>כזית</w:t>
      </w:r>
      <w:r w:rsidRPr="00BF4170">
        <w:rPr>
          <w:sz w:val="20"/>
          <w:szCs w:val="20"/>
          <w:rtl/>
        </w:rPr>
        <w:t xml:space="preserve"> מרור הוא מחמת הברכה על אכילת מרור (ומצד עצמו הי' סגי בכ"ש) וראה שם מה שהקשה בדעת הרא"ש. ואולי י"ל שמאחר שכל ענינו של מרור הוא לא האכילה אלא הזכר, יש מקום לומר שהי' סגי בכ"ש.</w:t>
      </w:r>
    </w:p>
  </w:footnote>
  <w:footnote w:id="148">
    <w:p w14:paraId="2865066A"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Pr>
        <w:sym w:font="Symbol" w:char="F02A"/>
      </w:r>
      <w:r w:rsidRPr="00BF4170">
        <w:rPr>
          <w:sz w:val="20"/>
          <w:szCs w:val="20"/>
          <w:rtl/>
        </w:rPr>
        <w:t>) הארכתי בבירור דין ביצה קלופה שעברה עלי' הלילה ב'הערות וביאורים' גליונות תתקפו ותתרפ, ובגליון זה באנו לדון בדבר החדש – דבר בעתו.</w:t>
      </w:r>
    </w:p>
  </w:footnote>
  <w:footnote w:id="149">
    <w:p w14:paraId="46B3E1E1" w14:textId="12D5DBCB"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2F4EF0">
        <w:rPr>
          <w:rFonts w:ascii="FbFrankReal" w:hAnsi="FbFrankReal" w:cs="FbFrankReal" w:hint="cs"/>
          <w:sz w:val="20"/>
          <w:szCs w:val="20"/>
          <w:rtl/>
        </w:rPr>
        <w:t>)</w:t>
      </w:r>
      <w:r w:rsidRPr="00BF4170">
        <w:rPr>
          <w:rFonts w:ascii="FbFrankReal" w:hAnsi="FbFrankReal" w:cs="FbFrankReal"/>
          <w:sz w:val="20"/>
          <w:szCs w:val="20"/>
          <w:rtl/>
        </w:rPr>
        <w:t xml:space="preserve"> וברש"י עה"כ יהושע שם: "דמו בראשו, עון הריגתו על ראשו תהא כי הוא יגרום מיתתו; דמו בראשנו, עון הריגתו תהא עלינו". וביחזקאל לג, ד: "דמו בראשו יהיה" וברש"י שם: "עון מיתתו ידרש מיד עצמו, שפשע בנפשו". וברש"י עה"כ ויקרא כ, ט: "פשוטו של מקרא, כמו 'דמו בראשו', אין נענש על מיתתו אלא הוא, שהוא גרם לעצמו שיהרג". ובפרש"י יומא (כא, א): "דמו בראשו, עון מותו על ראשו מוטל, שהוא המית עצמו". </w:t>
      </w:r>
    </w:p>
  </w:footnote>
  <w:footnote w:id="150">
    <w:p w14:paraId="7DED589D" w14:textId="2440A054"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2F4EF0">
        <w:rPr>
          <w:rFonts w:ascii="FbFrankReal" w:hAnsi="FbFrankReal" w:cs="FbFrankReal" w:hint="cs"/>
          <w:sz w:val="20"/>
          <w:szCs w:val="20"/>
          <w:rtl/>
        </w:rPr>
        <w:t>)</w:t>
      </w:r>
      <w:r w:rsidRPr="00BF4170">
        <w:rPr>
          <w:rFonts w:ascii="FbFrankReal" w:hAnsi="FbFrankReal" w:cs="FbFrankReal"/>
          <w:sz w:val="20"/>
          <w:szCs w:val="20"/>
          <w:rtl/>
        </w:rPr>
        <w:t xml:space="preserve"> בשו"ת אפרקסתא דעניא (ח"ב, יו"ד, סי' קמה) העיר:</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"יש להבין דברי רש"י ז"ל מאי קמ"ל במ"ש 'אכולהו קאי', היכי הוי ס"ד דלאו אכולהו קאי, דהי מנייהו תיפוק מתנאי דעבר לילה, וכי ס"ד דבלא עבר לילה לא ליכול אניש שום ובצל קלוף". וע"ש מה שביאר בזה. </w:t>
      </w:r>
    </w:p>
  </w:footnote>
  <w:footnote w:id="151">
    <w:p w14:paraId="156D841C" w14:textId="7A5183F7"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2F4EF0">
        <w:rPr>
          <w:rFonts w:hint="cs"/>
          <w:sz w:val="20"/>
          <w:szCs w:val="20"/>
          <w:rtl/>
        </w:rPr>
        <w:t>)</w:t>
      </w:r>
      <w:r w:rsidRPr="00BF4170">
        <w:rPr>
          <w:sz w:val="20"/>
          <w:szCs w:val="20"/>
          <w:rtl/>
        </w:rPr>
        <w:t xml:space="preserve"> וצע"ק שבביאור המשנה הראשונה בש"ס שבה נזכר רו"ר: "המכבה את הנר . . . מפני רו"ר" (שבת כט, סע"ב), כתב רש"י "ומפני רו"ר </w:t>
      </w:r>
      <w:r w:rsidRPr="00BF4170">
        <w:rPr>
          <w:b/>
          <w:bCs/>
          <w:sz w:val="20"/>
          <w:szCs w:val="20"/>
          <w:rtl/>
        </w:rPr>
        <w:t>הבאה עליו</w:t>
      </w:r>
      <w:r w:rsidRPr="00BF4170">
        <w:rPr>
          <w:sz w:val="20"/>
          <w:szCs w:val="20"/>
          <w:rtl/>
        </w:rPr>
        <w:t>, וכשאינו רואה נוח לו", סתם ולא פירש מהותה. [וראה פיהמ"ש להרמב"ם שבת פ"ב מ"ה]. ולהעיר מפרש"י שבת פב, ב:</w:t>
      </w:r>
      <w:r w:rsidRPr="00BF4170">
        <w:rPr>
          <w:sz w:val="20"/>
          <w:szCs w:val="20"/>
        </w:rPr>
        <w:t xml:space="preserve"> </w:t>
      </w:r>
      <w:r w:rsidRPr="00BF4170">
        <w:rPr>
          <w:sz w:val="20"/>
          <w:szCs w:val="20"/>
          <w:rtl/>
        </w:rPr>
        <w:t xml:space="preserve">"רוח רעה, </w:t>
      </w:r>
      <w:r w:rsidRPr="00BF4170">
        <w:rPr>
          <w:b/>
          <w:bCs/>
          <w:sz w:val="20"/>
          <w:szCs w:val="20"/>
          <w:rtl/>
        </w:rPr>
        <w:t>ריח הפה</w:t>
      </w:r>
      <w:r w:rsidRPr="00BF4170">
        <w:rPr>
          <w:sz w:val="20"/>
          <w:szCs w:val="20"/>
          <w:rtl/>
        </w:rPr>
        <w:t>".</w:t>
      </w:r>
    </w:p>
  </w:footnote>
  <w:footnote w:id="152">
    <w:p w14:paraId="2571F06E" w14:textId="314B32BC"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פי' הרמב"ן עה"ת ויקרא טז, ח. וב</w:t>
      </w:r>
      <w:r w:rsidRPr="00BF4170">
        <w:rPr>
          <w:rFonts w:ascii="FbFrankReal" w:hAnsi="FbFrankReal" w:cs="FbFrankReal"/>
          <w:noProof/>
          <w:sz w:val="20"/>
          <w:szCs w:val="20"/>
          <w:rtl/>
          <w:lang w:eastAsia="en-GB"/>
        </w:rPr>
        <w:t xml:space="preserve">ספורנו שם יז, ז: "הם ז"ל קראום מזיקים". וראה גם פי' הרמב"ן שם יז, ז ושמות כ, ג בביאור מהות השדים. </w:t>
      </w:r>
    </w:p>
  </w:footnote>
  <w:footnote w:id="153">
    <w:p w14:paraId="1F215FAA" w14:textId="2CE62EDD"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להעיר שבשו"ע אדה"ז (או"ח שם ס"ו)</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השמיט את הטעם הראשון שכתב הרמ"א. </w:t>
      </w:r>
      <w:r w:rsidRPr="00BF4170">
        <w:rPr>
          <w:rFonts w:ascii="FbFrankReal" w:hAnsi="FbFrankReal" w:cs="FbFrankReal"/>
          <w:b/>
          <w:bCs/>
          <w:sz w:val="20"/>
          <w:szCs w:val="20"/>
          <w:rtl/>
        </w:rPr>
        <w:t>ואכ"מ</w:t>
      </w:r>
      <w:r w:rsidRPr="00BF4170">
        <w:rPr>
          <w:rFonts w:ascii="FbFrankReal" w:hAnsi="FbFrankReal" w:cs="FbFrankReal"/>
          <w:sz w:val="20"/>
          <w:szCs w:val="20"/>
          <w:rtl/>
        </w:rPr>
        <w:t xml:space="preserve">. </w:t>
      </w:r>
    </w:p>
  </w:footnote>
  <w:footnote w:id="154">
    <w:p w14:paraId="5E5FBCF8" w14:textId="15A0A297"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21FC0">
        <w:rPr>
          <w:rFonts w:hint="cs"/>
          <w:sz w:val="20"/>
          <w:szCs w:val="20"/>
          <w:rtl/>
        </w:rPr>
        <w:t>)</w:t>
      </w:r>
      <w:r w:rsidRPr="00BF4170">
        <w:rPr>
          <w:sz w:val="20"/>
          <w:szCs w:val="20"/>
          <w:rtl/>
        </w:rPr>
        <w:t xml:space="preserve"> יש לעיין אם הוצרך לזה רק משום </w:t>
      </w:r>
      <w:r w:rsidRPr="00BF4170">
        <w:rPr>
          <w:b/>
          <w:bCs/>
          <w:sz w:val="20"/>
          <w:szCs w:val="20"/>
          <w:rtl/>
        </w:rPr>
        <w:t>אכילת</w:t>
      </w:r>
      <w:r w:rsidRPr="00BF4170">
        <w:rPr>
          <w:sz w:val="20"/>
          <w:szCs w:val="20"/>
          <w:rtl/>
        </w:rPr>
        <w:t xml:space="preserve"> הביצה או גם לענין מצות </w:t>
      </w:r>
      <w:r w:rsidRPr="00BF4170">
        <w:rPr>
          <w:b/>
          <w:bCs/>
          <w:sz w:val="20"/>
          <w:szCs w:val="20"/>
          <w:rtl/>
        </w:rPr>
        <w:t>הבאתה</w:t>
      </w:r>
      <w:r w:rsidRPr="00BF4170">
        <w:rPr>
          <w:sz w:val="20"/>
          <w:szCs w:val="20"/>
          <w:rtl/>
        </w:rPr>
        <w:t xml:space="preserve"> על השולחן זכר לחגיגה משום הקריבהו נא לפחתך וכיו"ב (ראה בבא בתרא צז, ב. רמב"ם הל' שבת פכ"ט הי"ד. טושו"ע ונו"כ או"ח סער"ב ס"א. ובכ"מ).</w:t>
      </w:r>
    </w:p>
  </w:footnote>
  <w:footnote w:id="155">
    <w:p w14:paraId="19E1697C" w14:textId="4E8A2736"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וראה תוד"ה לילה ר"ה יא, רע"ב ומ"ש בזה בערוך לנר שם ובתו"ת עה"כ שמות יב, מב. וראה גם שו"ת דברי יציב או"ח סי' רו אות ב. ואכ"מ. </w:t>
      </w:r>
    </w:p>
  </w:footnote>
  <w:footnote w:id="156">
    <w:p w14:paraId="77988965" w14:textId="250F30D7"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ראה שו"ת שיח יצחק (סי' רכ) שהקשה למה חייבים בנטילת מים אחרונים בליל התקדש חגה"פ (כמפורש במהרי"ל: "מים אחרונים נוטלים . . . אחר אכילת אפיקומן"), ולא אמרינן "שליל שמורים היא תגן שלא יבוא לסכנה דמלח סדומית . . . לענין שיפטור ממים אחרונים בליל זו", ע"ש. </w:t>
      </w:r>
    </w:p>
  </w:footnote>
  <w:footnote w:id="157">
    <w:p w14:paraId="31DBCF3E" w14:textId="52D16300"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21FC0">
        <w:rPr>
          <w:rFonts w:hint="cs"/>
          <w:sz w:val="20"/>
          <w:szCs w:val="20"/>
          <w:rtl/>
        </w:rPr>
        <w:t>)</w:t>
      </w:r>
      <w:r w:rsidRPr="00BF4170">
        <w:rPr>
          <w:sz w:val="20"/>
          <w:szCs w:val="20"/>
          <w:rtl/>
        </w:rPr>
        <w:t xml:space="preserve"> וצ"ע בטעם מנהגנו ('היום יום' טז ניסן; ספר המנהגים חב"ד עמוד 42)</w:t>
      </w:r>
      <w:bookmarkStart w:id="143" w:name="טז_ניסן,_ב_דחהמ''צ_אחד_לעומר_"/>
      <w:r w:rsidRPr="00BF4170">
        <w:rPr>
          <w:sz w:val="20"/>
          <w:szCs w:val="20"/>
          <w:rtl/>
        </w:rPr>
        <w:t>:</w:t>
      </w:r>
      <w:r w:rsidRPr="00BF4170">
        <w:rPr>
          <w:sz w:val="20"/>
          <w:szCs w:val="20"/>
        </w:rPr>
        <w:t xml:space="preserve"> </w:t>
      </w:r>
      <w:r w:rsidRPr="00BF4170">
        <w:rPr>
          <w:sz w:val="20"/>
          <w:szCs w:val="20"/>
          <w:rtl/>
        </w:rPr>
        <w:t>"לי</w:t>
      </w:r>
      <w:r w:rsidRPr="00BF4170">
        <w:rPr>
          <w:color w:val="000000"/>
          <w:sz w:val="20"/>
          <w:szCs w:val="20"/>
          <w:rtl/>
        </w:rPr>
        <w:t xml:space="preserve">ל ב' דחג המצות קריאת שמע של המטה כמו בכל יום טוב". </w:t>
      </w:r>
      <w:r w:rsidRPr="00BF4170">
        <w:rPr>
          <w:b/>
          <w:bCs/>
          <w:color w:val="000000"/>
          <w:sz w:val="20"/>
          <w:szCs w:val="20"/>
          <w:rtl/>
        </w:rPr>
        <w:t>ואכ"מ</w:t>
      </w:r>
      <w:r w:rsidRPr="00BF4170">
        <w:rPr>
          <w:color w:val="000000"/>
          <w:sz w:val="20"/>
          <w:szCs w:val="20"/>
          <w:rtl/>
        </w:rPr>
        <w:t xml:space="preserve">. </w:t>
      </w:r>
      <w:bookmarkEnd w:id="143"/>
    </w:p>
  </w:footnote>
  <w:footnote w:id="158">
    <w:p w14:paraId="58AA588F" w14:textId="45CFC7FF"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בב"י (יו"ד שם) כתב שמקורו בארחות חיים (הל' אבל אות יא) וכלבו (סקי"ד). וראה במקורות שליקט בשו"ת יביע אומר (ח"א יו"ד סי' כג אות א). </w:t>
      </w:r>
    </w:p>
  </w:footnote>
  <w:footnote w:id="159">
    <w:p w14:paraId="1A145A64" w14:textId="4F38690A"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ראה תשובות הגאונים (מוסאפיה סי' יד) "על מה שנהגו העם להזהר בשעת התקופה שלא לשתות מים אע"פ שלא ידענו טעם צריכין אנו לחוש, שלא על חנם פשט מנהג זה בישראל", וע"ש טעמים לדבר. וראה אבודרהם שער התקופות. וראה במקומות שהובאו בקונטרס 'הסכנה לשתות מים בשעת התקופה והסגולה להשמר ממנה בספרות ההלכה'. ואכ"מ. </w:t>
      </w:r>
    </w:p>
  </w:footnote>
  <w:footnote w:id="160">
    <w:p w14:paraId="19DC6C26" w14:textId="5C4109AF"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הפוסקים נחלקו ע"ד הגירסא והפירוש בקטע הראשון של דברי המרדכי - ראה ב"י וב"ח או"ח שם; ט"ז ומש"ז להפרמ"ג או"ח שם סק"ו. ואכ"מ. </w:t>
      </w:r>
    </w:p>
  </w:footnote>
  <w:footnote w:id="161">
    <w:p w14:paraId="382D9BA9" w14:textId="461D5916"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21FC0">
        <w:rPr>
          <w:rFonts w:ascii="FbFrankReal" w:hAnsi="FbFrankReal" w:cs="FbFrankReal" w:hint="cs"/>
          <w:sz w:val="20"/>
          <w:szCs w:val="20"/>
          <w:rtl/>
        </w:rPr>
        <w:t>)</w:t>
      </w:r>
      <w:r w:rsidRPr="00BF4170">
        <w:rPr>
          <w:rFonts w:ascii="FbFrankReal" w:hAnsi="FbFrankReal" w:cs="FbFrankReal"/>
          <w:sz w:val="20"/>
          <w:szCs w:val="20"/>
          <w:rtl/>
        </w:rPr>
        <w:t xml:space="preserve"> ראה בית דוד יו"ד סו"ס נו שכתב (על יסוד הסוגיות דיבמות יב, ע"ב וע"ז ל, ע"ב) דאפילו בסכנה שלא דשו בה רבים, וכבנידון שתיית מים בשעת התקופה (ש"אדרבא, דשו רבים איפכא שכל העולם נזהרין בזה") אמרינן שייך שומר פתאים ה' בכה"ג "דקשה לעמוד על הדבר להיות נזהר", וכוונת המרדכי היא להתיר השימוש במים שלנו משני טעמים: חדא, משום דשומר פתאים ה'; ועוד "טעם אחר", משום שומר מצוה, "והוי כאלו אמר [המרדכי] 'ועוד' דחלילה שיארע דבר תקלה". </w:t>
      </w:r>
    </w:p>
  </w:footnote>
  <w:footnote w:id="162">
    <w:p w14:paraId="48B98287" w14:textId="54CA539A"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אבל במנהגי מהרי"ל כתב על דברי המרדכי: "אכן לא נהגינן הכי דאין סומכין על הנס (ירושלמי שקלים פ"ו ה"ג ובקה"ע ופני משה שם)". </w:t>
      </w:r>
    </w:p>
  </w:footnote>
  <w:footnote w:id="163">
    <w:p w14:paraId="0FD1509C" w14:textId="70F61EBF"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כבר העירו האחרונים ע"ז שלא הביאו הרמב"ם בספר היד, אבל הביאו באגרת תימן שלו – בסופו. </w:t>
      </w:r>
    </w:p>
  </w:footnote>
  <w:footnote w:id="164">
    <w:p w14:paraId="6C0E22CC" w14:textId="0F8C365E"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ראה לדוגמא שו"ת חכם צבי וספר תפארת צבי – הו"ד לקמן בפנים סעיף זה. וצ"ע מהו החילוק בין שומר מצוה לשלוחי מצוה, ולמה נקטו לפעמים זה ולפעמים זה. ולהעיר משו"ת אדמו"ר הצמח צדק (אהע"ז סי' תנט בא"ד): ". . . אבל שמעתי וראיתי מקרא מלא שומר מצוה לא ידע דבר רע וגם אמרו רז"ל שלוחי מצוה אינן ניזוקין". </w:t>
      </w:r>
    </w:p>
  </w:footnote>
  <w:footnote w:id="165">
    <w:p w14:paraId="7559D9CD" w14:textId="110E73EA"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וראה שו"ת שם ארי' (סי' כז) שהביא ראי' "דמשום חשש סכנה אין לחוש במקום מצוה" מהא דקיי"ל (ברכות לג, ע"א. רמב"ם הל' תפלה פ"ו ה"ט. טושו"ע או"ח סי' קד ס"ג) "אפילו נחש כרוך על עקבו לא יפסיק", "ולכאורה קשה, איך העמידו דבריהם אף במקום חשש סכנה דתפלה דרבנן, וגם בנחש עכ"פ חששא איכא, וצ"ל דאף דנחש יכול להזיק לזה מהני המצוה שמגינה ולא יפסיק ושומר מצוה [לא ידע דבר רע] כיון דלא שכיח היזקא". וע"ש עוד שעפ"ז ביאר ה"מעשה בחסיד אחד" שבסוגיא דברכות שם (לב, סע"ב ואילך)</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שלא הפסיק תפלתו להחזיר שלום לההגמון ד"נהי דיש לבא לידי סכנה מ"מ לא שכיח היזקא ומילא המצוה מגינה", ע"ש. ולהעיר ממג"א או"ח שם סוף סק"א. </w:t>
      </w:r>
    </w:p>
  </w:footnote>
  <w:footnote w:id="166">
    <w:p w14:paraId="13058AAE" w14:textId="7281A196"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ראה שו"ת שיבת ציון סי' נד שהקשה איך קיימו שבט לוי מצות מילה במדבר (ספרי בהעלותך ט, ה. פירוש רש"י דברים לג, ט. רמב"ם הל' איסו"ב פי"ג ה"ב), והלא איתא בגמרא (יבמות עא, סע"ב ואילך)</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שבנ"י לא מלו במדבר או "משום חולשא דאורחא" או "משום דלא נשיב להו רוח צפונית", ו"איך היו רשאים לסכן את בניהם למול את בניהם במקום דאיכא סכנת הולד", ותירץ "צריכין אנו לומר דהך חששא דחולשא דאורחא ויומא דעיבא אינו </w:t>
      </w:r>
      <w:r w:rsidRPr="00BF4170">
        <w:rPr>
          <w:rFonts w:ascii="FbFrankReal" w:hAnsi="FbFrankReal" w:cs="FbFrankReal"/>
          <w:b/>
          <w:bCs/>
          <w:sz w:val="20"/>
          <w:szCs w:val="20"/>
          <w:rtl/>
        </w:rPr>
        <w:t>ברור היזקא</w:t>
      </w:r>
      <w:r w:rsidRPr="00BF4170">
        <w:rPr>
          <w:rFonts w:ascii="FbFrankReal" w:hAnsi="FbFrankReal" w:cs="FbFrankReal"/>
          <w:sz w:val="20"/>
          <w:szCs w:val="20"/>
          <w:rtl/>
        </w:rPr>
        <w:t xml:space="preserve"> והוא רק </w:t>
      </w:r>
      <w:r w:rsidRPr="00BF4170">
        <w:rPr>
          <w:rFonts w:ascii="FbFrankReal" w:hAnsi="FbFrankReal" w:cs="FbFrankReal"/>
          <w:b/>
          <w:bCs/>
          <w:sz w:val="20"/>
          <w:szCs w:val="20"/>
          <w:rtl/>
        </w:rPr>
        <w:t>חששא בעלמא"</w:t>
      </w:r>
      <w:r w:rsidRPr="00BF4170">
        <w:rPr>
          <w:rFonts w:ascii="FbFrankReal" w:hAnsi="FbFrankReal" w:cs="FbFrankReal"/>
          <w:sz w:val="20"/>
          <w:szCs w:val="20"/>
          <w:rtl/>
        </w:rPr>
        <w:t xml:space="preserve"> וע"כ לא חששו שבט לוי לסכנות אלו "וקיימו מצות מילה ובטחו בה' כי </w:t>
      </w:r>
      <w:r w:rsidRPr="00BF4170">
        <w:rPr>
          <w:rFonts w:ascii="FbFrankReal" w:hAnsi="FbFrankReal" w:cs="FbFrankReal"/>
          <w:b/>
          <w:bCs/>
          <w:sz w:val="20"/>
          <w:szCs w:val="20"/>
          <w:rtl/>
        </w:rPr>
        <w:t>שומר מצוה לא ידע דבר רע</w:t>
      </w:r>
      <w:r w:rsidRPr="00BF4170">
        <w:rPr>
          <w:rFonts w:ascii="FbFrankReal" w:hAnsi="FbFrankReal" w:cs="FbFrankReal"/>
          <w:sz w:val="20"/>
          <w:szCs w:val="20"/>
          <w:rtl/>
        </w:rPr>
        <w:t xml:space="preserve">", ע"ש. </w:t>
      </w:r>
    </w:p>
  </w:footnote>
  <w:footnote w:id="167">
    <w:p w14:paraId="56A5FCC4" w14:textId="7220DF91"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w:t>
      </w:r>
      <w:r w:rsidRPr="00BF4170">
        <w:rPr>
          <w:rFonts w:ascii="FbFrankReal" w:hAnsi="FbFrankReal" w:cs="FbFrankReal"/>
          <w:noProof/>
          <w:sz w:val="20"/>
          <w:szCs w:val="20"/>
          <w:rtl/>
          <w:lang w:eastAsia="en-GB"/>
        </w:rPr>
        <w:t xml:space="preserve">ראה מ"ש הרב ישראל </w:t>
      </w:r>
      <w:r w:rsidRPr="00BF4170">
        <w:rPr>
          <w:rFonts w:ascii="FbFrankReal" w:hAnsi="FbFrankReal" w:cs="FbFrankReal"/>
          <w:sz w:val="20"/>
          <w:szCs w:val="20"/>
          <w:rtl/>
        </w:rPr>
        <w:t xml:space="preserve">וואלאדארסקיע (בעהמח"ס מקוה ישראל, פיעטרקוב תרנ"ה) - הו"ד </w:t>
      </w:r>
      <w:r w:rsidRPr="00BF4170">
        <w:rPr>
          <w:rFonts w:ascii="FbFrankReal" w:hAnsi="FbFrankReal" w:cs="FbFrankReal"/>
          <w:noProof/>
          <w:sz w:val="20"/>
          <w:szCs w:val="20"/>
          <w:rtl/>
          <w:lang w:eastAsia="en-GB"/>
        </w:rPr>
        <w:t xml:space="preserve">בשדי חמד, כללים, מערכת השי"ן כלל נח ד"ה אמנם. </w:t>
      </w:r>
      <w:r w:rsidRPr="00BF4170">
        <w:rPr>
          <w:rFonts w:ascii="FbFrankReal" w:hAnsi="FbFrankReal" w:cs="FbFrankReal"/>
          <w:sz w:val="20"/>
          <w:szCs w:val="20"/>
          <w:rtl/>
        </w:rPr>
        <w:t>וראה: (א) שו"ת דברי מלכיאל (ח"ב סי' נג):</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"יש מורים שתופסים להקל בשביל כבוד שבת ע"פ הא דאיתא שומר מצוה לא ידע דבר רע, ולדעתי זה טעות בידם דסברא זו שייך רק גבי </w:t>
      </w:r>
      <w:r w:rsidRPr="00BF4170">
        <w:rPr>
          <w:rFonts w:ascii="FbFrankReal" w:hAnsi="FbFrankReal" w:cs="FbFrankReal"/>
          <w:b/>
          <w:bCs/>
          <w:sz w:val="20"/>
          <w:szCs w:val="20"/>
          <w:rtl/>
        </w:rPr>
        <w:t>רוח רעה</w:t>
      </w:r>
      <w:r w:rsidRPr="00BF4170">
        <w:rPr>
          <w:rFonts w:ascii="FbFrankReal" w:hAnsi="FbFrankReal" w:cs="FbFrankReal"/>
          <w:sz w:val="20"/>
          <w:szCs w:val="20"/>
          <w:rtl/>
        </w:rPr>
        <w:t xml:space="preserve"> כגון בזוגות . . . וכדומה, וכן גבי מים שבשכונת המת . . . וכן גבי תקופה . . . אבל הכא שלפי המבואר בש"ס הוא דבר המזיק ב</w:t>
      </w:r>
      <w:r w:rsidRPr="00BF4170">
        <w:rPr>
          <w:rFonts w:ascii="FbFrankReal" w:hAnsi="FbFrankReal" w:cs="FbFrankReal"/>
          <w:b/>
          <w:bCs/>
          <w:sz w:val="20"/>
          <w:szCs w:val="20"/>
          <w:rtl/>
        </w:rPr>
        <w:t>טבע</w:t>
      </w:r>
      <w:r w:rsidRPr="00BF4170">
        <w:rPr>
          <w:rFonts w:ascii="FbFrankReal" w:hAnsi="FbFrankReal" w:cs="FbFrankReal"/>
          <w:sz w:val="20"/>
          <w:szCs w:val="20"/>
          <w:rtl/>
        </w:rPr>
        <w:t xml:space="preserve"> לא שייך סברא זו . . . ורק גבי </w:t>
      </w:r>
      <w:r w:rsidRPr="00BF4170">
        <w:rPr>
          <w:rFonts w:ascii="FbFrankReal" w:hAnsi="FbFrankReal" w:cs="FbFrankReal"/>
          <w:b/>
          <w:bCs/>
          <w:sz w:val="20"/>
          <w:szCs w:val="20"/>
          <w:rtl/>
        </w:rPr>
        <w:t>רוח רעה שאינו בטבע</w:t>
      </w:r>
      <w:r w:rsidRPr="00BF4170">
        <w:rPr>
          <w:rFonts w:ascii="FbFrankReal" w:hAnsi="FbFrankReal" w:cs="FbFrankReal"/>
          <w:sz w:val="20"/>
          <w:szCs w:val="20"/>
          <w:rtl/>
        </w:rPr>
        <w:t xml:space="preserve"> אמרינן סברא זו"; (ב) שם ח"ג סי' עד:</w:t>
      </w:r>
      <w:r w:rsidRPr="00BF4170">
        <w:rPr>
          <w:rFonts w:ascii="FbFrankReal" w:hAnsi="FbFrankReal" w:cs="FbFrankReal"/>
          <w:sz w:val="20"/>
          <w:szCs w:val="20"/>
        </w:rPr>
        <w:t xml:space="preserve"> </w:t>
      </w:r>
      <w:r w:rsidRPr="00BF4170">
        <w:rPr>
          <w:rFonts w:ascii="FbFrankReal" w:hAnsi="FbFrankReal" w:cs="FbFrankReal"/>
          <w:sz w:val="20"/>
          <w:szCs w:val="20"/>
          <w:rtl/>
        </w:rPr>
        <w:t>"חלילה לומר שיסמכו במקום סכנה על סברא דשומר מצוה לא ידע דבר רע", כי סברא זו אינה מועלת כי אם ב"</w:t>
      </w:r>
      <w:r w:rsidRPr="00BF4170">
        <w:rPr>
          <w:rFonts w:ascii="FbFrankReal" w:hAnsi="FbFrankReal" w:cs="FbFrankReal"/>
          <w:b/>
          <w:bCs/>
          <w:sz w:val="20"/>
          <w:szCs w:val="20"/>
          <w:rtl/>
        </w:rPr>
        <w:t>חשש בעלמא</w:t>
      </w:r>
      <w:r w:rsidRPr="00BF4170">
        <w:rPr>
          <w:rFonts w:ascii="FbFrankReal" w:hAnsi="FbFrankReal" w:cs="FbFrankReal"/>
          <w:sz w:val="20"/>
          <w:szCs w:val="20"/>
          <w:rtl/>
        </w:rPr>
        <w:t xml:space="preserve"> וגם כי</w:t>
      </w:r>
      <w:r w:rsidRPr="00BF4170">
        <w:rPr>
          <w:rFonts w:ascii="FbFrankReal" w:hAnsi="FbFrankReal" w:cs="FbFrankReal"/>
          <w:b/>
          <w:bCs/>
          <w:sz w:val="20"/>
          <w:szCs w:val="20"/>
          <w:rtl/>
        </w:rPr>
        <w:t xml:space="preserve"> </w:t>
      </w:r>
      <w:r w:rsidRPr="00BF4170">
        <w:rPr>
          <w:rFonts w:ascii="FbFrankReal" w:hAnsi="FbFrankReal" w:cs="FbFrankReal"/>
          <w:sz w:val="20"/>
          <w:szCs w:val="20"/>
          <w:rtl/>
        </w:rPr>
        <w:t>החשש הוא</w:t>
      </w:r>
      <w:r w:rsidRPr="00BF4170">
        <w:rPr>
          <w:rFonts w:ascii="FbFrankReal" w:hAnsi="FbFrankReal" w:cs="FbFrankReal"/>
          <w:b/>
          <w:bCs/>
          <w:sz w:val="20"/>
          <w:szCs w:val="20"/>
          <w:rtl/>
        </w:rPr>
        <w:t xml:space="preserve"> לדבר רוחניי,</w:t>
      </w:r>
      <w:r w:rsidRPr="00BF4170">
        <w:rPr>
          <w:rFonts w:ascii="FbFrankReal" w:hAnsi="FbFrankReal" w:cs="FbFrankReal"/>
          <w:sz w:val="20"/>
          <w:szCs w:val="20"/>
          <w:rtl/>
        </w:rPr>
        <w:t xml:space="preserve"> לזה אמרינן דבמקום מצוה אין הרוח רעה שולט, אבל במה שמזיק בטבע חלילה לסמוך להקל במקום מצוה, ואדרבא, כיון דקיי"ל (יומא פה, ע"ב; רמב"ם הל' יסוה"ת פ"ה ה"א והל' שבת פ"ב ה"ג. טור או"ח סי' שכח)</w:t>
      </w:r>
      <w:r w:rsidRPr="00BF4170">
        <w:rPr>
          <w:rFonts w:ascii="FbFrankReal" w:hAnsi="FbFrankReal" w:cs="FbFrankReal"/>
          <w:sz w:val="20"/>
          <w:szCs w:val="20"/>
        </w:rPr>
        <w:t xml:space="preserve"> </w:t>
      </w:r>
      <w:r w:rsidRPr="00BF4170">
        <w:rPr>
          <w:rFonts w:ascii="FbFrankReal" w:hAnsi="FbFrankReal" w:cs="FbFrankReal"/>
          <w:sz w:val="20"/>
          <w:szCs w:val="20"/>
          <w:rtl/>
        </w:rPr>
        <w:t>'וחי בהם' (ויקרא יח, ה) ולא שימות בהם, הרי הוא פטור ממצוה זו ואינו שומר מצוה כלל, ולמ"ד (יבמות סד, ב) בטעם איסור קטלנית דהוא משום דמעין גורם "כ"ע מודו דאסור אף במקום מצוה דבדבר שהוא בטבע לא שייך לומר שומר מצוה . . . והמקילים במקום מצוה הוא למ"ד מזל גורם"; (ג)</w:t>
      </w:r>
      <w:r w:rsidRPr="00BF4170">
        <w:rPr>
          <w:rFonts w:ascii="FbFrankReal" w:hAnsi="FbFrankReal" w:cs="FbFrankReal"/>
          <w:sz w:val="20"/>
          <w:szCs w:val="20"/>
        </w:rPr>
        <w:t xml:space="preserve"> </w:t>
      </w:r>
      <w:r w:rsidRPr="00BF4170">
        <w:rPr>
          <w:rFonts w:ascii="FbFrankReal" w:hAnsi="FbFrankReal" w:cs="FbFrankReal"/>
          <w:sz w:val="20"/>
          <w:szCs w:val="20"/>
          <w:rtl/>
        </w:rPr>
        <w:t>שו"ת בית שערים (יו"ד סי' שדמ)</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שכתב דלכאורה קשה "על הלכה רווחת בישראל דפקוח נפש דוחה שבת וכל המצוות, ואמאי, נימא שומר מצוה וכו' ויקיים המצוה ולא ידע דבר רע", ע"ש. ומכח קושיא זו הכריח ד"לא סמכינן על סברא זו אלא במקום שאין הסכנה בטבע כגון בקטלנית שאינו בטבע שימותו אנשים" דהלא קיי"ל (מ"מ והגהות מיימוניות לרמב"ם הל' איסו"ב פכ"א הל"א; רמ"א ונו"כ השו"ע אהע"ז סי' ט ס"א) כמ"ד מזל גורם, ואפילו למ"ד (יבמות שם) מעין גורם יש מקום לומר ד"אינו בטבע בדרך הרפואה רק בדרך סגוליי, ולכן בזה שפיר מהני סברא דשומר מצוה אף שאינו בטבע כיון שגם הסכנה אינו בטבע אבל בפקוח נפש שהסכנה הוא בטבע לא סמכינן אסברא דשומר מצוה שאינו בטבע שהתורה לא תסמוך דינים על הנס". וראה גם שם סי' שנ. </w:t>
      </w:r>
    </w:p>
    <w:p w14:paraId="38DED6F3" w14:textId="77777777" w:rsidR="00620ECC" w:rsidRPr="00BF4170" w:rsidRDefault="00620ECC" w:rsidP="00064292">
      <w:pPr>
        <w:pStyle w:val="NoSpacing"/>
        <w:bidi/>
        <w:spacing w:after="80" w:line="300" w:lineRule="atLeast"/>
        <w:ind w:firstLine="144"/>
        <w:jc w:val="both"/>
        <w:rPr>
          <w:rFonts w:ascii="FbFrankReal" w:hAnsi="FbFrankReal" w:cs="FbFrankReal"/>
          <w:noProof/>
          <w:sz w:val="20"/>
          <w:szCs w:val="20"/>
          <w:rtl/>
          <w:lang w:eastAsia="en-GB"/>
        </w:rPr>
      </w:pPr>
      <w:r w:rsidRPr="00BF4170">
        <w:rPr>
          <w:rFonts w:ascii="FbFrankReal" w:hAnsi="FbFrankReal" w:cs="FbFrankReal"/>
          <w:sz w:val="20"/>
          <w:szCs w:val="20"/>
          <w:rtl/>
        </w:rPr>
        <w:t>וראה גם שו"ת אבן הראשה (סי' יד) שכתב ג"כ לחלק בין "סכנה טבעיית"</w:t>
      </w:r>
      <w:r w:rsidRPr="00BF4170">
        <w:rPr>
          <w:rFonts w:ascii="FbFrankReal" w:hAnsi="FbFrankReal" w:cs="FbFrankReal"/>
          <w:sz w:val="20"/>
          <w:szCs w:val="20"/>
        </w:rPr>
        <w:t xml:space="preserve"> </w:t>
      </w:r>
      <w:r w:rsidRPr="00BF4170">
        <w:rPr>
          <w:rFonts w:ascii="FbFrankReal" w:hAnsi="FbFrankReal" w:cs="FbFrankReal"/>
          <w:sz w:val="20"/>
          <w:szCs w:val="20"/>
          <w:rtl/>
        </w:rPr>
        <w:t xml:space="preserve">ל"רוחניית", ומ"ש עפ"ז בנוגע לדין קטלנית ועוד כמה ענינים, ע"ש. וראה גם ספר </w:t>
      </w:r>
      <w:r w:rsidRPr="00BF4170">
        <w:rPr>
          <w:rFonts w:ascii="FbFrankReal" w:hAnsi="FbFrankReal" w:cs="FbFrankReal"/>
          <w:noProof/>
          <w:sz w:val="20"/>
          <w:szCs w:val="20"/>
          <w:rtl/>
          <w:lang w:eastAsia="en-GB"/>
        </w:rPr>
        <w:t xml:space="preserve">דרכי הוראה (פרק עה) "דהאי כללא דשומר מצוה לא ידע דבר רע לא הוי רק בסכנה רוחנית . . . אבל לא בסכנה טבעית", ע"ש כמה ראיות לדבר, ומ"ש השדי חמד (להעיר על דבריו) בשו"ת דברי חכמים סי' פב ובכללים, מערכת השי"ן, הנ"ל. </w:t>
      </w:r>
    </w:p>
    <w:p w14:paraId="57E909C2" w14:textId="77777777"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ויסוד נאמן לדברי כולם נמצא בחידושי חתם סופר עמ"ס שבת פא, ב שכתב בזה"ל: "סכנת כשפים שהוא חוץ מהיקש הטבעי' יש לסמוך על זכות שמירת שבת שלא יארע לו תקלה, ושומר מצוה לא ידע דבר רע, אבל סכנת תחתונים שיחתוך שיני כרכשתא, אין סומכים על הנס".</w:t>
      </w:r>
    </w:p>
    <w:p w14:paraId="22283D62" w14:textId="77777777"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אבל יש להעיר ממ"ש בשו"ת בן פורת ח"ב סי' יא "דשומר מצוה לא ידע דבר רע ואין חשש אפי' בדבר טבעיי כמו בקטלנית לענין יבום למ"ד מעיין גורם, וכ"ש כאן דהוא רק דבר סגוליי", אבל י"ל דגם לדידי' היינו רק בחשש רחוק כמו הא דקטלנית. </w:t>
      </w:r>
    </w:p>
  </w:footnote>
  <w:footnote w:id="168">
    <w:p w14:paraId="7CC78D46" w14:textId="1A578AA0"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ולהעיר מחידוש גדול שבסוף ספר תפארת צבי, בדין תבשיל שנתבשל במים משכונת המת, ש"בביתי אירע כזאת וצויתי ליתן לעני, וטעמא דידי דלדעתי בנתינת צדקה לעני גם העני עושה מצוה בקבלתו" וכמ"ש הר"ן רפ"ב דקידושין "דאע"ג דאשה אינה מצוה בפרי' ורבי' מ"מ יש לה מצוה מפני שהיא מסייעת לבעל לקיים מצותו", וה"ה בנידון עני המקבל צדקה שהוא מסייע להנותן לקיים מצותו, ו"מעת שהעני נהנה ממנו הוא עושה מצוה וקרינן בי' שומר מצוה לא ידע דבר רע". ע"ש. וראה כיו"ב בבאר משה, בספר בנין ירושלים סוף סי' כט. וצ"ע אם גם בנדו"ד שייך לומר כן. </w:t>
      </w:r>
    </w:p>
  </w:footnote>
  <w:footnote w:id="169">
    <w:p w14:paraId="0E83AADF" w14:textId="2B6DDA2B"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בשבת סג, א:</w:t>
      </w:r>
      <w:r w:rsidRPr="00BF4170">
        <w:rPr>
          <w:rFonts w:ascii="FbFrankReal" w:hAnsi="FbFrankReal" w:cs="FbFrankReal"/>
          <w:sz w:val="20"/>
          <w:szCs w:val="20"/>
        </w:rPr>
        <w:t xml:space="preserve"> </w:t>
      </w:r>
      <w:r w:rsidRPr="00BF4170">
        <w:rPr>
          <w:rFonts w:ascii="FbFrankReal" w:hAnsi="FbFrankReal" w:cs="FbFrankReal"/>
          <w:sz w:val="20"/>
          <w:szCs w:val="20"/>
          <w:rtl/>
        </w:rPr>
        <w:t>"כל העושה מצוה כמאמרה אין מבשרין א</w:t>
      </w:r>
      <w:r w:rsidR="002F4EF0">
        <w:rPr>
          <w:rFonts w:ascii="FbFrankReal" w:hAnsi="FbFrankReal" w:cs="FbFrankReal"/>
          <w:sz w:val="20"/>
          <w:szCs w:val="20"/>
          <w:rtl/>
        </w:rPr>
        <w:t>ותו בשורות רעות, שנאמר שומר מצו</w:t>
      </w:r>
      <w:r w:rsidRPr="00BF4170">
        <w:rPr>
          <w:rFonts w:ascii="FbFrankReal" w:hAnsi="FbFrankReal" w:cs="FbFrankReal"/>
          <w:sz w:val="20"/>
          <w:szCs w:val="20"/>
          <w:rtl/>
        </w:rPr>
        <w:t xml:space="preserve">ה לא ידע דבר רע . . . אפילו הקב"ה גוזר גזירה הוא מבטלה, שנאמר (קהלת שם ד) באשר דבר מלך שלטון ומי יאמר לו מה תעשה, וסמיך לי' שומר מצוה לא ידע דבר רע". </w:t>
      </w:r>
    </w:p>
  </w:footnote>
  <w:footnote w:id="170">
    <w:p w14:paraId="6C3EEAFA" w14:textId="30576662"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וכ"כ מדנפשי' בשו"ת שם ארי' (סי' כז): "דהא דשומר מצוה לא ידע דבר רע הוא רק כשמתכוין לשם מצוה". </w:t>
      </w:r>
    </w:p>
  </w:footnote>
  <w:footnote w:id="171">
    <w:p w14:paraId="44C95AFA" w14:textId="23FF9160"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בספר מרחשת (ח"א סי' כ אות ח)</w:t>
      </w:r>
      <w:r w:rsidRPr="00BF4170">
        <w:rPr>
          <w:rFonts w:ascii="FbFrankReal" w:hAnsi="FbFrankReal" w:cs="FbFrankReal"/>
          <w:sz w:val="20"/>
          <w:szCs w:val="20"/>
        </w:rPr>
        <w:t xml:space="preserve"> </w:t>
      </w:r>
      <w:r w:rsidRPr="00BF4170">
        <w:rPr>
          <w:rFonts w:ascii="FbFrankReal" w:hAnsi="FbFrankReal" w:cs="FbFrankReal"/>
          <w:sz w:val="20"/>
          <w:szCs w:val="20"/>
          <w:rtl/>
        </w:rPr>
        <w:t>תמה על דברי הבכור שור: "באמת הא בורכא, דהא בעירובין בעינן מזון שתי סעודות וכשמערבין בשתי ביצים הרי ביצה אחת לכל סעודה ואין כאן סכנה דהא אינו אוכלן כאחת ואפילו אכל והלך בשוק לא חשוב הפסק לענין זוגות (פסחים קי, ע"א) והוא פשוט. ולא כתבתי אלא משום שראיתי לאחד קדוש מדבר, הגאון בעל תבואות שור בספרו בכור שור על עירובין שנתקשה בזה, ופליאה דעת ממני איך נעלם מהגאון בעל תבואות שור כי השני ביצים הן לשתי סעודות ואין כאן זוגות".</w:t>
      </w:r>
    </w:p>
  </w:footnote>
  <w:footnote w:id="172">
    <w:p w14:paraId="7BB400DC" w14:textId="1E78C633"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אבל ראה שו"ת הרמב"ם (סי' קיח) "שזאת המוחזקת [הקטלנית] </w:t>
      </w:r>
      <w:r w:rsidRPr="00BF4170">
        <w:rPr>
          <w:rFonts w:ascii="FbFrankReal" w:hAnsi="FbFrankReal" w:cs="FbFrankReal"/>
          <w:b/>
          <w:bCs/>
          <w:sz w:val="20"/>
          <w:szCs w:val="20"/>
          <w:rtl/>
        </w:rPr>
        <w:t>מגונה</w:t>
      </w:r>
      <w:r w:rsidRPr="00BF4170">
        <w:rPr>
          <w:rFonts w:ascii="FbFrankReal" w:hAnsi="FbFrankReal" w:cs="FbFrankReal"/>
          <w:sz w:val="20"/>
          <w:szCs w:val="20"/>
          <w:rtl/>
        </w:rPr>
        <w:t xml:space="preserve"> שתנשא לשאר האנשים, אבל אין </w:t>
      </w:r>
      <w:r w:rsidRPr="00BF4170">
        <w:rPr>
          <w:rFonts w:ascii="FbFrankReal" w:hAnsi="FbFrankReal" w:cs="FbFrankReal"/>
          <w:b/>
          <w:bCs/>
          <w:sz w:val="20"/>
          <w:szCs w:val="20"/>
          <w:rtl/>
        </w:rPr>
        <w:t>איסור</w:t>
      </w:r>
      <w:r w:rsidRPr="00BF4170">
        <w:rPr>
          <w:rFonts w:ascii="FbFrankReal" w:hAnsi="FbFrankReal" w:cs="FbFrankReal"/>
          <w:sz w:val="20"/>
          <w:szCs w:val="20"/>
          <w:rtl/>
        </w:rPr>
        <w:t xml:space="preserve"> בזה כלל", ע"ש.</w:t>
      </w:r>
    </w:p>
  </w:footnote>
  <w:footnote w:id="173">
    <w:p w14:paraId="4391E22C" w14:textId="1A586075"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דבריהם מיוסדים ע"ז שאכילת בשר עם דגים ה"ה סכנה </w:t>
      </w:r>
      <w:r w:rsidRPr="00BF4170">
        <w:rPr>
          <w:rFonts w:ascii="FbFrankReal" w:hAnsi="FbFrankReal" w:cs="FbFrankReal"/>
          <w:b/>
          <w:bCs/>
          <w:sz w:val="20"/>
          <w:szCs w:val="20"/>
          <w:rtl/>
        </w:rPr>
        <w:t xml:space="preserve">סגולית </w:t>
      </w:r>
      <w:r w:rsidRPr="00BF4170">
        <w:rPr>
          <w:rFonts w:ascii="FbFrankReal" w:hAnsi="FbFrankReal" w:cs="FbFrankReal"/>
          <w:sz w:val="20"/>
          <w:szCs w:val="20"/>
          <w:rtl/>
        </w:rPr>
        <w:t xml:space="preserve">וכמ"ש להדיא בשו"ת דברי יציב שם. וראה גם שו"ת תורת חסד אהע"ז סי' ה סוף אות ה בחצאי עיגול. אבל מדברי הבאר שבע והחת"ס משמע שהיא סכנה טבעית וכמו שנקטו בפשיטות בשו"ת דברי מלכיאל ח"ב ובספר דרכי הוראה הנ"ל. </w:t>
      </w:r>
    </w:p>
  </w:footnote>
  <w:footnote w:id="174">
    <w:p w14:paraId="4E9E7B57" w14:textId="4B791862"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בדברי יציב שם ציין למ"ש הפוסקים (ראה מהרי"ל הל' עירובי תבשילין בסופן - הובא בבאר היטב או"ח סי' תקכז סק"ב, וים של שלמה ביצה פ"ב סו"ס יח - הובא בב"ח או"ח שם; ט"ז שם סקי"ד מג"א שם סקט"ו ושו"ע אדה"ז שם סכ"ה)</w:t>
      </w:r>
      <w:r w:rsidRPr="00BF4170">
        <w:rPr>
          <w:rFonts w:ascii="FbFrankReal" w:hAnsi="FbFrankReal" w:cs="FbFrankReal"/>
          <w:sz w:val="20"/>
          <w:szCs w:val="20"/>
        </w:rPr>
        <w:t xml:space="preserve"> </w:t>
      </w:r>
      <w:r w:rsidRPr="00BF4170">
        <w:rPr>
          <w:rFonts w:ascii="FbFrankReal" w:hAnsi="FbFrankReal" w:cs="FbFrankReal"/>
          <w:sz w:val="20"/>
          <w:szCs w:val="20"/>
          <w:rtl/>
        </w:rPr>
        <w:t>לבצוע בסעודת יו"ט על ככר ע"ת "שכל דבר שנעשה בו מצוה אחת ראוי לעשות בו מצוה אחרת".</w:t>
      </w:r>
    </w:p>
  </w:footnote>
  <w:footnote w:id="175">
    <w:p w14:paraId="30EE8BC7" w14:textId="7FA9440F"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404F7B">
        <w:rPr>
          <w:rFonts w:hint="cs"/>
          <w:sz w:val="20"/>
          <w:szCs w:val="20"/>
          <w:rtl/>
        </w:rPr>
        <w:t>)</w:t>
      </w:r>
      <w:r w:rsidRPr="00BF4170">
        <w:rPr>
          <w:sz w:val="20"/>
          <w:szCs w:val="20"/>
          <w:rtl/>
        </w:rPr>
        <w:t xml:space="preserve"> מבואר מדבריו דס"ל דהכלל דשומר מצוה לא ידע דבר רע מהני לא רק להתיר את הביצה באכילה לצורך מצוה כי אם גם להחשיב את הביצה כ</w:t>
      </w:r>
      <w:r w:rsidRPr="00BF4170">
        <w:rPr>
          <w:b/>
          <w:bCs/>
          <w:sz w:val="20"/>
          <w:szCs w:val="20"/>
          <w:rtl/>
        </w:rPr>
        <w:t>ראוי'</w:t>
      </w:r>
      <w:r w:rsidRPr="00BF4170">
        <w:rPr>
          <w:sz w:val="20"/>
          <w:szCs w:val="20"/>
          <w:rtl/>
        </w:rPr>
        <w:t xml:space="preserve"> לאכילה (גם בכה"ג שאינו מצווה לאכול הביצה)</w:t>
      </w:r>
      <w:r w:rsidRPr="00BF4170">
        <w:rPr>
          <w:sz w:val="20"/>
          <w:szCs w:val="20"/>
        </w:rPr>
        <w:t xml:space="preserve"> </w:t>
      </w:r>
      <w:r w:rsidRPr="00BF4170">
        <w:rPr>
          <w:sz w:val="20"/>
          <w:szCs w:val="20"/>
          <w:rtl/>
        </w:rPr>
        <w:t xml:space="preserve">כיון שעי"ז שאנו מחשיבים את הביצה כראוי' לאכילה יועיל העירוב תבשילין ויקויים מצותו, והוא ע"ד מה שמצינו באחרונים לענין כשרות אתרוג שהי' תחת המטה דכיון ששומר מצוה לא ידע דבר רע נחשב האתרוג כיש בו "היתר אכילה" (סוכה לה, א) ויוצא בו יד"ח בנטילה – ראה שו"ת עולת יצחק סי' נה; שו"ת מהר"י הכהן סי' כד; שו"ת לב ים סי' טו; ארחות חיים החדש סי' תרמט סקי"א (הו"ד בשד"ח, כללים, מערכת הלמ"ד, כלל קמא, סל"א); שו"ת חלקת יעקב אהע"ז סי' קפח; שו"ת מנחת יצחק ח"ח סי' נז אות ה. </w:t>
      </w:r>
      <w:r w:rsidRPr="00BF4170">
        <w:rPr>
          <w:b/>
          <w:bCs/>
          <w:sz w:val="20"/>
          <w:szCs w:val="20"/>
          <w:rtl/>
        </w:rPr>
        <w:t>ועוד</w:t>
      </w:r>
      <w:r w:rsidRPr="00BF4170">
        <w:rPr>
          <w:sz w:val="20"/>
          <w:szCs w:val="20"/>
          <w:rtl/>
        </w:rPr>
        <w:t xml:space="preserve">. </w:t>
      </w:r>
    </w:p>
  </w:footnote>
  <w:footnote w:id="176">
    <w:p w14:paraId="4A751C98" w14:textId="1BA4F933"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"לאו משום דשחוקים הם קפדי עלייהו, אלא כך הי' נהוג בזמנו לאכול בשבת מאכל של שום שחוק" (צביון העמודים על הסמ"ק שם סקט"ז). </w:t>
      </w:r>
    </w:p>
  </w:footnote>
  <w:footnote w:id="177">
    <w:p w14:paraId="09D6E21E" w14:textId="47BB0EC2" w:rsidR="00620ECC" w:rsidRPr="00BF4170" w:rsidRDefault="00620ECC" w:rsidP="00064292">
      <w:pPr>
        <w:pStyle w:val="NoSpacing"/>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w:t>
      </w:r>
      <w:r w:rsidRPr="00BF4170">
        <w:rPr>
          <w:rFonts w:ascii="FbFrankReal" w:hAnsi="FbFrankReal" w:cs="FbFrankReal"/>
          <w:sz w:val="20"/>
          <w:szCs w:val="20"/>
          <w:rtl/>
        </w:rPr>
        <w:t xml:space="preserve"> בספר חסידים (סי' תתנא – הו"ד במג"א סר"ו סק"ח) כתב שני דינים: (א) "אם אמרו לאדם אל תשתה עתה מים כי התקופה נופלת ושמא עתה עת נפילתה, וכבר בירך, ימתין ואל ידבר עד שידע בטוב שעברה התקופה ואז ישתה ואל יברך פעם שני'", (ב) "ואם בירך על המים ושמע שמת יש בעיר ישתה מעט מן המים וישפוך השאר". ועל הדין הראשון הוסיף המג"א (שם): "ואפילו למ"ד שיש סכנה בדבר, כי שומר מצוה לא ידע דבר רע", ודבריו הובאו בשו"ע אדמו"ר הזקן (או"ח שם סי"ד) בתוספת ביאור: ואם שמע שהתקופה נופלת ימתין מעט עד שעברה התקופה וישתה כי יש אומרים שאין סכנה בהם אלא לשתות בשעת התקופה, ואף האומרים שכל שלא הי' בהם ברזל בשעת התקופה יש סכנה לשתות מהם גם אח"כ מכל מקום שומר מצוה לא ידע דבר רע, עכ"ל. והקשה במור ואהלות "מדוע צריך לשפוך השאר [בדין השני] וכן להמתין מעט [בדין הראשון] כיון דשומר מצוה לא ידע רע". ותירץ: "ונראה דס"ל דלא מגינא המצוה רק בעידנא ושאם לא כן הי' מתבטל המצוה לגמרי משא"כ בכה"ג". אבל הרגיש בעצמו שלכאורה אין כללים אלו מתאימים למ"ש הט"ז (ושו"ע אדה"ז) הנ"ל ריש סעיף זה. וצ"ע בתיווך הדברים. וי"ל. ואכ"מ. </w:t>
      </w:r>
    </w:p>
  </w:footnote>
  <w:footnote w:id="178">
    <w:p w14:paraId="5C28838A" w14:textId="77777777" w:rsidR="00620ECC" w:rsidRPr="00BF4170" w:rsidRDefault="00620ECC" w:rsidP="00064292">
      <w:pPr>
        <w:pStyle w:val="FootnoteText"/>
        <w:bidi/>
        <w:spacing w:after="80" w:line="300" w:lineRule="atLeast"/>
        <w:ind w:firstLine="144"/>
        <w:jc w:val="both"/>
        <w:rPr>
          <w:sz w:val="20"/>
          <w:szCs w:val="20"/>
        </w:rPr>
      </w:pPr>
      <w:r w:rsidRPr="00BF4170">
        <w:rPr>
          <w:sz w:val="20"/>
          <w:szCs w:val="20"/>
        </w:rPr>
        <w:sym w:font="Symbol" w:char="F02A"/>
      </w:r>
      <w:r w:rsidRPr="00BF4170">
        <w:rPr>
          <w:sz w:val="20"/>
          <w:szCs w:val="20"/>
          <w:rtl/>
        </w:rPr>
        <w:t xml:space="preserve">) לכבוד י"א ניסן ולזכות בני </w:t>
      </w:r>
      <w:r w:rsidRPr="00BF4170">
        <w:rPr>
          <w:b/>
          <w:bCs/>
          <w:sz w:val="20"/>
          <w:szCs w:val="20"/>
          <w:rtl/>
        </w:rPr>
        <w:t>יעקב קאפל</w:t>
      </w:r>
      <w:r w:rsidRPr="00BF4170">
        <w:rPr>
          <w:sz w:val="20"/>
          <w:szCs w:val="20"/>
          <w:rtl/>
        </w:rPr>
        <w:t xml:space="preserve"> הכהן שי' לרגל יום הבר מצוה שלו בח' ניסן השתא.</w:t>
      </w:r>
    </w:p>
  </w:footnote>
  <w:footnote w:id="179">
    <w:p w14:paraId="1801522C" w14:textId="6E31FC8B"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404F7B">
        <w:rPr>
          <w:rFonts w:hint="cs"/>
          <w:sz w:val="20"/>
          <w:szCs w:val="20"/>
          <w:rtl/>
        </w:rPr>
        <w:t>)</w:t>
      </w:r>
      <w:r w:rsidRPr="00BF4170">
        <w:rPr>
          <w:sz w:val="20"/>
          <w:szCs w:val="20"/>
          <w:rtl/>
        </w:rPr>
        <w:t xml:space="preserve"> במשנה צ,</w:t>
      </w:r>
      <w:r w:rsidR="00A71999">
        <w:rPr>
          <w:rFonts w:hint="cs"/>
          <w:sz w:val="20"/>
          <w:szCs w:val="20"/>
          <w:rtl/>
        </w:rPr>
        <w:t xml:space="preserve"> </w:t>
      </w:r>
      <w:r w:rsidRPr="00BF4170">
        <w:rPr>
          <w:sz w:val="20"/>
          <w:szCs w:val="20"/>
          <w:rtl/>
        </w:rPr>
        <w:t>ב (ופירש"י): "המוציא</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חגב חי טהור, כל שהוא (</w:t>
      </w:r>
      <w:r w:rsidRPr="00BF4170">
        <w:rPr>
          <w:noProof/>
          <w:sz w:val="20"/>
          <w:szCs w:val="20"/>
          <w:rtl/>
        </w:rPr>
        <w:t>שמצניעין אותו לקטן לשחק בו, כדמפרש רבי יהודה בסיפא דמתניתין)</w:t>
      </w:r>
      <w:r w:rsidR="00A71999">
        <w:rPr>
          <w:rFonts w:hint="cs"/>
          <w:noProof/>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רבי יהודה אומר, אף המוציא חגב חי טמא, כל שהוא, שמצניעין אותו לקטן לשחוק בו (</w:t>
      </w:r>
      <w:r w:rsidRPr="00BF4170">
        <w:rPr>
          <w:noProof/>
          <w:sz w:val="20"/>
          <w:szCs w:val="20"/>
          <w:rtl/>
        </w:rPr>
        <w:t>ותנא קמא מהאי טעמא נמי מחייב ליה בחגב טהור, ומיהו אטמא פליג, דלא מצנעי ליה לשחק, דילמא אכיל ליה, כדלקמן)". ופירש הרמב"ם בפיה"מ פ"ט מ"ז: "</w:t>
      </w:r>
      <w:r w:rsidRPr="00BF4170">
        <w:rPr>
          <w:sz w:val="20"/>
          <w:szCs w:val="20"/>
          <w:rtl/>
        </w:rPr>
        <w:t xml:space="preserve">כל שהוא, ר"ל אפילו היה קטן ביותר", והיינו שהוא </w:t>
      </w:r>
      <w:r w:rsidRPr="00BF4170">
        <w:rPr>
          <w:b/>
          <w:bCs/>
          <w:sz w:val="20"/>
          <w:szCs w:val="20"/>
          <w:rtl/>
        </w:rPr>
        <w:t>חגב שלם</w:t>
      </w:r>
      <w:r w:rsidRPr="00BF4170">
        <w:rPr>
          <w:sz w:val="20"/>
          <w:szCs w:val="20"/>
          <w:rtl/>
        </w:rPr>
        <w:t xml:space="preserve"> (וי"ל בפשטות, שאם אינו שלם הרי אינו חי, וגם אם אעפ"כ הוא חי, אין מצניעין אותו כך).</w:t>
      </w:r>
    </w:p>
    <w:p w14:paraId="05BA220D" w14:textId="59AA73A1"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ובגמרא נתבארו סברות התנאים: "ותנא קמא סבר (חגב טמא) לא (מצנעין ליה לקטן לשחק). מאי טעמא, דילמא אכיל ליה (ואפילו למאן דאמר (יבמות קיד,</w:t>
      </w:r>
      <w:r w:rsidR="00A71999">
        <w:rPr>
          <w:rFonts w:hint="cs"/>
          <w:sz w:val="20"/>
          <w:szCs w:val="20"/>
          <w:rtl/>
        </w:rPr>
        <w:t xml:space="preserve"> </w:t>
      </w:r>
      <w:r w:rsidRPr="00BF4170">
        <w:rPr>
          <w:sz w:val="20"/>
          <w:szCs w:val="20"/>
          <w:rtl/>
        </w:rPr>
        <w:t>א) קטן אוכל נבלות אין בית דין מצווין עליו להפרישו, מודה הוא דלא יהבינן ליה בידים, דתניא (שם) לא תאכלום (שמיני יא,</w:t>
      </w:r>
      <w:r w:rsidR="00A71999">
        <w:rPr>
          <w:rFonts w:hint="cs"/>
          <w:sz w:val="20"/>
          <w:szCs w:val="20"/>
          <w:rtl/>
        </w:rPr>
        <w:t xml:space="preserve"> </w:t>
      </w:r>
      <w:r w:rsidRPr="00BF4170">
        <w:rPr>
          <w:sz w:val="20"/>
          <w:szCs w:val="20"/>
          <w:rtl/>
        </w:rPr>
        <w:t>מב) לא תאכילום, להזהיר גדולים על הקטנים). אי הכי, טהור (חי) נמי (דילמא אכיל ליה, ואי משום דאין בו איסור אבר מן החי, דחגב אין טעון שחיטה, אית ביה מיהא משום בל תשקצו במסכת מכות (טז,</w:t>
      </w:r>
      <w:r w:rsidR="00A71999">
        <w:rPr>
          <w:rFonts w:hint="cs"/>
          <w:sz w:val="20"/>
          <w:szCs w:val="20"/>
          <w:rtl/>
        </w:rPr>
        <w:t xml:space="preserve"> </w:t>
      </w:r>
      <w:r w:rsidRPr="00BF4170">
        <w:rPr>
          <w:sz w:val="20"/>
          <w:szCs w:val="20"/>
          <w:rtl/>
        </w:rPr>
        <w:t xml:space="preserve">ב. כדרב כהנא). ומשני, דהא שחגב טמא אין מצניעין אותו "(לאו משום דחייש דילמא אכיל ליה חי) אלא דילמא מיית ואכיל ליה (וקאכיל טמא, אבל טהור שפיר דמי). ורבי יהודה, אי מיית, קטן (תינוק) מיספד ספיד ליה (ולאו אורחיה למיכליה)". וא"כ למסקנה, לכו"ע לא חוששים בחי שמא יאכלנו, כי אין דרכו של קטן לאכלו כשהוא חי (עיין ר"ח). ולכן, לת"ק בחגב חי טהור מצניעין וחייב על כל שהוא, ובטמא חוששים שמא ימות ויאכלנו. ולרבי יהודה אין חוששים בטמא שמא ימות, כי לאו אורחיה דקטן למיכליה, ובטהור חי סובר ר"י כת"ק שמצניעין אותו ושיעורו בכל שהוא. </w:t>
      </w:r>
    </w:p>
    <w:p w14:paraId="50B90BD0"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והנה הירושלמי פ"ט ה"ז לא גרס בדברי ת"ק במשנה תיבת "טהור", אלא הגמרא היא שביארה פרט זה: "הדא דאת אמר בטהור, אבל בטמא כמלוא פי הכלב". וכן הוא בפיה"מ: "וענין אומרו חגב חי כל שהוא". וכן משמע שגרס המ"מ, ולכן כתב (כדלקמן): "ומפורש </w:t>
      </w:r>
      <w:r w:rsidRPr="00BF4170">
        <w:rPr>
          <w:b/>
          <w:bCs/>
          <w:sz w:val="20"/>
          <w:szCs w:val="20"/>
          <w:rtl/>
        </w:rPr>
        <w:t>בגמרא</w:t>
      </w:r>
      <w:r w:rsidRPr="00BF4170">
        <w:rPr>
          <w:sz w:val="20"/>
          <w:szCs w:val="20"/>
          <w:rtl/>
        </w:rPr>
        <w:t xml:space="preserve"> דלדברי ת"ק דוקא חגב חי טהור, אבל טמא אינו בכל שהוא". (ולהעיר, שגם ברש"י שלפנינו במשנה כתוב: "המוציא חגב חי, כלשהו", אלא שהב"ח הגיה: "חגב חי </w:t>
      </w:r>
      <w:r w:rsidRPr="00BF4170">
        <w:rPr>
          <w:b/>
          <w:bCs/>
          <w:sz w:val="20"/>
          <w:szCs w:val="20"/>
          <w:rtl/>
        </w:rPr>
        <w:t>טהור</w:t>
      </w:r>
      <w:r w:rsidRPr="00BF4170">
        <w:rPr>
          <w:sz w:val="20"/>
          <w:szCs w:val="20"/>
          <w:rtl/>
        </w:rPr>
        <w:t xml:space="preserve">"). </w:t>
      </w:r>
    </w:p>
    <w:p w14:paraId="66070227" w14:textId="7CEA701E"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והירושלמי גם ביאר את מחלוקת התנאים באופן אחר. ודייק תחילה בדעת ר"י דשיעור טמא בכ"ש (ופנ"מ): "הא טהור, בין חי בין מת כגרוגרת (דרך בעיא היא, אי נימא דהואיל ור' יהודה קאמר טמא דוקא, א"כ תידוק מינה אבל טהור לעולם שיעורו כגרוגרת אפילו חי, ופליג את"ק גם בטהור, או לא. וקאמר דבחי טהור לא פליג וס"ל נמי שיעורו בכל שהוא. והא דנקיט טמא) ר' יהודה כדעתיה, דר' יהודה אומר אוכלין טהורין </w:t>
      </w:r>
      <w:r w:rsidRPr="00BF4170">
        <w:rPr>
          <w:b/>
          <w:bCs/>
          <w:sz w:val="20"/>
          <w:szCs w:val="20"/>
          <w:rtl/>
        </w:rPr>
        <w:t>אין משחקין בהן</w:t>
      </w:r>
      <w:r w:rsidRPr="00BF4170">
        <w:rPr>
          <w:sz w:val="20"/>
          <w:szCs w:val="20"/>
          <w:rtl/>
        </w:rPr>
        <w:t xml:space="preserve"> (דלא ניתנו אלא לאכילה). והא כתיב (איוב מ,</w:t>
      </w:r>
      <w:r w:rsidR="00A71999">
        <w:rPr>
          <w:rFonts w:hint="cs"/>
          <w:sz w:val="20"/>
          <w:szCs w:val="20"/>
          <w:rtl/>
        </w:rPr>
        <w:t xml:space="preserve"> </w:t>
      </w:r>
      <w:r w:rsidRPr="00BF4170">
        <w:rPr>
          <w:sz w:val="20"/>
          <w:szCs w:val="20"/>
          <w:rtl/>
        </w:rPr>
        <w:t>כט) "התשחק בו כצפור (ותקשרנו לנערותיך". וצפור טהורה משמע, אלמא בר שחיקה הוא להנערים), לא הותר מן כלל איסור הוא (כלומר מהיכא פשיטא דצפור טהורה היא, ואי מדכתיב (ראה יד,</w:t>
      </w:r>
      <w:r w:rsidR="00A71999">
        <w:rPr>
          <w:rFonts w:hint="cs"/>
          <w:sz w:val="20"/>
          <w:szCs w:val="20"/>
          <w:rtl/>
        </w:rPr>
        <w:t xml:space="preserve"> </w:t>
      </w:r>
      <w:r w:rsidRPr="00BF4170">
        <w:rPr>
          <w:sz w:val="20"/>
          <w:szCs w:val="20"/>
          <w:rtl/>
        </w:rPr>
        <w:t xml:space="preserve">יא) 'כל צפור טהורה תאכלו', וכי לא היתר מכלל איסור הוא, דשאר צפור מהטמאים אסור הוא לכם וצפור טהורה אני מתיר לכם. א"כ משמע דטמא ג"כ נקרא צפור, וקרא דאיוב בצפור טמא משתעי). והא כתיב "כצפור" (בפת"ח תחת הכ"ף, דמשמע כצפור הידוע ומסומן במה שכתוב אצלו, ואין לך צפור מסומן בתורה אלא זה בלבד 'כל צפור טהורה', וא"כ קרא לא קאי אלא על הצפור הטהור, ואכתי ש"מ דמשחקין בטהורין). אמר ר' מתניה (מהאי קרא דאיוב ל"ק מידי, דאע"ג דמשמע דבצפור טהור משתעי, מ"מ) מכיון שהיא מחוסרת שחיטה כטמאה היא (לענין זה שניתן לשחוק בה דאכתי מחוסרת תיקון לאכילה היא, וכי קאמר ר' יהודה אוכלין טהורין אין משחקין בהן, בשאינן מחוסרין שחיטה, וכגון חגבים טהורין שאינן טעונין שחיטה ואינן אסורין משום אבר מן החי. ואף על גב דמיהת משום בל תשקצו אית ביה לאכלו כשהוא חי, מ"מ הרי מותר לחתוך ממנו אבר ולאכלו, ואף על פי שמדרך לרחצו ולאכלו, אין זה נקרא מחוסר תיקון לאכילה, ואין משחקין בו. ולפיכך קאמר ר' יהודה חגב חי טמא, </w:t>
      </w:r>
      <w:r w:rsidRPr="00BF4170">
        <w:rPr>
          <w:b/>
          <w:bCs/>
          <w:sz w:val="20"/>
          <w:szCs w:val="20"/>
          <w:rtl/>
        </w:rPr>
        <w:t>שזהו ניתן לשחוק בו</w:t>
      </w:r>
      <w:r w:rsidRPr="00BF4170">
        <w:rPr>
          <w:sz w:val="20"/>
          <w:szCs w:val="20"/>
          <w:rtl/>
        </w:rPr>
        <w:t>, בחגב)". וביאר החת"ס ד"ה המוציא: "וצ"ל דלית ליה להירושלמי אסמכתא דבל תשקצו, דא"כ גם חגב חי טהור מותר לשחוק".</w:t>
      </w:r>
    </w:p>
    <w:p w14:paraId="35EA78F8" w14:textId="77777777" w:rsidR="00620ECC" w:rsidRPr="00BF4170" w:rsidRDefault="00620ECC" w:rsidP="00064292">
      <w:pPr>
        <w:pStyle w:val="FootnoteText"/>
        <w:bidi/>
        <w:spacing w:after="80" w:line="300" w:lineRule="atLeast"/>
        <w:ind w:firstLine="144"/>
        <w:jc w:val="both"/>
        <w:rPr>
          <w:noProof/>
          <w:sz w:val="20"/>
          <w:szCs w:val="20"/>
          <w:rtl/>
        </w:rPr>
      </w:pPr>
      <w:r w:rsidRPr="00BF4170">
        <w:rPr>
          <w:sz w:val="20"/>
          <w:szCs w:val="20"/>
          <w:rtl/>
        </w:rPr>
        <w:t>ופסק הרמב"ם בפיה"מ שאין הלכה כר"י אלא כת"ק שרק טהור בכל שהוא, וכ"פ הרע"ב. אמנם בהלכה דידן לא חילק הרמב"ם בין טמא לטהור, והרי זה לכאורה כר"י. ופירש המ"מ: "משנה כלשונה סוף פרק ר"ע כדברי ת"ק (לגרסתו של המ"מ ע"פ פיה"מ כדלעיל). ומפורש בגמרא, דלדברי ת"ק דוקא חגב חי טהור, אבל טמא אינו בכל שהוא. ורבינו כתב המשנה כלשונה"</w:t>
      </w:r>
      <w:r w:rsidRPr="00BF4170">
        <w:rPr>
          <w:noProof/>
          <w:sz w:val="20"/>
          <w:szCs w:val="20"/>
          <w:rtl/>
        </w:rPr>
        <w:t>. וא"כ צ"ל לדברי המ"מ, שהרמב"ם חזר בו ממה שפסק בפיה"מ שהלכה כת"ק.</w:t>
      </w:r>
    </w:p>
    <w:p w14:paraId="7F2FA406" w14:textId="77777777" w:rsidR="00620ECC" w:rsidRPr="00BF4170" w:rsidRDefault="00620ECC" w:rsidP="00064292">
      <w:pPr>
        <w:pStyle w:val="FootnoteText"/>
        <w:bidi/>
        <w:spacing w:after="80" w:line="300" w:lineRule="atLeast"/>
        <w:ind w:firstLine="144"/>
        <w:jc w:val="both"/>
        <w:rPr>
          <w:sz w:val="20"/>
          <w:szCs w:val="20"/>
          <w:rtl/>
        </w:rPr>
      </w:pPr>
      <w:r w:rsidRPr="00BF4170">
        <w:rPr>
          <w:noProof/>
          <w:sz w:val="20"/>
          <w:szCs w:val="20"/>
          <w:rtl/>
        </w:rPr>
        <w:t>והקשה ב"שיירי הקרבן" שם</w:t>
      </w:r>
      <w:r w:rsidRPr="00BF4170">
        <w:rPr>
          <w:sz w:val="20"/>
          <w:szCs w:val="20"/>
          <w:rtl/>
        </w:rPr>
        <w:t xml:space="preserve"> על המ"מ: "ועדיין הדבר קשה, כיון דבגמרא ביארו דאיירי ת"ק בטהור דוקא, לא ה"ל לרבינו לסתום אלא לפרש בטמא כמה. והיה נ"ל לומר דרמב"ם סובר, דת"ק בין חי (שהוא טהור) בין טמא איירי (כפשטות גרסתו במשנה), ור"י חולק ואומר דוקא בטמא כל שהוא אבל בטהור אסור, דאין משחקין באוכלין, וכדמסיק בסמוך. (ועד"ז תירץ </w:t>
      </w:r>
      <w:r w:rsidRPr="00BF4170">
        <w:rPr>
          <w:noProof/>
          <w:sz w:val="20"/>
          <w:szCs w:val="20"/>
          <w:rtl/>
        </w:rPr>
        <w:t>החת"ס: "הרמב"ם סתם כהירושלמי, דלת"ק בין טהור בין טמא מותר, והוא דלא כש"ס דילן"). אבל השי"ק בעצמו מקשה ע"ז: "</w:t>
      </w:r>
      <w:r w:rsidRPr="00BF4170">
        <w:rPr>
          <w:sz w:val="20"/>
          <w:szCs w:val="20"/>
          <w:rtl/>
        </w:rPr>
        <w:t xml:space="preserve">אך קשה, חדא דבבבלי לא משמע כן, ועוד א"כ היה לו לבאר דבטמא אם מת שיעורו כמלא פי כלב". </w:t>
      </w:r>
    </w:p>
    <w:p w14:paraId="61B46387" w14:textId="77777777" w:rsidR="00620ECC" w:rsidRPr="00BF4170" w:rsidRDefault="00620ECC" w:rsidP="00064292">
      <w:pPr>
        <w:pStyle w:val="FootnoteText"/>
        <w:bidi/>
        <w:spacing w:after="80" w:line="300" w:lineRule="atLeast"/>
        <w:ind w:firstLine="144"/>
        <w:jc w:val="both"/>
        <w:rPr>
          <w:noProof/>
          <w:sz w:val="20"/>
          <w:szCs w:val="20"/>
          <w:rtl/>
        </w:rPr>
      </w:pPr>
      <w:r w:rsidRPr="00BF4170">
        <w:rPr>
          <w:sz w:val="20"/>
          <w:szCs w:val="20"/>
          <w:rtl/>
        </w:rPr>
        <w:t>ומצינו באחרונים</w:t>
      </w:r>
      <w:r w:rsidRPr="00BF4170">
        <w:rPr>
          <w:b/>
          <w:bCs/>
          <w:sz w:val="20"/>
          <w:szCs w:val="20"/>
          <w:rtl/>
        </w:rPr>
        <w:t xml:space="preserve"> </w:t>
      </w:r>
      <w:r w:rsidRPr="00BF4170">
        <w:rPr>
          <w:sz w:val="20"/>
          <w:szCs w:val="20"/>
          <w:rtl/>
        </w:rPr>
        <w:t>ישובים שונים על קושיות השיירי קרבן</w:t>
      </w:r>
      <w:r w:rsidRPr="00BF4170">
        <w:rPr>
          <w:noProof/>
          <w:sz w:val="20"/>
          <w:szCs w:val="20"/>
          <w:rtl/>
        </w:rPr>
        <w:t xml:space="preserve">: </w:t>
      </w:r>
    </w:p>
    <w:p w14:paraId="605B1ADE" w14:textId="77777777" w:rsidR="00620ECC" w:rsidRPr="00BF4170" w:rsidRDefault="00620ECC" w:rsidP="00064292">
      <w:pPr>
        <w:pStyle w:val="FootnoteText"/>
        <w:bidi/>
        <w:spacing w:after="80" w:line="300" w:lineRule="atLeast"/>
        <w:ind w:firstLine="144"/>
        <w:jc w:val="both"/>
        <w:rPr>
          <w:sz w:val="20"/>
          <w:szCs w:val="20"/>
          <w:rtl/>
        </w:rPr>
      </w:pPr>
      <w:r w:rsidRPr="00BF4170">
        <w:rPr>
          <w:noProof/>
          <w:sz w:val="20"/>
          <w:szCs w:val="20"/>
          <w:rtl/>
        </w:rPr>
        <w:t xml:space="preserve">א) </w:t>
      </w:r>
      <w:r w:rsidRPr="00BF4170">
        <w:rPr>
          <w:sz w:val="20"/>
          <w:szCs w:val="20"/>
          <w:rtl/>
        </w:rPr>
        <w:t xml:space="preserve">ערוה"ש סימן שא ס"ל: "ונלע"ד דוודאי הלכה כרבנן דאסור ליתן לקטן חגב טמא מטעם שבארנו (שמא יאכלנו). מיהו אם נתן הלא אחשביה וחייב בכל שהוא, דלא גרע מכל שאינו כשר להצניע והצניע, דהמצניע חייב כמו שיתבאר (להלן ה"כ). ולפיכך סתם הרמב"ם. ומה שאסור ליתן לקטן אין מקומו בשבת, והוא נכלל בכל איסורי קטן שביאר סוף מאכא"ס. ודע דבירושלמי אומר דחגב טמא מת אינו בכגרוגרת אלא כמלא פי כלב עי"ש, והרמב"ם לא חש לה משום דבש"ס שלנו לא משמע כן". ותירוצו של ערוה"ש צ"ע, שהרי כאן לא מדובר שאכן בפועל הצניעו את החגב ליתן לקטן, או שנתנוהו לקטן בפועל, אלא רק שמאחר </w:t>
      </w:r>
      <w:r w:rsidRPr="00BF4170">
        <w:rPr>
          <w:b/>
          <w:bCs/>
          <w:sz w:val="20"/>
          <w:szCs w:val="20"/>
          <w:rtl/>
        </w:rPr>
        <w:t>שהדרך להצניע</w:t>
      </w:r>
      <w:r w:rsidRPr="00BF4170">
        <w:rPr>
          <w:sz w:val="20"/>
          <w:szCs w:val="20"/>
          <w:rtl/>
        </w:rPr>
        <w:t xml:space="preserve"> את החגב, על כן אחשביה וחייב בכל שהוא. וא"כ אין לזה קשר עם הדין דכל שאינו כשר להצניעו והצניעו, דכאן הוא להיפך, שכשר להצניעו ולא הצניעו.</w:t>
      </w:r>
    </w:p>
    <w:p w14:paraId="222294E9" w14:textId="69F46B3F" w:rsidR="00620ECC" w:rsidRPr="00BF4170" w:rsidRDefault="00620ECC" w:rsidP="00064292">
      <w:pPr>
        <w:pStyle w:val="FootnoteText"/>
        <w:bidi/>
        <w:spacing w:after="80" w:line="300" w:lineRule="atLeast"/>
        <w:ind w:firstLine="144"/>
        <w:jc w:val="both"/>
        <w:rPr>
          <w:sz w:val="20"/>
          <w:szCs w:val="20"/>
          <w:rtl/>
        </w:rPr>
      </w:pPr>
      <w:r w:rsidRPr="00BF4170">
        <w:rPr>
          <w:noProof/>
          <w:sz w:val="20"/>
          <w:szCs w:val="20"/>
          <w:rtl/>
        </w:rPr>
        <w:t>ב) "מראה הפנים" על הירושלמי: "</w:t>
      </w:r>
      <w:r w:rsidRPr="00BF4170">
        <w:rPr>
          <w:sz w:val="20"/>
          <w:szCs w:val="20"/>
          <w:rtl/>
        </w:rPr>
        <w:t>הדא דאת אמר בטהור. הרמב"ם לא הביא לזה בביאור (שרק בטהור חי שיעורו בכל שהוא). ופשוט הוא דאוכלין כגרוגרת שאמרו בראוין לאכילה", כמבואר לעיל ה"א (וחגב טמא אינו ראוי לאכילה). והא דלא נקט (הרמב"ם) שיעור טמא (כמלא פי כלב) "אפשר דדעתו שהוא בכלל נבלה שאמרו שיעורה בכזית". וכדברי המאירי צ,</w:t>
      </w:r>
      <w:r w:rsidR="00A71999">
        <w:rPr>
          <w:rFonts w:hint="cs"/>
          <w:sz w:val="20"/>
          <w:szCs w:val="20"/>
          <w:rtl/>
        </w:rPr>
        <w:t xml:space="preserve"> </w:t>
      </w:r>
      <w:r w:rsidRPr="00BF4170">
        <w:rPr>
          <w:sz w:val="20"/>
          <w:szCs w:val="20"/>
          <w:rtl/>
        </w:rPr>
        <w:t xml:space="preserve">א. ד"ה זרעוני: "ואלו (חגב) טמא מת בכזית, שהמת והנבלה והשרץ שיעור הוצאתן כשיעור טומאתן" (כבהמשך הלכה זו). וכ"כ בספר "כתר המלך", והוסיף: "ואף דהירושלמי אומר שיעור פי כלב בחגב טמא (מת), ס"ל לרבינו כמו שכתב שם הפנ"מ בירושלמי, דשיעור פי כלב הוה נמי כמו שיעור כזית ואידי ואידי חד שיעורא היא". </w:t>
      </w:r>
    </w:p>
    <w:p w14:paraId="23B77574" w14:textId="48DC2CED" w:rsidR="00620ECC" w:rsidRPr="00BF4170" w:rsidRDefault="00620ECC" w:rsidP="00064292">
      <w:pPr>
        <w:pStyle w:val="FootnoteText"/>
        <w:bidi/>
        <w:spacing w:after="80" w:line="300" w:lineRule="atLeast"/>
        <w:ind w:firstLine="144"/>
        <w:jc w:val="both"/>
        <w:rPr>
          <w:noProof/>
          <w:sz w:val="20"/>
          <w:szCs w:val="20"/>
          <w:rtl/>
        </w:rPr>
      </w:pPr>
      <w:r w:rsidRPr="00BF4170">
        <w:rPr>
          <w:sz w:val="20"/>
          <w:szCs w:val="20"/>
          <w:rtl/>
        </w:rPr>
        <w:t>ג) מהר"ם שיק במשנה ד"ה חגב: "ולענ"ד, דהא מבואר בפרק אלו טרפות (חולין נט,</w:t>
      </w:r>
      <w:r w:rsidR="00A71999">
        <w:rPr>
          <w:rFonts w:hint="cs"/>
          <w:sz w:val="20"/>
          <w:szCs w:val="20"/>
          <w:rtl/>
        </w:rPr>
        <w:t xml:space="preserve"> </w:t>
      </w:r>
      <w:r w:rsidRPr="00BF4170">
        <w:rPr>
          <w:sz w:val="20"/>
          <w:szCs w:val="20"/>
          <w:rtl/>
        </w:rPr>
        <w:t>א. במשנה) דאפילו יש לו (לחגב) כל הסימנים</w:t>
      </w:r>
      <w:r w:rsidRPr="00BF4170">
        <w:rPr>
          <w:noProof/>
          <w:sz w:val="20"/>
          <w:szCs w:val="20"/>
          <w:rtl/>
        </w:rPr>
        <w:t xml:space="preserve"> בעינן דיהיה שמו חגב</w:t>
      </w:r>
      <w:r w:rsidRPr="00BF4170">
        <w:rPr>
          <w:noProof/>
          <w:color w:val="00B050"/>
          <w:sz w:val="20"/>
          <w:szCs w:val="20"/>
          <w:rtl/>
        </w:rPr>
        <w:t>.</w:t>
      </w:r>
      <w:r w:rsidRPr="00BF4170">
        <w:rPr>
          <w:noProof/>
          <w:sz w:val="20"/>
          <w:szCs w:val="20"/>
          <w:rtl/>
        </w:rPr>
        <w:t xml:space="preserve"> וא"כ חזינן דהאי שם חגב הוא מין ארבה </w:t>
      </w:r>
      <w:r w:rsidRPr="00BF4170">
        <w:rPr>
          <w:b/>
          <w:bCs/>
          <w:noProof/>
          <w:sz w:val="20"/>
          <w:szCs w:val="20"/>
          <w:rtl/>
        </w:rPr>
        <w:t>טהור</w:t>
      </w:r>
      <w:r w:rsidRPr="00BF4170">
        <w:rPr>
          <w:noProof/>
          <w:sz w:val="20"/>
          <w:szCs w:val="20"/>
          <w:rtl/>
        </w:rPr>
        <w:t>, וא"כ סתמא כמפרש דחגב חי היינו טהור, רק במתניתין הוצרך לפרש משום דר"י דפליג בחגב טמא, אבל מן הסתם אין צריך לפרש"</w:t>
      </w:r>
      <w:r w:rsidRPr="00BF4170">
        <w:rPr>
          <w:noProof/>
          <w:color w:val="00B050"/>
          <w:sz w:val="20"/>
          <w:szCs w:val="20"/>
          <w:rtl/>
        </w:rPr>
        <w:t>.</w:t>
      </w:r>
      <w:r w:rsidRPr="00BF4170">
        <w:rPr>
          <w:noProof/>
          <w:sz w:val="20"/>
          <w:szCs w:val="20"/>
          <w:rtl/>
        </w:rPr>
        <w:t xml:space="preserve"> והוסיף בספר "שיח השדה" (לר"ח קנייבסקי) ח"ב קונטרס קרני חגבים ס"ד, שכ"פ הרמב"ם: "בפ"א ממאכא"ס הכ"ב דבעינן שמו חגב כברש"י חולין סה,</w:t>
      </w:r>
      <w:r w:rsidR="00A71999">
        <w:rPr>
          <w:rFonts w:hint="cs"/>
          <w:noProof/>
          <w:sz w:val="20"/>
          <w:szCs w:val="20"/>
          <w:rtl/>
        </w:rPr>
        <w:t xml:space="preserve"> </w:t>
      </w:r>
      <w:r w:rsidRPr="00BF4170">
        <w:rPr>
          <w:noProof/>
          <w:sz w:val="20"/>
          <w:szCs w:val="20"/>
          <w:rtl/>
        </w:rPr>
        <w:t>ב. ד"ה ששמו, דכל המינין טהורין נקראין חגב, א"כ סתמו כפירושו</w:t>
      </w:r>
      <w:r w:rsidRPr="00BF4170">
        <w:rPr>
          <w:noProof/>
          <w:color w:val="00B050"/>
          <w:sz w:val="20"/>
          <w:szCs w:val="20"/>
          <w:rtl/>
        </w:rPr>
        <w:t>.</w:t>
      </w:r>
      <w:r w:rsidRPr="00BF4170">
        <w:rPr>
          <w:noProof/>
          <w:sz w:val="20"/>
          <w:szCs w:val="20"/>
          <w:rtl/>
        </w:rPr>
        <w:t xml:space="preserve"> והא דאמר ר"י חגב טמא הוא (חגב) בלשון המושאל (ואינו חגב אמיתי, כי חגב הוא טהור). ובכ"מ דמיירי הרמב"ם בטמא כתב חגבים טמאים, עיין פ"ב ממאכא"ס ה"ה ופ"ג הכ"ב ופ"ו ה"א ופ"ג מטומאת אוכלין ה"ג ופט"ז ה"ד, וסתם הוא טהור מאכא"ס פ"ט ה"ה פי"ז הי"ט והכ"ד ופ"א משחיטה ה"ג ופ"ט מנדרים ה"ו". ובספר דקדוקי סופרים (ר' רפאל נתן נטע רבינוביץ – מינכען תרלה) הערה א' (והביאו "שבט הלוי" ח"ט סימן צח) כתב, שסתם חגב טהור ילפינן מקרא (שמיני יא,</w:t>
      </w:r>
      <w:r w:rsidR="00A71999">
        <w:rPr>
          <w:rFonts w:hint="cs"/>
          <w:noProof/>
          <w:sz w:val="20"/>
          <w:szCs w:val="20"/>
          <w:rtl/>
        </w:rPr>
        <w:t xml:space="preserve"> </w:t>
      </w:r>
      <w:r w:rsidRPr="00BF4170">
        <w:rPr>
          <w:noProof/>
          <w:sz w:val="20"/>
          <w:szCs w:val="20"/>
          <w:rtl/>
        </w:rPr>
        <w:t xml:space="preserve">כב) "את אלה </w:t>
      </w:r>
      <w:r w:rsidRPr="00BF4170">
        <w:rPr>
          <w:b/>
          <w:bCs/>
          <w:noProof/>
          <w:sz w:val="20"/>
          <w:szCs w:val="20"/>
          <w:rtl/>
        </w:rPr>
        <w:t>מהם תאכלו</w:t>
      </w:r>
      <w:r w:rsidR="00A71999">
        <w:rPr>
          <w:rFonts w:hint="cs"/>
          <w:b/>
          <w:bCs/>
          <w:noProof/>
          <w:sz w:val="20"/>
          <w:szCs w:val="20"/>
          <w:rtl/>
        </w:rPr>
        <w:t xml:space="preserve"> </w:t>
      </w:r>
      <w:r w:rsidRPr="00BF4170">
        <w:rPr>
          <w:noProof/>
          <w:sz w:val="20"/>
          <w:szCs w:val="20"/>
          <w:rtl/>
        </w:rPr>
        <w:t>.</w:t>
      </w:r>
      <w:r w:rsidR="00A71999">
        <w:rPr>
          <w:rFonts w:hint="cs"/>
          <w:noProof/>
          <w:sz w:val="20"/>
          <w:szCs w:val="20"/>
          <w:rtl/>
        </w:rPr>
        <w:t xml:space="preserve"> </w:t>
      </w:r>
      <w:r w:rsidRPr="00BF4170">
        <w:rPr>
          <w:noProof/>
          <w:sz w:val="20"/>
          <w:szCs w:val="20"/>
          <w:rtl/>
        </w:rPr>
        <w:t xml:space="preserve">. ואת </w:t>
      </w:r>
      <w:r w:rsidRPr="00BF4170">
        <w:rPr>
          <w:b/>
          <w:bCs/>
          <w:noProof/>
          <w:sz w:val="20"/>
          <w:szCs w:val="20"/>
          <w:rtl/>
        </w:rPr>
        <w:t>החגב</w:t>
      </w:r>
      <w:r w:rsidRPr="00BF4170">
        <w:rPr>
          <w:noProof/>
          <w:sz w:val="20"/>
          <w:szCs w:val="20"/>
          <w:rtl/>
        </w:rPr>
        <w:t xml:space="preserve"> למינהו".</w:t>
      </w:r>
    </w:p>
    <w:p w14:paraId="5021AF91" w14:textId="76419690"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ד) בשו"ת "חקרי לב" (ר' יוסף רפאל חזן - שאלוניקי תקמז) או"ח ח"א סימן נט כתב, </w:t>
      </w:r>
      <w:r w:rsidRPr="00BF4170">
        <w:rPr>
          <w:b/>
          <w:bCs/>
          <w:sz w:val="20"/>
          <w:szCs w:val="20"/>
          <w:rtl/>
        </w:rPr>
        <w:t>שהרמב"ם פוסק כרבי יהודה</w:t>
      </w:r>
      <w:r w:rsidRPr="00BF4170">
        <w:rPr>
          <w:sz w:val="20"/>
          <w:szCs w:val="20"/>
          <w:rtl/>
        </w:rPr>
        <w:t xml:space="preserve"> שגם חגב טמא חזי לתינוק. והוכיח כן </w:t>
      </w:r>
      <w:r w:rsidRPr="00BF4170">
        <w:rPr>
          <w:noProof/>
          <w:sz w:val="20"/>
          <w:szCs w:val="20"/>
          <w:rtl/>
        </w:rPr>
        <w:t>מהלכות טומאת מת פט"ו ה"ב: "</w:t>
      </w:r>
      <w:r w:rsidRPr="00BF4170">
        <w:rPr>
          <w:b/>
          <w:bCs/>
          <w:noProof/>
          <w:sz w:val="20"/>
          <w:szCs w:val="20"/>
          <w:rtl/>
        </w:rPr>
        <w:t>והעוף טמא</w:t>
      </w:r>
      <w:r w:rsidRPr="00BF4170">
        <w:rPr>
          <w:noProof/>
          <w:sz w:val="20"/>
          <w:szCs w:val="20"/>
          <w:rtl/>
        </w:rPr>
        <w:t xml:space="preserve"> ששיכן בחלון, והוא שיהיה משרט שהרי אינו ראוי אפילו לתינוק לשחק בו</w:t>
      </w:r>
      <w:r w:rsidR="00A71999">
        <w:rPr>
          <w:rFonts w:hint="cs"/>
          <w:noProof/>
          <w:sz w:val="20"/>
          <w:szCs w:val="20"/>
          <w:rtl/>
        </w:rPr>
        <w:t xml:space="preserve"> </w:t>
      </w:r>
      <w:r w:rsidRPr="00BF4170">
        <w:rPr>
          <w:noProof/>
          <w:sz w:val="20"/>
          <w:szCs w:val="20"/>
          <w:rtl/>
        </w:rPr>
        <w:t>.</w:t>
      </w:r>
      <w:r w:rsidR="00A71999">
        <w:rPr>
          <w:rFonts w:hint="cs"/>
          <w:noProof/>
          <w:sz w:val="20"/>
          <w:szCs w:val="20"/>
          <w:rtl/>
        </w:rPr>
        <w:t xml:space="preserve"> </w:t>
      </w:r>
      <w:r w:rsidRPr="00BF4170">
        <w:rPr>
          <w:noProof/>
          <w:sz w:val="20"/>
          <w:szCs w:val="20"/>
          <w:rtl/>
        </w:rPr>
        <w:t xml:space="preserve">. כל אלו ממעטין בחלון, שהרי אינן מקבלין טומאה </w:t>
      </w:r>
      <w:r w:rsidRPr="00BF4170">
        <w:rPr>
          <w:b/>
          <w:bCs/>
          <w:noProof/>
          <w:sz w:val="20"/>
          <w:szCs w:val="20"/>
          <w:rtl/>
        </w:rPr>
        <w:t>ואין דעתו לפנותן</w:t>
      </w:r>
      <w:r w:rsidRPr="00BF4170">
        <w:rPr>
          <w:noProof/>
          <w:sz w:val="20"/>
          <w:szCs w:val="20"/>
          <w:rtl/>
        </w:rPr>
        <w:t xml:space="preserve"> מפני שאינן ראויין למלאכה". והמקור לזה בגמרא ב"ב כ,</w:t>
      </w:r>
      <w:r w:rsidR="00A71999">
        <w:rPr>
          <w:rFonts w:hint="cs"/>
          <w:noProof/>
          <w:sz w:val="20"/>
          <w:szCs w:val="20"/>
          <w:rtl/>
        </w:rPr>
        <w:t xml:space="preserve"> </w:t>
      </w:r>
      <w:r w:rsidRPr="00BF4170">
        <w:rPr>
          <w:noProof/>
          <w:sz w:val="20"/>
          <w:szCs w:val="20"/>
          <w:rtl/>
        </w:rPr>
        <w:t>א: "ועוף ששכן בחלון</w:t>
      </w:r>
      <w:r w:rsidR="00A71999">
        <w:rPr>
          <w:rFonts w:hint="cs"/>
          <w:noProof/>
          <w:sz w:val="20"/>
          <w:szCs w:val="20"/>
          <w:rtl/>
        </w:rPr>
        <w:t xml:space="preserve"> </w:t>
      </w:r>
      <w:r w:rsidRPr="00BF4170">
        <w:rPr>
          <w:noProof/>
          <w:sz w:val="20"/>
          <w:szCs w:val="20"/>
          <w:rtl/>
        </w:rPr>
        <w:t>.</w:t>
      </w:r>
      <w:r w:rsidR="00A71999">
        <w:rPr>
          <w:rFonts w:hint="cs"/>
          <w:noProof/>
          <w:sz w:val="20"/>
          <w:szCs w:val="20"/>
          <w:rtl/>
        </w:rPr>
        <w:t xml:space="preserve"> </w:t>
      </w:r>
      <w:r w:rsidRPr="00BF4170">
        <w:rPr>
          <w:noProof/>
          <w:sz w:val="20"/>
          <w:szCs w:val="20"/>
          <w:rtl/>
        </w:rPr>
        <w:t>. יהיב ליה לינוקא, במסרט". והעיר המל"מ שם: "לת"ק אסור ליתן חגב חי טמא לתינוק דילמא מאית ואכיל ליה. ולפ"ז אפשר דאפילו אינו משרט, ממעט".</w:t>
      </w:r>
      <w:r w:rsidRPr="00BF4170">
        <w:rPr>
          <w:sz w:val="20"/>
          <w:szCs w:val="20"/>
          <w:rtl/>
        </w:rPr>
        <w:t xml:space="preserve"> וכתב החקרי לב, דמזה מוכח שהלכה כר"י, ד"אי קיימא לן כרבנן, מאי קשיא ליה יהיב ליה לינוקא, הרי טמא לא חזי לתינוק. ודוחק לחלק בין עוף לחגב דמאי שנא". וא"כ ממה שכתב הרמב"ם בהלכות טומאת מת שם ג"כ מוכח שפסק כר"י, ודלא כהמ"מ.</w:t>
      </w:r>
      <w:r w:rsidRPr="00BF4170">
        <w:rPr>
          <w:noProof/>
          <w:sz w:val="20"/>
          <w:szCs w:val="20"/>
          <w:rtl/>
        </w:rPr>
        <w:t xml:space="preserve"> (אלא שהמג"א סימן שמג סק"ג לאחר שפסק כת"ק: "</w:t>
      </w:r>
      <w:r w:rsidRPr="00BF4170">
        <w:rPr>
          <w:sz w:val="20"/>
          <w:szCs w:val="20"/>
          <w:rtl/>
        </w:rPr>
        <w:t xml:space="preserve">דאסור ליתן לתינוק חגב חי טמא לשחוק בו, שמא ימות ויאכלנו. ואפילו דבר שאין בו איסור אלא משום בל תשקצו אסור ליתן לידו, וכ"ש דבר טמא דחזי לאוכלו בעיניה. וכ"כ בהג"א שם. והטעם דהוי כמאן דמאכילו בידים", הוסיף: "אבל מותר ליתן </w:t>
      </w:r>
      <w:r w:rsidRPr="00BF4170">
        <w:rPr>
          <w:b/>
          <w:bCs/>
          <w:sz w:val="20"/>
          <w:szCs w:val="20"/>
          <w:rtl/>
        </w:rPr>
        <w:t>עוף</w:t>
      </w:r>
      <w:r w:rsidRPr="00BF4170">
        <w:rPr>
          <w:sz w:val="20"/>
          <w:szCs w:val="20"/>
          <w:rtl/>
        </w:rPr>
        <w:t xml:space="preserve"> </w:t>
      </w:r>
      <w:r w:rsidRPr="00BF4170">
        <w:rPr>
          <w:b/>
          <w:bCs/>
          <w:sz w:val="20"/>
          <w:szCs w:val="20"/>
          <w:rtl/>
        </w:rPr>
        <w:t>טמא</w:t>
      </w:r>
      <w:r w:rsidRPr="00BF4170">
        <w:rPr>
          <w:sz w:val="20"/>
          <w:szCs w:val="20"/>
          <w:rtl/>
        </w:rPr>
        <w:t xml:space="preserve"> לשחוק, דאע"ג דימות </w:t>
      </w:r>
      <w:r w:rsidRPr="00BF4170">
        <w:rPr>
          <w:b/>
          <w:bCs/>
          <w:sz w:val="20"/>
          <w:szCs w:val="20"/>
          <w:rtl/>
        </w:rPr>
        <w:t>לא חזיא לאכילה כך</w:t>
      </w:r>
      <w:r w:rsidRPr="00BF4170">
        <w:rPr>
          <w:sz w:val="20"/>
          <w:szCs w:val="20"/>
          <w:rtl/>
        </w:rPr>
        <w:t xml:space="preserve"> (כדאיתא בב"ב כ,</w:t>
      </w:r>
      <w:r w:rsidR="00A71999">
        <w:rPr>
          <w:rFonts w:hint="cs"/>
          <w:sz w:val="20"/>
          <w:szCs w:val="20"/>
          <w:rtl/>
        </w:rPr>
        <w:t xml:space="preserve"> </w:t>
      </w:r>
      <w:r w:rsidRPr="00BF4170">
        <w:rPr>
          <w:sz w:val="20"/>
          <w:szCs w:val="20"/>
          <w:rtl/>
        </w:rPr>
        <w:t>א)". וביאר ה</w:t>
      </w:r>
      <w:r w:rsidRPr="00BF4170">
        <w:rPr>
          <w:noProof/>
          <w:sz w:val="20"/>
          <w:szCs w:val="20"/>
          <w:rtl/>
        </w:rPr>
        <w:t>"נחל איתן": "</w:t>
      </w:r>
      <w:r w:rsidRPr="00BF4170">
        <w:rPr>
          <w:sz w:val="20"/>
          <w:szCs w:val="20"/>
          <w:rtl/>
        </w:rPr>
        <w:t>ובדבר שאינו ראוי לאכלו לא גזרינן דילמא אתו למיכל מיניה כדאמר בפסחים (יא,</w:t>
      </w:r>
      <w:r w:rsidR="00A71999">
        <w:rPr>
          <w:rFonts w:hint="cs"/>
          <w:sz w:val="20"/>
          <w:szCs w:val="20"/>
          <w:rtl/>
        </w:rPr>
        <w:t xml:space="preserve"> </w:t>
      </w:r>
      <w:r w:rsidRPr="00BF4170">
        <w:rPr>
          <w:sz w:val="20"/>
          <w:szCs w:val="20"/>
          <w:rtl/>
        </w:rPr>
        <w:t>א). ואף שכתבו תוס' (שם כד,</w:t>
      </w:r>
      <w:r w:rsidR="00A71999">
        <w:rPr>
          <w:rFonts w:hint="cs"/>
          <w:sz w:val="20"/>
          <w:szCs w:val="20"/>
          <w:rtl/>
        </w:rPr>
        <w:t xml:space="preserve"> </w:t>
      </w:r>
      <w:r w:rsidRPr="00BF4170">
        <w:rPr>
          <w:sz w:val="20"/>
          <w:szCs w:val="20"/>
          <w:rtl/>
        </w:rPr>
        <w:t xml:space="preserve">ב. ד"ה פרט) ומרדכי פ"ב דפסחים (אות תקמ"ו) דעוף הוא רך וחזי לאומצא, היינו לגדול, </w:t>
      </w:r>
      <w:r w:rsidRPr="00BF4170">
        <w:rPr>
          <w:b/>
          <w:bCs/>
          <w:sz w:val="20"/>
          <w:szCs w:val="20"/>
          <w:rtl/>
        </w:rPr>
        <w:t>אבל לתינוק אינו ראוי חי</w:t>
      </w:r>
      <w:r w:rsidRPr="00BF4170">
        <w:rPr>
          <w:sz w:val="20"/>
          <w:szCs w:val="20"/>
          <w:rtl/>
        </w:rPr>
        <w:t xml:space="preserve">"). </w:t>
      </w:r>
    </w:p>
    <w:p w14:paraId="37593201"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ה) גם מרה"מ כתב: "דפסק רבינו (הרמב"ם) </w:t>
      </w:r>
      <w:r w:rsidRPr="00BF4170">
        <w:rPr>
          <w:b/>
          <w:bCs/>
          <w:sz w:val="20"/>
          <w:szCs w:val="20"/>
          <w:rtl/>
        </w:rPr>
        <w:t>כר' יהודה</w:t>
      </w:r>
      <w:r w:rsidRPr="00BF4170">
        <w:rPr>
          <w:sz w:val="20"/>
          <w:szCs w:val="20"/>
          <w:rtl/>
        </w:rPr>
        <w:t xml:space="preserve">", אבל מבאר באופן אחר: "דסובר רבינו, דלא כפירוש רש"י דנדון דידן חשיב כמאכילו בידים, דאין זה סברא שהנותן דבר טמא חי לקטן לשחק בו יהיה חשיב </w:t>
      </w:r>
      <w:r w:rsidRPr="00BF4170">
        <w:rPr>
          <w:b/>
          <w:bCs/>
          <w:sz w:val="20"/>
          <w:szCs w:val="20"/>
          <w:rtl/>
        </w:rPr>
        <w:t>מאכילו</w:t>
      </w:r>
      <w:r w:rsidRPr="00BF4170">
        <w:rPr>
          <w:sz w:val="20"/>
          <w:szCs w:val="20"/>
          <w:rtl/>
        </w:rPr>
        <w:t xml:space="preserve"> בידים, משום חששא דלמא מיית ודלמא אכיל ליה. אלא דכולה סוגיין אזדא אליבא (ד)מ"ד קטן אוכל נבלות בי"ד מצווין להפרישו, וכיון דפסק רבינו סוף הלכות מאכא"ס (פי"ז הכ"ז) דאין בי"ד מצווים להפרישו (עיין מל"מ), ממילא נדחו דברי ת"ק והלכה כר"י, וחזר בו רבינו ממ"ש בפירוש המשנה".</w:t>
      </w:r>
    </w:p>
    <w:p w14:paraId="73E03284"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ובספר "כתר המלך" דחה את דבריו: "חדא, דאי נימא דהכא לא הוה כמאכילו בידים אלא מטעם דבי"ד מצווין להפרישו, א"כ מאי מקשה הגמרא 'אי הכי אפילו בטהור נמי' הא טהור חי לא הוה האיסור רק משום בל תשקצו, ורבינו ס"ל בהדיא בפי"ז מהלכות מאכא"ס הי"ט דכל איסור זה דאסרינן משום בל תשקצו הוא רק מדרבנן. דכתב שם 'דאסרו </w:t>
      </w:r>
      <w:r w:rsidRPr="00BF4170">
        <w:rPr>
          <w:b/>
          <w:bCs/>
          <w:sz w:val="20"/>
          <w:szCs w:val="20"/>
          <w:rtl/>
        </w:rPr>
        <w:t>חכמים</w:t>
      </w:r>
      <w:r w:rsidRPr="00BF4170">
        <w:rPr>
          <w:sz w:val="20"/>
          <w:szCs w:val="20"/>
          <w:rtl/>
        </w:rPr>
        <w:t>'. ואף שיש פוסקים דס"ל דהוא מן התורה כמו שביארנו שם בשם הט"ז, מ"מ רבינו ודאי ס"ל דהוא מדרבנן וכן כתב שם המל"מ. וא"כ באיסור דרבנן הא ליתא שום מ"ד דבי"ד מצווין להפרישו, דע"ז מייתי הגמרא דיבמות (שם) כמה ברייתות דאין בי"ד מצווין להפרישו, ודחה באיסור דרבנן. אלמא דעל איסור דרבנן לכו"ע אין בי"ד מצווין להפרישו. וא"כ שפיר הוה ניחא דטמא דהוה מדאורייתא אסור, אבל בטהור דהוה איסור מדרבנן שרי, דבזה אין מצווין להפרישו. אבל אי נימא כפירוש רש"י ז"ל דמאכילו בידים הוא ניחא שפיר, דהא להאכילו בידים אסור אף באיסור דרבנן, כמו שכתב רבינו להדיא שם בהלכות מאכא"ס הכ"א וז"ל 'אבל להאכיל בידים אסור אפילו בדברים שאסורין מדברי סופרים' ועי"ש במל"מ. וא"כ שפיר מקשה 'אי הכי אפילו טהור' דאסור בדרבנן [נמי], כמבואר". ואכן מג"א שם פסק שטעם האיסור הוא משום דנחשב כמאכילו בידים. (והסברא בזה היא, שרואים בעליל שקטן מכניס לפיו כל דבר שנותנים בידו לשחק, וא"כ הרי זה כמאכילו בידים).</w:t>
      </w:r>
    </w:p>
    <w:p w14:paraId="7AFEF034" w14:textId="0D7CAB93"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והוסיף (כתר המלך) להקשות: "אי נימא דמיירי רבינו אף בחגב טמא, א"כ איך מסיק 'ומת כגרוגרת', והלא גרוגרת הוא רק בדבר הראוי לאכילה, אבל בחגב טמא מת איתא בירושלמי הכא סוף פרק המוציא דהוה כשיעור פי כלב, אבל שיעור גרוגרת ודאי לא הוה בדבר טמא". </w:t>
      </w:r>
      <w:r w:rsidRPr="00BF4170">
        <w:rPr>
          <w:noProof/>
          <w:sz w:val="20"/>
          <w:szCs w:val="20"/>
          <w:rtl/>
        </w:rPr>
        <w:t xml:space="preserve">ובספר שיח השדה שם הקשה: "חדא דהא בירושלמי איתא דר"י מחלק בין טהור לטמא ולא ת"ק. ועוד, דא"כ סתם משנה כמ"ד קטן אוכל נבילות ב"ד מצווין להפרישו (וגם ר"י לא פליג אלא מטעמא דמפרש בגמרא). וא"כ אמאי לא מייתי סייעתא מינה בס"פ חרש למ"ד ב"ד מצווין להפרישו. ועוד קשה, דאפילו למ"ד אין ב"ד מצווין להפרישו, מ"מ כתב הרמב"ם פי"ז ממאכא"ס הכ"ח </w:t>
      </w:r>
      <w:r w:rsidRPr="00BF4170">
        <w:rPr>
          <w:b/>
          <w:bCs/>
          <w:noProof/>
          <w:sz w:val="20"/>
          <w:szCs w:val="20"/>
          <w:rtl/>
        </w:rPr>
        <w:t>דאביו</w:t>
      </w:r>
      <w:r w:rsidRPr="00BF4170">
        <w:rPr>
          <w:noProof/>
          <w:sz w:val="20"/>
          <w:szCs w:val="20"/>
          <w:rtl/>
        </w:rPr>
        <w:t xml:space="preserve"> מצוה להפרישו ולחנכו, וא"כ מי גונז חגב טמא לשחק בו בשביל בני אחרים, ואביהם כשיראה מצווה להפרישן. ולרש"י (שם קיד,</w:t>
      </w:r>
      <w:r w:rsidR="00A71999">
        <w:rPr>
          <w:rFonts w:hint="cs"/>
          <w:noProof/>
          <w:sz w:val="20"/>
          <w:szCs w:val="20"/>
          <w:rtl/>
        </w:rPr>
        <w:t xml:space="preserve"> </w:t>
      </w:r>
      <w:r w:rsidRPr="00BF4170">
        <w:rPr>
          <w:noProof/>
          <w:sz w:val="20"/>
          <w:szCs w:val="20"/>
          <w:rtl/>
        </w:rPr>
        <w:t>א. ד"ה בעושה) שגם אביו אין מצווה להפרישו אלא רק שלא יצו אותו ממש, אבל הרמב"ם כתב להדיא שאביו מצווה להפרישו משום חינוך</w:t>
      </w:r>
      <w:r w:rsidRPr="00BF4170">
        <w:rPr>
          <w:sz w:val="20"/>
          <w:szCs w:val="20"/>
          <w:rtl/>
        </w:rPr>
        <w:t>. וצ"ל דאיירי בקטן שאינו בגיל חינוך, ושיעורו כתב התפא"י יכין אות מ"ט: "וזמן החינוך הוא לכל חד וחד כפום חורפיה (מג"א שם, וכ"כ תוס' סוכה כח,</w:t>
      </w:r>
      <w:r w:rsidR="00A71999">
        <w:rPr>
          <w:rFonts w:hint="cs"/>
          <w:sz w:val="20"/>
          <w:szCs w:val="20"/>
          <w:rtl/>
        </w:rPr>
        <w:t xml:space="preserve"> </w:t>
      </w:r>
      <w:r w:rsidR="00A71999">
        <w:rPr>
          <w:sz w:val="20"/>
          <w:szCs w:val="20"/>
          <w:rtl/>
        </w:rPr>
        <w:t>ב</w:t>
      </w:r>
      <w:r w:rsidRPr="00BF4170">
        <w:rPr>
          <w:sz w:val="20"/>
          <w:szCs w:val="20"/>
          <w:rtl/>
        </w:rPr>
        <w:t xml:space="preserve"> ד"ה כאן). וי"א שחינוך הוא לבן ט' שנים (מג"א ט"ז סק"א). וי"א דכל שראוי לאותה מצוה אף שאינו מבין לשם מי עושה, חייב לחנכו בה (תוס' חגיגה ב,</w:t>
      </w:r>
      <w:r w:rsidR="00A71999">
        <w:rPr>
          <w:rFonts w:hint="cs"/>
          <w:sz w:val="20"/>
          <w:szCs w:val="20"/>
          <w:rtl/>
        </w:rPr>
        <w:t xml:space="preserve"> </w:t>
      </w:r>
      <w:r w:rsidRPr="00BF4170">
        <w:rPr>
          <w:sz w:val="20"/>
          <w:szCs w:val="20"/>
          <w:rtl/>
        </w:rPr>
        <w:t>א. ד"ה איזהו)".</w:t>
      </w:r>
    </w:p>
    <w:p w14:paraId="2151FDA5" w14:textId="298D22EA"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ובהגהות "מלוא הרועים" ביאר, שגם לרש"י אין הכוונה שהנותן חגב לקטן חשיב כספי ליה איסור בידים : "דהכא לא חשיב מאכילו בידים, דהא נותן לו לשחוק ואין דעתו שיאכלנו</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דהכא לאו משום איסורא מן הדין, רק שאין דרך ליתנו לשחוק דילמא אכיל, ואף שלא יהיה בידו עון במה שנתנו מ"מ לא ניחא ליה שיאכל הקטן איסור</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רק דרש"י בא לומר שלא נטעה דלמ"ד אין ב"ד מצווין להפרישו אין איסור כלל לקטן באכילת נבילות</w:t>
      </w:r>
      <w:r w:rsidRPr="00BF4170">
        <w:rPr>
          <w:color w:val="00B050"/>
          <w:sz w:val="20"/>
          <w:szCs w:val="20"/>
          <w:rtl/>
        </w:rPr>
        <w:t>,</w:t>
      </w:r>
      <w:r w:rsidRPr="00BF4170">
        <w:rPr>
          <w:sz w:val="20"/>
          <w:szCs w:val="20"/>
          <w:rtl/>
        </w:rPr>
        <w:t xml:space="preserve"> ושוה אצלו אכילת נבילה וכשירה, ע"ז כתב רש"י דאינו כן, דהרי מודה הוא דלא יהבינן ליה בידים, אלמא דאסור הוא לקטן, וע"כ (שטעם הדבר) דלא ניחא ליה דליכול קטן איסורא".</w:t>
      </w:r>
    </w:p>
  </w:footnote>
  <w:footnote w:id="180">
    <w:p w14:paraId="33C48CAE" w14:textId="0EB2590F"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404F7B">
        <w:rPr>
          <w:rFonts w:hint="cs"/>
          <w:sz w:val="20"/>
          <w:szCs w:val="20"/>
          <w:rtl/>
        </w:rPr>
        <w:t>)</w:t>
      </w:r>
      <w:r w:rsidRPr="00BF4170">
        <w:rPr>
          <w:sz w:val="20"/>
          <w:szCs w:val="20"/>
          <w:rtl/>
        </w:rPr>
        <w:t xml:space="preserve"> במשנה שם: "מת (</w:t>
      </w:r>
      <w:r w:rsidRPr="00BF4170">
        <w:rPr>
          <w:noProof/>
          <w:sz w:val="20"/>
          <w:szCs w:val="20"/>
          <w:rtl/>
        </w:rPr>
        <w:t>הרי הוא כשאר אוכלין, וחייב ב)</w:t>
      </w:r>
      <w:r w:rsidRPr="00BF4170">
        <w:rPr>
          <w:sz w:val="20"/>
          <w:szCs w:val="20"/>
          <w:rtl/>
        </w:rPr>
        <w:t>כגרוגרת", וביארו התוס' ד"ה דלא לימרו מיכל קא אכיל ליה ועבר משום בל תשקצו: "אומר רשב"א, דמשמע מכאן דחגב טהור אין טעון שחיטה. מדלא קאמר דלא לימרו דקאכיל ליה בלא שחיטה. ועוד, דת"ק קאמר בסמוך בחגב חי טמא דילמא מיית ואכיל ליה, ובטהור לא חייש, והיינו משום דמותר בלא שחיטה. ובתוספתא דמסכת תרומות תניא, אוכל אדם חגבים בין חיין בין שחוטין, ואף על גב דאסור לאכול חי משום בל תשקצו, מ"מ מותר לחתוך ממנו אבר ולאוכלו על ידי רחיצה, ואין בו משום אבר מן החי. ורש"י הביאו באלו טרפות (חולין סו,</w:t>
      </w:r>
      <w:r w:rsidR="00A71999">
        <w:rPr>
          <w:rFonts w:hint="cs"/>
          <w:sz w:val="20"/>
          <w:szCs w:val="20"/>
          <w:rtl/>
        </w:rPr>
        <w:t xml:space="preserve"> </w:t>
      </w:r>
      <w:r w:rsidRPr="00BF4170">
        <w:rPr>
          <w:sz w:val="20"/>
          <w:szCs w:val="20"/>
          <w:rtl/>
        </w:rPr>
        <w:t>א) מהלכות גדולות דמפיק חגבים אין טעונין שחיטה מדכתיב ואת כל נפש החיה הרומשת במים אלו דגים, ואת כל נפש השורצת אלו חגבים. מדכתיב חגבים אחר דגים, משמע דאין טעונין שחיטה כדגים. ואפילו עוף הוה פטרינן ליה בולא כלום אי לאו דהוקש לבהמה, כדאמר בהשוחט (שם כז,</w:t>
      </w:r>
      <w:r w:rsidR="00A71999">
        <w:rPr>
          <w:rFonts w:hint="cs"/>
          <w:sz w:val="20"/>
          <w:szCs w:val="20"/>
          <w:rtl/>
        </w:rPr>
        <w:t xml:space="preserve"> </w:t>
      </w:r>
      <w:r w:rsidRPr="00BF4170">
        <w:rPr>
          <w:sz w:val="20"/>
          <w:szCs w:val="20"/>
          <w:rtl/>
        </w:rPr>
        <w:t>ב) דהוא משום שחגב אינו טעון שחיטה". וכ"כ התוי"ט: "מת כגרוגרת. פירש הר"ב כדין שאר אוכלין. שהרי מותר לאכלו כשמת".</w:t>
      </w:r>
    </w:p>
    <w:p w14:paraId="6FB37B92" w14:textId="02CED10A"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והקשה הרש"ש: "דאפילו היה אסור לאכלו, מ"מ ראוי הוא לנכרי כמ"ש התוס' בכיוצא בזה בד"ה שמצניעין". וציין הרש"ש למה שהביא לעיל עח,</w:t>
      </w:r>
      <w:r w:rsidR="00A71999">
        <w:rPr>
          <w:rFonts w:hint="cs"/>
          <w:sz w:val="20"/>
          <w:szCs w:val="20"/>
          <w:rtl/>
        </w:rPr>
        <w:t xml:space="preserve"> </w:t>
      </w:r>
      <w:r w:rsidRPr="00BF4170">
        <w:rPr>
          <w:sz w:val="20"/>
          <w:szCs w:val="20"/>
          <w:rtl/>
        </w:rPr>
        <w:t xml:space="preserve">ב. מהתוס': "וכמו נייר כדי לכתוב עליו קשר מוכסין, אף שהוא אינו מוכס". אך הקשה, דלפי"ז: "מ"ט דת"ק דפליג על ר"י בחי טמא, הא עכ"פ חזי לנכרי קטן". ואולי יש לומר, דלא דמיא כלל לקשר מוכסין, כי שם עצם העובדה דחזי לקשר מוכסין אחשביה לאותו נייר. אבל כאן אם היה אסור לאכלו בלי שחיטה, לא היה שיעורו </w:t>
      </w:r>
      <w:r w:rsidRPr="00BF4170">
        <w:rPr>
          <w:b/>
          <w:bCs/>
          <w:sz w:val="20"/>
          <w:szCs w:val="20"/>
          <w:rtl/>
        </w:rPr>
        <w:t>כגרוגרת</w:t>
      </w:r>
      <w:r w:rsidRPr="00BF4170">
        <w:rPr>
          <w:sz w:val="20"/>
          <w:szCs w:val="20"/>
          <w:rtl/>
        </w:rPr>
        <w:t xml:space="preserve">. דשיעור זה נאמר רק </w:t>
      </w:r>
      <w:r w:rsidRPr="00BF4170">
        <w:rPr>
          <w:b/>
          <w:bCs/>
          <w:sz w:val="20"/>
          <w:szCs w:val="20"/>
          <w:rtl/>
        </w:rPr>
        <w:t>באוכלין הראויין לישראל</w:t>
      </w:r>
      <w:r w:rsidRPr="00BF4170">
        <w:rPr>
          <w:sz w:val="20"/>
          <w:szCs w:val="20"/>
          <w:rtl/>
        </w:rPr>
        <w:t xml:space="preserve">. אבל אם ראוי לאכילה רק לנכרי, שיעורו בכזית כנבלה ושרץ (ראה מאירי. אבל יעויין בתוס' הרא"ש כאן). וליתן לנכרי שיתנו לחזיר (כבתוס' ד"ה שמצניעין הנ"ל), הרי שיעורו כמלוא פי חזיר, כמפורש בגמרא, ולא כגרוגרת. ולשאלת הרש"ש השניה, שחגב טמא ראוי לשחק לנכרי קטן, הנה לכאורה אין זה שכיח כלל שיצניעו חגב מת טמא, לשחק עבור תינוק נכרי. </w:t>
      </w:r>
    </w:p>
    <w:p w14:paraId="1CF9C242" w14:textId="4AF36F10" w:rsidR="00620ECC" w:rsidRPr="00BF4170" w:rsidRDefault="00620ECC" w:rsidP="00064292">
      <w:pPr>
        <w:pStyle w:val="FootnoteText"/>
        <w:bidi/>
        <w:spacing w:after="80" w:line="300" w:lineRule="atLeast"/>
        <w:ind w:firstLine="144"/>
        <w:jc w:val="both"/>
        <w:rPr>
          <w:sz w:val="20"/>
          <w:szCs w:val="20"/>
        </w:rPr>
      </w:pPr>
      <w:r w:rsidRPr="00BF4170">
        <w:rPr>
          <w:sz w:val="20"/>
          <w:szCs w:val="20"/>
          <w:rtl/>
        </w:rPr>
        <w:t>ולהעיר שקושית הרש"ש הראשונה אינה מובנת, שהרי לקמן צא,</w:t>
      </w:r>
      <w:r w:rsidR="00A71999">
        <w:rPr>
          <w:rFonts w:hint="cs"/>
          <w:sz w:val="20"/>
          <w:szCs w:val="20"/>
          <w:rtl/>
        </w:rPr>
        <w:t xml:space="preserve"> </w:t>
      </w:r>
      <w:r w:rsidRPr="00BF4170">
        <w:rPr>
          <w:sz w:val="20"/>
          <w:szCs w:val="20"/>
          <w:rtl/>
        </w:rPr>
        <w:t xml:space="preserve">א. שאמרה הגמרא "אי לענין שבת כגרוגרת בעינן", הקשה הרש"ש: "קשה לי, הא שיעור גרוגרת לא נאמר אלא באוכל אדם, והאי כיון דאיטמא תו אינו ראוי למאכל אדם". הרי </w:t>
      </w:r>
      <w:r w:rsidRPr="00BF4170">
        <w:rPr>
          <w:b/>
          <w:bCs/>
          <w:sz w:val="20"/>
          <w:szCs w:val="20"/>
          <w:rtl/>
        </w:rPr>
        <w:t>שהוא עצמו קבע שדבר טמא אין שיעורו בגרוגרת</w:t>
      </w:r>
      <w:r w:rsidRPr="00BF4170">
        <w:rPr>
          <w:sz w:val="20"/>
          <w:szCs w:val="20"/>
          <w:rtl/>
        </w:rPr>
        <w:t xml:space="preserve">. וא"כ מה קשה לו כאן. ואמנם את קושיתו שם יש לתרץ, דכל שאינו דבר שטמא מעיקרו לא יצא מתורת אוכלין ונקרא ראוי לאכילה (דקאי שם בתרומה, רק שנטמאה כשזרקה לבית טמא). משא"כ בנדו"ד שמדובר על חגב כזה שטמא מעצם מציאותו, או אם אינו כשר לאכלו בלי שחיטה, הרי בזה אף שראוי לנכרי מ"מ אינו נקרא ראוי לאכילה ואין שיעורו כגרוגרת. </w:t>
      </w:r>
    </w:p>
  </w:footnote>
  <w:footnote w:id="181">
    <w:p w14:paraId="318BA43C" w14:textId="6B0F51F7" w:rsidR="00620ECC" w:rsidRPr="00BF4170" w:rsidRDefault="00620ECC" w:rsidP="00A71999">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404F7B">
        <w:rPr>
          <w:rFonts w:hint="cs"/>
          <w:sz w:val="20"/>
          <w:szCs w:val="20"/>
          <w:rtl/>
        </w:rPr>
        <w:t>)</w:t>
      </w:r>
      <w:r w:rsidRPr="00BF4170">
        <w:rPr>
          <w:sz w:val="20"/>
          <w:szCs w:val="20"/>
          <w:rtl/>
        </w:rPr>
        <w:t xml:space="preserve"> צפורת כרמים היא ממיני החגבים הטהורים. כדאיתא בחולין סה,</w:t>
      </w:r>
      <w:r w:rsidR="00A71999">
        <w:rPr>
          <w:rFonts w:hint="cs"/>
          <w:sz w:val="20"/>
          <w:szCs w:val="20"/>
          <w:rtl/>
        </w:rPr>
        <w:t xml:space="preserve"> </w:t>
      </w:r>
      <w:r w:rsidRPr="00BF4170">
        <w:rPr>
          <w:sz w:val="20"/>
          <w:szCs w:val="20"/>
          <w:rtl/>
        </w:rPr>
        <w:t>א: "ת"ר, את אלה מהם תאכלו את הארבה וגו' (שמיני יא,</w:t>
      </w:r>
      <w:r w:rsidR="00A71999">
        <w:rPr>
          <w:rFonts w:hint="cs"/>
          <w:sz w:val="20"/>
          <w:szCs w:val="20"/>
          <w:rtl/>
        </w:rPr>
        <w:t xml:space="preserve"> </w:t>
      </w:r>
      <w:r w:rsidRPr="00BF4170">
        <w:rPr>
          <w:sz w:val="20"/>
          <w:szCs w:val="20"/>
          <w:rtl/>
        </w:rPr>
        <w:t xml:space="preserve">כב). ארבה, זה גובאי. סלעם, זה רשון. חרגול, זה ניפול. חגב, זה גדיאן. מה ת"ל למינו למינהו למינהו למינהו ד' פעמים, להביא </w:t>
      </w:r>
      <w:r w:rsidRPr="00BF4170">
        <w:rPr>
          <w:b/>
          <w:bCs/>
          <w:sz w:val="20"/>
          <w:szCs w:val="20"/>
          <w:rtl/>
        </w:rPr>
        <w:t>ציפורת כרמים</w:t>
      </w:r>
      <w:r w:rsidRPr="00BF4170">
        <w:rPr>
          <w:sz w:val="20"/>
          <w:szCs w:val="20"/>
          <w:rtl/>
        </w:rPr>
        <w:t xml:space="preserve"> ויוחנא ירושלמית והערצוביא והרזבנית". </w:t>
      </w:r>
      <w:r w:rsidRPr="00BF4170">
        <w:rPr>
          <w:noProof/>
          <w:sz w:val="20"/>
          <w:szCs w:val="20"/>
          <w:rtl/>
        </w:rPr>
        <w:t>ופירש"י: "מין ארבה דאין לו גבחת".</w:t>
      </w:r>
      <w:r w:rsidRPr="00BF4170">
        <w:rPr>
          <w:sz w:val="20"/>
          <w:szCs w:val="20"/>
          <w:rtl/>
        </w:rPr>
        <w:t xml:space="preserve"> </w:t>
      </w:r>
      <w:r w:rsidRPr="00BF4170">
        <w:rPr>
          <w:noProof/>
          <w:sz w:val="20"/>
          <w:szCs w:val="20"/>
          <w:rtl/>
        </w:rPr>
        <w:t xml:space="preserve">וכן פירש הרמב"ם במאכא"ס פ"א הכ"א. וכ"כ ר"ח בסוגיין "ממיני חגבים". וכ"ה בערוך ערך צפור ב'. </w:t>
      </w:r>
      <w:r w:rsidRPr="00BF4170">
        <w:rPr>
          <w:sz w:val="20"/>
          <w:szCs w:val="20"/>
          <w:rtl/>
        </w:rPr>
        <w:t>והמ"מ כתב: "ובגמרא מפרש מהו צפורת כרמים. ואינו ברור אצלנו". וברמב"ן עה"ת (מצורע יא,</w:t>
      </w:r>
      <w:r w:rsidR="00A71999">
        <w:rPr>
          <w:rFonts w:hint="cs"/>
          <w:sz w:val="20"/>
          <w:szCs w:val="20"/>
          <w:rtl/>
        </w:rPr>
        <w:t xml:space="preserve"> </w:t>
      </w:r>
      <w:r w:rsidRPr="00BF4170">
        <w:rPr>
          <w:sz w:val="20"/>
          <w:szCs w:val="20"/>
          <w:rtl/>
        </w:rPr>
        <w:t>ד): "והנכון בעיני, ששם צפור כלל לעופות הקטנים המשכימים בבקר לצפצף ולשורר</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ולשון חכמים כך הוא</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xml:space="preserve">. צפורת כרמים". </w:t>
      </w:r>
      <w:r w:rsidRPr="00BF4170">
        <w:rPr>
          <w:noProof/>
          <w:sz w:val="20"/>
          <w:szCs w:val="20"/>
          <w:rtl/>
        </w:rPr>
        <w:t>ורע"ב פירש: "</w:t>
      </w:r>
      <w:r w:rsidRPr="00BF4170">
        <w:rPr>
          <w:b/>
          <w:bCs/>
          <w:sz w:val="20"/>
          <w:szCs w:val="20"/>
          <w:rtl/>
        </w:rPr>
        <w:t>עוף</w:t>
      </w:r>
      <w:r w:rsidRPr="00BF4170">
        <w:rPr>
          <w:sz w:val="20"/>
          <w:szCs w:val="20"/>
          <w:rtl/>
        </w:rPr>
        <w:t xml:space="preserve"> שמצוי בין הדקלין הבחורים"</w:t>
      </w:r>
      <w:r w:rsidRPr="00BF4170">
        <w:rPr>
          <w:noProof/>
          <w:sz w:val="20"/>
          <w:szCs w:val="20"/>
          <w:rtl/>
        </w:rPr>
        <w:t xml:space="preserve">, </w:t>
      </w:r>
      <w:r w:rsidRPr="00BF4170">
        <w:rPr>
          <w:sz w:val="20"/>
          <w:szCs w:val="20"/>
          <w:rtl/>
        </w:rPr>
        <w:t xml:space="preserve">וכ"כ המאירי: "והוא </w:t>
      </w:r>
      <w:r w:rsidRPr="00BF4170">
        <w:rPr>
          <w:b/>
          <w:bCs/>
          <w:sz w:val="20"/>
          <w:szCs w:val="20"/>
          <w:rtl/>
        </w:rPr>
        <w:t>עוף טמא</w:t>
      </w:r>
      <w:r w:rsidRPr="00BF4170">
        <w:rPr>
          <w:sz w:val="20"/>
          <w:szCs w:val="20"/>
          <w:rtl/>
        </w:rPr>
        <w:t xml:space="preserve"> ידוע אצלם". והקשה ה"תוספות חדשים" על הרע"ב: "זה אינו, דהא שנאה בין החגבים משמע שהוא חגב". ותירץ בספר "אהבת איתן" (ר' אברהם אבא קרעניץ - וילנא תרעג) בפירושו למשנה: "אין זו קושיא, דבפרשת שמיני (שם יא,</w:t>
      </w:r>
      <w:r w:rsidR="00A71999">
        <w:rPr>
          <w:rFonts w:hint="cs"/>
          <w:sz w:val="20"/>
          <w:szCs w:val="20"/>
          <w:rtl/>
        </w:rPr>
        <w:t xml:space="preserve"> </w:t>
      </w:r>
      <w:r w:rsidRPr="00BF4170">
        <w:rPr>
          <w:sz w:val="20"/>
          <w:szCs w:val="20"/>
          <w:rtl/>
        </w:rPr>
        <w:t xml:space="preserve">כא) נאמר עוף גם על חגב". דאיתא שם: "אך את זה תאכלו מכל שרץ </w:t>
      </w:r>
      <w:r w:rsidRPr="00BF4170">
        <w:rPr>
          <w:b/>
          <w:bCs/>
          <w:sz w:val="20"/>
          <w:szCs w:val="20"/>
          <w:rtl/>
        </w:rPr>
        <w:t>העוף</w:t>
      </w:r>
      <w:r w:rsidRPr="00BF4170">
        <w:rPr>
          <w:sz w:val="20"/>
          <w:szCs w:val="20"/>
          <w:rtl/>
        </w:rPr>
        <w:t xml:space="preserve"> ההלך על ארבע אשר לו כרעים ממעל לרגליו לנתר בהן על הארץ". והוסיף להוכיח: "בבכורות (ז,</w:t>
      </w:r>
      <w:r w:rsidR="00A71999">
        <w:rPr>
          <w:rFonts w:hint="cs"/>
          <w:sz w:val="20"/>
          <w:szCs w:val="20"/>
          <w:rtl/>
        </w:rPr>
        <w:t xml:space="preserve"> </w:t>
      </w:r>
      <w:r w:rsidRPr="00BF4170">
        <w:rPr>
          <w:sz w:val="20"/>
          <w:szCs w:val="20"/>
          <w:rtl/>
        </w:rPr>
        <w:t>ב) 'אתה אוכל מה ש</w:t>
      </w:r>
      <w:r w:rsidRPr="00BF4170">
        <w:rPr>
          <w:b/>
          <w:bCs/>
          <w:sz w:val="20"/>
          <w:szCs w:val="20"/>
          <w:rtl/>
        </w:rPr>
        <w:t>עוף</w:t>
      </w:r>
      <w:r w:rsidRPr="00BF4170">
        <w:rPr>
          <w:sz w:val="20"/>
          <w:szCs w:val="20"/>
          <w:rtl/>
        </w:rPr>
        <w:t xml:space="preserve"> טמא משריץ, יכול אף דבש </w:t>
      </w:r>
      <w:r w:rsidRPr="00BF4170">
        <w:rPr>
          <w:b/>
          <w:bCs/>
          <w:sz w:val="20"/>
          <w:szCs w:val="20"/>
          <w:rtl/>
        </w:rPr>
        <w:t>הגזין</w:t>
      </w:r>
      <w:r w:rsidRPr="00BF4170">
        <w:rPr>
          <w:sz w:val="20"/>
          <w:szCs w:val="20"/>
          <w:rtl/>
        </w:rPr>
        <w:t xml:space="preserve"> והצרעין', ופירש"י שם שהוא מין ארבה עי"ש. ולקמן (קו,</w:t>
      </w:r>
      <w:r w:rsidR="00A71999">
        <w:rPr>
          <w:rFonts w:hint="cs"/>
          <w:sz w:val="20"/>
          <w:szCs w:val="20"/>
          <w:rtl/>
        </w:rPr>
        <w:t xml:space="preserve"> ב</w:t>
      </w:r>
      <w:r w:rsidRPr="00BF4170">
        <w:rPr>
          <w:sz w:val="20"/>
          <w:szCs w:val="20"/>
          <w:rtl/>
        </w:rPr>
        <w:t>) בפירש"י שהוא מין חגב עי"ש</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 ועיין בכורות שם תוס' ד"ה הגזין שם מוכח קצת כתוס' חדשים עי"ש". שכתב: "לא גרסינן חגבים, שזה (גזים, הוא) עוף כמו גזי דכלתא דנדה (יז,</w:t>
      </w:r>
      <w:r w:rsidR="00A71999">
        <w:rPr>
          <w:rFonts w:hint="cs"/>
          <w:sz w:val="20"/>
          <w:szCs w:val="20"/>
          <w:rtl/>
        </w:rPr>
        <w:t xml:space="preserve"> </w:t>
      </w:r>
      <w:r w:rsidRPr="00BF4170">
        <w:rPr>
          <w:sz w:val="20"/>
          <w:szCs w:val="20"/>
          <w:rtl/>
        </w:rPr>
        <w:t xml:space="preserve">א)". והעיר השפ"א, שלביאור המאירי שהוא עוף </w:t>
      </w:r>
      <w:r w:rsidRPr="00BF4170">
        <w:rPr>
          <w:b/>
          <w:bCs/>
          <w:sz w:val="20"/>
          <w:szCs w:val="20"/>
          <w:rtl/>
        </w:rPr>
        <w:t>טמא</w:t>
      </w:r>
      <w:r w:rsidRPr="00BF4170">
        <w:rPr>
          <w:sz w:val="20"/>
          <w:szCs w:val="20"/>
          <w:rtl/>
        </w:rPr>
        <w:t>: "צ"ע, איך רשאין לאוכלה, ובלי אכילה לאו רפואה הוא. ורחוק לומר דהוי רפואה גם לעכו"ם להתחכם בחכמות אחרות". וראה בהערה הקודמת, מהו שיעורו של דבר הראוי רק לנכרי.</w:t>
      </w:r>
    </w:p>
    <w:p w14:paraId="06636FAE" w14:textId="3B59330C" w:rsidR="00620ECC" w:rsidRPr="00BF4170" w:rsidRDefault="00620ECC" w:rsidP="00064292">
      <w:pPr>
        <w:pStyle w:val="FootnoteText"/>
        <w:bidi/>
        <w:spacing w:after="80" w:line="300" w:lineRule="atLeast"/>
        <w:ind w:firstLine="144"/>
        <w:jc w:val="both"/>
        <w:rPr>
          <w:color w:val="00B050"/>
          <w:sz w:val="20"/>
          <w:szCs w:val="20"/>
          <w:rtl/>
        </w:rPr>
      </w:pPr>
      <w:r w:rsidRPr="00BF4170">
        <w:rPr>
          <w:sz w:val="20"/>
          <w:szCs w:val="20"/>
          <w:rtl/>
        </w:rPr>
        <w:t>ובמשנה שם (ופירש"י): "צפורת כרמים (לקמיה מפרש מאי היא, ומאי רפואתו), בין חיה בין מתה כל שהוא</w:t>
      </w:r>
      <w:r w:rsidRPr="00BF4170">
        <w:rPr>
          <w:color w:val="00B050"/>
          <w:sz w:val="20"/>
          <w:szCs w:val="20"/>
          <w:rtl/>
        </w:rPr>
        <w:t>.</w:t>
      </w:r>
      <w:r w:rsidRPr="00BF4170">
        <w:rPr>
          <w:sz w:val="20"/>
          <w:szCs w:val="20"/>
          <w:rtl/>
        </w:rPr>
        <w:t xml:space="preserve"> שמצניעין אותה לרפואה".</w:t>
      </w:r>
      <w:r w:rsidRPr="00BF4170">
        <w:rPr>
          <w:b/>
          <w:bCs/>
          <w:sz w:val="20"/>
          <w:szCs w:val="20"/>
          <w:rtl/>
        </w:rPr>
        <w:t xml:space="preserve"> </w:t>
      </w:r>
      <w:r w:rsidRPr="00BF4170">
        <w:rPr>
          <w:sz w:val="20"/>
          <w:szCs w:val="20"/>
          <w:rtl/>
        </w:rPr>
        <w:t>וביארה הגמרא: "מאי ציפורת כרמים</w:t>
      </w:r>
      <w:r w:rsidRPr="00BF4170">
        <w:rPr>
          <w:color w:val="00B050"/>
          <w:sz w:val="20"/>
          <w:szCs w:val="20"/>
          <w:rtl/>
        </w:rPr>
        <w:t>.</w:t>
      </w:r>
      <w:r w:rsidRPr="00BF4170">
        <w:rPr>
          <w:sz w:val="20"/>
          <w:szCs w:val="20"/>
          <w:rtl/>
        </w:rPr>
        <w:t xml:space="preserve"> אמר רב</w:t>
      </w:r>
      <w:r w:rsidRPr="00BF4170">
        <w:rPr>
          <w:color w:val="00B050"/>
          <w:sz w:val="20"/>
          <w:szCs w:val="20"/>
          <w:rtl/>
        </w:rPr>
        <w:t>,</w:t>
      </w:r>
      <w:r w:rsidRPr="00BF4170">
        <w:rPr>
          <w:sz w:val="20"/>
          <w:szCs w:val="20"/>
          <w:rtl/>
        </w:rPr>
        <w:t xml:space="preserve"> פליא ביארי (כך שמו). אמר אביי, ומשתכח בדיקלא דחד נבארא (בדקל בחור שלא נכרך עדיין אלא בסיב אחד, שגדל סביבותיו וכורכו)</w:t>
      </w:r>
      <w:r w:rsidRPr="00BF4170">
        <w:rPr>
          <w:color w:val="00B050"/>
          <w:sz w:val="20"/>
          <w:szCs w:val="20"/>
          <w:rtl/>
        </w:rPr>
        <w:t>.</w:t>
      </w:r>
      <w:r w:rsidRPr="00BF4170">
        <w:rPr>
          <w:sz w:val="20"/>
          <w:szCs w:val="20"/>
          <w:rtl/>
        </w:rPr>
        <w:t xml:space="preserve"> ועבדי לה לחוכמא (לפתוח הלב)</w:t>
      </w:r>
      <w:r w:rsidRPr="00BF4170">
        <w:rPr>
          <w:color w:val="00B050"/>
          <w:sz w:val="20"/>
          <w:szCs w:val="20"/>
          <w:rtl/>
        </w:rPr>
        <w:t>.</w:t>
      </w:r>
      <w:r w:rsidRPr="00BF4170">
        <w:rPr>
          <w:sz w:val="20"/>
          <w:szCs w:val="20"/>
          <w:rtl/>
        </w:rPr>
        <w:t xml:space="preserve"> אכיל ליה לפלגא דימיניה, ופלגא דשמאליה רמי לה בגובתא (קנה) דנחשא</w:t>
      </w:r>
      <w:r w:rsidRPr="00BF4170">
        <w:rPr>
          <w:color w:val="00B050"/>
          <w:sz w:val="20"/>
          <w:szCs w:val="20"/>
          <w:rtl/>
        </w:rPr>
        <w:t>.</w:t>
      </w:r>
      <w:r w:rsidRPr="00BF4170">
        <w:rPr>
          <w:sz w:val="20"/>
          <w:szCs w:val="20"/>
          <w:rtl/>
        </w:rPr>
        <w:t xml:space="preserve"> וחתים לה בשיתין (לאו דוקא, אלא מכסהו כסויין הרבה, כגון זפת ושעוה על גבה ואדמה) גושפנקי (חותמות)</w:t>
      </w:r>
      <w:r w:rsidRPr="00BF4170">
        <w:rPr>
          <w:color w:val="00B050"/>
          <w:sz w:val="20"/>
          <w:szCs w:val="20"/>
          <w:rtl/>
        </w:rPr>
        <w:t>.</w:t>
      </w:r>
      <w:r w:rsidRPr="00BF4170">
        <w:rPr>
          <w:sz w:val="20"/>
          <w:szCs w:val="20"/>
          <w:rtl/>
        </w:rPr>
        <w:t xml:space="preserve"> ותלי לה באיברא דשמאלא (בזרוע השמאלי). וסימניך (קהלת י,</w:t>
      </w:r>
      <w:r w:rsidR="00A71999">
        <w:rPr>
          <w:rFonts w:hint="cs"/>
          <w:sz w:val="20"/>
          <w:szCs w:val="20"/>
          <w:rtl/>
        </w:rPr>
        <w:t xml:space="preserve"> </w:t>
      </w:r>
      <w:r w:rsidRPr="00BF4170">
        <w:rPr>
          <w:sz w:val="20"/>
          <w:szCs w:val="20"/>
          <w:rtl/>
        </w:rPr>
        <w:t>ב) לב חכם לימינו ולב כסיל (כגון זה, שצריך לפקח לב) לשמאלו. וחכים כמה דבעי, וגמר כמה דבעי, ואכיל ליה לאידך פלגא (בתר דאחכים)</w:t>
      </w:r>
      <w:r w:rsidRPr="00BF4170">
        <w:rPr>
          <w:color w:val="00B050"/>
          <w:sz w:val="20"/>
          <w:szCs w:val="20"/>
          <w:rtl/>
        </w:rPr>
        <w:t>.</w:t>
      </w:r>
      <w:r w:rsidRPr="00BF4170">
        <w:rPr>
          <w:sz w:val="20"/>
          <w:szCs w:val="20"/>
          <w:rtl/>
        </w:rPr>
        <w:t xml:space="preserve"> דאי לא (אכיל ליה, אלא שדי ליה), מיעקר תלמודו (וחכמתו שלמד על ידו נעקר ממנו)". </w:t>
      </w:r>
    </w:p>
    <w:p w14:paraId="79A30FB7" w14:textId="06DBA53C" w:rsidR="00620ECC" w:rsidRPr="00BF4170" w:rsidRDefault="00620ECC" w:rsidP="00064292">
      <w:pPr>
        <w:pStyle w:val="FootnoteText"/>
        <w:bidi/>
        <w:spacing w:after="80" w:line="300" w:lineRule="atLeast"/>
        <w:ind w:firstLine="144"/>
        <w:jc w:val="both"/>
        <w:rPr>
          <w:color w:val="FFC000"/>
          <w:sz w:val="20"/>
          <w:szCs w:val="20"/>
          <w:rtl/>
        </w:rPr>
      </w:pPr>
      <w:r w:rsidRPr="00BF4170">
        <w:rPr>
          <w:sz w:val="20"/>
          <w:szCs w:val="20"/>
          <w:rtl/>
        </w:rPr>
        <w:t>ובירושלמי שם (וקה"ע): "א"ר אחא שכן אשה סטיפה (מין חולי) מושכת ממנה והיא מתרפאה. תמן אמרין מאן דבעי ניפרוש מן דרך הארץ (מי שהוא רוצה לפרוש מעסקי עולם ולהיות חכם בתורה, א"נ שרוצה שלא יתאוה לנשים) אכיל פלגא (של צפור כרמים) ושביק פלגא (ומניח המחצה ממנו)</w:t>
      </w:r>
      <w:r w:rsidRPr="00BF4170">
        <w:rPr>
          <w:color w:val="00B050"/>
          <w:sz w:val="20"/>
          <w:szCs w:val="20"/>
          <w:rtl/>
        </w:rPr>
        <w:t>.</w:t>
      </w:r>
      <w:r w:rsidRPr="00BF4170">
        <w:rPr>
          <w:sz w:val="20"/>
          <w:szCs w:val="20"/>
          <w:rtl/>
        </w:rPr>
        <w:t xml:space="preserve"> של שמאל (המחצה שלצד שמאל) אסור (לאכול שסכנה הוא לו) ושל ימין מותר. אבד כל שהוא (מן המחצה של שמאל לאחר שאכל המחצה של ימין) חסר כל שהוא, אין לו תקנה עולמית. כיצד הוא עושה (באותו פלג של שמאל שלא יאבד ממנו דבר). א"ר יוסי בי רבי בון יהב לה גו צלוחית דבש (מניחו בתוך צלוחית של דבש, שהדבש ממהר לכלות ולמחות דברים הנחתכים והנופלים בתוכו וכשהוא כלה אין בו חשש יותר</w:t>
      </w:r>
      <w:r w:rsidRPr="00BF4170">
        <w:rPr>
          <w:color w:val="00B050"/>
          <w:sz w:val="20"/>
          <w:szCs w:val="20"/>
          <w:rtl/>
        </w:rPr>
        <w:t>.</w:t>
      </w:r>
      <w:r w:rsidRPr="00BF4170">
        <w:rPr>
          <w:sz w:val="20"/>
          <w:szCs w:val="20"/>
          <w:rtl/>
        </w:rPr>
        <w:t xml:space="preserve"> א"נ לרוב חריפותו הדבש מעמידו, כמו שדרך הדבש להעמיד הדברים שלימים הנופלים בתוכו</w:t>
      </w:r>
      <w:r w:rsidRPr="00BF4170">
        <w:rPr>
          <w:color w:val="00B050"/>
          <w:sz w:val="20"/>
          <w:szCs w:val="20"/>
          <w:rtl/>
        </w:rPr>
        <w:t>.</w:t>
      </w:r>
      <w:r w:rsidRPr="00BF4170">
        <w:rPr>
          <w:sz w:val="20"/>
          <w:szCs w:val="20"/>
          <w:rtl/>
        </w:rPr>
        <w:t xml:space="preserve"> והראשון נראה)"</w:t>
      </w:r>
      <w:r w:rsidRPr="00BF4170">
        <w:rPr>
          <w:color w:val="00B050"/>
          <w:sz w:val="20"/>
          <w:szCs w:val="20"/>
          <w:rtl/>
        </w:rPr>
        <w:t>.</w:t>
      </w:r>
      <w:r w:rsidRPr="00BF4170">
        <w:rPr>
          <w:sz w:val="20"/>
          <w:szCs w:val="20"/>
          <w:rtl/>
        </w:rPr>
        <w:t xml:space="preserve"> וראה שו"ע יו"ד סימן פד סי"ב וש"ך סקל"ז.</w:t>
      </w:r>
    </w:p>
    <w:p w14:paraId="0CD2B015" w14:textId="4A82614D"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ולכאורה צ"ל דשיעור "כל שהוא" בצפורת כרמים היינו אפילו ציפורת כרמים קטנה ביותר (ולא חלק מהצפור. וכפי שפירש בפיה"מ בתחילת הערה 1 גבי חגב).</w:t>
      </w:r>
      <w:r w:rsidRPr="00BF4170">
        <w:rPr>
          <w:rStyle w:val="five1"/>
          <w:sz w:val="20"/>
          <w:szCs w:val="20"/>
          <w:rtl/>
        </w:rPr>
        <w:t xml:space="preserve"> אבל זה אינו, כי בחגב אכן אין מה לעשות עם חציו, אבל בצפורת כרמים הרי אדרבה, אוכל חציו הימני ומצניע חציו השמאלי לרפואה "בשיתין גושפנקי". וא"כ שיעורה הוא גם כשחסרה את הצד הימני. ובפרט ע"פ הירושלמי הנ"ל ד"אבד כל שהוא, חסר כל שהוא (מצדו השמאלי), אין לו תקנה עולמית". הרי שראוי להצניע גם חלק כל שהוא ממנו.</w:t>
      </w:r>
    </w:p>
    <w:p w14:paraId="35F4F309" w14:textId="6EE83B1A" w:rsidR="00620ECC" w:rsidRPr="00BF4170" w:rsidRDefault="00620ECC" w:rsidP="00064292">
      <w:pPr>
        <w:pStyle w:val="FootnoteText"/>
        <w:bidi/>
        <w:spacing w:after="80" w:line="300" w:lineRule="atLeast"/>
        <w:ind w:firstLine="144"/>
        <w:jc w:val="both"/>
        <w:rPr>
          <w:noProof/>
          <w:sz w:val="20"/>
          <w:szCs w:val="20"/>
        </w:rPr>
      </w:pPr>
      <w:r w:rsidRPr="00BF4170">
        <w:rPr>
          <w:sz w:val="20"/>
          <w:szCs w:val="20"/>
          <w:rtl/>
        </w:rPr>
        <w:t>ועל מה שביארו בגמרא שהצפורת נמצאת בין הדקלים, הקשה בספר "קול הרמ"ז" (זכות): "</w:t>
      </w:r>
      <w:r w:rsidRPr="00BF4170">
        <w:rPr>
          <w:noProof/>
          <w:sz w:val="20"/>
          <w:szCs w:val="20"/>
          <w:rtl/>
        </w:rPr>
        <w:t xml:space="preserve">הרי"א הרגיש, דאם הוא בין </w:t>
      </w:r>
      <w:r w:rsidRPr="00BF4170">
        <w:rPr>
          <w:b/>
          <w:bCs/>
          <w:noProof/>
          <w:sz w:val="20"/>
          <w:szCs w:val="20"/>
          <w:rtl/>
        </w:rPr>
        <w:t>הדקלים</w:t>
      </w:r>
      <w:r w:rsidRPr="00BF4170">
        <w:rPr>
          <w:noProof/>
          <w:sz w:val="20"/>
          <w:szCs w:val="20"/>
          <w:rtl/>
        </w:rPr>
        <w:t xml:space="preserve"> ("ומשתכח בדיקלא") למה נקרא צפורת </w:t>
      </w:r>
      <w:r w:rsidRPr="00BF4170">
        <w:rPr>
          <w:b/>
          <w:bCs/>
          <w:noProof/>
          <w:sz w:val="20"/>
          <w:szCs w:val="20"/>
          <w:rtl/>
        </w:rPr>
        <w:t>כרמים</w:t>
      </w:r>
      <w:r w:rsidRPr="00BF4170">
        <w:rPr>
          <w:noProof/>
          <w:sz w:val="20"/>
          <w:szCs w:val="20"/>
          <w:rtl/>
        </w:rPr>
        <w:t>". ותירץ בספר "שושנים לדוד" (פארדו): "ואפ"ל שרצה לרמוז למאי עביד דהיינו לחוכמא, דחכים מאי דבעי וגמיר מאי דבעי, כדאיתא בגמרא. ולכך קאמר כרמים, שהחכמים כך נקראים כדאמרינן (עדויות פ"ב מ"ד, כתובות מד,</w:t>
      </w:r>
      <w:r w:rsidR="00A71999">
        <w:rPr>
          <w:rFonts w:hint="cs"/>
          <w:noProof/>
          <w:sz w:val="20"/>
          <w:szCs w:val="20"/>
          <w:rtl/>
        </w:rPr>
        <w:t xml:space="preserve"> </w:t>
      </w:r>
      <w:r w:rsidRPr="00BF4170">
        <w:rPr>
          <w:noProof/>
          <w:sz w:val="20"/>
          <w:szCs w:val="20"/>
          <w:rtl/>
        </w:rPr>
        <w:t>א) "בכרם ביבנה". וכדדרשו במדרש חזית על פסוק (שה"ש ח,</w:t>
      </w:r>
      <w:r w:rsidR="00A71999">
        <w:rPr>
          <w:rFonts w:hint="cs"/>
          <w:noProof/>
          <w:sz w:val="20"/>
          <w:szCs w:val="20"/>
          <w:rtl/>
        </w:rPr>
        <w:t xml:space="preserve"> </w:t>
      </w:r>
      <w:r w:rsidRPr="00BF4170">
        <w:rPr>
          <w:noProof/>
          <w:sz w:val="20"/>
          <w:szCs w:val="20"/>
          <w:rtl/>
        </w:rPr>
        <w:t xml:space="preserve">יא) 'כרם היה לשלמה' אלו סנהדרין, עיין שם". ובפנ"מ על הירושלמי פירש: "שהוא מצוי </w:t>
      </w:r>
      <w:r w:rsidRPr="00BF4170">
        <w:rPr>
          <w:b/>
          <w:bCs/>
          <w:noProof/>
          <w:sz w:val="20"/>
          <w:szCs w:val="20"/>
          <w:rtl/>
        </w:rPr>
        <w:t>שם</w:t>
      </w:r>
      <w:r w:rsidRPr="00BF4170">
        <w:rPr>
          <w:noProof/>
          <w:sz w:val="20"/>
          <w:szCs w:val="20"/>
          <w:rtl/>
        </w:rPr>
        <w:t xml:space="preserve"> ובין הדקלים", ומשום שיש בה רפואה נתן בה אביי סימן למוצאה גם במקום שאין כרמים.</w:t>
      </w:r>
    </w:p>
  </w:footnote>
  <w:footnote w:id="182">
    <w:p w14:paraId="0B04272D" w14:textId="45C84F71"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404F7B">
        <w:rPr>
          <w:rFonts w:hint="cs"/>
          <w:sz w:val="20"/>
          <w:szCs w:val="20"/>
          <w:rtl/>
        </w:rPr>
        <w:t>)</w:t>
      </w:r>
      <w:r w:rsidRPr="00BF4170">
        <w:rPr>
          <w:sz w:val="20"/>
          <w:szCs w:val="20"/>
          <w:rtl/>
        </w:rPr>
        <w:t xml:space="preserve"> בחידושי ר"א גוטמכר שבת קה,</w:t>
      </w:r>
      <w:r w:rsidR="00A71999">
        <w:rPr>
          <w:rFonts w:hint="cs"/>
          <w:sz w:val="20"/>
          <w:szCs w:val="20"/>
          <w:rtl/>
        </w:rPr>
        <w:t xml:space="preserve"> </w:t>
      </w:r>
      <w:r w:rsidR="00A71999">
        <w:rPr>
          <w:sz w:val="20"/>
          <w:szCs w:val="20"/>
          <w:rtl/>
        </w:rPr>
        <w:t>ב</w:t>
      </w:r>
      <w:r w:rsidRPr="00BF4170">
        <w:rPr>
          <w:sz w:val="20"/>
          <w:szCs w:val="20"/>
          <w:rtl/>
        </w:rPr>
        <w:t xml:space="preserve"> ביאר את סדר דברי הרמב"ם: "ויש לראות איך מצומצמים ומדוקדק(ים) העמיד הרמב"ם הדינים. שמביא בפי"ח בכל מין שחייב על הוצאה הפשוטה 'המוציא' בכל אחד, וגם בדין י"ח זה עצמו מתחיל 'המוציא חגב חי', ובמת שהדין מפורש במשנה 'המוציא מת' לא נקיט לשון המוציא, רק כתב </w:t>
      </w:r>
      <w:r w:rsidRPr="00BF4170">
        <w:rPr>
          <w:b/>
          <w:bCs/>
          <w:sz w:val="20"/>
          <w:szCs w:val="20"/>
          <w:rtl/>
        </w:rPr>
        <w:t>שיעור של הוצאתן</w:t>
      </w:r>
      <w:r w:rsidRPr="00BF4170">
        <w:rPr>
          <w:sz w:val="20"/>
          <w:szCs w:val="20"/>
          <w:rtl/>
        </w:rPr>
        <w:t>. אך כיון דבכל אלו שהביא הוא שכיח ונמצא הוצאתן תמיד לצורך גופן, אבל במת ודאי ליתא רק בדרך רחוק שיש צורך בגופו, הלכך שינה הרמב"ם למען לידע שאין מחייב על הוצאת המת אא"כ שהוצאתה יהיה דומיא דכולהו</w:t>
      </w:r>
      <w:r w:rsidRPr="00BF4170">
        <w:rPr>
          <w:color w:val="00B050"/>
          <w:sz w:val="20"/>
          <w:szCs w:val="20"/>
          <w:rtl/>
        </w:rPr>
        <w:t>.</w:t>
      </w:r>
      <w:r w:rsidRPr="00BF4170">
        <w:rPr>
          <w:sz w:val="20"/>
          <w:szCs w:val="20"/>
          <w:rtl/>
        </w:rPr>
        <w:t xml:space="preserve"> וזה א"צ לפרש, דממילא ידענא דבעינן לאיזה צורך גופו וכשיהיה לצורך גופו שיהיה חייב</w:t>
      </w:r>
      <w:r w:rsidRPr="00BF4170">
        <w:rPr>
          <w:color w:val="00B050"/>
          <w:sz w:val="20"/>
          <w:szCs w:val="20"/>
          <w:rtl/>
        </w:rPr>
        <w:t>.</w:t>
      </w:r>
      <w:r w:rsidRPr="00BF4170">
        <w:rPr>
          <w:sz w:val="20"/>
          <w:szCs w:val="20"/>
          <w:rtl/>
        </w:rPr>
        <w:t xml:space="preserve"> ובדין ה' מביא כמה הוצאות אשר לא פירש נמי למה צריך להם ופירש הגמרא שבת (צ,</w:t>
      </w:r>
      <w:r w:rsidR="00A71999">
        <w:rPr>
          <w:rFonts w:hint="cs"/>
          <w:sz w:val="20"/>
          <w:szCs w:val="20"/>
          <w:rtl/>
        </w:rPr>
        <w:t xml:space="preserve"> </w:t>
      </w:r>
      <w:r w:rsidRPr="00BF4170">
        <w:rPr>
          <w:sz w:val="20"/>
          <w:szCs w:val="20"/>
          <w:rtl/>
        </w:rPr>
        <w:t>א). אך לא צריך הרמב"ם לפרש דברים כאלו, לכן גם במת מביא השיעור עכ"פ באם יהיה אופן שהוא לגופו".</w:t>
      </w:r>
    </w:p>
  </w:footnote>
  <w:footnote w:id="183">
    <w:p w14:paraId="264382FA" w14:textId="28F09CF4" w:rsidR="00620ECC" w:rsidRPr="00BF4170" w:rsidRDefault="00620ECC" w:rsidP="00404F7B">
      <w:pPr>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404F7B">
        <w:rPr>
          <w:rFonts w:ascii="FbFrankReal" w:hAnsi="FbFrankReal" w:cs="FbFrankReal" w:hint="cs"/>
          <w:sz w:val="20"/>
          <w:szCs w:val="20"/>
          <w:rtl/>
        </w:rPr>
        <w:t xml:space="preserve">) </w:t>
      </w:r>
      <w:r w:rsidRPr="00BF4170">
        <w:rPr>
          <w:rFonts w:ascii="FbFrankReal" w:hAnsi="FbFrankReal" w:cs="FbFrankReal"/>
          <w:sz w:val="20"/>
          <w:szCs w:val="20"/>
          <w:rtl/>
        </w:rPr>
        <w:t>משנה צג,</w:t>
      </w:r>
      <w:r w:rsidR="00A71999">
        <w:rPr>
          <w:rFonts w:ascii="FbFrankReal" w:hAnsi="FbFrankReal" w:cs="FbFrankReal" w:hint="cs"/>
          <w:sz w:val="20"/>
          <w:szCs w:val="20"/>
          <w:rtl/>
        </w:rPr>
        <w:t xml:space="preserve"> </w:t>
      </w:r>
      <w:r w:rsidRPr="00BF4170">
        <w:rPr>
          <w:rFonts w:ascii="FbFrankReal" w:hAnsi="FbFrankReal" w:cs="FbFrankReal"/>
          <w:sz w:val="20"/>
          <w:szCs w:val="20"/>
          <w:rtl/>
        </w:rPr>
        <w:t>ב (ופירש"י): "המוציא</w:t>
      </w:r>
      <w:r w:rsidR="00A71999">
        <w:rPr>
          <w:rFonts w:ascii="FbFrankReal" w:hAnsi="FbFrankReal" w:cs="FbFrankReal" w:hint="cs"/>
          <w:sz w:val="20"/>
          <w:szCs w:val="20"/>
          <w:rtl/>
        </w:rPr>
        <w:t xml:space="preserve"> </w:t>
      </w:r>
      <w:r w:rsidRPr="00BF4170">
        <w:rPr>
          <w:rFonts w:ascii="FbFrankReal" w:hAnsi="FbFrankReal" w:cs="FbFrankReal"/>
          <w:sz w:val="20"/>
          <w:szCs w:val="20"/>
          <w:rtl/>
        </w:rPr>
        <w:t>.</w:t>
      </w:r>
      <w:r w:rsidR="00A71999">
        <w:rPr>
          <w:rFonts w:ascii="FbFrankReal" w:hAnsi="FbFrankReal" w:cs="FbFrankReal" w:hint="cs"/>
          <w:sz w:val="20"/>
          <w:szCs w:val="20"/>
          <w:rtl/>
        </w:rPr>
        <w:t xml:space="preserve"> </w:t>
      </w:r>
      <w:r w:rsidRPr="00BF4170">
        <w:rPr>
          <w:rFonts w:ascii="FbFrankReal" w:hAnsi="FbFrankReal" w:cs="FbFrankReal"/>
          <w:sz w:val="20"/>
          <w:szCs w:val="20"/>
          <w:rtl/>
        </w:rPr>
        <w:t>. את המת במטה חייב. וכן כזית מן המת (חייב אם הוציא, דהואיל ומטמא, הוצאה חשובה היא להציל עצמו מן הטומאה)</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וכזית מן הנבלה וכעדשה מן השרץ חייב, ורבי שמעון פוטר (אפילו במת שלם, דהוי מלאכה שאינה צריכה לגופה, וכל מלאכה שאינה צריכה אלא לסלקה מעליו הוי מלאכה שאינה צריכה לגופה, דברצונו לא באה לו ולא היה צריך לה, הלכך לאו מלאכת מחשבת היא לר' שמעון)". וכתב המ"מ: "וכבר נתבאר (דעת הרמב"ם לעיל) פרק ראשון (ה"ז) לפסוק כסתם משנתנו שבכאן, ויש חולקין עליו כמ"ש שם".</w:t>
      </w:r>
    </w:p>
    <w:p w14:paraId="53E68B76" w14:textId="5369C7BC"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ובגמרא צד סע"א (ופירש"י): "אמר רבה בר בר חנה אמר רבי יוחנן</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ואמר רב יוסף אמר רבי שמעון בן לקיש, פוטר היה רבי שמעון אף במוציא את המת </w:t>
      </w:r>
      <w:r w:rsidRPr="00BF4170">
        <w:rPr>
          <w:rFonts w:ascii="FbFrankReal" w:hAnsi="FbFrankReal" w:cs="FbFrankReal"/>
          <w:b/>
          <w:bCs/>
          <w:sz w:val="20"/>
          <w:szCs w:val="20"/>
          <w:rtl/>
        </w:rPr>
        <w:t>לקוברו</w:t>
      </w:r>
      <w:r w:rsidRPr="00BF4170">
        <w:rPr>
          <w:rFonts w:ascii="FbFrankReal" w:hAnsi="FbFrankReal" w:cs="FbFrankReal"/>
          <w:sz w:val="20"/>
          <w:szCs w:val="20"/>
          <w:rtl/>
        </w:rPr>
        <w:t xml:space="preserve"> (ולא תימא לא פטר אלא במניחו לחוץ, דאין צורך לא לגופו של מוציא ולא לגופה של הוצאה, </w:t>
      </w:r>
      <w:r w:rsidRPr="00BF4170">
        <w:rPr>
          <w:rFonts w:ascii="FbFrankReal" w:hAnsi="FbFrankReal" w:cs="FbFrankReal"/>
          <w:b/>
          <w:bCs/>
          <w:sz w:val="20"/>
          <w:szCs w:val="20"/>
          <w:rtl/>
        </w:rPr>
        <w:t>דאפילו הוא צורך המת פטור</w:t>
      </w:r>
      <w:r w:rsidRPr="00BF4170">
        <w:rPr>
          <w:rFonts w:ascii="FbFrankReal" w:hAnsi="FbFrankReal" w:cs="FbFrankReal"/>
          <w:sz w:val="20"/>
          <w:szCs w:val="20"/>
          <w:rtl/>
        </w:rPr>
        <w:t xml:space="preserve">). אמר רבא ומודה רבי שמעון במר לחפור בו (שהוא צורך המוציא) וספר תורה לקרות בו דחייב. פשיטא, דאי הא נמי מלאכה שאינה צריכה לגופה היא, אלא מלאכה שצריכה לגופה לרבי שמעון היכי משכחת לה, מהו דתימא עד דאיכא </w:t>
      </w:r>
      <w:r w:rsidRPr="00BF4170">
        <w:rPr>
          <w:rFonts w:ascii="FbFrankReal" w:hAnsi="FbFrankReal" w:cs="FbFrankReal"/>
          <w:b/>
          <w:bCs/>
          <w:sz w:val="20"/>
          <w:szCs w:val="20"/>
          <w:rtl/>
        </w:rPr>
        <w:t>לגופו ולגופה</w:t>
      </w:r>
      <w:r w:rsidRPr="00BF4170">
        <w:rPr>
          <w:rFonts w:ascii="FbFrankReal" w:hAnsi="FbFrankReal" w:cs="FbFrankReal"/>
          <w:sz w:val="20"/>
          <w:szCs w:val="20"/>
          <w:rtl/>
        </w:rPr>
        <w:t>, כגון מר לעשות לו טס ולחפור (מרה שנרצף פיו, וצריך להושיב עליו כמין טס דק שיהא ראוי לחפור), ספר תורה להגיה ולקרות בו, קא משמע לן".</w:t>
      </w:r>
    </w:p>
    <w:p w14:paraId="4AC05202" w14:textId="1C205BA1"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ובירושלמי פ"י ה"ה איתא (ופירוש פנ"מ ו"ידיד נפש"): "את המת במיטה חייב דברי הכל (כלומר, אף ר"ש שפוטר בסיפא בכזית מן המת כי זו מלאכה שאינה צריכה לגופה, כאן מודה). לא כן תני (וכי לא למדנו, לעיל בפרק תשיעי) אף ריח רע כל שהוא (אם הוציא דבר שיש בו ריח רע, אפילו כל שהוא חייב) ואמר ר' אילה, אף ר"ש מודה בה (ואין זה נחשב כמלאכה שאינה צריכה לגופה, כי אינו יכול לסלק את הריח אלא אם מוציא). ומודה ר"ש באסורי הנאה (שצריך להוציא מביתו כדי לגנוז אותו שלא יבוא לידי תקלה. וגם איסורי אחשביה. וקשה, מדוע בסיפא במוציא את המת פטור. והרי ריח רע חשיב לצורך גופו לר"ש, שמתכוין לסלקו מעליו, וכן איסורי הנאה). א"ר יודן, תיפתר (לר' אילה אליבא דר"ש, דהכא מיירי) במת עכו"ם ושאין בו ריח רע, והוציאו לכלבו (כלומר, מדובר במת עכו"ם שהוא מותר בהנאה, וגם אין מצוה לקברו, ואין בו ריח רע, שאם היה בו ריח רע היה חייב אפילו בכל שהוא. וא"ת מדוע הוציאו, הוציאו לכלבו. ומשום סיפא נקט לה. וכן כזית מן המת וכו'. ור"ש פוטר, דאי ברישא במת עכו"ם שהוציא לכלבו הוי מלאכה שצריכה לגופה אף לר"ש. אלא דהואיל דמפרש לדברי ר"ש אליבא דהאי דר' אילא, מפרש גם להסיפא בכזית מן המת דפוטר ר"ש אפילו בהוציאו לכלבו, ומשום דלדידיה לא סגי בשיעורא דכזית, דס"ל כל שיעורין שאמרו חכמים לא אמרו אלא למצניעיהן. והכא מיירי כשהוציאו לכלבו אבל לא אצנעיה מעיקרא לכך, הלכך פוטר ר"ש). </w:t>
      </w:r>
    </w:p>
    <w:p w14:paraId="3CAD8CA5" w14:textId="5884D3C9"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ותמה המאירי על הפטור בגמרא שלנו דמוציאו לקוברו: "הואיל והקבורה מצוה, היאך אין הוצאה לקבורה צריכה לגופה, עד שראיתי בתלמוד המערב שהעמידוה במת גוי, ר"ל מעובדי האלילים שאינו חייב בקבורתו</w:t>
      </w:r>
      <w:r w:rsidR="00A71999">
        <w:rPr>
          <w:rFonts w:ascii="FbFrankReal" w:hAnsi="FbFrankReal" w:cs="FbFrankReal" w:hint="cs"/>
          <w:sz w:val="20"/>
          <w:szCs w:val="20"/>
          <w:rtl/>
        </w:rPr>
        <w:t xml:space="preserve"> </w:t>
      </w:r>
      <w:r w:rsidRPr="00BF4170">
        <w:rPr>
          <w:rFonts w:ascii="FbFrankReal" w:hAnsi="FbFrankReal" w:cs="FbFrankReal"/>
          <w:sz w:val="20"/>
          <w:szCs w:val="20"/>
          <w:rtl/>
        </w:rPr>
        <w:t>.</w:t>
      </w:r>
      <w:r w:rsidR="00A71999">
        <w:rPr>
          <w:rFonts w:ascii="FbFrankReal" w:hAnsi="FbFrankReal" w:cs="FbFrankReal" w:hint="cs"/>
          <w:sz w:val="20"/>
          <w:szCs w:val="20"/>
          <w:rtl/>
        </w:rPr>
        <w:t xml:space="preserve"> </w:t>
      </w:r>
      <w:r w:rsidRPr="00BF4170">
        <w:rPr>
          <w:rFonts w:ascii="FbFrankReal" w:hAnsi="FbFrankReal" w:cs="FbFrankReal"/>
          <w:sz w:val="20"/>
          <w:szCs w:val="20"/>
          <w:rtl/>
        </w:rPr>
        <w:t>. אלא שממה שראיתי באותה שמועה בירושלמי נראה לי, שזו שהעמידוה בגוי הוא מצד היתר הנאה</w:t>
      </w:r>
      <w:r w:rsidR="00A71999">
        <w:rPr>
          <w:rFonts w:ascii="FbFrankReal" w:hAnsi="FbFrankReal" w:cs="FbFrankReal" w:hint="cs"/>
          <w:sz w:val="20"/>
          <w:szCs w:val="20"/>
          <w:rtl/>
        </w:rPr>
        <w:t xml:space="preserve"> </w:t>
      </w:r>
      <w:r w:rsidRPr="00BF4170">
        <w:rPr>
          <w:rFonts w:ascii="FbFrankReal" w:hAnsi="FbFrankReal" w:cs="FbFrankReal"/>
          <w:sz w:val="20"/>
          <w:szCs w:val="20"/>
          <w:rtl/>
        </w:rPr>
        <w:t>.</w:t>
      </w:r>
      <w:r w:rsidR="00A71999">
        <w:rPr>
          <w:rFonts w:ascii="FbFrankReal" w:hAnsi="FbFrankReal" w:cs="FbFrankReal" w:hint="cs"/>
          <w:sz w:val="20"/>
          <w:szCs w:val="20"/>
          <w:rtl/>
        </w:rPr>
        <w:t xml:space="preserve"> </w:t>
      </w:r>
      <w:r w:rsidRPr="00BF4170">
        <w:rPr>
          <w:rFonts w:ascii="FbFrankReal" w:hAnsi="FbFrankReal" w:cs="FbFrankReal"/>
          <w:sz w:val="20"/>
          <w:szCs w:val="20"/>
          <w:rtl/>
        </w:rPr>
        <w:t>. ולשיטה זו לר' שמעון במת ישראל פטור שאין כאן צורך גוף, הן שהיה בו ריח רע הן שלא היה בו. וחזרה שאלתנו במקומה, היאך אפשר שהקבורה מצוה ולא תהא הוצאה זו מלאכה וצריכה לגופה". וראה חת"ס ד"ה את המת ומרה"מ להלן הכ"ב שפירשו דעת הירושלמי, וכן בשו"ת "תשובה מאהבה" המובא להלן בהערה הבאה.</w:t>
      </w:r>
    </w:p>
    <w:p w14:paraId="68F95D7F" w14:textId="4DB1C2DB" w:rsidR="00620ECC" w:rsidRPr="00BF4170" w:rsidRDefault="00620ECC" w:rsidP="00A71999">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והשפ"א צד</w:t>
      </w:r>
      <w:r w:rsidR="00A71999">
        <w:rPr>
          <w:rFonts w:ascii="FbFrankReal" w:hAnsi="FbFrankReal" w:cs="FbFrankReal" w:hint="cs"/>
          <w:sz w:val="20"/>
          <w:szCs w:val="20"/>
          <w:rtl/>
        </w:rPr>
        <w:t xml:space="preserve">, </w:t>
      </w:r>
      <w:r w:rsidR="00A71999">
        <w:rPr>
          <w:rFonts w:ascii="FbFrankReal" w:hAnsi="FbFrankReal" w:cs="FbFrankReal"/>
          <w:sz w:val="20"/>
          <w:szCs w:val="20"/>
          <w:rtl/>
        </w:rPr>
        <w:t>ב</w:t>
      </w:r>
      <w:r w:rsidRPr="00BF4170">
        <w:rPr>
          <w:rFonts w:ascii="FbFrankReal" w:hAnsi="FbFrankReal" w:cs="FbFrankReal"/>
          <w:sz w:val="20"/>
          <w:szCs w:val="20"/>
          <w:rtl/>
        </w:rPr>
        <w:t xml:space="preserve"> הקשה מצד אחר: "לכאורה קשה למה פטור בזה</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הלא ההוצאה היא לצורך</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ואף דהוי רק לצורך המת</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מ"מ הא פשיטא דבמוציא לצורך אחר חייב, ומאי נ"מ אם מוציא לצורך חי או לצורך מת</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וי"ל דהכא גם הצורך של מת אינו גוף הקבורה אלא שלא יהא מונח מגולה בבזיון, נמצא דגם הקבורה הוי ג"כ א"צ לגופה, ולהכי פטור"</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w:t>
      </w:r>
      <w:r w:rsidRPr="00C3154B">
        <w:rPr>
          <w:rFonts w:ascii="FbFrankReal" w:hAnsi="FbFrankReal" w:cs="FbFrankReal"/>
          <w:sz w:val="20"/>
          <w:szCs w:val="20"/>
          <w:rtl/>
        </w:rPr>
        <w:t xml:space="preserve">אלא </w:t>
      </w:r>
      <w:r w:rsidRPr="00BF4170">
        <w:rPr>
          <w:rFonts w:ascii="FbFrankReal" w:hAnsi="FbFrankReal" w:cs="FbFrankReal"/>
          <w:sz w:val="20"/>
          <w:szCs w:val="20"/>
          <w:rtl/>
        </w:rPr>
        <w:t>שמוסיף דמהרמב"ן מוכח שלא סבר תירוץ זה.</w:t>
      </w:r>
    </w:p>
    <w:p w14:paraId="4184BCE2" w14:textId="77777777" w:rsidR="00620ECC" w:rsidRPr="00BF4170" w:rsidRDefault="00620ECC" w:rsidP="00064292">
      <w:pPr>
        <w:pStyle w:val="FootnoteText"/>
        <w:bidi/>
        <w:spacing w:after="80" w:line="300" w:lineRule="atLeast"/>
        <w:ind w:firstLine="144"/>
        <w:jc w:val="both"/>
        <w:rPr>
          <w:sz w:val="20"/>
          <w:szCs w:val="20"/>
        </w:rPr>
      </w:pPr>
    </w:p>
  </w:footnote>
  <w:footnote w:id="184">
    <w:p w14:paraId="1C4F0B96" w14:textId="3B34693A"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והנה הרמב"ם פסק להלן הכ"ב: "דבר שאין דרך בני אדם להצניעו ואינו ראוי להצניע כגון דם הנדה, אם הצניעו אחד והוציאו חייב ושאר האדם פטורין עליו, שאין חייבין אלא על הוצאת דבר הכשר להצניע ומצניעין כמוהו". וכתב המ"מ: "ומכאן שדם נדה או עצי אשרה וכיוצא בהן</w:t>
      </w:r>
      <w:r w:rsidRPr="00BF4170">
        <w:rPr>
          <w:color w:val="00B050"/>
          <w:sz w:val="20"/>
          <w:szCs w:val="20"/>
          <w:rtl/>
        </w:rPr>
        <w:t>,</w:t>
      </w:r>
      <w:r w:rsidRPr="00BF4170">
        <w:rPr>
          <w:sz w:val="20"/>
          <w:szCs w:val="20"/>
          <w:rtl/>
        </w:rPr>
        <w:t xml:space="preserve"> </w:t>
      </w:r>
      <w:r w:rsidRPr="00BF4170">
        <w:rPr>
          <w:b/>
          <w:bCs/>
          <w:sz w:val="20"/>
          <w:szCs w:val="20"/>
          <w:rtl/>
        </w:rPr>
        <w:t xml:space="preserve">בשום שיעור </w:t>
      </w:r>
      <w:r w:rsidRPr="00BF4170">
        <w:rPr>
          <w:sz w:val="20"/>
          <w:szCs w:val="20"/>
          <w:rtl/>
        </w:rPr>
        <w:t>אין חייבין עליהן"</w:t>
      </w:r>
      <w:r w:rsidRPr="00BF4170">
        <w:rPr>
          <w:color w:val="00B050"/>
          <w:sz w:val="20"/>
          <w:szCs w:val="20"/>
          <w:rtl/>
        </w:rPr>
        <w:t>.</w:t>
      </w:r>
      <w:r w:rsidRPr="00BF4170">
        <w:rPr>
          <w:sz w:val="20"/>
          <w:szCs w:val="20"/>
          <w:rtl/>
        </w:rPr>
        <w:t xml:space="preserve"> ופירש המל"מ פי"ד מהלכות אבל הכ"א: "ונראה דכוונת הרב המגיד היא לומר, </w:t>
      </w:r>
      <w:r w:rsidRPr="00BF4170">
        <w:rPr>
          <w:b/>
          <w:bCs/>
          <w:sz w:val="20"/>
          <w:szCs w:val="20"/>
          <w:rtl/>
        </w:rPr>
        <w:t>דאף שיש בהם שיעור טומאה ונמצא שהועילו מעשיו בהוצאה זו</w:t>
      </w:r>
      <w:r w:rsidRPr="00BF4170">
        <w:rPr>
          <w:sz w:val="20"/>
          <w:szCs w:val="20"/>
          <w:rtl/>
        </w:rPr>
        <w:t>, אפ"ה אין חייבין עליהם, לפי שאינן ראויים להצניע. והא דתנן בפ"ט דשבת (צ,</w:t>
      </w:r>
      <w:r w:rsidR="00A71999">
        <w:rPr>
          <w:rFonts w:hint="cs"/>
          <w:sz w:val="20"/>
          <w:szCs w:val="20"/>
          <w:rtl/>
        </w:rPr>
        <w:t xml:space="preserve"> </w:t>
      </w:r>
      <w:r w:rsidRPr="00BF4170">
        <w:rPr>
          <w:sz w:val="20"/>
          <w:szCs w:val="20"/>
          <w:rtl/>
        </w:rPr>
        <w:t>א) רבי יהודה אומר אף המוציא משמשי ע"ז כל שהוא כו', ר"י חולק על כלל זה דכל הכשר להצניע, וכמו שפירש"י"</w:t>
      </w:r>
      <w:r w:rsidRPr="00BF4170">
        <w:rPr>
          <w:color w:val="00B050"/>
          <w:sz w:val="20"/>
          <w:szCs w:val="20"/>
          <w:rtl/>
        </w:rPr>
        <w:t>.</w:t>
      </w:r>
      <w:r w:rsidRPr="00BF4170">
        <w:rPr>
          <w:sz w:val="20"/>
          <w:szCs w:val="20"/>
          <w:rtl/>
        </w:rPr>
        <w:t xml:space="preserve"> וכן הוכיח התוי"ט פ"י מ"ה דאזלא אליבא דר"י: "דהא האי ת"ק דר"ש</w:t>
      </w:r>
      <w:r w:rsidRPr="00BF4170">
        <w:rPr>
          <w:color w:val="00B050"/>
          <w:sz w:val="20"/>
          <w:szCs w:val="20"/>
          <w:rtl/>
        </w:rPr>
        <w:t>,</w:t>
      </w:r>
      <w:r w:rsidRPr="00BF4170">
        <w:rPr>
          <w:sz w:val="20"/>
          <w:szCs w:val="20"/>
          <w:rtl/>
        </w:rPr>
        <w:t xml:space="preserve"> הוא ניהו ר"י דמ"ו פ"ט דלעיל, דהא בר פלוגתא דר"ש במשאצל"ג רבי יהודה הוא. ועוד הוכיחו בתוס' (צד,</w:t>
      </w:r>
      <w:r w:rsidR="00A71999">
        <w:rPr>
          <w:rFonts w:hint="cs"/>
          <w:sz w:val="20"/>
          <w:szCs w:val="20"/>
          <w:rtl/>
        </w:rPr>
        <w:t xml:space="preserve"> </w:t>
      </w:r>
      <w:r w:rsidRPr="00BF4170">
        <w:rPr>
          <w:sz w:val="20"/>
          <w:szCs w:val="20"/>
          <w:rtl/>
        </w:rPr>
        <w:t>א. ד"ה את) מברייתא דגמרא דר"י הוא".</w:t>
      </w:r>
    </w:p>
    <w:p w14:paraId="7BA4C2F1" w14:textId="378D23D3"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והקשה המל"מ: "ולפי זה יש לתמוה על מה שפסק רבינו, המת והנבלה והשרץ כשיעור טומאתם כך שיעור הוצאתם כו'. ובשלמא נבלה ושרץ ניחא דקרינן ביה כשר להצניע, משום דמצניעין אותו ליהנות הימנו לכלבו ושונרו, וכדאמרינן (עה,</w:t>
      </w:r>
      <w:r w:rsidR="00A71999">
        <w:rPr>
          <w:rFonts w:hint="cs"/>
          <w:sz w:val="20"/>
          <w:szCs w:val="20"/>
          <w:rtl/>
        </w:rPr>
        <w:t xml:space="preserve"> </w:t>
      </w:r>
      <w:r w:rsidRPr="00BF4170">
        <w:rPr>
          <w:sz w:val="20"/>
          <w:szCs w:val="20"/>
          <w:rtl/>
        </w:rPr>
        <w:t>ב) גבי דם נדה</w:t>
      </w:r>
      <w:r w:rsidRPr="00BF4170">
        <w:rPr>
          <w:color w:val="00B050"/>
          <w:sz w:val="20"/>
          <w:szCs w:val="20"/>
          <w:rtl/>
        </w:rPr>
        <w:t>.</w:t>
      </w:r>
      <w:r w:rsidRPr="00BF4170">
        <w:rPr>
          <w:sz w:val="20"/>
          <w:szCs w:val="20"/>
          <w:rtl/>
        </w:rPr>
        <w:t xml:space="preserve"> אלא מת הא לא מהני כלל</w:t>
      </w:r>
      <w:r w:rsidRPr="00BF4170">
        <w:rPr>
          <w:color w:val="00B050"/>
          <w:sz w:val="20"/>
          <w:szCs w:val="20"/>
          <w:rtl/>
        </w:rPr>
        <w:t>,</w:t>
      </w:r>
      <w:r w:rsidRPr="00BF4170">
        <w:rPr>
          <w:sz w:val="20"/>
          <w:szCs w:val="20"/>
          <w:rtl/>
        </w:rPr>
        <w:t xml:space="preserve"> דהא איסורי הנאה נינהו. ומתניתין לא קשיא משום דמתניתין ר"י היא בר פלוגתיה דר"ש דאית ליה דמשאצל"ג חייב עליה, ושמעינן ליה לר"י בפ"ט דשבת דלית ליה האי כללא דכל הכשר להצניע. אך לרבינו דפסק כסתם מתניתין דכל הכשר להצניע ופסק ג"כ לזו</w:t>
      </w:r>
      <w:r w:rsidRPr="00BF4170">
        <w:rPr>
          <w:color w:val="00B050"/>
          <w:sz w:val="20"/>
          <w:szCs w:val="20"/>
          <w:rtl/>
        </w:rPr>
        <w:t>,</w:t>
      </w:r>
      <w:r w:rsidRPr="00BF4170">
        <w:rPr>
          <w:sz w:val="20"/>
          <w:szCs w:val="20"/>
          <w:rtl/>
        </w:rPr>
        <w:t xml:space="preserve"> יש לתמוה דנראה כמזכי שטרא לבי תרי". ותירץ "אשר ע"כ נראה דרבינו אית ליה דמת עכו"ם מותר בהנאה, ומתניתין דכזית מן המת מיירי במת עכו"ם וחזי לכלבו ושונרו</w:t>
      </w:r>
      <w:r w:rsidRPr="00BF4170">
        <w:rPr>
          <w:color w:val="00B050"/>
          <w:sz w:val="20"/>
          <w:szCs w:val="20"/>
          <w:rtl/>
        </w:rPr>
        <w:t>.</w:t>
      </w:r>
      <w:r w:rsidRPr="00BF4170">
        <w:rPr>
          <w:sz w:val="20"/>
          <w:szCs w:val="20"/>
          <w:rtl/>
        </w:rPr>
        <w:t xml:space="preserve"> ואף שסתם ולא פירש</w:t>
      </w:r>
      <w:r w:rsidRPr="00BF4170">
        <w:rPr>
          <w:color w:val="00B050"/>
          <w:sz w:val="20"/>
          <w:szCs w:val="20"/>
          <w:rtl/>
        </w:rPr>
        <w:t>,</w:t>
      </w:r>
      <w:r w:rsidRPr="00BF4170">
        <w:rPr>
          <w:sz w:val="20"/>
          <w:szCs w:val="20"/>
          <w:rtl/>
        </w:rPr>
        <w:t xml:space="preserve"> סמך על מה שיכתוב בסמוך מתניתין דכל הכשר להצניע. וכן נראה שהוא דעת רש"י</w:t>
      </w:r>
      <w:r w:rsidRPr="00BF4170">
        <w:rPr>
          <w:color w:val="00B050"/>
          <w:sz w:val="20"/>
          <w:szCs w:val="20"/>
          <w:rtl/>
        </w:rPr>
        <w:t>,</w:t>
      </w:r>
      <w:r w:rsidRPr="00BF4170">
        <w:rPr>
          <w:sz w:val="20"/>
          <w:szCs w:val="20"/>
          <w:rtl/>
        </w:rPr>
        <w:t xml:space="preserve"> דהא במתניתין דע"ז (שבת צ,</w:t>
      </w:r>
      <w:r w:rsidR="00A71999">
        <w:rPr>
          <w:rFonts w:hint="cs"/>
          <w:sz w:val="20"/>
          <w:szCs w:val="20"/>
          <w:rtl/>
        </w:rPr>
        <w:t xml:space="preserve"> </w:t>
      </w:r>
      <w:r w:rsidRPr="00BF4170">
        <w:rPr>
          <w:sz w:val="20"/>
          <w:szCs w:val="20"/>
          <w:rtl/>
        </w:rPr>
        <w:t>א. ד"ה מאומה) הוקשה לו מתניתין דכל הכשר להצניע, ובמתניתין דכזית מן המת לא הוקשה לו כלל"</w:t>
      </w:r>
      <w:r w:rsidRPr="00BF4170">
        <w:rPr>
          <w:color w:val="00B050"/>
          <w:sz w:val="20"/>
          <w:szCs w:val="20"/>
          <w:rtl/>
        </w:rPr>
        <w:t>.</w:t>
      </w:r>
      <w:r w:rsidRPr="00BF4170">
        <w:rPr>
          <w:sz w:val="20"/>
          <w:szCs w:val="20"/>
          <w:rtl/>
        </w:rPr>
        <w:t xml:space="preserve"> וכדברי הירושלמי בהערה הקודמת.</w:t>
      </w:r>
    </w:p>
    <w:p w14:paraId="3A224D3D"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ודחה בשו"ת "תשובה מאהבה" סו"ס מז: "מן הירושלמי אין ראיה, דמה שאמר תפתר במת גוי, אין כוונת הירושלמי כמו שפירש המל"מ לפי שמת גוי מותר בהנאה, אלא כוונת הירושלמי קאי תפתר במת גוי, וגוי אינו מטמא באוהל לר"ש, לפיכך לר"ש לשיטתו לא הוי הוצאה חשובה, דהאי דמת הוי הוצאה חשובה דוקא לפי שמטמא באוהל, ואי אפשר להסיר הטומאה אלא ע"י הוצאה גמורה"</w:t>
      </w:r>
      <w:r w:rsidRPr="00BF4170">
        <w:rPr>
          <w:color w:val="00B050"/>
          <w:sz w:val="20"/>
          <w:szCs w:val="20"/>
          <w:rtl/>
        </w:rPr>
        <w:t>.</w:t>
      </w:r>
      <w:r w:rsidRPr="00BF4170">
        <w:rPr>
          <w:sz w:val="20"/>
          <w:szCs w:val="20"/>
          <w:rtl/>
        </w:rPr>
        <w:t xml:space="preserve"> ולפ"ז לא יוקשה מעצי אשירה ודם נידה שאין בהם טומאת אוהל, ואין הוצאתם חשובה. </w:t>
      </w:r>
    </w:p>
    <w:p w14:paraId="21C77E31" w14:textId="77777777" w:rsidR="00620ECC" w:rsidRPr="00BF4170" w:rsidRDefault="00620ECC" w:rsidP="00064292">
      <w:pPr>
        <w:pStyle w:val="FootnoteText"/>
        <w:bidi/>
        <w:spacing w:after="80" w:line="300" w:lineRule="atLeast"/>
        <w:ind w:firstLine="144"/>
        <w:jc w:val="both"/>
        <w:rPr>
          <w:noProof/>
          <w:sz w:val="20"/>
          <w:szCs w:val="20"/>
          <w:rtl/>
        </w:rPr>
      </w:pPr>
      <w:r w:rsidRPr="00BF4170">
        <w:rPr>
          <w:noProof/>
          <w:sz w:val="20"/>
          <w:szCs w:val="20"/>
          <w:rtl/>
        </w:rPr>
        <w:t>והאבנ"ז או"ח סימן רמו אות ז'</w:t>
      </w:r>
      <w:r w:rsidRPr="00BF4170">
        <w:rPr>
          <w:noProof/>
          <w:color w:val="00B050"/>
          <w:sz w:val="20"/>
          <w:szCs w:val="20"/>
          <w:rtl/>
        </w:rPr>
        <w:t>,</w:t>
      </w:r>
      <w:r w:rsidRPr="00BF4170">
        <w:rPr>
          <w:noProof/>
          <w:sz w:val="20"/>
          <w:szCs w:val="20"/>
          <w:rtl/>
        </w:rPr>
        <w:t xml:space="preserve"> חלק על סברת המ"מ: "דבמציל מטומאה לגמרי חייב אפילו לא חזי למידי כנ"ל. ומה שהוכיח מהרב המגיד שכתב שדם נדה ועצי אשרה בשום שיעור אין חייבין עליהן</w:t>
      </w:r>
      <w:r w:rsidRPr="00BF4170">
        <w:rPr>
          <w:noProof/>
          <w:color w:val="00B050"/>
          <w:sz w:val="20"/>
          <w:szCs w:val="20"/>
          <w:rtl/>
        </w:rPr>
        <w:t>,</w:t>
      </w:r>
      <w:r w:rsidRPr="00BF4170">
        <w:rPr>
          <w:noProof/>
          <w:sz w:val="20"/>
          <w:szCs w:val="20"/>
          <w:rtl/>
        </w:rPr>
        <w:t xml:space="preserve"> ופירשו המל"מ דהיינו אף שיש בהם שיעור טומאה, אי אפשר שיהיה כן כוונת הרמב"ם, דדם נדה לא בעי שיעור ומטמא בכל שהו (רמב"ם פ"א מהלכות מטמאי משכב ומושב ה"ח). ועצי אשרה לא מהני להו שיעור, שהרי אשרה הוא אילן הנעבד, וטומאת ע"ז אינה לאברים, ואם חתך אבר מעבודה זרה שוב אינו מטמא, כל שכן שאם חתך מאילן הנעבד עצים שאין בהם טומאה</w:t>
      </w:r>
      <w:r w:rsidRPr="00BF4170">
        <w:rPr>
          <w:noProof/>
          <w:color w:val="00B050"/>
          <w:sz w:val="20"/>
          <w:szCs w:val="20"/>
          <w:rtl/>
        </w:rPr>
        <w:t>.</w:t>
      </w:r>
      <w:r w:rsidRPr="00BF4170">
        <w:rPr>
          <w:noProof/>
          <w:sz w:val="20"/>
          <w:szCs w:val="20"/>
          <w:rtl/>
        </w:rPr>
        <w:t xml:space="preserve"> אלא אין זה כוונת הרב המגיד. ומה שפטור על דם נדה, היינו באין כוונת הוצאתו להציל מטומאה, כגון שנשאר דם נדה בבית, או שבלאו הכי טמא וכדומה".</w:t>
      </w:r>
    </w:p>
    <w:p w14:paraId="3A6A2550" w14:textId="77777777" w:rsidR="00620ECC" w:rsidRPr="00BF4170" w:rsidRDefault="00620ECC" w:rsidP="00064292">
      <w:pPr>
        <w:pStyle w:val="FootnoteText"/>
        <w:bidi/>
        <w:spacing w:after="80" w:line="300" w:lineRule="atLeast"/>
        <w:ind w:firstLine="144"/>
        <w:jc w:val="both"/>
        <w:rPr>
          <w:noProof/>
          <w:sz w:val="20"/>
          <w:szCs w:val="20"/>
          <w:rtl/>
        </w:rPr>
      </w:pPr>
      <w:r w:rsidRPr="00BF4170">
        <w:rPr>
          <w:noProof/>
          <w:sz w:val="20"/>
          <w:szCs w:val="20"/>
          <w:rtl/>
        </w:rPr>
        <w:t>ומצינו באחרונים עוד תירוצים על קושית המל"מ:</w:t>
      </w:r>
    </w:p>
    <w:p w14:paraId="74E6E586" w14:textId="4E9C3502" w:rsidR="00620ECC" w:rsidRPr="00BF4170" w:rsidRDefault="00620ECC" w:rsidP="00064292">
      <w:pPr>
        <w:pStyle w:val="FootnoteText"/>
        <w:bidi/>
        <w:spacing w:after="80" w:line="300" w:lineRule="atLeast"/>
        <w:ind w:firstLine="144"/>
        <w:jc w:val="both"/>
        <w:rPr>
          <w:sz w:val="20"/>
          <w:szCs w:val="20"/>
          <w:rtl/>
        </w:rPr>
      </w:pPr>
      <w:r w:rsidRPr="00BF4170">
        <w:rPr>
          <w:noProof/>
          <w:sz w:val="20"/>
          <w:szCs w:val="20"/>
          <w:rtl/>
        </w:rPr>
        <w:t>א)</w:t>
      </w:r>
      <w:r w:rsidRPr="00BF4170">
        <w:rPr>
          <w:sz w:val="20"/>
          <w:szCs w:val="20"/>
          <w:rtl/>
        </w:rPr>
        <w:t xml:space="preserve"> התוי"ט כתב: "ומת דאסור בהנאה מצניעין אותו כדי לקוברו, מידי דהוי אמקק ספרים דפרק דלעיל (במשנה צ,</w:t>
      </w:r>
      <w:r w:rsidR="00A71999">
        <w:rPr>
          <w:rFonts w:hint="cs"/>
          <w:sz w:val="20"/>
          <w:szCs w:val="20"/>
          <w:rtl/>
        </w:rPr>
        <w:t xml:space="preserve"> </w:t>
      </w:r>
      <w:r w:rsidRPr="00BF4170">
        <w:rPr>
          <w:sz w:val="20"/>
          <w:szCs w:val="20"/>
          <w:rtl/>
        </w:rPr>
        <w:t>א). ולפיכך פסקו בהך דהכא כר"י". והגם דשיעור מקק ספרים וכל הראוי לגונזו הוא בכ"ש כמבואר שם, הנה בהמשך דבריו כתב התוי"ט (ויובאו דבריו להלן בהמשך ההערה) דאפשר דבפחות מכזית ליכא חיוב קבורה, וכ"כ המנ"ח מצוה תקל"ז. ודחה המל"מ: "ואין דבריו נראין אצלי, דאין חיוב קבורה בכזית מן המת. וכדאמרינן בירושלמי דנזיר (פ"ז ה"א) כי קבור תקברנו (תצא כא,</w:t>
      </w:r>
      <w:r w:rsidR="00A71999">
        <w:rPr>
          <w:rFonts w:hint="cs"/>
          <w:sz w:val="20"/>
          <w:szCs w:val="20"/>
          <w:rtl/>
        </w:rPr>
        <w:t xml:space="preserve"> </w:t>
      </w:r>
      <w:r w:rsidRPr="00BF4170">
        <w:rPr>
          <w:sz w:val="20"/>
          <w:szCs w:val="20"/>
          <w:rtl/>
        </w:rPr>
        <w:t>כג), מכאן שאינו נעשה מת מצוה עד שיהא ראשו ורובו. ומדיליף לה מקבור תקברנו, ש"מ דליכא חיוב קבורה כי אם על ראשו ורובו. הן אמת דאם היינו מודים לדינו של הרב תיו"ט דאיכא חיוב קבורה בכזית מן המת, הוא ניחא מתניתין דכזית מן המת, דמיירי בכל גוונא בין בעכו"ם בין בישראל, אף שהוא אסור בהנאה, לפי שמצניעין אותו לקוברו, ובעכו"ם אף דליכא חיוב קבורה, משום דחזי לכלבו ושונרו.</w:t>
      </w:r>
    </w:p>
    <w:p w14:paraId="788617DD" w14:textId="77777777" w:rsidR="00620ECC" w:rsidRPr="00BF4170" w:rsidRDefault="00620ECC" w:rsidP="00064292">
      <w:pPr>
        <w:bidi/>
        <w:spacing w:after="80" w:line="300" w:lineRule="atLeast"/>
        <w:ind w:firstLine="144"/>
        <w:jc w:val="both"/>
        <w:rPr>
          <w:rFonts w:ascii="FbFrankReal" w:hAnsi="FbFrankReal" w:cs="FbFrankReal"/>
          <w:noProof/>
          <w:sz w:val="20"/>
          <w:szCs w:val="20"/>
          <w:rtl/>
        </w:rPr>
      </w:pPr>
      <w:r w:rsidRPr="00BF4170">
        <w:rPr>
          <w:rFonts w:ascii="FbFrankReal" w:hAnsi="FbFrankReal" w:cs="FbFrankReal"/>
          <w:sz w:val="20"/>
          <w:szCs w:val="20"/>
          <w:rtl/>
        </w:rPr>
        <w:t>והתפא"י בועז אות א' הקשה: "דאי טעמא דלהכי כזית ממת חייב משום דמצניעין אותו לקברו, א"כ בנטל חצי זית מזית מצומצם אמאי חייב, הרי עכ"פ אין מצניעין אותו לקברו. ומשום טומאה אינו חייב, דהרי לרמב"ם בהמוציא משמשי עבודת כוכבים פטור</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וכקושית התוי"ט. ותו דלהתוי"ט שהזכיר הטעם שמצניעין אותו לקברו, הרי טעם זה לא הוזכר כלל בגמרא וברמב"ם. ועיקר חסר מהספר".</w:t>
      </w:r>
    </w:p>
    <w:p w14:paraId="1E43CED1" w14:textId="3D0E74EB"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ב) ותירץ המל"מ: "דאפשר דההיא דכזית מן המת איירי בעור המת, ובעור המת אפשר דליכא איסור הנאה, דמת מעגלה ערופה אתי (ע"ז כט,</w:t>
      </w:r>
      <w:r w:rsidR="00A71999">
        <w:rPr>
          <w:rFonts w:hint="cs"/>
          <w:sz w:val="20"/>
          <w:szCs w:val="20"/>
          <w:rtl/>
        </w:rPr>
        <w:t xml:space="preserve"> </w:t>
      </w:r>
      <w:r w:rsidRPr="00BF4170">
        <w:rPr>
          <w:sz w:val="20"/>
          <w:szCs w:val="20"/>
          <w:rtl/>
        </w:rPr>
        <w:t>ב), ועגלה ערופה גופה משום דכתיב בה כפרה כקדשים, וקדשים גופייהו עורותיהן מותרין בהנאה דהא נכסי כהן הוו, ולענין טומאה אף העור מטמא. ומה שכתבנו דעור האדם מותר בהנאה כ"כ התוס' ריש פרק דם נדה (נה,</w:t>
      </w:r>
      <w:r w:rsidR="00A71999">
        <w:rPr>
          <w:rFonts w:hint="cs"/>
          <w:sz w:val="20"/>
          <w:szCs w:val="20"/>
          <w:rtl/>
        </w:rPr>
        <w:t xml:space="preserve"> </w:t>
      </w:r>
      <w:r w:rsidRPr="00BF4170">
        <w:rPr>
          <w:sz w:val="20"/>
          <w:szCs w:val="20"/>
          <w:rtl/>
        </w:rPr>
        <w:t>א. ד"ה שמא) והרשב"א בתשובה (ח"א) סימן שסה. ועיין תוס' סנהדרין (דף מח,</w:t>
      </w:r>
      <w:r w:rsidR="00A71999">
        <w:rPr>
          <w:rFonts w:hint="cs"/>
          <w:sz w:val="20"/>
          <w:szCs w:val="20"/>
          <w:rtl/>
        </w:rPr>
        <w:t xml:space="preserve"> </w:t>
      </w:r>
      <w:r w:rsidRPr="00BF4170">
        <w:rPr>
          <w:sz w:val="20"/>
          <w:szCs w:val="20"/>
          <w:rtl/>
        </w:rPr>
        <w:t>א) ד"ה משמשין, זבחים (דף עא,</w:t>
      </w:r>
      <w:r w:rsidR="00A71999">
        <w:rPr>
          <w:rFonts w:hint="cs"/>
          <w:sz w:val="20"/>
          <w:szCs w:val="20"/>
          <w:rtl/>
        </w:rPr>
        <w:t xml:space="preserve"> </w:t>
      </w:r>
      <w:r w:rsidRPr="00BF4170">
        <w:rPr>
          <w:sz w:val="20"/>
          <w:szCs w:val="20"/>
          <w:rtl/>
        </w:rPr>
        <w:t>א) ד"ה ובטריפה", וכ"כ התפא"י שם. והעיר המל"מ: "הן אמת דאי מוקמינן מתניתין דכזית מן המת בעור איכא לעיוני טובא ללישנא קמא דעולא דאמר בפרק העור והרוטב (חולין קכב,</w:t>
      </w:r>
      <w:r w:rsidR="00A71999">
        <w:rPr>
          <w:rFonts w:hint="cs"/>
          <w:sz w:val="20"/>
          <w:szCs w:val="20"/>
          <w:rtl/>
        </w:rPr>
        <w:t xml:space="preserve"> </w:t>
      </w:r>
      <w:r w:rsidRPr="00BF4170">
        <w:rPr>
          <w:sz w:val="20"/>
          <w:szCs w:val="20"/>
          <w:rtl/>
        </w:rPr>
        <w:t>א) ובר"פ דם נדה (נדה שם) דדבר תורה עור האדם טהור אלא דחכמים גזרו עליו טומאה, אי מהני גזירת חכמים לחייבו מיתה, והדברים עתיקים". אכן הרמב"ם פסק בפ"ג מהלכות טומאת מת הי"א שעור אדם שאינו מעובד אסור מדאורייתא, ולדבריו ל"ק מידי.</w:t>
      </w:r>
    </w:p>
    <w:p w14:paraId="0710F142" w14:textId="77777777" w:rsidR="00620ECC" w:rsidRPr="00BF4170" w:rsidRDefault="00620ECC" w:rsidP="00064292">
      <w:pPr>
        <w:pStyle w:val="FootnoteText"/>
        <w:bidi/>
        <w:spacing w:after="80" w:line="300" w:lineRule="atLeast"/>
        <w:ind w:firstLine="144"/>
        <w:jc w:val="both"/>
        <w:rPr>
          <w:noProof/>
          <w:sz w:val="20"/>
          <w:szCs w:val="20"/>
          <w:rtl/>
        </w:rPr>
      </w:pPr>
      <w:r w:rsidRPr="00BF4170">
        <w:rPr>
          <w:noProof/>
          <w:sz w:val="20"/>
          <w:szCs w:val="20"/>
          <w:rtl/>
        </w:rPr>
        <w:t>ג) "עזרת ישראל" (ר' ישראל זיטמאן - פיעטרקוב תרס"ז): "ולפענ"ד ל"ק מידי, דהרי הרמב"ם גופיה כתב דהמצניע חייב, ופשוט לענ"ד דעכ"פ בעי שיעור לחיובא כמו אם היה דבר היתר. דא"א לומר דאיסור הנאה יהיה דינו גרוע מהיתר, והרי המצניע פחות מכגרוגרת לאכילה והוציאו פטור דבטלה דעתו אצל כל אדם, וא"כ המצניע דם נדה לשתייה פשוט דאינו מתחייב אא"כ יש בו רביעית כשאר מוציא דם. מיהו באמת אם הצניעו לכוונה זו להוציא טומאה מן הבית, כיון דדם נדה מטמא בכ"ש, הוה כמו מוציא כזית מן המת דחייב, באמת משום האי טעמא כיון שהוציאו משום זה, הוי כמצניע דבר שאינו ראוי דחייב משום דאחשביה בהצנעתו, אלא דבעי שיעור, וה"נ זהו שהוציאו כדי להוציא הטומאה הוי כמצניע</w:t>
      </w:r>
      <w:r w:rsidRPr="00BF4170">
        <w:rPr>
          <w:noProof/>
          <w:sz w:val="20"/>
          <w:szCs w:val="20"/>
        </w:rPr>
        <w:t xml:space="preserve"> </w:t>
      </w:r>
      <w:r w:rsidRPr="00BF4170">
        <w:rPr>
          <w:noProof/>
          <w:sz w:val="20"/>
          <w:szCs w:val="20"/>
          <w:rtl/>
        </w:rPr>
        <w:t>וחייב משום דאחשביה. ושיעור חשוב הוי דהא הועיל להוציא הטומאה מן הבית. והא דקתני הכא דמוציא דם נדה ועצי אשירה פטור ואין חייבין עליו בשום שיעור, היינו בהוציאו סתם שלא חישב עליה לשום דבר".</w:t>
      </w:r>
    </w:p>
    <w:p w14:paraId="29B52ACA" w14:textId="77777777" w:rsidR="00620ECC" w:rsidRPr="00BF4170" w:rsidRDefault="00620ECC" w:rsidP="00064292">
      <w:pPr>
        <w:pStyle w:val="FootnoteText"/>
        <w:bidi/>
        <w:spacing w:after="80" w:line="300" w:lineRule="atLeast"/>
        <w:ind w:firstLine="144"/>
        <w:jc w:val="both"/>
        <w:rPr>
          <w:noProof/>
          <w:sz w:val="20"/>
          <w:szCs w:val="20"/>
          <w:rtl/>
        </w:rPr>
      </w:pPr>
      <w:r w:rsidRPr="00BF4170">
        <w:rPr>
          <w:noProof/>
          <w:sz w:val="20"/>
          <w:szCs w:val="20"/>
          <w:rtl/>
        </w:rPr>
        <w:t>ד</w:t>
      </w:r>
      <w:r w:rsidRPr="00BF4170">
        <w:rPr>
          <w:noProof/>
          <w:color w:val="00B050"/>
          <w:sz w:val="20"/>
          <w:szCs w:val="20"/>
          <w:rtl/>
        </w:rPr>
        <w:t>)</w:t>
      </w:r>
      <w:r w:rsidRPr="00BF4170">
        <w:rPr>
          <w:noProof/>
          <w:sz w:val="20"/>
          <w:szCs w:val="20"/>
          <w:rtl/>
        </w:rPr>
        <w:t xml:space="preserve"> עוד תירץ שם: "דודאי היכא דהועילה הוצאתו להוציא טומאה מן הבית אע"פ שאינו ראוי לכלום מ"מ חייב, כיון דחזינן דחייב אפילו פחות משיעורו, וכיון דהועילה להוציא טומאה ממילא אע"פ שאינו ראוי, ג"כ חייב מהאי טעמא. מיהו היינו דוקא היכא דבעי שיעור לטומאה, כגון מת ששיעור טומאתו בכזית וכן נבילה או שרץ ששיעורו בכעדשה, בזה אמרינן כיון דשיעורו חשוב לענין טומאה</w:t>
      </w:r>
      <w:r w:rsidRPr="00BF4170">
        <w:rPr>
          <w:noProof/>
          <w:color w:val="00B050"/>
          <w:sz w:val="20"/>
          <w:szCs w:val="20"/>
          <w:rtl/>
        </w:rPr>
        <w:t>,</w:t>
      </w:r>
      <w:r w:rsidRPr="00BF4170">
        <w:rPr>
          <w:noProof/>
          <w:sz w:val="20"/>
          <w:szCs w:val="20"/>
          <w:rtl/>
        </w:rPr>
        <w:t xml:space="preserve"> הוי נמי שיעור לענין שבת</w:t>
      </w:r>
      <w:r w:rsidRPr="00BF4170">
        <w:rPr>
          <w:noProof/>
          <w:color w:val="00B050"/>
          <w:sz w:val="20"/>
          <w:szCs w:val="20"/>
          <w:rtl/>
        </w:rPr>
        <w:t>.</w:t>
      </w:r>
      <w:r w:rsidRPr="00BF4170">
        <w:rPr>
          <w:noProof/>
          <w:sz w:val="20"/>
          <w:szCs w:val="20"/>
          <w:rtl/>
        </w:rPr>
        <w:t xml:space="preserve"> ואע"פ שכזית מן המת אינו ראוי לכלום, אבל דם הנדה שמטמא בכ"ש ולא בעי שיעור לטומאתו, לא שייך לומר מיגו דחשוב האי שיעורא לענין טומאה והוציאו מן הבית, דהא לענין טומאה לא בעי שיעור כלל, ולא שייך לומר שיש לשיעור זה חשיבות". וכן תירץ מרה"מ להלן הכ"ב.</w:t>
      </w:r>
    </w:p>
    <w:p w14:paraId="327D5D34" w14:textId="5E304596"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ה) מרה"מ להלן הכ"ב: "המוציא את המת חייב, דהיא הוצאה חשובה מן התורה לפנות הטומאה, ומלאכה שא"צ לגופה חייב אף על גב דאסור בהנאה ולא חזי ולא מידי. משא"כ במשמשי עכו"ם כיון דאסור בהנאה, וגם טומאתו מדברי סופרים כמ"ש רבינו הלכות אבות הטומאות (פ"ו ה"א), (לכן) פטור לגמרי, דלא קיי"ל כר' יהודה (במשנה צ,</w:t>
      </w:r>
      <w:r w:rsidR="00A71999">
        <w:rPr>
          <w:rFonts w:hint="cs"/>
          <w:sz w:val="20"/>
          <w:szCs w:val="20"/>
          <w:rtl/>
        </w:rPr>
        <w:t xml:space="preserve"> </w:t>
      </w:r>
      <w:r w:rsidRPr="00BF4170">
        <w:rPr>
          <w:sz w:val="20"/>
          <w:szCs w:val="20"/>
          <w:rtl/>
        </w:rPr>
        <w:t>א) דס"ל טומאת משמשי עכו"ם דאורייתא מקרא דולא ידבק בידך מן החרם (ראה יג,</w:t>
      </w:r>
      <w:r w:rsidR="00A71999">
        <w:rPr>
          <w:rFonts w:hint="cs"/>
          <w:sz w:val="20"/>
          <w:szCs w:val="20"/>
          <w:rtl/>
        </w:rPr>
        <w:t xml:space="preserve"> </w:t>
      </w:r>
      <w:r w:rsidRPr="00BF4170">
        <w:rPr>
          <w:sz w:val="20"/>
          <w:szCs w:val="20"/>
          <w:rtl/>
        </w:rPr>
        <w:t>יח). אף על גב דדם נדה טמא מן התורה אפ"ה פטור, שאין מצניעין כמותו בשום פנים ולא חזי ולא מידי, משא"כ במת, דכוותיה מת עכו"ם חזי, הילכך חייבים על הוצאתו, הואיל דהשתא נמי הוצאתו חשיבא להציל מן הטומאה. וכ"כ התפא"י שם בסוף דבריו.</w:t>
      </w:r>
    </w:p>
    <w:p w14:paraId="159EE18D"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 "מתנה טובה" (ר' מיכאל זאב זאוואדסקי - פיעטרקוב תרסח): "משכחת שפיר בבשר המת שנסרח ונפסל מאכילת גר דקימ"ל (ע"ז סז סע"ב) דנבילה המוסרחת שאינה ראויה לגר מותרת. ואמנם לענין טומאה שפיר מטמא כמבואר ברמב"ם ז"ל דלעולם מטמא עד שיבש ונפרך, עי"ש בהלכות טומאת מת. משא"כ לענין איסור, שפיר מהני נפסל מאכילת גר כמבואר בע"ז וברמב"ם ז"ל המ"א. וא"כ שפיר הוי כשר להצניע לכלבו ולשונרא וחשוב נמי מציל עצמו מטומאה".</w:t>
      </w:r>
    </w:p>
    <w:p w14:paraId="211E6DB1" w14:textId="6EA836EE"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והנה התוי"ט שם הקשה: "דהוי ליה להלוך אחר שיעור שרגיל להצניע ולא אחר שיעור טומאתן (כהמשנה עו,</w:t>
      </w:r>
      <w:r w:rsidR="00A71999">
        <w:rPr>
          <w:rFonts w:hint="cs"/>
          <w:sz w:val="20"/>
          <w:szCs w:val="20"/>
          <w:rtl/>
        </w:rPr>
        <w:t xml:space="preserve"> </w:t>
      </w:r>
      <w:r w:rsidRPr="00BF4170">
        <w:rPr>
          <w:sz w:val="20"/>
          <w:szCs w:val="20"/>
          <w:rtl/>
        </w:rPr>
        <w:t>א)</w:t>
      </w:r>
      <w:r w:rsidRPr="00BF4170">
        <w:rPr>
          <w:color w:val="00B050"/>
          <w:sz w:val="20"/>
          <w:szCs w:val="20"/>
          <w:rtl/>
        </w:rPr>
        <w:t>.</w:t>
      </w:r>
      <w:r w:rsidRPr="00BF4170">
        <w:rPr>
          <w:sz w:val="20"/>
          <w:szCs w:val="20"/>
          <w:rtl/>
        </w:rPr>
        <w:t xml:space="preserve"> ואפשר דלכלבו או לשונרו הוי שעורא רבה משיעור טומאתן ואזלינן לחומרא</w:t>
      </w:r>
      <w:r w:rsidRPr="00BF4170">
        <w:rPr>
          <w:color w:val="00B050"/>
          <w:sz w:val="20"/>
          <w:szCs w:val="20"/>
          <w:rtl/>
        </w:rPr>
        <w:t>,</w:t>
      </w:r>
      <w:r w:rsidRPr="00BF4170">
        <w:rPr>
          <w:sz w:val="20"/>
          <w:szCs w:val="20"/>
          <w:rtl/>
        </w:rPr>
        <w:t xml:space="preserve"> כדלעיל מ"ט פ"ז, ובמת נמי אפשר שעל פחות מכזית אינו מצווה לקברו</w:t>
      </w:r>
      <w:r w:rsidRPr="00BF4170">
        <w:rPr>
          <w:color w:val="00B050"/>
          <w:sz w:val="20"/>
          <w:szCs w:val="20"/>
          <w:rtl/>
        </w:rPr>
        <w:t>.</w:t>
      </w:r>
      <w:r w:rsidRPr="00BF4170">
        <w:rPr>
          <w:sz w:val="20"/>
          <w:szCs w:val="20"/>
          <w:rtl/>
        </w:rPr>
        <w:t xml:space="preserve"> ועוד דלא שכיח פחות מכזית, ושכיח ולא שכיח אזלינן בתר שכיח לקולא</w:t>
      </w:r>
      <w:r w:rsidRPr="00BF4170">
        <w:rPr>
          <w:color w:val="00B050"/>
          <w:sz w:val="20"/>
          <w:szCs w:val="20"/>
          <w:rtl/>
        </w:rPr>
        <w:t>,</w:t>
      </w:r>
      <w:r w:rsidRPr="00BF4170">
        <w:rPr>
          <w:sz w:val="20"/>
          <w:szCs w:val="20"/>
          <w:rtl/>
        </w:rPr>
        <w:t xml:space="preserve"> כדלעיל שם".</w:t>
      </w:r>
    </w:p>
    <w:p w14:paraId="1905A262"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ודחה הרש"ש תירוצו: "מ"ש ואפשר דלכלבו כו' הוי שיעורא רבה כו' תמוה, דלפ"ז הדרא קושיא לדוכתא, דמ"ט משמשי ע"ז פטור מפני </w:t>
      </w:r>
      <w:r w:rsidRPr="00C3154B">
        <w:rPr>
          <w:sz w:val="20"/>
          <w:szCs w:val="20"/>
          <w:rtl/>
        </w:rPr>
        <w:t xml:space="preserve">שאין כשר </w:t>
      </w:r>
      <w:r w:rsidRPr="00BF4170">
        <w:rPr>
          <w:sz w:val="20"/>
          <w:szCs w:val="20"/>
          <w:rtl/>
        </w:rPr>
        <w:t>להצניעם, ה"נ ליפטרו מפני שאין מצניעין כמוהו. וכן מש"כ דבפחות מכזית מן המת אינו מצוה לקברו, א"כ לא ליחייב אחצי זית מכזית דהא אין מצניעין כמוהו</w:t>
      </w:r>
      <w:r w:rsidRPr="00BF4170">
        <w:rPr>
          <w:color w:val="00B050"/>
          <w:sz w:val="20"/>
          <w:szCs w:val="20"/>
          <w:rtl/>
        </w:rPr>
        <w:t>.</w:t>
      </w:r>
      <w:r w:rsidRPr="00BF4170">
        <w:rPr>
          <w:sz w:val="20"/>
          <w:szCs w:val="20"/>
          <w:rtl/>
        </w:rPr>
        <w:t xml:space="preserve"> ובגמרא איתא דחייב ופסקה הרמב"ם" (בהלכה הבאה). והתפא"י שם דחה את התירוץ דלכלבו הוי שיעורא רבה: "דהרי להתוי"ט משום טומאה לחוד פטור דהו"ל א"צ לגופה, ורק מדצריך נמי לכלב חייב, א"כ לצטרך כמלא פי כלב. ונ"ל דה"ק דמשום טומאה לא זריק לה. ולהכי אפילו בפחות ממלא פי כלב מצניעו לכלב". </w:t>
      </w:r>
    </w:p>
    <w:p w14:paraId="354165D2"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והתפא"י שם הקשה על הפטור של חצי כזית: "הרי הרמב"ם (בהלכה הבאה) פסק כרב ששת דכשהוציא חצי זית מזית שלם חייב, וס"ל דמתניתין דמשמע דאחצי זית פטור, מיירי בהוציא חצי זית מזית ומחצה. דלא הועילו מעשיו. וא"כ איך כתב רבינו תוי"ט אליבא דרמב"ם דפטור אחצי זית</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ממ"נ היכא מיירי, אי בכזית ומחצה, ל"ל טעם דאין מצווה לקברו, תיפוק ליה דלא הועילו מעשיו, ואי בכזית מצומצם אף אחצי זית חייב, ואת"ל דבכזית ומחצה מיירי, וסד"א דאפ"ה חייב בחצי זית אף דלא הועיל במעשיו, עכ"פ הרי מצניעין אותו לקברו, להכי קאמר דעל חצי זית אינו מצווה לקברו, עכ"פ ק"ל כקושית רבינו</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מנ"ל דאף אכזית אין חיוב קבורה".</w:t>
      </w:r>
    </w:p>
    <w:p w14:paraId="6B6F41BB" w14:textId="3CA42E71" w:rsidR="00620ECC" w:rsidRPr="00BF4170" w:rsidRDefault="00620ECC" w:rsidP="00064292">
      <w:pPr>
        <w:pStyle w:val="FootnoteText"/>
        <w:bidi/>
        <w:spacing w:after="80" w:line="300" w:lineRule="atLeast"/>
        <w:ind w:firstLine="144"/>
        <w:jc w:val="both"/>
        <w:rPr>
          <w:noProof/>
          <w:sz w:val="20"/>
          <w:szCs w:val="20"/>
          <w:rtl/>
        </w:rPr>
      </w:pPr>
      <w:r w:rsidRPr="00BF4170">
        <w:rPr>
          <w:sz w:val="20"/>
          <w:szCs w:val="20"/>
          <w:rtl/>
        </w:rPr>
        <w:t>ופירש בספר "מתנה טובה" הנ"ל: "</w:t>
      </w:r>
      <w:r w:rsidRPr="00BF4170">
        <w:rPr>
          <w:noProof/>
          <w:sz w:val="20"/>
          <w:szCs w:val="20"/>
          <w:rtl/>
        </w:rPr>
        <w:t>נראה לי בדעת התוי"ט, דהא דס"ל דחצי זית מן המת אינו מצוה לקוברו, היינו דוקא היכא דליכא בעולם רק חצי זית מן המת הזה</w:t>
      </w:r>
      <w:r w:rsidRPr="00BF4170">
        <w:rPr>
          <w:noProof/>
          <w:color w:val="00B050"/>
          <w:sz w:val="20"/>
          <w:szCs w:val="20"/>
          <w:rtl/>
        </w:rPr>
        <w:t>,</w:t>
      </w:r>
      <w:r w:rsidRPr="00BF4170">
        <w:rPr>
          <w:noProof/>
          <w:sz w:val="20"/>
          <w:szCs w:val="20"/>
          <w:rtl/>
        </w:rPr>
        <w:t xml:space="preserve"> ושאר הגוף כבר נקבר או נשרף וכדומה, שלא נשאר ממנו בעולם רק חצי זית זה, בזה שפיר כתב התוי"ט דאין מצוה לקוברו</w:t>
      </w:r>
      <w:r w:rsidRPr="00BF4170">
        <w:rPr>
          <w:noProof/>
          <w:color w:val="00B050"/>
          <w:sz w:val="20"/>
          <w:szCs w:val="20"/>
          <w:rtl/>
        </w:rPr>
        <w:t>,</w:t>
      </w:r>
      <w:r w:rsidRPr="00BF4170">
        <w:rPr>
          <w:noProof/>
          <w:sz w:val="20"/>
          <w:szCs w:val="20"/>
          <w:rtl/>
        </w:rPr>
        <w:t xml:space="preserve"> דאין בפחות מכזית לא משום בזיון ולא משום כפרה</w:t>
      </w:r>
      <w:r w:rsidRPr="00BF4170">
        <w:rPr>
          <w:noProof/>
          <w:color w:val="00B050"/>
          <w:sz w:val="20"/>
          <w:szCs w:val="20"/>
          <w:rtl/>
        </w:rPr>
        <w:t xml:space="preserve">. </w:t>
      </w:r>
      <w:r w:rsidRPr="00BF4170">
        <w:rPr>
          <w:noProof/>
          <w:sz w:val="20"/>
          <w:szCs w:val="20"/>
          <w:rtl/>
        </w:rPr>
        <w:t>דזהו הטעם דקבורת מת</w:t>
      </w:r>
      <w:r w:rsidRPr="00BF4170">
        <w:rPr>
          <w:noProof/>
          <w:color w:val="00B050"/>
          <w:sz w:val="20"/>
          <w:szCs w:val="20"/>
          <w:rtl/>
        </w:rPr>
        <w:t>,</w:t>
      </w:r>
      <w:r w:rsidRPr="00BF4170">
        <w:rPr>
          <w:noProof/>
          <w:sz w:val="20"/>
          <w:szCs w:val="20"/>
          <w:rtl/>
        </w:rPr>
        <w:t xml:space="preserve"> כדאיתא בסנהדרין (מו,</w:t>
      </w:r>
      <w:r w:rsidR="00A71999">
        <w:rPr>
          <w:rFonts w:hint="cs"/>
          <w:noProof/>
          <w:sz w:val="20"/>
          <w:szCs w:val="20"/>
          <w:rtl/>
        </w:rPr>
        <w:t xml:space="preserve"> </w:t>
      </w:r>
      <w:r w:rsidRPr="00BF4170">
        <w:rPr>
          <w:noProof/>
          <w:sz w:val="20"/>
          <w:szCs w:val="20"/>
          <w:rtl/>
        </w:rPr>
        <w:t>ב) דרק בכזית שייכים הטעמים הנ"ל לדעת התוי"ט</w:t>
      </w:r>
      <w:r w:rsidRPr="00BF4170">
        <w:rPr>
          <w:noProof/>
          <w:color w:val="00B050"/>
          <w:sz w:val="20"/>
          <w:szCs w:val="20"/>
          <w:rtl/>
        </w:rPr>
        <w:t>.</w:t>
      </w:r>
      <w:r w:rsidRPr="00BF4170">
        <w:rPr>
          <w:noProof/>
          <w:sz w:val="20"/>
          <w:szCs w:val="20"/>
          <w:rtl/>
        </w:rPr>
        <w:t xml:space="preserve"> אבל היכא דנמצא בעולם כזית מן המת אף שחלקו לשתי חצאי זיתים, בזה פשיטא דמצוה לקוברו</w:t>
      </w:r>
      <w:r w:rsidRPr="00BF4170">
        <w:rPr>
          <w:noProof/>
          <w:color w:val="00B050"/>
          <w:sz w:val="20"/>
          <w:szCs w:val="20"/>
          <w:rtl/>
        </w:rPr>
        <w:t>,</w:t>
      </w:r>
      <w:r w:rsidRPr="00BF4170">
        <w:rPr>
          <w:noProof/>
          <w:sz w:val="20"/>
          <w:szCs w:val="20"/>
          <w:rtl/>
        </w:rPr>
        <w:t xml:space="preserve"> ויש חיוב קבורה על כל חצי זית ממנו</w:t>
      </w:r>
      <w:r w:rsidRPr="00BF4170">
        <w:rPr>
          <w:noProof/>
          <w:color w:val="00B050"/>
          <w:sz w:val="20"/>
          <w:szCs w:val="20"/>
          <w:rtl/>
        </w:rPr>
        <w:t>.</w:t>
      </w:r>
      <w:r w:rsidRPr="00BF4170">
        <w:rPr>
          <w:noProof/>
          <w:sz w:val="20"/>
          <w:szCs w:val="20"/>
          <w:rtl/>
        </w:rPr>
        <w:t xml:space="preserve"> דמה לי אם הכזית מחובר או נחלק, סוף סוף אין לו כפרה כ"ז שיש כזית ממנו בעולם שלא נקבר</w:t>
      </w:r>
      <w:r w:rsidRPr="00BF4170">
        <w:rPr>
          <w:noProof/>
          <w:color w:val="00B050"/>
          <w:sz w:val="20"/>
          <w:szCs w:val="20"/>
          <w:rtl/>
        </w:rPr>
        <w:t>.</w:t>
      </w:r>
      <w:r w:rsidRPr="00BF4170">
        <w:rPr>
          <w:noProof/>
          <w:sz w:val="20"/>
          <w:szCs w:val="20"/>
          <w:rtl/>
        </w:rPr>
        <w:t xml:space="preserve"> או דאיכא בזיון כשישנו כזית ממנו בעולם, ע"כ מצוה לקבור כל משהו ממנו עד שלא ישאר ממנו כזית בעולם</w:t>
      </w:r>
      <w:r w:rsidRPr="00BF4170">
        <w:rPr>
          <w:noProof/>
          <w:color w:val="00B050"/>
          <w:sz w:val="20"/>
          <w:szCs w:val="20"/>
          <w:rtl/>
        </w:rPr>
        <w:t>.</w:t>
      </w:r>
      <w:r w:rsidRPr="00BF4170">
        <w:rPr>
          <w:noProof/>
          <w:sz w:val="20"/>
          <w:szCs w:val="20"/>
          <w:rtl/>
        </w:rPr>
        <w:t xml:space="preserve"> הגע בעצמך</w:t>
      </w:r>
      <w:r w:rsidRPr="00BF4170">
        <w:rPr>
          <w:noProof/>
          <w:color w:val="00B050"/>
          <w:sz w:val="20"/>
          <w:szCs w:val="20"/>
          <w:rtl/>
        </w:rPr>
        <w:t>,</w:t>
      </w:r>
      <w:r w:rsidRPr="00BF4170">
        <w:rPr>
          <w:noProof/>
          <w:sz w:val="20"/>
          <w:szCs w:val="20"/>
          <w:rtl/>
        </w:rPr>
        <w:t xml:space="preserve"> אם יתחלק ויתפרר מת שלם לפתיתים דקים פחות פחות מכזית, הכי נמי דאין מצוה לקוברו, זה ודאי שלא, וזה ברור מאוד".</w:t>
      </w:r>
    </w:p>
  </w:footnote>
  <w:footnote w:id="185">
    <w:p w14:paraId="263983F8" w14:textId="64B5B4DA" w:rsidR="00620ECC" w:rsidRPr="00BF4170" w:rsidRDefault="00620ECC" w:rsidP="00064292">
      <w:pPr>
        <w:bidi/>
        <w:spacing w:after="80" w:line="300" w:lineRule="atLeast"/>
        <w:ind w:firstLine="144"/>
        <w:jc w:val="both"/>
        <w:rPr>
          <w:rFonts w:ascii="FbFrankReal" w:hAnsi="FbFrankReal" w:cs="FbFrankReal"/>
          <w:sz w:val="20"/>
          <w:szCs w:val="20"/>
        </w:rPr>
      </w:pPr>
      <w:r w:rsidRPr="00BF4170">
        <w:rPr>
          <w:rStyle w:val="FootnoteReference"/>
          <w:rFonts w:ascii="FbFrankReal" w:hAnsi="FbFrankReal" w:cs="FbFrankReal"/>
          <w:sz w:val="20"/>
          <w:szCs w:val="20"/>
          <w:vertAlign w:val="baseline"/>
        </w:rPr>
        <w:footnoteRef/>
      </w:r>
      <w:r w:rsidR="00DD6D91">
        <w:rPr>
          <w:rFonts w:ascii="FbFrankReal" w:hAnsi="FbFrankReal" w:cs="FbFrankReal" w:hint="cs"/>
          <w:sz w:val="20"/>
          <w:szCs w:val="20"/>
          <w:rtl/>
        </w:rPr>
        <w:t>)</w:t>
      </w:r>
      <w:r w:rsidRPr="00BF4170">
        <w:rPr>
          <w:rFonts w:ascii="FbFrankReal" w:hAnsi="FbFrankReal" w:cs="FbFrankReal"/>
          <w:sz w:val="20"/>
          <w:szCs w:val="20"/>
          <w:rtl/>
        </w:rPr>
        <w:t xml:space="preserve"> כתב ב"פירוש קדמון": "אבל אם הוציא אבר שלם כבריתו בגידים ועצמות אפילו כשעורה מטמא, וכן יתחייב המוציאו". והשפ"א צג,</w:t>
      </w:r>
      <w:r w:rsidR="00A71999">
        <w:rPr>
          <w:rFonts w:ascii="FbFrankReal" w:hAnsi="FbFrankReal" w:cs="FbFrankReal" w:hint="cs"/>
          <w:sz w:val="20"/>
          <w:szCs w:val="20"/>
          <w:rtl/>
        </w:rPr>
        <w:t xml:space="preserve"> </w:t>
      </w:r>
      <w:r w:rsidR="00A71999">
        <w:rPr>
          <w:rFonts w:ascii="FbFrankReal" w:hAnsi="FbFrankReal" w:cs="FbFrankReal"/>
          <w:sz w:val="20"/>
          <w:szCs w:val="20"/>
          <w:rtl/>
        </w:rPr>
        <w:t>ב</w:t>
      </w:r>
      <w:r w:rsidRPr="00BF4170">
        <w:rPr>
          <w:rFonts w:ascii="FbFrankReal" w:hAnsi="FbFrankReal" w:cs="FbFrankReal"/>
          <w:sz w:val="20"/>
          <w:szCs w:val="20"/>
          <w:rtl/>
        </w:rPr>
        <w:t xml:space="preserve"> העיר: "נראה דה"ה כשהוציא עצם כשעורה</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אף על גב שאינו מטמא באהל דחייב</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דעכ"פ מוציא טומאה מהבית</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ולא גרע מכזית מן הנבילה וכעדשה מן השרץ דחייב [אכן למ"ש התיו"ט דאע"ג דמת אסור בהנאה ואין מצניעין כמוהו</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מ"מ חייבין עליו משום דמצניעין אותו לקוברו</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י"ל דעצם כשעורה דאינו מטמא באהל אינו מצווה לקוברו</w:t>
      </w:r>
      <w:r w:rsidRPr="00BF4170">
        <w:rPr>
          <w:rFonts w:ascii="FbFrankReal" w:hAnsi="FbFrankReal" w:cs="FbFrankReal"/>
          <w:color w:val="00B050"/>
          <w:sz w:val="20"/>
          <w:szCs w:val="20"/>
          <w:rtl/>
        </w:rPr>
        <w:t>,</w:t>
      </w:r>
      <w:r w:rsidRPr="00BF4170">
        <w:rPr>
          <w:rFonts w:ascii="FbFrankReal" w:hAnsi="FbFrankReal" w:cs="FbFrankReal"/>
          <w:sz w:val="20"/>
          <w:szCs w:val="20"/>
          <w:rtl/>
        </w:rPr>
        <w:t xml:space="preserve"> ומשו"ה אין חייבין על הוצאתו]".</w:t>
      </w:r>
    </w:p>
  </w:footnote>
  <w:footnote w:id="186">
    <w:p w14:paraId="4F8FE183" w14:textId="41296204" w:rsidR="00620ECC" w:rsidRPr="00BF4170" w:rsidRDefault="00620ECC" w:rsidP="00064292">
      <w:pPr>
        <w:pStyle w:val="FootnoteText"/>
        <w:bidi/>
        <w:spacing w:after="80" w:line="300" w:lineRule="atLeast"/>
        <w:ind w:firstLine="144"/>
        <w:jc w:val="both"/>
        <w:rPr>
          <w:sz w:val="20"/>
          <w:szCs w:val="20"/>
        </w:rPr>
      </w:pPr>
      <w:r w:rsidRPr="00BF4170">
        <w:rPr>
          <w:sz w:val="20"/>
          <w:szCs w:val="20"/>
        </w:rPr>
        <w:sym w:font="Symbol" w:char="F02A"/>
      </w:r>
      <w:r w:rsidRPr="00BF4170">
        <w:rPr>
          <w:sz w:val="20"/>
          <w:szCs w:val="20"/>
          <w:rtl/>
        </w:rPr>
        <w:t>) בנוסח לקונטרס מאמר בכל דור ודור תשל"ח (י"ל לקראת יום הבהיר י"א ניסן תשע"ח) מופיעה</w:t>
      </w:r>
      <w:r w:rsidR="003E3095">
        <w:rPr>
          <w:sz w:val="20"/>
          <w:szCs w:val="20"/>
          <w:rtl/>
        </w:rPr>
        <w:t xml:space="preserve"> רשימה בכתי"ק של כ"ק אדמו"ר</w:t>
      </w:r>
      <w:r w:rsidRPr="00BF4170">
        <w:rPr>
          <w:sz w:val="20"/>
          <w:szCs w:val="20"/>
          <w:rtl/>
        </w:rPr>
        <w:t xml:space="preserve"> שנכתבה בקשר לי"א ניסן שנת השמונים (תשמ"ב), בה רושם 31 קובצים או פרסומים שהופיעו בקצווי תבל לכבוד יום זה. באתי כמזכיר וכמכיר תודה למערכת 'הערות וביאורים' שליט"א שהם זריזים ומזרזים גם בהאי עידנא להיחלץ ולהגיש תשורה הולמת ליום זה, בבחינת "ויתן עוז למלכו" וגו'.</w:t>
      </w:r>
    </w:p>
  </w:footnote>
  <w:footnote w:id="187">
    <w:p w14:paraId="62F13824" w14:textId="29E806C8"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ראה ש"ך חו"מ ר"ס קצד; שו"ע אדה"ז סי' תמא קו"א סי"ב; שו"ת צמח צדק יו"ד סי' רלג.</w:t>
      </w:r>
    </w:p>
  </w:footnote>
  <w:footnote w:id="188">
    <w:p w14:paraId="5B03B3B0" w14:textId="4558FC99" w:rsidR="00620ECC" w:rsidRPr="00BF4170" w:rsidRDefault="00620ECC" w:rsidP="00064292">
      <w:pPr>
        <w:pStyle w:val="FootnoteText"/>
        <w:bidi/>
        <w:spacing w:after="80" w:line="300" w:lineRule="atLeast"/>
        <w:ind w:firstLine="144"/>
        <w:jc w:val="both"/>
        <w:rPr>
          <w:sz w:val="20"/>
          <w:szCs w:val="20"/>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כאשר הרציתי הדברים ברבים, הקשה אחד הנוכחים, דמי איכא דין 'מי שפרע' בנכרים? ויפה השיב לו אחד מהחבורה, שדין 'מי שפרע' הרי חל על היהודי הלוקח.</w:t>
      </w:r>
    </w:p>
  </w:footnote>
  <w:footnote w:id="189">
    <w:p w14:paraId="49FA96C1" w14:textId="01DF608A"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לענין ברכת האילנות ראה ספר עטרת פז (זביחי, ירושלים תשס"ח) אשר בו ליקט באורך וברוחב כל הלכות והנהגות </w:t>
      </w:r>
      <w:r w:rsidRPr="00BF4170">
        <w:rPr>
          <w:color w:val="000000"/>
          <w:sz w:val="20"/>
          <w:szCs w:val="20"/>
          <w:rtl/>
        </w:rPr>
        <w:t>ברכת האילנות, ראה גם בספר פסקי תשובות (סי' רכו), וראה ספר שו"ע הקצר (פרק פז).</w:t>
      </w:r>
    </w:p>
  </w:footnote>
  <w:footnote w:id="190">
    <w:p w14:paraId="2D763AD0" w14:textId="71873146"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w:t>
      </w:r>
      <w:r w:rsidRPr="00BF4170">
        <w:rPr>
          <w:color w:val="000000"/>
          <w:sz w:val="20"/>
          <w:szCs w:val="20"/>
          <w:rtl/>
        </w:rPr>
        <w:t>לכ' צ"ע שהרי בלוח ברה"נ האריך טובא בברכת משנה הבריות, ומונה כל הבריות הנזכרות בגמ' (ברכות נח ע"ב) "הרואה בריות משונות כגון הכושי (שק</w:t>
      </w:r>
      <w:r w:rsidR="00A71999">
        <w:rPr>
          <w:color w:val="000000"/>
          <w:sz w:val="20"/>
          <w:szCs w:val="20"/>
          <w:rtl/>
        </w:rPr>
        <w:t>ורין מורי"ן) ומי שהוא לבן ביותר</w:t>
      </w:r>
      <w:r w:rsidR="00A71999">
        <w:rPr>
          <w:rFonts w:hint="cs"/>
          <w:color w:val="000000"/>
          <w:sz w:val="20"/>
          <w:szCs w:val="20"/>
          <w:rtl/>
        </w:rPr>
        <w:t xml:space="preserve"> </w:t>
      </w:r>
      <w:r w:rsidRPr="00BF4170">
        <w:rPr>
          <w:color w:val="000000"/>
          <w:sz w:val="20"/>
          <w:szCs w:val="20"/>
          <w:rtl/>
        </w:rPr>
        <w:t>.</w:t>
      </w:r>
      <w:r w:rsidR="00A71999">
        <w:rPr>
          <w:rFonts w:hint="cs"/>
          <w:color w:val="000000"/>
          <w:sz w:val="20"/>
          <w:szCs w:val="20"/>
          <w:rtl/>
        </w:rPr>
        <w:t xml:space="preserve"> </w:t>
      </w:r>
      <w:r w:rsidRPr="00BF4170">
        <w:rPr>
          <w:color w:val="000000"/>
          <w:sz w:val="20"/>
          <w:szCs w:val="20"/>
          <w:rtl/>
        </w:rPr>
        <w:t>.</w:t>
      </w:r>
      <w:r w:rsidR="00A71999">
        <w:rPr>
          <w:rFonts w:hint="cs"/>
          <w:color w:val="000000"/>
          <w:sz w:val="20"/>
          <w:szCs w:val="20"/>
          <w:rtl/>
        </w:rPr>
        <w:t xml:space="preserve"> </w:t>
      </w:r>
      <w:r w:rsidRPr="00BF4170">
        <w:rPr>
          <w:color w:val="000000"/>
          <w:sz w:val="20"/>
          <w:szCs w:val="20"/>
          <w:rtl/>
        </w:rPr>
        <w:t>", אבל בסדר ברה"נ כתב בתכלית הקיצור "הרואה בריות משונות", סתם ולא פירש מי הם בכלל בריות משונות, חזינן שבסדר ברה"נ קיצר ולא הוסיף? ונ"ל שבלוח ברה"נ האריך כדרכו בשו"ע כדי לפרש כוונת הגמ', אבל בסדר ברה"נ לא הביא הדוג' מגמ' שהרי אינו נוגע למעשה, כי צריך לברך על כל ברי' משונה שרואה, לאידך אם ניסן הוא לאו דווקא היה צריך לפרש, הגם דרוב הפוסקים כתבו דניסן הוא לאו דווקא, אבל הסידור כתב גם לפשוט שבפשוטים שלא קרא ולא שנה ובודאי יחשוב שניסן הוא דווקא, ומזה שאדה"ז לא הוסיף ביאור שניסן הוא לאו דווקא ש"מ שניסן הוא דווקא (ראה לקו"ש חכ"ד ע' 67 ואילך).</w:t>
      </w:r>
    </w:p>
  </w:footnote>
  <w:footnote w:id="191">
    <w:p w14:paraId="2BBB0917" w14:textId="6A7A2B89"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w:t>
      </w:r>
      <w:r w:rsidRPr="00BF4170">
        <w:rPr>
          <w:color w:val="000000"/>
          <w:sz w:val="20"/>
          <w:szCs w:val="20"/>
          <w:rtl/>
        </w:rPr>
        <w:t>מ"מ מצינו גם פוסקים שסבירא להו שהגמ' נקט ניסן בדווקא, ראה בספר פסקי תשובות (ע' תתקכג הע' 19-20).</w:t>
      </w:r>
    </w:p>
  </w:footnote>
  <w:footnote w:id="192">
    <w:p w14:paraId="415894CB" w14:textId="6BE52745"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w:t>
      </w:r>
      <w:r w:rsidRPr="00BF4170">
        <w:rPr>
          <w:color w:val="000000"/>
          <w:sz w:val="20"/>
          <w:szCs w:val="20"/>
          <w:rtl/>
        </w:rPr>
        <w:t>"דברכה זו על דרך האמת שייכא דווקא לימי ניסן" (ברכ"י בסי' רכ"ו), ועיין בפתח הדביר (סי' רכו).</w:t>
      </w:r>
    </w:p>
  </w:footnote>
  <w:footnote w:id="193">
    <w:p w14:paraId="7E50F6A0" w14:textId="51206F9C"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w:t>
      </w:r>
      <w:r w:rsidRPr="00BF4170">
        <w:rPr>
          <w:color w:val="000000"/>
          <w:sz w:val="20"/>
          <w:szCs w:val="20"/>
          <w:rtl/>
        </w:rPr>
        <w:t>וראיתי בספר</w:t>
      </w:r>
      <w:r w:rsidRPr="00BF4170">
        <w:rPr>
          <w:sz w:val="20"/>
          <w:szCs w:val="20"/>
          <w:rtl/>
        </w:rPr>
        <w:t xml:space="preserve"> עטרת פז (בהקדמת ספרו) שמסתבר דלפי הקבלה באוסטרלי' מברך על האילנות בתשרי, והביא ראי' מהפתח דביר (סי' רכו הובא לקמן אות ד') שהביא מהזהר </w:t>
      </w:r>
      <w:r w:rsidRPr="00BF4170">
        <w:rPr>
          <w:color w:val="000000"/>
          <w:sz w:val="20"/>
          <w:szCs w:val="20"/>
          <w:rtl/>
        </w:rPr>
        <w:t>(פ' בלק דף קצו) שהנשמות מעולם העליון משוטטות בימי תשרי וניסן בגינות ופרדסים, מפורש שגם בתשרי שייך התיקון דברכת האילנות, הרי (א) הזהר לא מיירי בברכת האילנות וכוונת פתח הדביר הוא שהנהגת הקבלה יש לו סימוכין מהזהר (ב) אין לנו עסק בנסתרות ואולי התיקון דתשרי אינו דומה להתיקון דניסן (ג) לפי הש"ך (עה"ת) רק בזמן מזל טלה מברך על האילנות וזה אינו אלא בניסן.</w:t>
      </w:r>
    </w:p>
  </w:footnote>
  <w:footnote w:id="194">
    <w:p w14:paraId="031251E3" w14:textId="6466A317"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(א) בברכת הרואה אדם שנעשה לו נס (פי"ב ה"ג), (ב) בברכת הנס בחשש סכנה (פי"ב ה"ז), (ג) בברכת משנה הבריות ובברכת שככה לו בעולמו אחר ל' יום (פי"ב הכ"א-כ"ב), (ד) בברכת האילנות אחר ל' יום (פי"ב הכ"ג), (ה) בברכת האילנות אחר שנפל הפרח וגדלו הפירות (פי"ב הכ"ג).</w:t>
      </w:r>
    </w:p>
  </w:footnote>
  <w:footnote w:id="195">
    <w:p w14:paraId="70DC2B62" w14:textId="508B8704"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(א) בברכת שהחיינו כשלא בירך בראייה או אכילה רשאונה (פי"א הי"ג), (ב) בברכת הריח שמתחדש משנה לשנה (פי"א הט"ז), (ג) בברכת דיין האמת (פי"ב ה"ח).</w:t>
      </w:r>
    </w:p>
  </w:footnote>
  <w:footnote w:id="196">
    <w:p w14:paraId="4979381A" w14:textId="13C7803E"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אכן רבינו הביא ראי' דניסן הוא דווקא, דאם לא כן "</w:t>
      </w:r>
      <w:r w:rsidRPr="00BF4170">
        <w:rPr>
          <w:color w:val="000000"/>
          <w:sz w:val="20"/>
          <w:szCs w:val="20"/>
          <w:rtl/>
        </w:rPr>
        <w:t>עדיין יקשה למה לא ביאר דברי השו"ע "בימי ניסן" דהיינו לאו דווקא – כמו שהוסיף ביאור בכמה דינים שבברה"נ", וראי' זו יציבא, אבל הקושי' בפנים הוא על מה שכתב רבינו "י"ל</w:t>
      </w:r>
      <w:r w:rsidRPr="00BF4170">
        <w:rPr>
          <w:b/>
          <w:bCs/>
          <w:color w:val="000000"/>
          <w:sz w:val="20"/>
          <w:szCs w:val="20"/>
          <w:rtl/>
        </w:rPr>
        <w:t xml:space="preserve"> בדוחק </w:t>
      </w:r>
      <w:r w:rsidRPr="00BF4170">
        <w:rPr>
          <w:color w:val="000000"/>
          <w:sz w:val="20"/>
          <w:szCs w:val="20"/>
          <w:rtl/>
        </w:rPr>
        <w:t>דטעמו [שהשמיט ראה אילנות אחר ל' יום] מפני דס"ל דאין לברך כלל אלא פעם אחד", דלכ' למה דוחק לפרש הכי, אדרבה לכ' זהו לשטתי' בסדר ברה"נ שבברכת משנה הבריות אין לברך אלא פעם אחד וה"נ בברכת האילנות אין לברך אלא פעם אחד.</w:t>
      </w:r>
    </w:p>
  </w:footnote>
  <w:footnote w:id="197">
    <w:p w14:paraId="4A6A24C5" w14:textId="678F918E"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ובהערות וביאורים (אלף פח ע' 69) הביא הרב מאיר שי' צירקינד ראי' מראבי"ה (סי'</w:t>
      </w:r>
      <w:r w:rsidR="00A71999">
        <w:rPr>
          <w:sz w:val="20"/>
          <w:szCs w:val="20"/>
          <w:rtl/>
        </w:rPr>
        <w:t xml:space="preserve"> קכ) "האי מאן דנפק ביומי דניסן</w:t>
      </w:r>
      <w:r w:rsidR="00A71999">
        <w:rPr>
          <w:rFonts w:hint="cs"/>
          <w:sz w:val="20"/>
          <w:szCs w:val="20"/>
          <w:rtl/>
        </w:rPr>
        <w:t xml:space="preserve"> </w:t>
      </w:r>
      <w:r w:rsidR="00A71999">
        <w:rPr>
          <w:sz w:val="20"/>
          <w:szCs w:val="20"/>
          <w:rtl/>
        </w:rPr>
        <w:t>.</w:t>
      </w:r>
      <w:r w:rsidR="00A71999">
        <w:rPr>
          <w:rFonts w:hint="cs"/>
          <w:sz w:val="20"/>
          <w:szCs w:val="20"/>
          <w:rtl/>
        </w:rPr>
        <w:t xml:space="preserve"> </w:t>
      </w:r>
      <w:r w:rsidRPr="00BF4170">
        <w:rPr>
          <w:sz w:val="20"/>
          <w:szCs w:val="20"/>
          <w:rtl/>
        </w:rPr>
        <w:t>.</w:t>
      </w:r>
      <w:r w:rsidR="00A71999">
        <w:rPr>
          <w:rFonts w:hint="cs"/>
          <w:sz w:val="20"/>
          <w:szCs w:val="20"/>
          <w:rtl/>
        </w:rPr>
        <w:t xml:space="preserve"> </w:t>
      </w:r>
      <w:r w:rsidRPr="00BF4170">
        <w:rPr>
          <w:sz w:val="20"/>
          <w:szCs w:val="20"/>
          <w:rtl/>
        </w:rPr>
        <w:t>יש מי שאומר דרק בפעם ראשון מברך כן, ואין נראה לי", חזינן בהדיא שפליגי הפוסקים אם ברכת האילנות הוא רק פ"א בשנה או כל ל' יום, אבל אי"ז מיישב דעת אדה"ז שכתב שהסברה לברך כל ל' יום הוא</w:t>
      </w:r>
      <w:r w:rsidRPr="00BF4170">
        <w:rPr>
          <w:color w:val="000000"/>
          <w:sz w:val="20"/>
          <w:szCs w:val="20"/>
          <w:rtl/>
        </w:rPr>
        <w:t xml:space="preserve"> "כמו שנתבאר לעיל בכל בריות ואילנות טובות"</w:t>
      </w:r>
      <w:r w:rsidRPr="00BF4170">
        <w:rPr>
          <w:sz w:val="20"/>
          <w:szCs w:val="20"/>
          <w:rtl/>
        </w:rPr>
        <w:t>.</w:t>
      </w:r>
    </w:p>
  </w:footnote>
  <w:footnote w:id="198">
    <w:p w14:paraId="651185E9" w14:textId="09CFD5EC"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ובברכות שעל הגברא יש שהוא כל ל' יום (כמו הרואה חבירו אחר ל' יום), ויש ברכות שהוא רק פ"א בחייו (כמו הרואה פיל).</w:t>
      </w:r>
    </w:p>
  </w:footnote>
  <w:footnote w:id="199">
    <w:p w14:paraId="6C4B2E82" w14:textId="054E7057"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w:t>
      </w:r>
      <w:r w:rsidRPr="00BF4170">
        <w:rPr>
          <w:color w:val="000000"/>
          <w:sz w:val="20"/>
          <w:szCs w:val="20"/>
          <w:rtl/>
        </w:rPr>
        <w:t>ובר מן דין הרי משנה הבריות הוא רק פעם אחד בחייו, אבל ברכת האילנות הוא בכל שנה ושנה, ואיך נדמהו להדדי.</w:t>
      </w:r>
    </w:p>
  </w:footnote>
  <w:footnote w:id="200">
    <w:p w14:paraId="1B441C87" w14:textId="2D387686" w:rsidR="00620ECC" w:rsidRPr="00BF4170" w:rsidRDefault="00620ECC" w:rsidP="00064292">
      <w:pPr>
        <w:bidi/>
        <w:spacing w:after="80" w:line="300" w:lineRule="atLeast"/>
        <w:ind w:firstLine="144"/>
        <w:jc w:val="both"/>
        <w:rPr>
          <w:rFonts w:ascii="FbFrankReal" w:hAnsi="FbFrankReal" w:cs="FbFrankReal"/>
          <w:color w:val="000000"/>
          <w:sz w:val="20"/>
          <w:szCs w:val="20"/>
          <w:rtl/>
        </w:rPr>
      </w:pPr>
      <w:r w:rsidRPr="00BF4170">
        <w:rPr>
          <w:rStyle w:val="FootnoteReference"/>
          <w:rFonts w:ascii="FbFrankReal" w:hAnsi="FbFrankReal" w:cs="FbFrankReal"/>
          <w:sz w:val="20"/>
          <w:szCs w:val="20"/>
          <w:vertAlign w:val="baseline"/>
        </w:rPr>
        <w:footnoteRef/>
      </w:r>
      <w:r w:rsidR="00DD6D91">
        <w:rPr>
          <w:rFonts w:ascii="FbFrankReal" w:hAnsi="FbFrankReal" w:cs="FbFrankReal" w:hint="cs"/>
          <w:sz w:val="20"/>
          <w:szCs w:val="20"/>
          <w:rtl/>
        </w:rPr>
        <w:t>)</w:t>
      </w:r>
      <w:r w:rsidRPr="00BF4170">
        <w:rPr>
          <w:rFonts w:ascii="FbFrankReal" w:hAnsi="FbFrankReal" w:cs="FbFrankReal"/>
          <w:sz w:val="20"/>
          <w:szCs w:val="20"/>
          <w:rtl/>
        </w:rPr>
        <w:t xml:space="preserve"> </w:t>
      </w:r>
      <w:r w:rsidRPr="00BF4170">
        <w:rPr>
          <w:rFonts w:ascii="FbFrankReal" w:hAnsi="FbFrankReal" w:cs="FbFrankReal"/>
          <w:color w:val="000000"/>
          <w:sz w:val="20"/>
          <w:szCs w:val="20"/>
          <w:rtl/>
        </w:rPr>
        <w:t>יש להביא ראי' לזה, כתב הטור (סי' ריח) דלפי הראב"ד ברכת הנס הוא רק בפעם הא' ומכאן ואילך אינו אלא רשות, ולהרא"ש מברך ברכת הנס בתורת חובה כל ל' יום, ובברכת משנה הבריות כתב הטור (ס"ס רכה) דלפי הראב"ד מברך רק פ"א, וממשיך "ולפי מה שכתבתי למעלה מברך אחת לשלושים יום", היינו דלפי הרא"ש מברך כל ל' יום.</w:t>
      </w:r>
    </w:p>
    <w:p w14:paraId="1F071EB8" w14:textId="77777777" w:rsidR="00620ECC" w:rsidRPr="00BF4170" w:rsidRDefault="00620ECC" w:rsidP="00064292">
      <w:pPr>
        <w:bidi/>
        <w:spacing w:after="80" w:line="300" w:lineRule="atLeast"/>
        <w:ind w:firstLine="144"/>
        <w:jc w:val="both"/>
        <w:rPr>
          <w:rFonts w:ascii="FbFrankReal" w:hAnsi="FbFrankReal" w:cs="FbFrankReal"/>
          <w:color w:val="000000"/>
          <w:sz w:val="20"/>
          <w:szCs w:val="20"/>
        </w:rPr>
      </w:pPr>
      <w:r w:rsidRPr="00BF4170">
        <w:rPr>
          <w:rFonts w:ascii="FbFrankReal" w:hAnsi="FbFrankReal" w:cs="FbFrankReal"/>
          <w:color w:val="000000"/>
          <w:sz w:val="20"/>
          <w:szCs w:val="20"/>
          <w:rtl/>
        </w:rPr>
        <w:t>והקשה בדרישה (בריש סי' ריח) מנא לי' לטור שגם בברכת משנה הבריות יסבור הרא"ש שהוא כל ל' יום, הרי חזינן שהראב"ד מחלק ביניהם, בברכת הנס ס"ל דרשות בידו לברך כל ל' יום (בשם ומלכות) ובמשנה הבריות מברך פ"א, וא"כ אולי גם להרא"ש הגם שבברכת הנס מברך בתורת חיוב כל ל' יום משנה הבריות אינו אלא פ"א? ותירץ "י"ל כיון דחזינן דהרא"ש כתב כאן דבכל שלושים יום חייב לברך שמע מינא דמיחשב כל שלושים יום לראייה חדשה א"כ לסברה זו בכל ראייה שמברכין עליה מיחשב כל שלושים יום לראייה חדשה".</w:t>
      </w:r>
    </w:p>
    <w:p w14:paraId="6F322ABE" w14:textId="77777777" w:rsidR="00620ECC" w:rsidRPr="00BF4170" w:rsidRDefault="00620ECC" w:rsidP="00064292">
      <w:pPr>
        <w:pStyle w:val="FootnoteText"/>
        <w:bidi/>
        <w:spacing w:after="80" w:line="300" w:lineRule="atLeast"/>
        <w:ind w:firstLine="144"/>
        <w:jc w:val="both"/>
        <w:rPr>
          <w:sz w:val="20"/>
          <w:szCs w:val="20"/>
          <w:rtl/>
        </w:rPr>
      </w:pPr>
      <w:r w:rsidRPr="00BF4170">
        <w:rPr>
          <w:color w:val="000000"/>
          <w:sz w:val="20"/>
          <w:szCs w:val="20"/>
          <w:rtl/>
        </w:rPr>
        <w:t>והכי נמי י"ל בברכת האילנות, הגם שבמרדכי מפורש שברכת האילנות אינו אלא פ"א, אבל לפי הרא"ש הו"ל כשאר ברכות הראיה שהוא כל ל' יום.</w:t>
      </w:r>
    </w:p>
  </w:footnote>
  <w:footnote w:id="201">
    <w:p w14:paraId="729EBA2D" w14:textId="6A27C001"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ו</w:t>
      </w:r>
      <w:r w:rsidRPr="00BF4170">
        <w:rPr>
          <w:color w:val="000000"/>
          <w:sz w:val="20"/>
          <w:szCs w:val="20"/>
          <w:rtl/>
        </w:rPr>
        <w:t>כמו בשהחיינו דבגד חדש בסדר ברה"נ פי"ב ה"ד, עיי"ש.</w:t>
      </w:r>
    </w:p>
  </w:footnote>
  <w:footnote w:id="202">
    <w:p w14:paraId="7D173FC8" w14:textId="515E3E8F" w:rsidR="00620ECC" w:rsidRPr="00BF4170" w:rsidRDefault="00620ECC" w:rsidP="00DD6D91">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 xml:space="preserve">) </w:t>
      </w:r>
      <w:r w:rsidRPr="00BF4170">
        <w:rPr>
          <w:sz w:val="20"/>
          <w:szCs w:val="20"/>
          <w:rtl/>
        </w:rPr>
        <w:t>לשון הרמ"א בשו"ע דלקמן.</w:t>
      </w:r>
    </w:p>
  </w:footnote>
  <w:footnote w:id="203">
    <w:p w14:paraId="7FF6C826" w14:textId="464F4BA8" w:rsidR="00620ECC" w:rsidRPr="00BF4170" w:rsidRDefault="00620ECC" w:rsidP="00DD6D91">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 xml:space="preserve">) </w:t>
      </w:r>
      <w:r w:rsidRPr="00BF4170">
        <w:rPr>
          <w:sz w:val="20"/>
          <w:szCs w:val="20"/>
          <w:rtl/>
        </w:rPr>
        <w:t>לשונו בסק"ו.</w:t>
      </w:r>
    </w:p>
  </w:footnote>
  <w:footnote w:id="204">
    <w:p w14:paraId="39695A9B" w14:textId="5271B770" w:rsidR="00620ECC" w:rsidRPr="00BF4170" w:rsidRDefault="00620ECC" w:rsidP="00DD6D91">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 xml:space="preserve">) </w:t>
      </w:r>
      <w:r w:rsidRPr="00BF4170">
        <w:rPr>
          <w:sz w:val="20"/>
          <w:szCs w:val="20"/>
          <w:rtl/>
        </w:rPr>
        <w:t>לשונו בסק"י.</w:t>
      </w:r>
    </w:p>
  </w:footnote>
  <w:footnote w:id="205">
    <w:p w14:paraId="19C5CF71" w14:textId="2EC10EB1" w:rsidR="00620ECC" w:rsidRPr="00BF4170" w:rsidRDefault="00620ECC" w:rsidP="00DD6D91">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 xml:space="preserve">) </w:t>
      </w:r>
      <w:r w:rsidRPr="00BF4170">
        <w:rPr>
          <w:sz w:val="20"/>
          <w:szCs w:val="20"/>
          <w:rtl/>
        </w:rPr>
        <w:t>ראה פרדס רמונים שפתי חכם סק"ז שכתב שזה שכתב הרמ"א (מובא להלן בפנים) להתיר האשה לעולם ע"י בדיקת ג' פעמים לא נזכר בדברי מהרי"ל, והוא דעת הרמ"א מדעת עצמו.</w:t>
      </w:r>
    </w:p>
  </w:footnote>
  <w:footnote w:id="206">
    <w:p w14:paraId="7EAACBC4" w14:textId="397E014C"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D6D91">
        <w:rPr>
          <w:rFonts w:ascii="FbFrankReal" w:hAnsi="FbFrankReal" w:cs="FbFrankReal" w:hint="cs"/>
          <w:sz w:val="20"/>
          <w:szCs w:val="20"/>
          <w:rtl/>
        </w:rPr>
        <w:t xml:space="preserve">) </w:t>
      </w:r>
      <w:r w:rsidRPr="00BF4170">
        <w:rPr>
          <w:rFonts w:ascii="FbFrankReal" w:hAnsi="FbFrankReal" w:cs="FbFrankReal"/>
          <w:sz w:val="20"/>
          <w:szCs w:val="20"/>
          <w:rtl/>
        </w:rPr>
        <w:t xml:space="preserve">דז"ל הגרע"א בהגהותיו לשו"ע על אתר: 'תמוה דגם על </w:t>
      </w:r>
      <w:r w:rsidRPr="00BF4170">
        <w:rPr>
          <w:rFonts w:ascii="FbFrankReal" w:hAnsi="FbFrankReal" w:cs="FbFrankReal"/>
          <w:b/>
          <w:bCs/>
          <w:sz w:val="20"/>
          <w:szCs w:val="20"/>
          <w:rtl/>
        </w:rPr>
        <w:t>תי' א'</w:t>
      </w:r>
      <w:r w:rsidRPr="00BF4170">
        <w:rPr>
          <w:rFonts w:ascii="FbFrankReal" w:hAnsi="FbFrankReal" w:cs="FbFrankReal"/>
          <w:sz w:val="20"/>
          <w:szCs w:val="20"/>
          <w:rtl/>
        </w:rPr>
        <w:t xml:space="preserve"> יקשה דהא ליכא פסול בנקב אלא בנגיעה'. </w:t>
      </w:r>
    </w:p>
    <w:p w14:paraId="795813FD"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וכן בנו"ב מהדו"ק סי' ע"ה: 'והט"ז בס"ק י"ד כתב דירושלמי ס"ל </w:t>
      </w:r>
      <w:r w:rsidRPr="00BF4170">
        <w:rPr>
          <w:rFonts w:ascii="FbFrankReal" w:hAnsi="FbFrankReal" w:cs="FbFrankReal"/>
          <w:b/>
          <w:bCs/>
          <w:sz w:val="20"/>
          <w:szCs w:val="20"/>
          <w:rtl/>
        </w:rPr>
        <w:t>כתי' הראשון</w:t>
      </w:r>
      <w:r w:rsidRPr="00BF4170">
        <w:rPr>
          <w:rFonts w:ascii="FbFrankReal" w:hAnsi="FbFrankReal" w:cs="FbFrankReal"/>
          <w:sz w:val="20"/>
          <w:szCs w:val="20"/>
          <w:rtl/>
        </w:rPr>
        <w:t xml:space="preserve">, ולכאורה דבריו תמוהים, שהרי לתירוץ הראשון ליכא פסול אלא בנדבקה לאות אחרת'. </w:t>
      </w:r>
    </w:p>
    <w:p w14:paraId="01D3B5CF" w14:textId="37CB6533"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וז"ל סידור דרך החיים סי' פ"ב סכ"ז: וכתב הט"ז בס"ק י"ד דהא דכתב המחבר בסט"ו דנקב כל חללה פסול להירושלמי הוא </w:t>
      </w:r>
      <w:r w:rsidRPr="00BF4170">
        <w:rPr>
          <w:rFonts w:ascii="FbFrankReal" w:hAnsi="FbFrankReal" w:cs="FbFrankReal"/>
          <w:b/>
          <w:bCs/>
          <w:sz w:val="20"/>
          <w:szCs w:val="20"/>
          <w:rtl/>
        </w:rPr>
        <w:t>לתי' ראשון</w:t>
      </w:r>
      <w:r w:rsidRPr="00BF4170">
        <w:rPr>
          <w:rFonts w:ascii="FbFrankReal" w:hAnsi="FbFrankReal" w:cs="FbFrankReal"/>
          <w:sz w:val="20"/>
          <w:szCs w:val="20"/>
          <w:rtl/>
        </w:rPr>
        <w:t xml:space="preserve"> והדבר תמוה לכאורה דהא לתי' הראשון אינו פסול נקב כלל. </w:t>
      </w:r>
    </w:p>
  </w:footnote>
  <w:footnote w:id="207">
    <w:p w14:paraId="31F26752" w14:textId="3AA501B3" w:rsidR="00620ECC" w:rsidRPr="00BF4170" w:rsidRDefault="00620ECC" w:rsidP="00DD6D91">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 xml:space="preserve"> </w:t>
      </w:r>
      <w:r w:rsidRPr="00BF4170">
        <w:rPr>
          <w:sz w:val="20"/>
          <w:szCs w:val="20"/>
          <w:rtl/>
        </w:rPr>
        <w:t xml:space="preserve">ראה הערה </w:t>
      </w:r>
      <w:r w:rsidR="00DD6D91">
        <w:rPr>
          <w:rFonts w:hint="cs"/>
          <w:sz w:val="20"/>
          <w:szCs w:val="20"/>
          <w:rtl/>
        </w:rPr>
        <w:t>201</w:t>
      </w:r>
      <w:r w:rsidRPr="00BF4170">
        <w:rPr>
          <w:sz w:val="20"/>
          <w:szCs w:val="20"/>
          <w:rtl/>
        </w:rPr>
        <w:t xml:space="preserve"> שהעתקתי לשון קושיתם.</w:t>
      </w:r>
    </w:p>
  </w:footnote>
  <w:footnote w:id="208">
    <w:p w14:paraId="3B727335" w14:textId="7DD687D3"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Style w:val="FootnoteReference"/>
          <w:rFonts w:ascii="FbFrankReal" w:hAnsi="FbFrankReal" w:cs="FbFrankReal"/>
          <w:sz w:val="20"/>
          <w:szCs w:val="20"/>
          <w:vertAlign w:val="baseline"/>
        </w:rPr>
        <w:footnoteRef/>
      </w:r>
      <w:r w:rsidR="00DD6D91">
        <w:rPr>
          <w:rFonts w:ascii="FbFrankReal" w:hAnsi="FbFrankReal" w:cs="FbFrankReal" w:hint="cs"/>
          <w:sz w:val="20"/>
          <w:szCs w:val="20"/>
          <w:rtl/>
        </w:rPr>
        <w:t xml:space="preserve"> בח</w:t>
      </w:r>
      <w:r w:rsidRPr="00BF4170">
        <w:rPr>
          <w:rFonts w:ascii="FbFrankReal" w:hAnsi="FbFrankReal" w:cs="FbFrankReal"/>
          <w:sz w:val="20"/>
          <w:szCs w:val="20"/>
          <w:rtl/>
        </w:rPr>
        <w:t>קרי הלכות ח"ה הק' דממה שהירושלמי אמנם מחלק בין שעת הכתיבה ללאחר הכתיבה בדביקות האותיות כדאיתא 'עירב את האותיות למעלה פסול למטה כשר'. מבואר דלא כהלבו"ש דהעלה דירושלמי לא מחלק בין שעת הכתיבה ללאחר הכתיבה.</w:t>
      </w:r>
    </w:p>
    <w:p w14:paraId="30BA8E7F"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ובאמת איני יודע צדיק מה פעל. אדרבא - הרי זה תומך שי' הלבו"ש דכ' דהטור </w:t>
      </w:r>
      <w:r w:rsidRPr="00BF4170">
        <w:rPr>
          <w:rFonts w:ascii="FbFrankReal" w:hAnsi="FbFrankReal" w:cs="FbFrankReal"/>
          <w:b/>
          <w:bCs/>
          <w:sz w:val="20"/>
          <w:szCs w:val="20"/>
          <w:rtl/>
        </w:rPr>
        <w:t>דוקא</w:t>
      </w:r>
      <w:r w:rsidRPr="00BF4170">
        <w:rPr>
          <w:rFonts w:ascii="FbFrankReal" w:hAnsi="FbFrankReal" w:cs="FbFrankReal"/>
          <w:sz w:val="20"/>
          <w:szCs w:val="20"/>
          <w:rtl/>
        </w:rPr>
        <w:t xml:space="preserve"> הוא דס"ל כתי' הא' </w:t>
      </w:r>
      <w:r w:rsidRPr="00BF4170">
        <w:rPr>
          <w:rFonts w:ascii="FbFrankReal" w:hAnsi="FbFrankReal" w:cs="FbFrankReal"/>
          <w:b/>
          <w:bCs/>
          <w:sz w:val="20"/>
          <w:szCs w:val="20"/>
          <w:rtl/>
        </w:rPr>
        <w:t>ולא הירושלמי</w:t>
      </w:r>
      <w:r w:rsidRPr="00BF4170">
        <w:rPr>
          <w:rFonts w:ascii="FbFrankReal" w:hAnsi="FbFrankReal" w:cs="FbFrankReal"/>
          <w:sz w:val="20"/>
          <w:szCs w:val="20"/>
          <w:rtl/>
        </w:rPr>
        <w:t>.</w:t>
      </w:r>
    </w:p>
    <w:p w14:paraId="7FF97A98"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גם גוף דבריו אינם מעלים ארוכה. כי אה"נ לדעת חברייא שבירושלמי יש לחלק בין שעת הכתיבה ללאחריה. אבל לא לר' זעירה דס"ל דאשיין אמנם חולק ארב ורב חסדא.</w:t>
      </w:r>
    </w:p>
    <w:p w14:paraId="20E11EF8" w14:textId="77777777" w:rsidR="00620ECC" w:rsidRPr="00BF4170" w:rsidRDefault="00620ECC" w:rsidP="00064292">
      <w:pPr>
        <w:pStyle w:val="FootnoteText"/>
        <w:bidi/>
        <w:spacing w:after="80" w:line="300" w:lineRule="atLeast"/>
        <w:ind w:firstLine="144"/>
        <w:jc w:val="both"/>
        <w:rPr>
          <w:sz w:val="20"/>
          <w:szCs w:val="20"/>
          <w:rtl/>
        </w:rPr>
      </w:pPr>
    </w:p>
  </w:footnote>
  <w:footnote w:id="209">
    <w:p w14:paraId="6447F245" w14:textId="5094D8C8" w:rsidR="00620ECC" w:rsidRPr="00BF4170" w:rsidRDefault="00620ECC" w:rsidP="00064292">
      <w:pPr>
        <w:pStyle w:val="FootnoteText"/>
        <w:bidi/>
        <w:spacing w:before="120"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צינורות של מים רותחים שיעברו במקווה ויחממו את המים.</w:t>
      </w:r>
    </w:p>
  </w:footnote>
  <w:footnote w:id="210">
    <w:p w14:paraId="372626E5" w14:textId="794D5655" w:rsidR="00620ECC" w:rsidRPr="00BF4170" w:rsidRDefault="00620ECC" w:rsidP="00064292">
      <w:pPr>
        <w:pStyle w:val="FootnoteText"/>
        <w:bidi/>
        <w:spacing w:before="120"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אדים מדוד החימום.</w:t>
      </w:r>
    </w:p>
  </w:footnote>
  <w:footnote w:id="211">
    <w:p w14:paraId="4DAEF343" w14:textId="26F5E760" w:rsidR="00620ECC" w:rsidRPr="00BF4170" w:rsidRDefault="00620ECC" w:rsidP="00064292">
      <w:pPr>
        <w:pStyle w:val="FootnoteText"/>
        <w:bidi/>
        <w:spacing w:before="120"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מיחם של אדים.</w:t>
      </w:r>
    </w:p>
  </w:footnote>
  <w:footnote w:id="212">
    <w:p w14:paraId="4BB72389" w14:textId="42BA2850" w:rsidR="00620ECC" w:rsidRPr="00BF4170" w:rsidRDefault="00620ECC" w:rsidP="00064292">
      <w:pPr>
        <w:pStyle w:val="FootnoteText"/>
        <w:bidi/>
        <w:spacing w:before="120"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sz w:val="20"/>
          <w:szCs w:val="20"/>
          <w:rtl/>
        </w:rPr>
        <w:t xml:space="preserve"> ועיין באריכות גדולה בספר 'סדר תיקוני מקוואות' להגה"ח הרב שד"ב שיחי' לוין.</w:t>
      </w:r>
    </w:p>
  </w:footnote>
  <w:footnote w:id="213">
    <w:p w14:paraId="4BDB2293" w14:textId="7AA9681D" w:rsidR="00620ECC" w:rsidRPr="00BF4170" w:rsidRDefault="00620ECC" w:rsidP="007B01CE">
      <w:pPr>
        <w:pStyle w:val="FootnoteText"/>
        <w:bidi/>
        <w:spacing w:before="120" w:after="80" w:line="300" w:lineRule="atLeast"/>
        <w:ind w:firstLine="144"/>
        <w:jc w:val="both"/>
        <w:rPr>
          <w:sz w:val="20"/>
          <w:szCs w:val="20"/>
          <w:rtl/>
        </w:rPr>
      </w:pPr>
      <w:r w:rsidRPr="00BF4170">
        <w:rPr>
          <w:rStyle w:val="FootnoteReference"/>
          <w:sz w:val="20"/>
          <w:szCs w:val="20"/>
          <w:vertAlign w:val="baseline"/>
        </w:rPr>
        <w:footnoteRef/>
      </w:r>
      <w:r w:rsidR="00DD6D91">
        <w:rPr>
          <w:rFonts w:hint="cs"/>
          <w:sz w:val="20"/>
          <w:szCs w:val="20"/>
          <w:rtl/>
        </w:rPr>
        <w:t>)</w:t>
      </w:r>
      <w:r w:rsidRPr="00BF4170">
        <w:rPr>
          <w:rFonts w:hint="cs"/>
          <w:sz w:val="20"/>
          <w:szCs w:val="20"/>
          <w:rtl/>
        </w:rPr>
        <w:t xml:space="preserve"> </w:t>
      </w:r>
      <w:r w:rsidRPr="00BF4170">
        <w:rPr>
          <w:sz w:val="20"/>
          <w:szCs w:val="20"/>
          <w:rtl/>
        </w:rPr>
        <w:t>וראה אג"ק כ"ק אדמו"ר (חכ"ב ע' תפג) שכתב, וזלה"ק:</w:t>
      </w:r>
    </w:p>
    <w:p w14:paraId="30CA3925"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"לתוכן מכתבו בנוגע להמקווה הידועה, מה שאינו מובן </w:t>
      </w:r>
      <w:r w:rsidRPr="00BF4170">
        <w:rPr>
          <w:b/>
          <w:bCs/>
          <w:sz w:val="20"/>
          <w:szCs w:val="20"/>
          <w:rtl/>
        </w:rPr>
        <w:t>כלל וכלל</w:t>
      </w:r>
      <w:r w:rsidRPr="00BF4170">
        <w:rPr>
          <w:sz w:val="20"/>
          <w:szCs w:val="20"/>
          <w:rtl/>
        </w:rPr>
        <w:t xml:space="preserve">: מהו האיסור לבדוק מקווה, שכנראה עשיריות בשנים לא עלה על לב איש לבדוק הנעשה </w:t>
      </w:r>
      <w:r w:rsidRPr="00BF4170">
        <w:rPr>
          <w:b/>
          <w:bCs/>
          <w:sz w:val="20"/>
          <w:szCs w:val="20"/>
          <w:rtl/>
        </w:rPr>
        <w:t>ביסוד</w:t>
      </w:r>
      <w:r w:rsidRPr="00BF4170">
        <w:rPr>
          <w:sz w:val="20"/>
          <w:szCs w:val="20"/>
          <w:rtl/>
        </w:rPr>
        <w:t xml:space="preserve"> הכשרות שלה.</w:t>
      </w:r>
    </w:p>
    <w:p w14:paraId="58FF0ED1"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והרי אפילו מעין עלול לשינוים, ובפרט שבודאי כדרך כל הערים בארצות הברית, היו שם כמה חפירות וכו' וכו' שעלולים להשפיע על הנ"ל, והרי עצם הענין דאורייתא הוא וכו' וכו'", עכלה"ק.</w:t>
      </w:r>
    </w:p>
  </w:footnote>
  <w:footnote w:id="214">
    <w:p w14:paraId="6CD49EF4" w14:textId="568FFD16" w:rsidR="00620ECC" w:rsidRPr="00BF4170" w:rsidRDefault="00620ECC" w:rsidP="00064292">
      <w:pPr>
        <w:shd w:val="clear" w:color="auto" w:fill="FFFFFF"/>
        <w:bidi/>
        <w:spacing w:after="80" w:line="300" w:lineRule="atLeast"/>
        <w:ind w:firstLine="144"/>
        <w:jc w:val="both"/>
        <w:rPr>
          <w:rFonts w:ascii="FbFrankReal" w:eastAsia="Times New Roman" w:hAnsi="FbFrankReal" w:cs="FbFrankReal"/>
          <w:color w:val="222222"/>
          <w:sz w:val="20"/>
          <w:szCs w:val="20"/>
        </w:rPr>
      </w:pPr>
      <w:r w:rsidRPr="00BF4170">
        <w:rPr>
          <w:rFonts w:ascii="FbFrankReal" w:hAnsi="FbFrankReal" w:cs="FbFrankReal"/>
          <w:sz w:val="20"/>
          <w:szCs w:val="20"/>
        </w:rPr>
        <w:sym w:font="Symbol" w:char="F02A"/>
      </w:r>
      <w:r w:rsidRPr="00BF4170">
        <w:rPr>
          <w:rFonts w:ascii="FbFrankReal" w:hAnsi="FbFrankReal" w:cs="FbFrankReal"/>
          <w:sz w:val="20"/>
          <w:szCs w:val="20"/>
          <w:rtl/>
        </w:rPr>
        <w:t xml:space="preserve">) לע"נ זקני מו"ר הגאון החסיד הרב </w:t>
      </w:r>
      <w:r w:rsidRPr="00BF4170">
        <w:rPr>
          <w:rFonts w:ascii="FbFrankReal" w:hAnsi="FbFrankReal" w:cs="FbFrankReal"/>
          <w:b/>
          <w:bCs/>
          <w:sz w:val="20"/>
          <w:szCs w:val="20"/>
          <w:rtl/>
        </w:rPr>
        <w:t>זאב דוב</w:t>
      </w:r>
      <w:r w:rsidRPr="00BF4170">
        <w:rPr>
          <w:rFonts w:ascii="FbFrankReal" w:hAnsi="FbFrankReal" w:cs="FbFrankReal"/>
          <w:sz w:val="20"/>
          <w:szCs w:val="20"/>
          <w:rtl/>
        </w:rPr>
        <w:t xml:space="preserve"> בן הרב </w:t>
      </w:r>
      <w:r w:rsidRPr="00BF4170">
        <w:rPr>
          <w:rFonts w:ascii="FbFrankReal" w:hAnsi="FbFrankReal" w:cs="FbFrankReal"/>
          <w:b/>
          <w:bCs/>
          <w:sz w:val="20"/>
          <w:szCs w:val="20"/>
          <w:rtl/>
        </w:rPr>
        <w:t>יהודה לייב</w:t>
      </w:r>
      <w:r w:rsidRPr="00BF4170">
        <w:rPr>
          <w:rFonts w:ascii="FbFrankReal" w:hAnsi="FbFrankReal" w:cs="FbFrankReal"/>
          <w:sz w:val="20"/>
          <w:szCs w:val="20"/>
          <w:rtl/>
        </w:rPr>
        <w:t xml:space="preserve"> ע"ה סלונים. נלב"ע י"ד טבת ה'תשע"ח. תנצב"ה.</w:t>
      </w:r>
    </w:p>
  </w:footnote>
  <w:footnote w:id="215">
    <w:p w14:paraId="3272E8CA" w14:textId="178EF3FA" w:rsidR="00620ECC" w:rsidRPr="00BF4170" w:rsidRDefault="00620ECC" w:rsidP="000804D8">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13908">
        <w:rPr>
          <w:rFonts w:hint="cs"/>
          <w:sz w:val="20"/>
          <w:szCs w:val="20"/>
          <w:rtl/>
        </w:rPr>
        <w:t>)</w:t>
      </w:r>
      <w:r w:rsidRPr="00BF4170">
        <w:rPr>
          <w:rFonts w:hint="cs"/>
          <w:sz w:val="20"/>
          <w:szCs w:val="20"/>
          <w:rtl/>
        </w:rPr>
        <w:t xml:space="preserve"> </w:t>
      </w:r>
      <w:r w:rsidRPr="00BF4170">
        <w:rPr>
          <w:sz w:val="20"/>
          <w:szCs w:val="20"/>
          <w:rtl/>
        </w:rPr>
        <w:t>וראה גם פי' החזקוני עה"פ שכתב: "</w:t>
      </w:r>
      <w:r w:rsidRPr="00BF4170">
        <w:rPr>
          <w:b/>
          <w:bCs/>
          <w:sz w:val="20"/>
          <w:szCs w:val="20"/>
          <w:rtl/>
        </w:rPr>
        <w:t>חתן משה</w:t>
      </w:r>
      <w:r w:rsidRPr="00BF4170">
        <w:rPr>
          <w:sz w:val="20"/>
          <w:szCs w:val="20"/>
          <w:rtl/>
        </w:rPr>
        <w:t>. פרש"י כאן היה יתרו מתכבד במשה, כלומר כאן שנתגדל משה ונעשה שר היה יתרו מתכבד בו, ולשעבר שעדיין לא נתגדל וגלה מארצו היה הוא תולה הגדולה בחמיו, שהיה נשיא בעירו".</w:t>
      </w:r>
    </w:p>
  </w:footnote>
  <w:footnote w:id="216">
    <w:p w14:paraId="7D594F3E" w14:textId="62326B73"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13908">
        <w:rPr>
          <w:rFonts w:hint="cs"/>
          <w:sz w:val="20"/>
          <w:szCs w:val="20"/>
          <w:rtl/>
        </w:rPr>
        <w:t>)</w:t>
      </w:r>
      <w:r w:rsidRPr="00BF4170">
        <w:rPr>
          <w:rFonts w:hint="cs"/>
          <w:sz w:val="20"/>
          <w:szCs w:val="20"/>
          <w:rtl/>
        </w:rPr>
        <w:t xml:space="preserve"> </w:t>
      </w:r>
      <w:r w:rsidRPr="00BF4170">
        <w:rPr>
          <w:sz w:val="20"/>
          <w:szCs w:val="20"/>
          <w:rtl/>
        </w:rPr>
        <w:t>ראה ב'שפתי חכמים' (אות ו) שכתב וז"ל: "אע"פ שאין הפרש בין וישמע יתרו חתן משה ובין וישב משה אל יתר חותנו שבשניהם יחד יתרו הוא הנודע עם משה ולא משה עם יתרו שפירוש חותנו כמו חותן משה מכל מקום יש הפרש מצד הסיפור על משה ומזכיר את יתרו בשם חותנו נראה שכונת המספר לבד את משה ואם הסיפור הוא על יתרו ומזכיר את יתרו בשם חותן משה נראה שכוונת המספר הוא לכבד את יתרו".</w:t>
      </w:r>
    </w:p>
  </w:footnote>
  <w:footnote w:id="217">
    <w:p w14:paraId="6641F0C3" w14:textId="43510C5E" w:rsidR="00620ECC" w:rsidRPr="00BF4170" w:rsidRDefault="00620ECC" w:rsidP="000804D8">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13908">
        <w:rPr>
          <w:rFonts w:hint="cs"/>
          <w:sz w:val="20"/>
          <w:szCs w:val="20"/>
          <w:rtl/>
        </w:rPr>
        <w:t>)</w:t>
      </w:r>
      <w:r w:rsidRPr="00BF4170">
        <w:rPr>
          <w:rFonts w:hint="cs"/>
          <w:sz w:val="20"/>
          <w:szCs w:val="20"/>
          <w:rtl/>
        </w:rPr>
        <w:t xml:space="preserve"> </w:t>
      </w:r>
      <w:r w:rsidRPr="00BF4170">
        <w:rPr>
          <w:sz w:val="20"/>
          <w:szCs w:val="20"/>
          <w:rtl/>
        </w:rPr>
        <w:t>עיין בספר 'כללי רש"י' - פרק ז.</w:t>
      </w:r>
    </w:p>
  </w:footnote>
  <w:footnote w:id="218">
    <w:p w14:paraId="0ABE50C5" w14:textId="79ECD698" w:rsidR="00620ECC" w:rsidRPr="00BF4170" w:rsidRDefault="00620ECC" w:rsidP="00A64D56">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64D56">
        <w:rPr>
          <w:rFonts w:hint="cs"/>
          <w:sz w:val="20"/>
          <w:szCs w:val="20"/>
          <w:rtl/>
        </w:rPr>
        <w:t xml:space="preserve">) </w:t>
      </w:r>
      <w:r w:rsidRPr="00BF4170">
        <w:rPr>
          <w:sz w:val="20"/>
          <w:szCs w:val="20"/>
          <w:rtl/>
        </w:rPr>
        <w:t xml:space="preserve">ויש לעיין בשינוי התוארים בתורה כלפי יתרו, דבמקומות שהובאו לעיל מכנה התורה את יתרו בשם "חתן משה", אולם מצינו מספר פסוקים בהם כותבת התורה "יתרו" </w:t>
      </w:r>
      <w:r w:rsidRPr="00BF4170">
        <w:rPr>
          <w:b/>
          <w:bCs/>
          <w:sz w:val="20"/>
          <w:szCs w:val="20"/>
          <w:rtl/>
        </w:rPr>
        <w:t>ללא התואר</w:t>
      </w:r>
      <w:r w:rsidRPr="00BF4170">
        <w:rPr>
          <w:sz w:val="20"/>
          <w:szCs w:val="20"/>
          <w:rtl/>
        </w:rPr>
        <w:t xml:space="preserve"> "חתן משה" [ראה פסוק ט: "ויחד יתרו על כל הטובה", ופסוק י: "ויאמר יתרו ברוך ה'"]. ויתר על כן מצינו בפסוקים שלאחמ"כ בהם כותבת התורה </w:t>
      </w:r>
      <w:r w:rsidRPr="00BF4170">
        <w:rPr>
          <w:b/>
          <w:bCs/>
          <w:sz w:val="20"/>
          <w:szCs w:val="20"/>
          <w:rtl/>
        </w:rPr>
        <w:t>רק</w:t>
      </w:r>
      <w:r w:rsidRPr="00BF4170">
        <w:rPr>
          <w:sz w:val="20"/>
          <w:szCs w:val="20"/>
          <w:rtl/>
        </w:rPr>
        <w:t xml:space="preserve"> "חתן משה" ותו לא! [ראה פסוק יד: "וירא חתן משה", ופסוק יז: "ויאמר חתן משה אליו"]. ויש להבין טעם שינויים אלו בפסוקים.</w:t>
      </w:r>
    </w:p>
    <w:p w14:paraId="422D4692"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ואולי יש לומר הביאור בדבר (ובדא"פ עכ"פ), דיש לחלק בין הנכתב בכל הפסוקים לעיל, וי"ל דישנם ג' ענינים הנכתבים גבי יתרו בפרשה זו: (א) כשמדובר גבי יתרו, וכן אודות ענין הקשור עם משה רבינו; (ב) כשמדובר רק אודות יתרו; (ג) כשמדובר גבי יתרו, אך זה רק בשביל לתאר ענין לגבי משה רבינו (והא דמוזכר יתרו בפסוק, הוי רק בשביל לבאר ענין גבי משה, אך אין מטרת התורה לבאר משהו גבי יתרו.</w:t>
      </w:r>
    </w:p>
    <w:p w14:paraId="5DF920EF" w14:textId="38A18660"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ולפ"ז ניתן לבאר החילוק בפסוקים: (א) הפסוקים שהובאו לעיל בגוף ההערה, בהם נוקטת התורה מעשה שנאמר גבי יתרו, אך יש לו קשר ישיר גם לגבי משה רבינו: פסוק ב: "ויקח יתרו חתן משה את צפורה </w:t>
      </w:r>
      <w:r w:rsidRPr="00BF4170">
        <w:rPr>
          <w:b/>
          <w:bCs/>
          <w:sz w:val="20"/>
          <w:szCs w:val="20"/>
          <w:rtl/>
        </w:rPr>
        <w:t>אשת משה</w:t>
      </w:r>
      <w:r w:rsidRPr="00BF4170">
        <w:rPr>
          <w:sz w:val="20"/>
          <w:szCs w:val="20"/>
          <w:rtl/>
        </w:rPr>
        <w:t xml:space="preserve">". פסוק ה: "ויבא יתרו חתן משה, ובניו ואשתו </w:t>
      </w:r>
      <w:r w:rsidRPr="00BF4170">
        <w:rPr>
          <w:b/>
          <w:bCs/>
          <w:sz w:val="20"/>
          <w:szCs w:val="20"/>
          <w:rtl/>
        </w:rPr>
        <w:t>אל משה</w:t>
      </w:r>
      <w:r w:rsidRPr="00BF4170">
        <w:rPr>
          <w:sz w:val="20"/>
          <w:szCs w:val="20"/>
          <w:rtl/>
        </w:rPr>
        <w:t xml:space="preserve">". פסוק יב: "ויקח יתרו חתן משה עלה וזבחים לאלוקים, ויבא אהרן . . לאכל לחם עם חתן משה", וראה פרש"י עה"פ: "ומשה היכן הלך . . אלא שהי' עומד ומשמש לפניהם". (ב) פסוקים שבהם נוקטת התורה ענין אך ורק לגבי יתרו: פסוקים ט-י שהובאו לעיל בהם יתרו מברך את ה' על כל הטובה שנעשתה לישראל. והיות ובפסוקים אלו לא נאמר ענין מסויים גבי משה, אלא מדובר אך ורק לגבי יתרו, לכן לא נאמר שם לגבי יתרו התואר "חתן משה". (ג) הפסוקים שבהם מתארת התורה שיתרו ראה את משה רבינו שופט את עם ישראל יומם וליל, וע"כ הוא בא בתלונה אליו, והציע לו להעמיד שרים לעם ישראל. ומטרת פסוקים אלו היא לבאר מה ראה יתרו </w:t>
      </w:r>
      <w:r w:rsidRPr="00BF4170">
        <w:rPr>
          <w:b/>
          <w:bCs/>
          <w:sz w:val="20"/>
          <w:szCs w:val="20"/>
          <w:rtl/>
        </w:rPr>
        <w:t>במשה</w:t>
      </w:r>
      <w:r w:rsidRPr="00BF4170">
        <w:rPr>
          <w:sz w:val="20"/>
          <w:szCs w:val="20"/>
          <w:rtl/>
        </w:rPr>
        <w:t>. היינו: דאין מטרת התורה לומר לנו שיתרו ראה משהו מסויים, אלא – יתרו ראה משהו בחתנו 'משה', וזה גרם לו את כל המתואר שם. וא"כ מבואר היטב מדוע שם נוקטת התורה רק "חתן משה" ותו לא (פסוק יד ופסוק יז), היות וכל הנכתב שם הוא ע"מ לתאר מצב שהי' במשה רבינו (שזאת ראה יתרו).</w:t>
      </w:r>
    </w:p>
    <w:p w14:paraId="39715F1F" w14:textId="77777777" w:rsidR="00620ECC" w:rsidRPr="00BF4170" w:rsidRDefault="00620ECC" w:rsidP="00064292">
      <w:pPr>
        <w:pStyle w:val="FootnoteText"/>
        <w:bidi/>
        <w:spacing w:after="80" w:line="300" w:lineRule="atLeast"/>
        <w:ind w:firstLine="144"/>
        <w:jc w:val="both"/>
        <w:rPr>
          <w:sz w:val="20"/>
          <w:szCs w:val="20"/>
          <w:rtl/>
        </w:rPr>
      </w:pPr>
      <w:r w:rsidRPr="00BF4170">
        <w:rPr>
          <w:sz w:val="20"/>
          <w:szCs w:val="20"/>
          <w:rtl/>
        </w:rPr>
        <w:t xml:space="preserve">ועפכ"ז יובנו השינויים האמורים בפסוקים. ועוד ישל"ע בכהנ"ל. </w:t>
      </w:r>
    </w:p>
  </w:footnote>
  <w:footnote w:id="219">
    <w:p w14:paraId="4D5AEA20" w14:textId="63444373" w:rsidR="00620ECC" w:rsidRPr="00BF4170" w:rsidRDefault="00620ECC" w:rsidP="00064292">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64D56">
        <w:rPr>
          <w:rFonts w:hint="cs"/>
          <w:sz w:val="20"/>
          <w:szCs w:val="20"/>
          <w:rtl/>
        </w:rPr>
        <w:t xml:space="preserve">) </w:t>
      </w:r>
      <w:r w:rsidRPr="00BF4170">
        <w:rPr>
          <w:sz w:val="20"/>
          <w:szCs w:val="20"/>
          <w:rtl/>
        </w:rPr>
        <w:t>אף שיש לתרץ (בדוחק), דבפסוקים אלו יתרו לא משיב על דברי משה, אלא אומר סתם דברי שבח לה' על הטובה שנעשתה לישראל. משא"כ אצלינו דיתרו משיב על דברי משה ("לא טוב הדבר אשר אתה עשה"), ומפנ"ז דווקא הכא מתאים טפי לכתוב 'ויאמר חותנו' בהתאם לנאמר לפנ"ז.</w:t>
      </w:r>
    </w:p>
  </w:footnote>
  <w:footnote w:id="220">
    <w:p w14:paraId="33D49A81" w14:textId="42B5133D" w:rsidR="00620ECC" w:rsidRPr="00BF4170" w:rsidRDefault="00620ECC" w:rsidP="00A64D56">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64D56">
        <w:rPr>
          <w:rFonts w:hint="cs"/>
          <w:sz w:val="20"/>
          <w:szCs w:val="20"/>
          <w:rtl/>
        </w:rPr>
        <w:t xml:space="preserve">) </w:t>
      </w:r>
      <w:r w:rsidRPr="00BF4170">
        <w:rPr>
          <w:sz w:val="20"/>
          <w:szCs w:val="20"/>
          <w:rtl/>
        </w:rPr>
        <w:t xml:space="preserve">ובעיוני בדברים אלו ראה ראיתי בחומש הוצאת 'אשל אברהם' [להרב אברהם שיחי' אלאשוילי] שכתב לבאר שינוי זה: דמשה רבינו הי' ה"עניו מאד מכל האדם אשר על פני האדמה" וא"כ לא שייך לומר כלפיו ש"הי' </w:t>
      </w:r>
      <w:r w:rsidRPr="00BF4170">
        <w:rPr>
          <w:b/>
          <w:bCs/>
          <w:sz w:val="20"/>
          <w:szCs w:val="20"/>
          <w:rtl/>
        </w:rPr>
        <w:t>מתכבד</w:t>
      </w:r>
      <w:r w:rsidRPr="00BF4170">
        <w:rPr>
          <w:sz w:val="20"/>
          <w:szCs w:val="20"/>
          <w:rtl/>
        </w:rPr>
        <w:t>" במישהו אחר, אלא צ"ל שהי' משה "תולה הגדולה" (ובזה אין שום התנשאות וגאווה). משא"כ גבי יתרו דשייך למימר בי' "היה מתכבד", משום דלא מצינו דמוזכר בו מעלת הענווה.</w:t>
      </w:r>
    </w:p>
  </w:footnote>
  <w:footnote w:id="221">
    <w:p w14:paraId="7E380846" w14:textId="71614923" w:rsidR="00620ECC" w:rsidRPr="00BF4170" w:rsidRDefault="00620ECC" w:rsidP="00A64D56">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64D56">
        <w:rPr>
          <w:rFonts w:hint="cs"/>
          <w:sz w:val="20"/>
          <w:szCs w:val="20"/>
          <w:rtl/>
        </w:rPr>
        <w:t xml:space="preserve">) </w:t>
      </w:r>
      <w:r w:rsidRPr="00BF4170">
        <w:rPr>
          <w:sz w:val="20"/>
          <w:szCs w:val="20"/>
          <w:rtl/>
        </w:rPr>
        <w:t>להעיר מרש"י בפ' תולדות (כו, י): "המיוחד בעם זה המלך".</w:t>
      </w:r>
    </w:p>
  </w:footnote>
  <w:footnote w:id="222">
    <w:p w14:paraId="46A25539" w14:textId="719D0A89" w:rsidR="00620ECC" w:rsidRPr="00BF4170" w:rsidRDefault="00620ECC" w:rsidP="00A64D56">
      <w:pPr>
        <w:pStyle w:val="FootnoteText"/>
        <w:bidi/>
        <w:spacing w:after="80" w:line="300" w:lineRule="atLeast"/>
        <w:ind w:firstLine="144"/>
        <w:jc w:val="both"/>
        <w:rPr>
          <w:sz w:val="20"/>
          <w:szCs w:val="20"/>
          <w:rtl/>
        </w:rPr>
      </w:pPr>
      <w:r w:rsidRPr="00BF4170">
        <w:rPr>
          <w:rStyle w:val="FootnoteReference"/>
          <w:sz w:val="20"/>
          <w:szCs w:val="20"/>
          <w:vertAlign w:val="baseline"/>
        </w:rPr>
        <w:footnoteRef/>
      </w:r>
      <w:r w:rsidR="00A64D56">
        <w:rPr>
          <w:rFonts w:hint="cs"/>
          <w:sz w:val="20"/>
          <w:szCs w:val="20"/>
          <w:rtl/>
        </w:rPr>
        <w:t xml:space="preserve">) </w:t>
      </w:r>
      <w:r w:rsidRPr="00BF4170">
        <w:rPr>
          <w:sz w:val="20"/>
          <w:szCs w:val="20"/>
          <w:rtl/>
        </w:rPr>
        <w:t>כפי שביארנו לעיל באריכות.</w:t>
      </w:r>
    </w:p>
  </w:footnote>
  <w:footnote w:id="223">
    <w:p w14:paraId="18AC6EEE" w14:textId="30AA131F"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b/>
          <w:bCs/>
          <w:sz w:val="20"/>
          <w:szCs w:val="20"/>
        </w:rPr>
        <w:footnoteRef/>
      </w:r>
      <w:r w:rsidR="00A64D56">
        <w:rPr>
          <w:rFonts w:ascii="FbFrankReal" w:hAnsi="FbFrankReal" w:cs="FbFrankReal" w:hint="cs"/>
          <w:b/>
          <w:bCs/>
          <w:sz w:val="20"/>
          <w:szCs w:val="20"/>
          <w:rtl/>
        </w:rPr>
        <w:t>)</w:t>
      </w:r>
      <w:r w:rsidRPr="00BF4170">
        <w:rPr>
          <w:rFonts w:ascii="FbFrankReal" w:hAnsi="FbFrankReal" w:cs="FbFrankReal"/>
          <w:b/>
          <w:bCs/>
          <w:sz w:val="20"/>
          <w:szCs w:val="20"/>
          <w:rtl/>
        </w:rPr>
        <w:t xml:space="preserve"> </w:t>
      </w:r>
      <w:r w:rsidRPr="00BF4170">
        <w:rPr>
          <w:rFonts w:ascii="FbFrankReal" w:hAnsi="FbFrankReal" w:cs="FbFrankReal"/>
          <w:sz w:val="20"/>
          <w:szCs w:val="20"/>
          <w:rtl/>
        </w:rPr>
        <w:t>בתהלים 'יהל אור' לכ"ק אדמו"ר הצמח צדק נ"ע עה"פ (קל, ד) 'כי עמך הסליחה למען תורא' הקשה: "לכאו' אינו מובן דנותן טעם לשיסלח כדי שיראו ממנו, והרי הסברא נותנת להיפך, שאם יתנהג הכל במדת הרחמים להרבות לסלוח לא יתייראו כל כך מלחטוא? דהגם שהאומר אחטא ואשוב אין מספיקין בידו לעשות תשובה, מ"מ נהי שלא יאמר אחטא ואשוב, עכ"פ לא יהי' היראה גדולה כל כך על החטא"? וכו', עכ"ל ע"ש. - וכ"ה בספר המאמרים תש"ט ד"ה כי עמך הסליחה וכו', ע"ש.</w:t>
      </w:r>
    </w:p>
    <w:p w14:paraId="2A284E3E"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והנראה בזה לבאר ע"פ מ"ש אאזמו"ר הי"ד בספר 'כור השואה' חלק א [ירושלים, תשנ"ה] פ"ז (ע' 127 ואילך) לבאר: "במדרש תנחומא מובא ברש"י: 'אתם נצבים' [דברים כט, ט] כיון ששמעו ישראל הני קללות נתכרכמו פניהם ואמרו: מי יוכל לעמוד באלו, אמר להם משה: הן הן המקיימים אתכם. ונראה לי לבאר דבריו, מפני מה התייראו ישראל, ומהי תשובת משה והנחמה שניחמם.</w:t>
      </w:r>
    </w:p>
    <w:p w14:paraId="674E79B0"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הנה הר"ן בדרשותיו (דרוש י) ביאר ההבדל בין אב המכה את בנו לאדון שמכה את עבדו. ויש בזה שני חילוקים, כי אב המכה את בנו, שם לנגד עיניו שני דברים: א. שלא יכה אותו כפי חטאו הגדול (לשון הר"ן: "לא יכנו בשבט כדי רשעותו, ולעולם יהי' העונש פחות מהדבר אשר זדה עליו"), ב. בעת שירגיש אצלו איזה הטבה, יפסיק בהכאותיו ולא יכנו עוד, משא"כ גבי עבד שהוכה ע"י אדונו, האדון יכה אותו כפי החטא שחטא נגדו, וגם לא יפסיק להכותו עד שיקבל עונשו הראוי לו.</w:t>
      </w:r>
    </w:p>
    <w:p w14:paraId="489F349F"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ההבדל בין שני המכים . . האב המכה את בנו, אינו מכהו בדרך עונש מפני שרוצה להענישו עבור חטאו, רק הוא מלמד להועיל לו בחייו באיזה דרך ילך . . ע"כ אינו מכהו כפי עונשו הראוי לו אשר לא יוכל לסבול ושאת, רק כפי כוחו ולא לפי חטאו כדי שלא יוזק, וגם כשיראה בו אות לטובה, יפסיק לגמרי מלהכותו עוד, כי כבר הגיע האב לתכלית הנרצה.</w:t>
      </w:r>
    </w:p>
    <w:p w14:paraId="1EB28FE1"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אבל האדון המכה . . מכהו כפי החטא ואינו מביט על כוחו שתש מלסבול גודל ההכאות האלו, וגם לא מהני לו איזה אות שיגלה לו שמכאן ולהבא יטיב מעשהו, כי האדון רוצה דוקא בעונש המגיע לו . . ע"כ תו"ד רבנו הר"ן בדרשות, בתוספת ביאור משלי.</w:t>
      </w:r>
    </w:p>
    <w:p w14:paraId="43467597"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וזהו הפשט בדברי רש"י הנ"ל, כיון ששמעו ישראל את כל הקללות הנ"ל ונתכרכמו פניהם ואמרו, מי יכול לעמוד באלו, היינו שאין להם כח לסבול כ"כ עונשים מרובים. השיב להם משה, מה אתם סבורים שהשי"ת רוצה להכעיס אתכם ולייסרכם ביסורים . . כפי חטאיכם, לא כן הוא, כי הן הן המקיימים אתכם, היינו שהשי"ת רוצה ביסורים הללו להבטיח לכם קיום בעולם . . כאשר ייסר איש את בנו, כן ה"א מייסרכם . . שאינו מכה כפי החטא, וגם בעת שיראה אצלינו אותות הטבה שהיטבנו מעשינו, יפסיק לגמרי לייסרנו . . כנ"ל בביאור דברי רש"י הללו". עכ"ל אא"ז הי"ד.</w:t>
      </w:r>
    </w:p>
    <w:p w14:paraId="011A0D4F"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והנה לפי"ז נראה לבאר בכוונת הפסוק בתהלים שם (קל, ג): 'אם עונות תשמור י-ה ה' מי יעמוד', שאם הקב"ה רוצה להתייחס להעונות בעצם, וכמו האדון שמעניש את עבדו, והיינו שה'חפצא' של העונות קובעות כאן, אזי באמת 'ה' מי יעמוד', שאי אפשר לעמוד בעונש כזה, אבל 'כי עמך הסליחה' שאם הקב"ה מתייחס לעונות כמו אב שמעניש את בנו, והיינו לה'גברא' שעבר על העונות, אזי 'למען תורא', כלומר: שאם העונש יהי' על עצם החטא, אז לא יפחדו ממנו יותר, כי כשחטא האדם כבר נואש מן הסליחה ויחשוב בעצמו שמאחר שלא תועיל תשובה מחמת כובד העונש שלא יוכל לסבול טוב לו שימלא לו חפצו, ונמצא שהבטחתם בסליחה הוא סיבה שתורא, כי ה'סליחה' קובע כאן ולא עצם העונות.</w:t>
      </w:r>
    </w:p>
    <w:p w14:paraId="5F7D2EF1"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ולפי"ז מיושב מה שהקשה ב'יהל אור' הנ"ל, כי זה בא בהמשך להפסוק שלפנ"ז: 'אם עונות תשמור' וגו' אזי נואש מן הסליחה מפני שלא יוכל לסבול כובד העונש כמו גבי אדון ועבד, ואזי משיג ההיפך מ'תורא', - אבל 'כי עמך הסליחה' שמטרת העונש הוא 'הסליחה' כמו גבי אב ובן הנ"ל, אזי באמת 'תורא', כי גם מדת הסליחה מקבל עונש - כמו שאמר משה - עד שעושה תשובה, וא"כ אין חשש שלא יתיירא מלחטאו, וא"ש מאד ולק"מ.</w:t>
      </w:r>
    </w:p>
    <w:p w14:paraId="607EC9F0"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וי"ל דזה היה נמי טעותו של המן שחשב שהקב"ה מתייחס להעונות בעצם, וכמו האדון שמעניש את עבדו, והיינו שה'חפצא' של העונות קובעות כאן, אזי באמת 'ה' מי יעמוד', שאי אפשר לעמוד בעונש כזה, ולכן סבר שאי אפשר להם לישראל לשוב בתשובה כראוי, שהרי צריך לזכור כל העוונות, ואי אפשר שיזכרו בהם [כי רבים הם], ולעולם לא תהיה תשובתם גמורה, ובשביל זה לא תהיה מקובלת", אבל האמת היא שטעה, מחמת 'כי עמך הסליחה', שאם הקב"ה מתייחס לעונות כמו אב שמעניש את בנו, והיינו לה'גברא' שעבר על העונות, אזי 'למען תורא', ונמצא שהבטחתם בסליחה הוא סיבה שתורא, כי ה'סליחה' קובע כאן ולא עצם העונות. </w:t>
      </w:r>
    </w:p>
    <w:p w14:paraId="7B15E130"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ועפי"ז יש להמתיק מה שנאמר 'אם עונות תשמור י-ה', שהכוונה בזה שגם אם הטיבו מעשיהם ועשו תשובה, שגבי אב ובן הרי מפסיק לגמרי להכותו וכו', כי זה תכלית הנרצה וכו', - ואם בכל זאת 'תשמור' את העון כמו גבי אדון ועבד הנ"ל - 'ה' מי יעמוד' - 'מי יוכל לעמוד באלו'. ולכן נאמר 'תשמור' ולא 'לא תסלח', [שלכאו' עדיף לומר 'לא תסלח' על משקל הפסוק שלאחריו 'כי עמך הסליחה' וכו'] (משא"כ לפמ"ש בפי' המאירי והאבע"ז על תהלים שם הי' עדיף שיאמר 'לא תסלח' ודו"ק), ודלא כמש"כ בפי' אבן יחייא שם. (ועל המאירי הנ"ל יקשה גם קושיית הצ"צ ב'יהל אור' הנ"ל, משא"כ לדברינו שניהם מקבלים עונשים, רק ההבדל הוא באופן וצורת העונש, כנ"ל). ועי' ב'יהל אור' שם אות ב שמביא גם מגמ' חגיגה וגיטין, ומשל אדה"ז ע"ז, ע"ש. ומשמע שכן מתורץ לפי האבע"ז.</w:t>
      </w:r>
    </w:p>
    <w:p w14:paraId="116CE8F3"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ב'יהל אור' שם כתב רבנו הצמח צדק: "וזהו אם עונות תשמור י-ה, ר"ל מבחי' י"ה לבד שזהו אין השם שלם, לא נמשך הסליחה, אלא כי עמך היינו בשם שלם ששם הוא מדת רחמים גמורים", עכ"ל.</w:t>
      </w:r>
    </w:p>
    <w:p w14:paraId="1A316528"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וי"ל דגם גבי אין השם שלם נמשך סליחה, אלא שהוא כמו אדון ועבד (שבעצם בעומד אין זה סליחה, אלא עונש עד גמירא) ו'עמך הסליחה' שהשם שלם, הכוונה לאב ובן הנ"ל.</w:t>
      </w:r>
    </w:p>
    <w:p w14:paraId="74026FD1"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וזהו שכתב רש"י שם "לא נתת רשות לשליח לסלוח כמו שנאמר (שמות כג) כי לא ישא לפשעכם". ועי' במצו"ד שכתב: ולא מסרת סליחת העון לאחד מהמלאכים כמ"ש לא ישא לפשעכם" עכ"ל. - ונראה לומר לפי הנ"ל, כי השליח ימצה את הדין עד תום כמו גבי אדון ועבד, משא"כ 'כי עמך הסליחה', הקב"ה בעצמו, (ע"ד, 'כי עמך מקור חיים' וגו' כידוע בחסידות) הרי זה כמו אב ובן, כמ"ש בנים אתם לה"א, (עי' תניא פ"ב) לכן לא ימצה את הדין לגמרי עד תום.</w:t>
      </w:r>
    </w:p>
    <w:p w14:paraId="1C889F49" w14:textId="77777777" w:rsidR="00620ECC" w:rsidRPr="00BF4170" w:rsidRDefault="00620ECC" w:rsidP="00064292">
      <w:pPr>
        <w:bidi/>
        <w:spacing w:after="80" w:line="300" w:lineRule="atLeast"/>
        <w:ind w:firstLine="144"/>
        <w:jc w:val="both"/>
        <w:rPr>
          <w:rFonts w:ascii="FbFrankReal" w:hAnsi="FbFrankReal" w:cs="FbFrankReal"/>
          <w:sz w:val="20"/>
          <w:szCs w:val="20"/>
        </w:rPr>
      </w:pPr>
      <w:r w:rsidRPr="00BF4170">
        <w:rPr>
          <w:rFonts w:ascii="FbFrankReal" w:hAnsi="FbFrankReal" w:cs="FbFrankReal"/>
          <w:sz w:val="20"/>
          <w:szCs w:val="20"/>
          <w:rtl/>
        </w:rPr>
        <w:t>ברם רש"י והמצו"ד אינם לומדים כך, וכמ"ש המצו"ד בהמשך: למען תורא "כי אם מסר הסליחה אל המלאך היה נפתה לב האדם לומר המלאך יתפייס לנו הואיל ולא לו חטאנו וישא את העון והיה ממעט ביראת המקום" עכ"ל המצו"ד (וי"ל שזה גם כוונת רש"י בקיצור לשונו שם ע"ש), ועי' ב'יהל אור' שם אות ג' שמביא דברי רש"י לתירוץ על הקושיא הנ"ל וז"ל: "וא"כ זהו טעם כפשוטו דפי' כי עמך הסליחה שהיא מעוכבת מעט שאין רשות לשום שליח עלי' כי אם עד שיפעול רצון מהקב"ה בכבודו ובעצמו, וע"כ יומשך היראה, ודברי רש"י הם מבוארים בילקוט" עכ"ל. - וזה שונה מהמצו"ד הנ"ל.</w:t>
      </w:r>
    </w:p>
  </w:footnote>
  <w:footnote w:id="224">
    <w:p w14:paraId="3D78A151" w14:textId="07AC4EBA"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b/>
          <w:bCs/>
          <w:sz w:val="20"/>
          <w:szCs w:val="20"/>
        </w:rPr>
        <w:footnoteRef/>
      </w:r>
      <w:r w:rsidR="00A64D56">
        <w:rPr>
          <w:rFonts w:ascii="FbFrankReal" w:hAnsi="FbFrankReal" w:cs="FbFrankReal" w:hint="cs"/>
          <w:b/>
          <w:bCs/>
          <w:sz w:val="20"/>
          <w:szCs w:val="20"/>
          <w:rtl/>
        </w:rPr>
        <w:t>)</w:t>
      </w:r>
      <w:r w:rsidRPr="00BF4170">
        <w:rPr>
          <w:rFonts w:ascii="FbFrankReal" w:hAnsi="FbFrankReal" w:cs="FbFrankReal"/>
          <w:b/>
          <w:bCs/>
          <w:sz w:val="20"/>
          <w:szCs w:val="20"/>
          <w:rtl/>
        </w:rPr>
        <w:t xml:space="preserve"> </w:t>
      </w:r>
      <w:r w:rsidRPr="00BF4170">
        <w:rPr>
          <w:rFonts w:ascii="FbFrankReal" w:hAnsi="FbFrankReal" w:cs="FbFrankReal"/>
          <w:sz w:val="20"/>
          <w:szCs w:val="20"/>
          <w:rtl/>
        </w:rPr>
        <w:t>ואולי יש להביא לכאורה סמוכין לדבר ממ"ש הרמב"ם בהל' גירושין (פ"ב ה"כ): "מי שהדין נותן שכופין אותו לגרש את אשתו ולא רצה לגרש, בית דין של ישראל בכל מקום ובכל זמן מכין אותו עד שיאמר רוצה אני ויכתוב הגט והוא גט כשר . . ולמה לא בטל גט זה שהרי הוא אנוס בין ביד עכו"ם בין ביד ישראל? שאין אומרים אנוס אלא מי שנלחץ ונדחק לעשות דבר שאינו מחוייב בו מן התורה, כגון מי שהוכה עד שמכר או עד שנתן, אבל מי שתקפו יצרו הרע לבטל מצוה או לעשות עבירה והוכה עד שעשה דבר שחייב לעשותו או שנתרחק מדבר האסור לעשותו, אין זה אנוס ממנו אלא הוא אנס עצמו בדעתו הרעה, לפיכך זה שאינו רוצה לגרש, מאחר שהוא רוצה להיות מישראל ורוצה הוא לעשות כל המצות ולהתרחק מן העבירות, ויצרו הוא שתקפו, וכיון שהוכה עד שתשש יצרו ואמר רוצה אני כבר גרש לרצונו", עכ"ל.</w:t>
      </w:r>
    </w:p>
    <w:p w14:paraId="57D1825B" w14:textId="40537ED3"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[והנה כ"ק אדמו"ר ב'היכל מנחם' ח"ב (עמ' סב) [במכתב מכ"א סיון תשכ"ח] מבאר בדעת הרמב"ם: "בתמצית הוא אומר כך: ישנם ענינים מסויימים בהלכה היהודית שקיומם דורש בחירה חופשית ללא כפייה, ואולם באותם מקומות שבהם ההלכה דורשת מעשה מסוים מותר לנקוט אמצעי כפייה עד שהצד המסרב יאמר 'רוצה אני', ועדיין מעשהו הוא בר תוקף ונחשב כאילו נעשה מרצון. ולכאורה יש כאן סתירה: אם מותר לכפות עשייה מדוע צריך שאותו אדם יצהיר על עצמו שהוא 'רוצה'? ואם לעשייה מתוך כפייה אין תוקף מה התועלת בכך שאותו אדם מכריז על עצמו מתוך כפייה 'רוצה אני'?</w:t>
      </w:r>
    </w:p>
    <w:p w14:paraId="1B82C669"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"וכאן באה הנקודה העיקרית בהסברו של הרמב"ם: כל יהודי, יהא מצבו או מעמדו אשר יהיה, רוצה מעצם מהותו לעשות כל מה שהתורה מצוה עליו, ואולם לפעמים היצר גובר על השיקולים היותר נכונים שלו ומונע ממנו לעשות את מה שעליו לעשות ע"פ התורה, לפיכך כאשר בית דין כופה על יהודי לעשות משהו, אין זה מתוך מגמה ליצור אצלו רצון חדש, אלא מתוך הרצון לשחרר אותו מן הכפייה ששיתקה את רצונו, ובכך לאפשר לו לבטא את האני האמיתי שלו, בנסיבות אלו האמירה 'רוצה אני' היא הצהרה אמיתית", עכ"ל, וע"ש עוד באורך בזה. - ובלקוטי שיחות ח"ג (ע' 981 הערה 13) וח"ח (ע' 167 הערה 42). </w:t>
      </w:r>
    </w:p>
    <w:p w14:paraId="03026C76"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ועי' בשיחת מוצש"פ עקב כ' מנ"א תש"מ: "עד שהרופאים של זמנינו זה סבורים כי זהו ה"חידוש" הכי גדול שהם "גילו", כי אותו חלק בנפש שנמצא עמוק יותר מאשר חלק הנפש שבא לידי השגה והבנה וידיעה, אינו נתון לשינויים מצד האדם - דבר שמובא בפשטות כפסק דין ברמב"ם, שהבחירה נתונה על כל הענינים, מלבד הרצון הפנימי של יהודי, שאינו משתנה: איך שהוא לא יהי' בחיצוניות הרצון שלו, עאכו"כ איך שלא יהי' מעמדו ומצבו במחשבה דיבור ומעשה שלו - תמיד פנימיות רצונו, דהיינו אמיתית הרצון שלו, הוא לרצות להתנהג כפי רצון ה'".</w:t>
      </w:r>
    </w:p>
    <w:p w14:paraId="0F0794D5"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ועי' עד"ז ב'לקוטי שיחות' חלק טו (ע' 122) גבי אברהם אבינו שהאכיל עוברים ושבים ואח"כ ביקש מהם להודות לה', ומי שסירב דרש לשלם עבור האוכל. ולכאו' איזה תועלת היה לו מזה שהודו לה' בכפיה? וכי זו הדרך לפרסם ולהפיץ את שם ה' בעולם? - אלא שהכפיה הזאת גרם להכניע את יצרם ובכך נפתח הפתח שיוכלו אח"כ לקבל דברי אברהם ולהודות באמת לה' א-ל עולם. ע"ש.</w:t>
      </w:r>
    </w:p>
    <w:p w14:paraId="30E55812"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וזה גם ע"ד דאיתא בתניא פכ"ט (לז, ב): "וכמו שמצינו דבר זה מפורש בתורה גבי מרגלים שמתחלה אמרו כי חזק הוא ממנו אל תקרי ממנו כו' שלא האמינו ביכולת ה' ואח"כ חזרו ואמרו הננו ועלינו וגו' ומאין חזרה ובאה להם האמונה ביכולת ה' . . ולכן מיד שקצף ה' עליהם . . וכששמעו דברים קשים אלו נכנע ונשבר לבם בקרבם". ע"ש.</w:t>
      </w:r>
    </w:p>
    <w:p w14:paraId="697066DB"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ועד"ז יש לבאר גם בנדו"ד, היות שכל יהודי יהא מצבו או מעמדו אשר יהיה, רוצה מעצם מהותו לעשות כל מה שהתורה מצוה עליו כולל מצות התשובה שיגמור בלבו בלב שלם לבל ישוב עוד לכסלה ולא יעבור עוד מצות המלך ח"ו בזה החטא שחטא, אולם לפעמים היצר גובר על השיקולים היותר נכונים שלו ומונע ממנו לעשות את התשובה בכל לבו ונפשו, והחלטתו לבל ישוב עוד לכסלה אינה בלב שלם, ולכן אינו יכול לקיים מצות התשובה כתיקונה, לפיכך כאשר מתוודה בפיו ואומר "חטאתי עויתי ופשעתי" (כמ"ש הרמב"ם שם בפ"א ה"א שזהו "עיקרו של וידוי") מקיים גם במצב כזה מצות התשובה, הגם ש'עזיבת החטא' אצלו אינו בכל לבו ונפשו ממש, מ"מ הוידוי בפה אינו מתוך מגמה ליצור רצון חדש לעזיבת החטא בכל לבו ונפשו, אלא שהיא מתוך הרצון לשחרר אותו מן הכפייה ששיתקה אותו מן הרצון לשוב אל ה' בכל לבו ונפשו ובכך לאפשר לו לבטא את האני האמיתי שלו, שבנסיבות אלו הוידוי שבאמירת "חטאתי עויתי ופשעתי" היא הצהרה אמיתית ולפי"ז יבואר היטב מדוע לדעת הרמב"ם, הוידוי מעכב את מצות התשובה ולא סגי בעזיבת החטא בלבו בלבד, וא"ש.</w:t>
      </w:r>
    </w:p>
    <w:p w14:paraId="1826C1DE"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ובטעם מפני מה לדעת רבנו הזקן הוידוי אינו מעכב מצות התשובה, נראה לבאר בהקדם מה שכתב כ"ק אדמו"ר [הובא ב'מ"מ ליקוט פירושים וכו' על אגרת התשובה (עמ' כא)]: "ומחדש בזה אדה"ז, שהגמר בלב צריך להיות לא רק שלא יעשה עוד פעם החטא שעשה (כדמשמע מפשטות לשון הרמב"ם שם "שלא יעשהו</w:t>
      </w:r>
      <w:r w:rsidRPr="00BF4170">
        <w:rPr>
          <w:rFonts w:ascii="Cambria" w:hAnsi="Cambria" w:cs="Cambria" w:hint="cs"/>
          <w:sz w:val="20"/>
          <w:szCs w:val="20"/>
          <w:rtl/>
        </w:rPr>
        <w:t> </w:t>
      </w:r>
      <w:r w:rsidRPr="00BF4170">
        <w:rPr>
          <w:rFonts w:ascii="FbFrankReal" w:hAnsi="FbFrankReal" w:cs="FbFrankReal"/>
          <w:sz w:val="20"/>
          <w:szCs w:val="20"/>
          <w:rtl/>
        </w:rPr>
        <w:t>עוד"), כי אם שלא יעבור על</w:t>
      </w:r>
      <w:r w:rsidRPr="00BF4170">
        <w:rPr>
          <w:rFonts w:ascii="Cambria" w:hAnsi="Cambria" w:cs="Cambria" w:hint="cs"/>
          <w:sz w:val="20"/>
          <w:szCs w:val="20"/>
          <w:rtl/>
        </w:rPr>
        <w:t> </w:t>
      </w:r>
      <w:r w:rsidRPr="00BF4170">
        <w:rPr>
          <w:rFonts w:ascii="FbFrankReal" w:hAnsi="FbFrankReal" w:cs="FbFrankReal"/>
          <w:sz w:val="20"/>
          <w:szCs w:val="20"/>
          <w:rtl/>
        </w:rPr>
        <w:t>שום</w:t>
      </w:r>
      <w:r w:rsidRPr="00BF4170">
        <w:rPr>
          <w:rFonts w:ascii="Cambria" w:hAnsi="Cambria" w:cs="Cambria" w:hint="cs"/>
          <w:sz w:val="20"/>
          <w:szCs w:val="20"/>
          <w:rtl/>
        </w:rPr>
        <w:t> </w:t>
      </w:r>
      <w:r w:rsidRPr="00BF4170">
        <w:rPr>
          <w:rFonts w:ascii="FbFrankReal" w:hAnsi="FbFrankReal" w:cs="FbFrankReal"/>
          <w:sz w:val="20"/>
          <w:szCs w:val="20"/>
          <w:rtl/>
        </w:rPr>
        <w:t>מצוה ("הן במ"ע הן במל"ת"), ויתירה מזו: שצריך לגמור בלבו (גם) שלא למרוד במלכותו ית', ומהמשך הענין באגה"ת שם משמע שזה מעכב ב"מצות התשובה מן התורה" - ע"ש הביאור בזה [מלקוטי שיחות חלק יט עמ' 394].</w:t>
      </w:r>
    </w:p>
    <w:p w14:paraId="21E8211D" w14:textId="6F65462C"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ומעתה שרבנו הזקן מחמיר שלא מספיק שיעשה תשובה רק על אותו החטא עצמו שחטא בלבד אלא "שע"י עשיית החטא (אפילו אחד) פורק ממנו עול מצות בכלל, וזה מורה שפרק מעליו גם עול מלכות שמים (היסוד דעול מצות . .</w:t>
      </w:r>
      <w:r w:rsidR="00A801AD">
        <w:rPr>
          <w:rFonts w:ascii="FbFrankReal" w:hAnsi="FbFrankReal" w:cs="FbFrankReal" w:hint="cs"/>
          <w:sz w:val="20"/>
          <w:szCs w:val="20"/>
          <w:rtl/>
        </w:rPr>
        <w:t xml:space="preserve"> </w:t>
      </w:r>
      <w:r w:rsidRPr="00BF4170">
        <w:rPr>
          <w:rFonts w:ascii="FbFrankReal" w:hAnsi="FbFrankReal" w:cs="FbFrankReal"/>
          <w:sz w:val="20"/>
          <w:szCs w:val="20"/>
          <w:rtl/>
        </w:rPr>
        <w:t>) לכן גדר התשובה היא, שיקבל עליו מחדש עול מלכות שמים שלא למרוד במלכותו ית' ואח"כ עול מצות שלא לעבור על מצות המלך ח"ו, הן במ"ע הן במל"ת" ע"ש [וע"ש עוד שכתב ע"ז כ"ק אדמו"ר: "ולכאורה הוא חידוש גדול, וצ"ע המקור ע"ז בפוסקים"] - לפיכך אם זהו הגדר במצות תשובה, מובן מאליו שהיא בלב שלם, וע"כ לפי הנ"ל לא זקוקים עוד להוידוי בפה כדי להצהיר על אמיתת כוונתו שהיא בלב שלם, ולכן לדעת רבנו הזקן (לשיטתיה) הוידוי אינו מעכב במצות התשובה, משא"כ לדעת הרמב"ם שמקיל שמספיק לעשות תשובה רק על אותו החטא בלבד שעבר עליו "שלא יעשהו עוד", א"כ כאן יתכן מאד שאינו בלב שלם, לפיכך לדידיה הוידוי מעכב את מצות התשובה כנ"ל, וא"ש מאד].</w:t>
      </w:r>
    </w:p>
    <w:p w14:paraId="614B299A" w14:textId="77777777"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 xml:space="preserve">ולכאורה מה שכתב הרמב"ם בסוף: "לפיכך זה שאינו רוצה לגרש, מאחר שהוא רוצה להיות מישראל </w:t>
      </w:r>
      <w:r w:rsidRPr="00BF4170">
        <w:rPr>
          <w:rFonts w:ascii="FbFrankReal" w:hAnsi="FbFrankReal" w:cs="FbFrankReal"/>
          <w:b/>
          <w:bCs/>
          <w:sz w:val="20"/>
          <w:szCs w:val="20"/>
          <w:rtl/>
        </w:rPr>
        <w:t>ורוצה הוא לעשות כל המצות ולהתרחק מן העבירות</w:t>
      </w:r>
      <w:r w:rsidRPr="00BF4170">
        <w:rPr>
          <w:rFonts w:ascii="FbFrankReal" w:hAnsi="FbFrankReal" w:cs="FbFrankReal"/>
          <w:sz w:val="20"/>
          <w:szCs w:val="20"/>
          <w:rtl/>
        </w:rPr>
        <w:t xml:space="preserve">, ויצרו הוא שתקפו וכו'", אינו מובן, דהול"ל: "לפיכך זה שאינו רוצה לגרש, מאחר שהוא רוצה להיות מישראל ורוצה הוא לקיים מה שהדין נותן לגרש את אשתו, ויצרו הוא שתקפו, וכיון שהוכה עד שתשש יצרו ואמר רוצה אני כבר גרש לרצונו", ולמה אומר כאן </w:t>
      </w:r>
      <w:r w:rsidRPr="00BF4170">
        <w:rPr>
          <w:rFonts w:ascii="FbFrankReal" w:hAnsi="FbFrankReal" w:cs="FbFrankReal"/>
          <w:b/>
          <w:bCs/>
          <w:sz w:val="20"/>
          <w:szCs w:val="20"/>
          <w:rtl/>
        </w:rPr>
        <w:t>"ורוצה הוא לעשות כל המצות ולהתרחק מן העבירות"</w:t>
      </w:r>
      <w:r w:rsidRPr="00BF4170">
        <w:rPr>
          <w:rFonts w:ascii="FbFrankReal" w:hAnsi="FbFrankReal" w:cs="FbFrankReal"/>
          <w:sz w:val="20"/>
          <w:szCs w:val="20"/>
          <w:rtl/>
        </w:rPr>
        <w:t>, והרי בנדו"ד מיירי רק שאינו רוצה לגרש בלבד, אבל שאר כל המצות שפיר רוצה לקיים?</w:t>
      </w:r>
    </w:p>
    <w:p w14:paraId="4948C5AB" w14:textId="39133752" w:rsidR="00620ECC" w:rsidRPr="00BF4170" w:rsidRDefault="00620ECC" w:rsidP="00064292">
      <w:pPr>
        <w:bidi/>
        <w:spacing w:after="80" w:line="300" w:lineRule="atLeast"/>
        <w:ind w:firstLine="144"/>
        <w:jc w:val="both"/>
        <w:rPr>
          <w:rFonts w:ascii="FbFrankReal" w:hAnsi="FbFrankReal" w:cs="FbFrankReal"/>
          <w:sz w:val="20"/>
          <w:szCs w:val="20"/>
          <w:rtl/>
        </w:rPr>
      </w:pPr>
      <w:r w:rsidRPr="00BF4170">
        <w:rPr>
          <w:rFonts w:ascii="FbFrankReal" w:hAnsi="FbFrankReal" w:cs="FbFrankReal"/>
          <w:sz w:val="20"/>
          <w:szCs w:val="20"/>
          <w:rtl/>
        </w:rPr>
        <w:t>אולם י"ל שהכוונה ברמב"ם היא ש"ע"י עשיית החטא (גם ע"י חטא אחד) ובנדו"ד זה שאינו רוצה לקיים מה שהדין נותן לגרש את אשתו פורק ממנו עול מצות בכלל, וזה מורה שפרק מעליו גם עול מלכות שמים (היסוד דעול מצות), ולכן גדר התשובה הוא שיקבל עליו מחדש עול מלכות שמים שלא למרוד במלכותו ית' ואח"כ עול מצות שלא לעבור על מצות המלך ח"ו הן במ"ע הן במל"ת. וזהו מה שכתב הרמב"ם: "לפיכך זה שאינו רוצה לגרש, מאחר שהוא רוצה להיות מישראל ורוצה הוא לעשות כל המצות ולהתרחק מן העבירות", דהיינו גדר התשובה שמקבל עליו מחדש עול מלכות שמים ועול מצות, וא"ש.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620ECC" w:rsidRPr="00425748" w14:paraId="5C8ABAD4" w14:textId="77777777" w:rsidTr="0097105B">
      <w:trPr>
        <w:trHeight w:val="80"/>
      </w:trPr>
      <w:tc>
        <w:tcPr>
          <w:tcW w:w="1008" w:type="dxa"/>
          <w:vAlign w:val="center"/>
        </w:tcPr>
        <w:p w14:paraId="388A8AB5" w14:textId="77777777" w:rsidR="00620ECC" w:rsidRPr="002F63A9" w:rsidRDefault="00620ECC"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A3DEF">
            <w:rPr>
              <w:rFonts w:ascii="Calibri Light" w:hAnsi="Calibri Light" w:cs="AAd_LivornaB4"/>
              <w:noProof/>
              <w:szCs w:val="28"/>
              <w:rtl/>
            </w:rPr>
            <w:t>24</w:t>
          </w:r>
          <w:r w:rsidRPr="002F63A9">
            <w:rPr>
              <w:rFonts w:ascii="Calibri Light" w:hAnsi="Calibri Light" w:cs="AAd_LivornaB4"/>
              <w:noProof/>
              <w:szCs w:val="28"/>
            </w:rPr>
            <w:fldChar w:fldCharType="end"/>
          </w:r>
        </w:p>
      </w:tc>
      <w:tc>
        <w:tcPr>
          <w:tcW w:w="4176" w:type="dxa"/>
          <w:vAlign w:val="center"/>
        </w:tcPr>
        <w:p w14:paraId="35F822B6" w14:textId="77777777" w:rsidR="00620ECC" w:rsidRPr="00425748" w:rsidRDefault="00620ECC"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620ECC" w:rsidRPr="00425748" w:rsidRDefault="00620ECC"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B5D41A3" w14:textId="3EE2E83E" w:rsidR="00620ECC" w:rsidRDefault="00620ECC" w:rsidP="009E1B55">
    <w:pPr>
      <w:tabs>
        <w:tab w:val="left" w:pos="194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620ECC" w:rsidRPr="00425748" w14:paraId="2EF40FB4" w14:textId="77777777" w:rsidTr="0097105B">
      <w:trPr>
        <w:trHeight w:val="80"/>
      </w:trPr>
      <w:tc>
        <w:tcPr>
          <w:tcW w:w="1008" w:type="dxa"/>
        </w:tcPr>
        <w:p w14:paraId="3F93F4D6" w14:textId="38089494" w:rsidR="00620ECC" w:rsidRPr="00425748" w:rsidRDefault="00620ECC" w:rsidP="007F107E">
          <w:pPr>
            <w:tabs>
              <w:tab w:val="center" w:pos="4680"/>
              <w:tab w:val="right" w:pos="9360"/>
            </w:tabs>
            <w:rPr>
              <w:rFonts w:ascii="FbSfaradi Medium" w:hAnsi="FbSfaradi Medium" w:cs="FbSfaradi Medium"/>
              <w:sz w:val="36"/>
              <w:szCs w:val="32"/>
              <w:rtl/>
            </w:rPr>
          </w:pPr>
        </w:p>
      </w:tc>
      <w:tc>
        <w:tcPr>
          <w:tcW w:w="4176" w:type="dxa"/>
        </w:tcPr>
        <w:p w14:paraId="2A2488D7" w14:textId="3818197D" w:rsidR="00620ECC" w:rsidRPr="00425748" w:rsidRDefault="00AA5007" w:rsidP="00A7663A">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יום הבהיר </w:t>
          </w:r>
          <w:r w:rsidR="00620ECC">
            <w:rPr>
              <w:rFonts w:ascii="FbSfaradi Medium" w:hAnsi="FbSfaradi Medium" w:cs="AAd_LivornaB4" w:hint="cs"/>
              <w:b/>
              <w:bCs/>
              <w:szCs w:val="28"/>
              <w:rtl/>
            </w:rPr>
            <w:t xml:space="preserve">יא ניסן </w:t>
          </w:r>
          <w:r w:rsidR="00620ECC">
            <w:rPr>
              <w:rFonts w:ascii="FbSfaradi Medium" w:hAnsi="FbSfaradi Medium" w:cs="AAd_LivornaB4"/>
              <w:b/>
              <w:bCs/>
              <w:szCs w:val="28"/>
            </w:rPr>
            <w:t>–</w:t>
          </w:r>
          <w:r w:rsidR="00620ECC">
            <w:rPr>
              <w:rFonts w:ascii="FbSfaradi Medium" w:hAnsi="FbSfaradi Medium" w:cs="AAd_LivornaB4" w:hint="cs"/>
              <w:b/>
              <w:bCs/>
              <w:szCs w:val="28"/>
              <w:rtl/>
            </w:rPr>
            <w:t xml:space="preserve"> חג הפסח ה</w:t>
          </w:r>
          <w:r w:rsidR="00620ECC" w:rsidRPr="00023621">
            <w:rPr>
              <w:rFonts w:ascii="AAd_LivornaR2" w:hAnsi="AAd_LivornaR2" w:cs="AAd_LivornaR2"/>
              <w:b/>
              <w:bCs/>
              <w:szCs w:val="28"/>
              <w:rtl/>
            </w:rPr>
            <w:t>'</w:t>
          </w:r>
          <w:r w:rsidR="00620ECC">
            <w:rPr>
              <w:rFonts w:ascii="FbSfaradi Medium" w:hAnsi="FbSfaradi Medium" w:cs="AAd_LivornaB4" w:hint="cs"/>
              <w:b/>
              <w:bCs/>
              <w:szCs w:val="28"/>
              <w:rtl/>
            </w:rPr>
            <w:t>תשע"ח</w:t>
          </w:r>
        </w:p>
      </w:tc>
      <w:tc>
        <w:tcPr>
          <w:tcW w:w="1008" w:type="dxa"/>
          <w:vAlign w:val="bottom"/>
        </w:tcPr>
        <w:p w14:paraId="56A26470" w14:textId="77777777" w:rsidR="00620ECC" w:rsidRPr="00425748" w:rsidRDefault="00620ECC"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A3DEF">
            <w:rPr>
              <w:rFonts w:ascii="FbSfaradi Medium" w:hAnsi="FbSfaradi Medium" w:cs="AAd_LivornaB4"/>
              <w:noProof/>
              <w:szCs w:val="28"/>
              <w:rtl/>
            </w:rPr>
            <w:t>23</w:t>
          </w:r>
          <w:r w:rsidRPr="00425748">
            <w:rPr>
              <w:rFonts w:ascii="FbSfaradi Medium" w:hAnsi="FbSfaradi Medium" w:cs="AAd_LivornaB4"/>
              <w:szCs w:val="28"/>
            </w:rPr>
            <w:fldChar w:fldCharType="end"/>
          </w:r>
        </w:p>
      </w:tc>
    </w:tr>
  </w:tbl>
  <w:p w14:paraId="69B96A96" w14:textId="77777777" w:rsidR="00620ECC" w:rsidRDefault="00620EC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49613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Description: dd01005_" style="width:164.45pt;height:52.3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8E2007"/>
    <w:multiLevelType w:val="multilevel"/>
    <w:tmpl w:val="E4669C98"/>
    <w:lvl w:ilvl="0">
      <w:start w:val="1"/>
      <w:numFmt w:val="hebrew1"/>
      <w:lvlText w:val="%1)"/>
      <w:lvlJc w:val="left"/>
      <w:pPr>
        <w:ind w:left="702" w:hanging="360"/>
      </w:pPr>
    </w:lvl>
    <w:lvl w:ilvl="1">
      <w:start w:val="1"/>
      <w:numFmt w:val="lowerLetter"/>
      <w:lvlText w:val="%2."/>
      <w:lvlJc w:val="left"/>
      <w:pPr>
        <w:ind w:left="1422" w:hanging="360"/>
      </w:pPr>
    </w:lvl>
    <w:lvl w:ilvl="2">
      <w:start w:val="1"/>
      <w:numFmt w:val="lowerRoman"/>
      <w:lvlText w:val="%3."/>
      <w:lvlJc w:val="right"/>
      <w:pPr>
        <w:ind w:left="2142" w:hanging="180"/>
      </w:pPr>
    </w:lvl>
    <w:lvl w:ilvl="3">
      <w:start w:val="1"/>
      <w:numFmt w:val="decimal"/>
      <w:lvlText w:val="%4."/>
      <w:lvlJc w:val="left"/>
      <w:pPr>
        <w:ind w:left="2862" w:hanging="360"/>
      </w:pPr>
    </w:lvl>
    <w:lvl w:ilvl="4">
      <w:start w:val="1"/>
      <w:numFmt w:val="lowerLetter"/>
      <w:lvlText w:val="%5."/>
      <w:lvlJc w:val="left"/>
      <w:pPr>
        <w:ind w:left="3582" w:hanging="360"/>
      </w:pPr>
    </w:lvl>
    <w:lvl w:ilvl="5">
      <w:start w:val="1"/>
      <w:numFmt w:val="lowerRoman"/>
      <w:lvlText w:val="%6."/>
      <w:lvlJc w:val="right"/>
      <w:pPr>
        <w:ind w:left="4302" w:hanging="180"/>
      </w:pPr>
    </w:lvl>
    <w:lvl w:ilvl="6">
      <w:start w:val="1"/>
      <w:numFmt w:val="decimal"/>
      <w:lvlText w:val="%7."/>
      <w:lvlJc w:val="left"/>
      <w:pPr>
        <w:ind w:left="5022" w:hanging="360"/>
      </w:pPr>
    </w:lvl>
    <w:lvl w:ilvl="7">
      <w:start w:val="1"/>
      <w:numFmt w:val="lowerLetter"/>
      <w:lvlText w:val="%8."/>
      <w:lvlJc w:val="left"/>
      <w:pPr>
        <w:ind w:left="5742" w:hanging="360"/>
      </w:pPr>
    </w:lvl>
    <w:lvl w:ilvl="8">
      <w:start w:val="1"/>
      <w:numFmt w:val="lowerRoman"/>
      <w:lvlText w:val="%9."/>
      <w:lvlJc w:val="right"/>
      <w:pPr>
        <w:ind w:left="6462" w:hanging="180"/>
      </w:pPr>
    </w:lvl>
  </w:abstractNum>
  <w:abstractNum w:abstractNumId="10" w15:restartNumberingAfterBreak="0">
    <w:nsid w:val="40C15C0C"/>
    <w:multiLevelType w:val="hybridMultilevel"/>
    <w:tmpl w:val="889AE862"/>
    <w:lvl w:ilvl="0" w:tplc="A4A01E88">
      <w:start w:val="1"/>
      <w:numFmt w:val="hebrew1"/>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49A6274"/>
    <w:multiLevelType w:val="hybridMultilevel"/>
    <w:tmpl w:val="8F2AA73E"/>
    <w:lvl w:ilvl="0" w:tplc="C3063EDA">
      <w:start w:val="3"/>
      <w:numFmt w:val="bullet"/>
      <w:lvlText w:val="-"/>
      <w:lvlJc w:val="left"/>
      <w:pPr>
        <w:ind w:left="720" w:hanging="360"/>
      </w:pPr>
      <w:rPr>
        <w:rFonts w:asciiTheme="minorHAnsi" w:eastAsiaTheme="minorHAnsi" w:hAnsiTheme="minorHAnsi"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3"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4"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B0154DE"/>
    <w:multiLevelType w:val="multilevel"/>
    <w:tmpl w:val="1D466DBE"/>
    <w:lvl w:ilvl="0">
      <w:start w:val="1"/>
      <w:numFmt w:val="hebrew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A7FF2"/>
    <w:multiLevelType w:val="hybridMultilevel"/>
    <w:tmpl w:val="157699F2"/>
    <w:numStyleLink w:val="ImportedStyle3"/>
  </w:abstractNum>
  <w:abstractNum w:abstractNumId="2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1" w15:restartNumberingAfterBreak="0">
    <w:nsid w:val="7261527A"/>
    <w:multiLevelType w:val="hybridMultilevel"/>
    <w:tmpl w:val="254889FE"/>
    <w:lvl w:ilvl="0" w:tplc="5350A8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6A90ECB"/>
    <w:multiLevelType w:val="hybridMultilevel"/>
    <w:tmpl w:val="84AE797C"/>
    <w:numStyleLink w:val="ImportedStyle1"/>
  </w:abstractNum>
  <w:abstractNum w:abstractNumId="24"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5" w15:restartNumberingAfterBreak="0">
    <w:nsid w:val="77DD3852"/>
    <w:multiLevelType w:val="hybridMultilevel"/>
    <w:tmpl w:val="4ACA8ED4"/>
    <w:lvl w:ilvl="0" w:tplc="427ABA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27368B"/>
    <w:multiLevelType w:val="hybridMultilevel"/>
    <w:tmpl w:val="826E44BC"/>
    <w:lvl w:ilvl="0" w:tplc="60226B7A">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7" w15:restartNumberingAfterBreak="0">
    <w:nsid w:val="7B6C2C95"/>
    <w:multiLevelType w:val="hybridMultilevel"/>
    <w:tmpl w:val="1A1AB988"/>
    <w:numStyleLink w:val="ImportedStyle2"/>
  </w:abstractNum>
  <w:abstractNum w:abstractNumId="28"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6"/>
  </w:num>
  <w:num w:numId="3">
    <w:abstractNumId w:val="4"/>
  </w:num>
  <w:num w:numId="4">
    <w:abstractNumId w:val="5"/>
  </w:num>
  <w:num w:numId="5">
    <w:abstractNumId w:val="1"/>
  </w:num>
  <w:num w:numId="6">
    <w:abstractNumId w:val="14"/>
  </w:num>
  <w:num w:numId="7">
    <w:abstractNumId w:val="20"/>
  </w:num>
  <w:num w:numId="8">
    <w:abstractNumId w:val="13"/>
  </w:num>
  <w:num w:numId="9">
    <w:abstractNumId w:val="8"/>
  </w:num>
  <w:num w:numId="10">
    <w:abstractNumId w:val="0"/>
  </w:num>
  <w:num w:numId="11">
    <w:abstractNumId w:val="2"/>
  </w:num>
  <w:num w:numId="12">
    <w:abstractNumId w:val="24"/>
  </w:num>
  <w:num w:numId="13">
    <w:abstractNumId w:val="15"/>
  </w:num>
  <w:num w:numId="14">
    <w:abstractNumId w:val="23"/>
  </w:num>
  <w:num w:numId="15">
    <w:abstractNumId w:val="22"/>
  </w:num>
  <w:num w:numId="16">
    <w:abstractNumId w:val="27"/>
  </w:num>
  <w:num w:numId="17">
    <w:abstractNumId w:val="3"/>
  </w:num>
  <w:num w:numId="18">
    <w:abstractNumId w:val="19"/>
  </w:num>
  <w:num w:numId="19">
    <w:abstractNumId w:val="28"/>
  </w:num>
  <w:num w:numId="20">
    <w:abstractNumId w:val="7"/>
  </w:num>
  <w:num w:numId="21">
    <w:abstractNumId w:val="12"/>
  </w:num>
  <w:num w:numId="22">
    <w:abstractNumId w:val="17"/>
  </w:num>
  <w:num w:numId="23">
    <w:abstractNumId w:val="26"/>
  </w:num>
  <w:num w:numId="24">
    <w:abstractNumId w:val="25"/>
  </w:num>
  <w:num w:numId="25">
    <w:abstractNumId w:val="10"/>
  </w:num>
  <w:num w:numId="26">
    <w:abstractNumId w:val="16"/>
  </w:num>
  <w:num w:numId="27">
    <w:abstractNumId w:val="9"/>
  </w:num>
  <w:num w:numId="28">
    <w:abstractNumId w:val="1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13B26"/>
    <w:rsid w:val="00020121"/>
    <w:rsid w:val="00020968"/>
    <w:rsid w:val="00020AEE"/>
    <w:rsid w:val="0002142D"/>
    <w:rsid w:val="00021DBF"/>
    <w:rsid w:val="00022519"/>
    <w:rsid w:val="000225F2"/>
    <w:rsid w:val="00022ACB"/>
    <w:rsid w:val="00022FEF"/>
    <w:rsid w:val="00023177"/>
    <w:rsid w:val="00023621"/>
    <w:rsid w:val="000237AE"/>
    <w:rsid w:val="000239B6"/>
    <w:rsid w:val="00024AA8"/>
    <w:rsid w:val="0002574A"/>
    <w:rsid w:val="000258D7"/>
    <w:rsid w:val="0003002E"/>
    <w:rsid w:val="00030358"/>
    <w:rsid w:val="0003087D"/>
    <w:rsid w:val="00031883"/>
    <w:rsid w:val="000320C2"/>
    <w:rsid w:val="00032D69"/>
    <w:rsid w:val="00032E39"/>
    <w:rsid w:val="000336F6"/>
    <w:rsid w:val="0003475C"/>
    <w:rsid w:val="0003543D"/>
    <w:rsid w:val="00037277"/>
    <w:rsid w:val="00040982"/>
    <w:rsid w:val="00041304"/>
    <w:rsid w:val="00041B7C"/>
    <w:rsid w:val="00043A3B"/>
    <w:rsid w:val="0004421E"/>
    <w:rsid w:val="000443D5"/>
    <w:rsid w:val="00044A11"/>
    <w:rsid w:val="00045D79"/>
    <w:rsid w:val="00056699"/>
    <w:rsid w:val="000606D4"/>
    <w:rsid w:val="00061379"/>
    <w:rsid w:val="00061623"/>
    <w:rsid w:val="00061D52"/>
    <w:rsid w:val="00062DCA"/>
    <w:rsid w:val="00064292"/>
    <w:rsid w:val="0006581D"/>
    <w:rsid w:val="000665FC"/>
    <w:rsid w:val="00067AFE"/>
    <w:rsid w:val="00070721"/>
    <w:rsid w:val="000716C4"/>
    <w:rsid w:val="0007336F"/>
    <w:rsid w:val="00073F49"/>
    <w:rsid w:val="0007440B"/>
    <w:rsid w:val="000752D6"/>
    <w:rsid w:val="000772BB"/>
    <w:rsid w:val="000800C0"/>
    <w:rsid w:val="000804D8"/>
    <w:rsid w:val="00080698"/>
    <w:rsid w:val="00081AAD"/>
    <w:rsid w:val="00082FA0"/>
    <w:rsid w:val="00085000"/>
    <w:rsid w:val="00086475"/>
    <w:rsid w:val="00090000"/>
    <w:rsid w:val="0009230F"/>
    <w:rsid w:val="00093C47"/>
    <w:rsid w:val="00094417"/>
    <w:rsid w:val="00095DA2"/>
    <w:rsid w:val="000A05E8"/>
    <w:rsid w:val="000A32B9"/>
    <w:rsid w:val="000A44EE"/>
    <w:rsid w:val="000A52CE"/>
    <w:rsid w:val="000A53C8"/>
    <w:rsid w:val="000A60C9"/>
    <w:rsid w:val="000B292E"/>
    <w:rsid w:val="000B36C7"/>
    <w:rsid w:val="000B3BB7"/>
    <w:rsid w:val="000B6406"/>
    <w:rsid w:val="000B69A1"/>
    <w:rsid w:val="000C2AC2"/>
    <w:rsid w:val="000C5267"/>
    <w:rsid w:val="000E0E36"/>
    <w:rsid w:val="000E1AF3"/>
    <w:rsid w:val="000E38BD"/>
    <w:rsid w:val="000E701C"/>
    <w:rsid w:val="000F134A"/>
    <w:rsid w:val="000F628C"/>
    <w:rsid w:val="000F765D"/>
    <w:rsid w:val="00101E46"/>
    <w:rsid w:val="00104773"/>
    <w:rsid w:val="00105F67"/>
    <w:rsid w:val="00106512"/>
    <w:rsid w:val="0010693C"/>
    <w:rsid w:val="00111923"/>
    <w:rsid w:val="00112331"/>
    <w:rsid w:val="00112B32"/>
    <w:rsid w:val="001143BE"/>
    <w:rsid w:val="00115773"/>
    <w:rsid w:val="00115C39"/>
    <w:rsid w:val="0011649A"/>
    <w:rsid w:val="00117911"/>
    <w:rsid w:val="00121E40"/>
    <w:rsid w:val="0012277D"/>
    <w:rsid w:val="00123D7B"/>
    <w:rsid w:val="00123F54"/>
    <w:rsid w:val="001246EE"/>
    <w:rsid w:val="00124E40"/>
    <w:rsid w:val="00127B57"/>
    <w:rsid w:val="00130FBB"/>
    <w:rsid w:val="0013161E"/>
    <w:rsid w:val="001332E5"/>
    <w:rsid w:val="00133F4D"/>
    <w:rsid w:val="0013434E"/>
    <w:rsid w:val="0013758B"/>
    <w:rsid w:val="00141072"/>
    <w:rsid w:val="00143B75"/>
    <w:rsid w:val="00144D08"/>
    <w:rsid w:val="00144DF2"/>
    <w:rsid w:val="001453F3"/>
    <w:rsid w:val="00146703"/>
    <w:rsid w:val="00146914"/>
    <w:rsid w:val="00150779"/>
    <w:rsid w:val="00154867"/>
    <w:rsid w:val="00155143"/>
    <w:rsid w:val="00160780"/>
    <w:rsid w:val="00161172"/>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C2F"/>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EE5"/>
    <w:rsid w:val="001A3F09"/>
    <w:rsid w:val="001A48D9"/>
    <w:rsid w:val="001A54D4"/>
    <w:rsid w:val="001A63F5"/>
    <w:rsid w:val="001B002B"/>
    <w:rsid w:val="001B056E"/>
    <w:rsid w:val="001B061E"/>
    <w:rsid w:val="001B08F2"/>
    <w:rsid w:val="001B2F3D"/>
    <w:rsid w:val="001B4DC7"/>
    <w:rsid w:val="001B50B7"/>
    <w:rsid w:val="001B76E9"/>
    <w:rsid w:val="001C0F5A"/>
    <w:rsid w:val="001C2223"/>
    <w:rsid w:val="001C28AC"/>
    <w:rsid w:val="001C538A"/>
    <w:rsid w:val="001C6319"/>
    <w:rsid w:val="001C6B58"/>
    <w:rsid w:val="001C7AFE"/>
    <w:rsid w:val="001D0151"/>
    <w:rsid w:val="001D09A3"/>
    <w:rsid w:val="001D21EF"/>
    <w:rsid w:val="001D3C7E"/>
    <w:rsid w:val="001D58C1"/>
    <w:rsid w:val="001D6A1B"/>
    <w:rsid w:val="001E0726"/>
    <w:rsid w:val="001E0992"/>
    <w:rsid w:val="001E5812"/>
    <w:rsid w:val="001F045D"/>
    <w:rsid w:val="001F0C83"/>
    <w:rsid w:val="001F139F"/>
    <w:rsid w:val="001F2E5A"/>
    <w:rsid w:val="001F3EE1"/>
    <w:rsid w:val="001F5328"/>
    <w:rsid w:val="001F565F"/>
    <w:rsid w:val="001F6B34"/>
    <w:rsid w:val="00200124"/>
    <w:rsid w:val="002008A5"/>
    <w:rsid w:val="0020130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4669"/>
    <w:rsid w:val="00245F1E"/>
    <w:rsid w:val="0024638F"/>
    <w:rsid w:val="002470C2"/>
    <w:rsid w:val="0024756B"/>
    <w:rsid w:val="002501F8"/>
    <w:rsid w:val="002531C7"/>
    <w:rsid w:val="00253DF7"/>
    <w:rsid w:val="00254A53"/>
    <w:rsid w:val="0025778E"/>
    <w:rsid w:val="0025782F"/>
    <w:rsid w:val="00260E22"/>
    <w:rsid w:val="00261268"/>
    <w:rsid w:val="002613C7"/>
    <w:rsid w:val="00261461"/>
    <w:rsid w:val="002615F3"/>
    <w:rsid w:val="002636DD"/>
    <w:rsid w:val="00264EC4"/>
    <w:rsid w:val="00265026"/>
    <w:rsid w:val="00265E4E"/>
    <w:rsid w:val="00266210"/>
    <w:rsid w:val="00266529"/>
    <w:rsid w:val="00270642"/>
    <w:rsid w:val="00271006"/>
    <w:rsid w:val="002724D5"/>
    <w:rsid w:val="002730D6"/>
    <w:rsid w:val="00273E41"/>
    <w:rsid w:val="00276206"/>
    <w:rsid w:val="002762CB"/>
    <w:rsid w:val="00277AC9"/>
    <w:rsid w:val="00277C6A"/>
    <w:rsid w:val="00277F81"/>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2D7"/>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773"/>
    <w:rsid w:val="002E2CC3"/>
    <w:rsid w:val="002E2E6B"/>
    <w:rsid w:val="002E3802"/>
    <w:rsid w:val="002E4627"/>
    <w:rsid w:val="002E48B1"/>
    <w:rsid w:val="002E4B37"/>
    <w:rsid w:val="002E6B3C"/>
    <w:rsid w:val="002F10B2"/>
    <w:rsid w:val="002F27C2"/>
    <w:rsid w:val="002F2AE4"/>
    <w:rsid w:val="002F2C76"/>
    <w:rsid w:val="002F4EF0"/>
    <w:rsid w:val="002F64E2"/>
    <w:rsid w:val="00300CDB"/>
    <w:rsid w:val="00302AD4"/>
    <w:rsid w:val="0030372A"/>
    <w:rsid w:val="003053B9"/>
    <w:rsid w:val="00305C68"/>
    <w:rsid w:val="00307D3C"/>
    <w:rsid w:val="00310D5D"/>
    <w:rsid w:val="00313377"/>
    <w:rsid w:val="003135B7"/>
    <w:rsid w:val="0032012E"/>
    <w:rsid w:val="00320287"/>
    <w:rsid w:val="003205E8"/>
    <w:rsid w:val="003208F5"/>
    <w:rsid w:val="0032153C"/>
    <w:rsid w:val="0032158D"/>
    <w:rsid w:val="00321997"/>
    <w:rsid w:val="00321D37"/>
    <w:rsid w:val="00322BBE"/>
    <w:rsid w:val="00322EE2"/>
    <w:rsid w:val="003264D6"/>
    <w:rsid w:val="00326CEF"/>
    <w:rsid w:val="003270DF"/>
    <w:rsid w:val="003328A7"/>
    <w:rsid w:val="00332E6D"/>
    <w:rsid w:val="00333726"/>
    <w:rsid w:val="0033469D"/>
    <w:rsid w:val="00336245"/>
    <w:rsid w:val="00336638"/>
    <w:rsid w:val="0033799D"/>
    <w:rsid w:val="00340F7A"/>
    <w:rsid w:val="003416F6"/>
    <w:rsid w:val="00344FCC"/>
    <w:rsid w:val="003457C8"/>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3A84"/>
    <w:rsid w:val="00375941"/>
    <w:rsid w:val="0037635F"/>
    <w:rsid w:val="00376E2F"/>
    <w:rsid w:val="00384DDC"/>
    <w:rsid w:val="003869A2"/>
    <w:rsid w:val="00387104"/>
    <w:rsid w:val="00387573"/>
    <w:rsid w:val="003916ED"/>
    <w:rsid w:val="003917B4"/>
    <w:rsid w:val="00391EF3"/>
    <w:rsid w:val="00394717"/>
    <w:rsid w:val="0039651F"/>
    <w:rsid w:val="003968D2"/>
    <w:rsid w:val="003A31E9"/>
    <w:rsid w:val="003A49F8"/>
    <w:rsid w:val="003A4B05"/>
    <w:rsid w:val="003A6229"/>
    <w:rsid w:val="003A6A75"/>
    <w:rsid w:val="003A7C63"/>
    <w:rsid w:val="003B2963"/>
    <w:rsid w:val="003B2BF6"/>
    <w:rsid w:val="003B3D54"/>
    <w:rsid w:val="003B4D62"/>
    <w:rsid w:val="003B5331"/>
    <w:rsid w:val="003B53B5"/>
    <w:rsid w:val="003B7828"/>
    <w:rsid w:val="003C1CBC"/>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12C"/>
    <w:rsid w:val="003D7B19"/>
    <w:rsid w:val="003E14B8"/>
    <w:rsid w:val="003E2F47"/>
    <w:rsid w:val="003E3095"/>
    <w:rsid w:val="003E3B78"/>
    <w:rsid w:val="003E423F"/>
    <w:rsid w:val="003E5270"/>
    <w:rsid w:val="003E53C2"/>
    <w:rsid w:val="003E5A30"/>
    <w:rsid w:val="003E5FD1"/>
    <w:rsid w:val="003E63DB"/>
    <w:rsid w:val="003E6421"/>
    <w:rsid w:val="003E7920"/>
    <w:rsid w:val="003F0B7B"/>
    <w:rsid w:val="003F0E3E"/>
    <w:rsid w:val="003F1B9C"/>
    <w:rsid w:val="003F20E1"/>
    <w:rsid w:val="003F5425"/>
    <w:rsid w:val="003F5BE5"/>
    <w:rsid w:val="003F7DFE"/>
    <w:rsid w:val="00400BA9"/>
    <w:rsid w:val="00402318"/>
    <w:rsid w:val="0040343F"/>
    <w:rsid w:val="00404F7B"/>
    <w:rsid w:val="00405D23"/>
    <w:rsid w:val="00406FEE"/>
    <w:rsid w:val="0041092C"/>
    <w:rsid w:val="00411EAA"/>
    <w:rsid w:val="00413606"/>
    <w:rsid w:val="00416424"/>
    <w:rsid w:val="00422F66"/>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268"/>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674F5"/>
    <w:rsid w:val="00470FE1"/>
    <w:rsid w:val="00471187"/>
    <w:rsid w:val="00471478"/>
    <w:rsid w:val="004718B0"/>
    <w:rsid w:val="00472216"/>
    <w:rsid w:val="00472D80"/>
    <w:rsid w:val="00474AD1"/>
    <w:rsid w:val="00474B7E"/>
    <w:rsid w:val="00474D80"/>
    <w:rsid w:val="00476CE3"/>
    <w:rsid w:val="0047726A"/>
    <w:rsid w:val="00477CCE"/>
    <w:rsid w:val="004800E4"/>
    <w:rsid w:val="004802D0"/>
    <w:rsid w:val="00484020"/>
    <w:rsid w:val="00486A47"/>
    <w:rsid w:val="00491131"/>
    <w:rsid w:val="004911E1"/>
    <w:rsid w:val="00494D7E"/>
    <w:rsid w:val="004956AB"/>
    <w:rsid w:val="004960A4"/>
    <w:rsid w:val="00496688"/>
    <w:rsid w:val="00497503"/>
    <w:rsid w:val="004A08DE"/>
    <w:rsid w:val="004A0E62"/>
    <w:rsid w:val="004A0F9C"/>
    <w:rsid w:val="004A2244"/>
    <w:rsid w:val="004A5047"/>
    <w:rsid w:val="004A7449"/>
    <w:rsid w:val="004B09AF"/>
    <w:rsid w:val="004B0B49"/>
    <w:rsid w:val="004B24D9"/>
    <w:rsid w:val="004B282F"/>
    <w:rsid w:val="004B39A2"/>
    <w:rsid w:val="004B3A80"/>
    <w:rsid w:val="004B72E4"/>
    <w:rsid w:val="004B75FC"/>
    <w:rsid w:val="004C0AAB"/>
    <w:rsid w:val="004C1643"/>
    <w:rsid w:val="004C217A"/>
    <w:rsid w:val="004C2F5E"/>
    <w:rsid w:val="004C2FD3"/>
    <w:rsid w:val="004C3F52"/>
    <w:rsid w:val="004C62E5"/>
    <w:rsid w:val="004D2114"/>
    <w:rsid w:val="004D30AC"/>
    <w:rsid w:val="004D536F"/>
    <w:rsid w:val="004D6A05"/>
    <w:rsid w:val="004D7638"/>
    <w:rsid w:val="004D7D5C"/>
    <w:rsid w:val="004E0346"/>
    <w:rsid w:val="004E0838"/>
    <w:rsid w:val="004E136C"/>
    <w:rsid w:val="004E2105"/>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0853"/>
    <w:rsid w:val="005120EA"/>
    <w:rsid w:val="00513513"/>
    <w:rsid w:val="00516C8A"/>
    <w:rsid w:val="00516F1D"/>
    <w:rsid w:val="005174D5"/>
    <w:rsid w:val="00517587"/>
    <w:rsid w:val="0052063D"/>
    <w:rsid w:val="005213D4"/>
    <w:rsid w:val="00526ADB"/>
    <w:rsid w:val="00526B0D"/>
    <w:rsid w:val="00531F0D"/>
    <w:rsid w:val="005333EF"/>
    <w:rsid w:val="005338E9"/>
    <w:rsid w:val="00534F1B"/>
    <w:rsid w:val="00535EDC"/>
    <w:rsid w:val="00536A8F"/>
    <w:rsid w:val="005377F9"/>
    <w:rsid w:val="00546388"/>
    <w:rsid w:val="00546417"/>
    <w:rsid w:val="00546AEA"/>
    <w:rsid w:val="00547219"/>
    <w:rsid w:val="00550404"/>
    <w:rsid w:val="005507E6"/>
    <w:rsid w:val="005514DA"/>
    <w:rsid w:val="00551AB5"/>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6694"/>
    <w:rsid w:val="00586D05"/>
    <w:rsid w:val="00587BAD"/>
    <w:rsid w:val="00590489"/>
    <w:rsid w:val="005915D3"/>
    <w:rsid w:val="005918FE"/>
    <w:rsid w:val="00593077"/>
    <w:rsid w:val="0059350B"/>
    <w:rsid w:val="005938E1"/>
    <w:rsid w:val="005938EA"/>
    <w:rsid w:val="00594C56"/>
    <w:rsid w:val="00595B0A"/>
    <w:rsid w:val="0059756D"/>
    <w:rsid w:val="005A086F"/>
    <w:rsid w:val="005A3D55"/>
    <w:rsid w:val="005A411A"/>
    <w:rsid w:val="005B2705"/>
    <w:rsid w:val="005B5786"/>
    <w:rsid w:val="005B661F"/>
    <w:rsid w:val="005B7250"/>
    <w:rsid w:val="005C0182"/>
    <w:rsid w:val="005C3D48"/>
    <w:rsid w:val="005C4E4F"/>
    <w:rsid w:val="005C73CB"/>
    <w:rsid w:val="005D03CB"/>
    <w:rsid w:val="005D0E09"/>
    <w:rsid w:val="005D107D"/>
    <w:rsid w:val="005D14B6"/>
    <w:rsid w:val="005D3552"/>
    <w:rsid w:val="005D3BB6"/>
    <w:rsid w:val="005D3D73"/>
    <w:rsid w:val="005D3FFC"/>
    <w:rsid w:val="005D65F7"/>
    <w:rsid w:val="005D6E20"/>
    <w:rsid w:val="005D7984"/>
    <w:rsid w:val="005E1593"/>
    <w:rsid w:val="005E3B75"/>
    <w:rsid w:val="005E46CD"/>
    <w:rsid w:val="005F07AE"/>
    <w:rsid w:val="005F0D86"/>
    <w:rsid w:val="005F10D4"/>
    <w:rsid w:val="005F2D5D"/>
    <w:rsid w:val="005F2E5E"/>
    <w:rsid w:val="005F3743"/>
    <w:rsid w:val="005F3901"/>
    <w:rsid w:val="005F395C"/>
    <w:rsid w:val="005F3AA2"/>
    <w:rsid w:val="005F6022"/>
    <w:rsid w:val="005F66B5"/>
    <w:rsid w:val="005F6A53"/>
    <w:rsid w:val="005F77C5"/>
    <w:rsid w:val="006033AC"/>
    <w:rsid w:val="00603E0A"/>
    <w:rsid w:val="00604784"/>
    <w:rsid w:val="0060569E"/>
    <w:rsid w:val="00605DCE"/>
    <w:rsid w:val="00606F98"/>
    <w:rsid w:val="00607B7D"/>
    <w:rsid w:val="00610EFB"/>
    <w:rsid w:val="00611EA3"/>
    <w:rsid w:val="00613123"/>
    <w:rsid w:val="00614867"/>
    <w:rsid w:val="00614D36"/>
    <w:rsid w:val="00617425"/>
    <w:rsid w:val="00617BB8"/>
    <w:rsid w:val="00617E31"/>
    <w:rsid w:val="00620ECC"/>
    <w:rsid w:val="00622DC5"/>
    <w:rsid w:val="00625F41"/>
    <w:rsid w:val="0062606A"/>
    <w:rsid w:val="0062692B"/>
    <w:rsid w:val="0062761E"/>
    <w:rsid w:val="00630718"/>
    <w:rsid w:val="00632B97"/>
    <w:rsid w:val="006336D0"/>
    <w:rsid w:val="00634875"/>
    <w:rsid w:val="0063676B"/>
    <w:rsid w:val="00637E35"/>
    <w:rsid w:val="00637FFD"/>
    <w:rsid w:val="0064147F"/>
    <w:rsid w:val="00641AD1"/>
    <w:rsid w:val="00642CAF"/>
    <w:rsid w:val="00643300"/>
    <w:rsid w:val="006446ED"/>
    <w:rsid w:val="00644848"/>
    <w:rsid w:val="00650226"/>
    <w:rsid w:val="00650D5B"/>
    <w:rsid w:val="006513EC"/>
    <w:rsid w:val="0066034C"/>
    <w:rsid w:val="0066107F"/>
    <w:rsid w:val="00662C27"/>
    <w:rsid w:val="006666BD"/>
    <w:rsid w:val="006666E1"/>
    <w:rsid w:val="006668EB"/>
    <w:rsid w:val="00667403"/>
    <w:rsid w:val="0067117A"/>
    <w:rsid w:val="00676F2E"/>
    <w:rsid w:val="0067755A"/>
    <w:rsid w:val="00681997"/>
    <w:rsid w:val="00682752"/>
    <w:rsid w:val="006836AB"/>
    <w:rsid w:val="006862C9"/>
    <w:rsid w:val="006862FD"/>
    <w:rsid w:val="0068668A"/>
    <w:rsid w:val="00686832"/>
    <w:rsid w:val="00690068"/>
    <w:rsid w:val="00690846"/>
    <w:rsid w:val="006960DA"/>
    <w:rsid w:val="006A145E"/>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220F"/>
    <w:rsid w:val="00703059"/>
    <w:rsid w:val="00703B7C"/>
    <w:rsid w:val="00703CD9"/>
    <w:rsid w:val="00704027"/>
    <w:rsid w:val="00704D3F"/>
    <w:rsid w:val="00704F4A"/>
    <w:rsid w:val="00705035"/>
    <w:rsid w:val="00706044"/>
    <w:rsid w:val="00707BD7"/>
    <w:rsid w:val="00710CCA"/>
    <w:rsid w:val="00711566"/>
    <w:rsid w:val="00713965"/>
    <w:rsid w:val="00713B90"/>
    <w:rsid w:val="00714728"/>
    <w:rsid w:val="0071480F"/>
    <w:rsid w:val="0071504D"/>
    <w:rsid w:val="00720F66"/>
    <w:rsid w:val="00721869"/>
    <w:rsid w:val="00721F49"/>
    <w:rsid w:val="00723624"/>
    <w:rsid w:val="00724B87"/>
    <w:rsid w:val="007251FE"/>
    <w:rsid w:val="00726E69"/>
    <w:rsid w:val="00732062"/>
    <w:rsid w:val="00733A4F"/>
    <w:rsid w:val="00735E49"/>
    <w:rsid w:val="0074064A"/>
    <w:rsid w:val="00743E04"/>
    <w:rsid w:val="00745DCF"/>
    <w:rsid w:val="00746C5F"/>
    <w:rsid w:val="0075189F"/>
    <w:rsid w:val="00752EE9"/>
    <w:rsid w:val="00754E77"/>
    <w:rsid w:val="0076056F"/>
    <w:rsid w:val="00765EE1"/>
    <w:rsid w:val="007661BE"/>
    <w:rsid w:val="00767BCE"/>
    <w:rsid w:val="00770A87"/>
    <w:rsid w:val="00772458"/>
    <w:rsid w:val="00772FA1"/>
    <w:rsid w:val="00773566"/>
    <w:rsid w:val="00773B2C"/>
    <w:rsid w:val="00775A74"/>
    <w:rsid w:val="00775D66"/>
    <w:rsid w:val="007776B1"/>
    <w:rsid w:val="00780090"/>
    <w:rsid w:val="00780CEC"/>
    <w:rsid w:val="007812E5"/>
    <w:rsid w:val="0078192E"/>
    <w:rsid w:val="0078417B"/>
    <w:rsid w:val="00785526"/>
    <w:rsid w:val="007867EE"/>
    <w:rsid w:val="00786E9B"/>
    <w:rsid w:val="00787CCA"/>
    <w:rsid w:val="00790B85"/>
    <w:rsid w:val="00792F10"/>
    <w:rsid w:val="007932DC"/>
    <w:rsid w:val="00793999"/>
    <w:rsid w:val="00793B8B"/>
    <w:rsid w:val="00794A9B"/>
    <w:rsid w:val="00794BA6"/>
    <w:rsid w:val="0079565A"/>
    <w:rsid w:val="007971C5"/>
    <w:rsid w:val="007972F1"/>
    <w:rsid w:val="007A05B6"/>
    <w:rsid w:val="007A2275"/>
    <w:rsid w:val="007A389C"/>
    <w:rsid w:val="007A7783"/>
    <w:rsid w:val="007B01CE"/>
    <w:rsid w:val="007B423A"/>
    <w:rsid w:val="007B642D"/>
    <w:rsid w:val="007C42A4"/>
    <w:rsid w:val="007C5FED"/>
    <w:rsid w:val="007C63E8"/>
    <w:rsid w:val="007C7979"/>
    <w:rsid w:val="007D14DB"/>
    <w:rsid w:val="007D1734"/>
    <w:rsid w:val="007D24AE"/>
    <w:rsid w:val="007D3886"/>
    <w:rsid w:val="007D57C8"/>
    <w:rsid w:val="007D5AA4"/>
    <w:rsid w:val="007D6200"/>
    <w:rsid w:val="007D630F"/>
    <w:rsid w:val="007D65DE"/>
    <w:rsid w:val="007E0D4F"/>
    <w:rsid w:val="007E194C"/>
    <w:rsid w:val="007E292E"/>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7F4A5C"/>
    <w:rsid w:val="00800283"/>
    <w:rsid w:val="00800B2F"/>
    <w:rsid w:val="008027FA"/>
    <w:rsid w:val="008032C7"/>
    <w:rsid w:val="00803988"/>
    <w:rsid w:val="00803EF0"/>
    <w:rsid w:val="0080570E"/>
    <w:rsid w:val="00805717"/>
    <w:rsid w:val="00806AF4"/>
    <w:rsid w:val="00810A2A"/>
    <w:rsid w:val="00811103"/>
    <w:rsid w:val="0081126E"/>
    <w:rsid w:val="00812B1B"/>
    <w:rsid w:val="00812B53"/>
    <w:rsid w:val="00812BCF"/>
    <w:rsid w:val="00814833"/>
    <w:rsid w:val="0081592B"/>
    <w:rsid w:val="008159B7"/>
    <w:rsid w:val="00817299"/>
    <w:rsid w:val="00817580"/>
    <w:rsid w:val="0081768B"/>
    <w:rsid w:val="0081786A"/>
    <w:rsid w:val="00821CCA"/>
    <w:rsid w:val="008304B9"/>
    <w:rsid w:val="008319B6"/>
    <w:rsid w:val="00832235"/>
    <w:rsid w:val="008348D2"/>
    <w:rsid w:val="00834DE2"/>
    <w:rsid w:val="00836550"/>
    <w:rsid w:val="008365F6"/>
    <w:rsid w:val="00836A55"/>
    <w:rsid w:val="008379CD"/>
    <w:rsid w:val="00840647"/>
    <w:rsid w:val="0084131C"/>
    <w:rsid w:val="0084215D"/>
    <w:rsid w:val="008426AF"/>
    <w:rsid w:val="008435A0"/>
    <w:rsid w:val="008471B3"/>
    <w:rsid w:val="00850C92"/>
    <w:rsid w:val="00851278"/>
    <w:rsid w:val="0085364C"/>
    <w:rsid w:val="00853BC3"/>
    <w:rsid w:val="008553FA"/>
    <w:rsid w:val="008567B0"/>
    <w:rsid w:val="00857650"/>
    <w:rsid w:val="008632F6"/>
    <w:rsid w:val="00863437"/>
    <w:rsid w:val="0086359A"/>
    <w:rsid w:val="008647CD"/>
    <w:rsid w:val="00866502"/>
    <w:rsid w:val="00866A3D"/>
    <w:rsid w:val="00873583"/>
    <w:rsid w:val="00873BE2"/>
    <w:rsid w:val="008759CC"/>
    <w:rsid w:val="00876054"/>
    <w:rsid w:val="00876669"/>
    <w:rsid w:val="00876C68"/>
    <w:rsid w:val="00876ECC"/>
    <w:rsid w:val="00880035"/>
    <w:rsid w:val="00881B3F"/>
    <w:rsid w:val="008821A4"/>
    <w:rsid w:val="0088251E"/>
    <w:rsid w:val="00885ECD"/>
    <w:rsid w:val="00890260"/>
    <w:rsid w:val="0089056D"/>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B6523"/>
    <w:rsid w:val="008C5BD0"/>
    <w:rsid w:val="008C6BA5"/>
    <w:rsid w:val="008C76D5"/>
    <w:rsid w:val="008D010F"/>
    <w:rsid w:val="008D2508"/>
    <w:rsid w:val="008D3136"/>
    <w:rsid w:val="008D480A"/>
    <w:rsid w:val="008D58BE"/>
    <w:rsid w:val="008D591C"/>
    <w:rsid w:val="008D6557"/>
    <w:rsid w:val="008E0863"/>
    <w:rsid w:val="008E0E9A"/>
    <w:rsid w:val="008E2182"/>
    <w:rsid w:val="008E5106"/>
    <w:rsid w:val="008E632A"/>
    <w:rsid w:val="008E63BB"/>
    <w:rsid w:val="008F0B9A"/>
    <w:rsid w:val="008F0D61"/>
    <w:rsid w:val="008F1C44"/>
    <w:rsid w:val="008F1C58"/>
    <w:rsid w:val="008F20A1"/>
    <w:rsid w:val="008F7029"/>
    <w:rsid w:val="0090015A"/>
    <w:rsid w:val="00905CB4"/>
    <w:rsid w:val="00906355"/>
    <w:rsid w:val="0090680F"/>
    <w:rsid w:val="00910C74"/>
    <w:rsid w:val="00913C26"/>
    <w:rsid w:val="00914250"/>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462D"/>
    <w:rsid w:val="009450D0"/>
    <w:rsid w:val="00945664"/>
    <w:rsid w:val="0094677F"/>
    <w:rsid w:val="00947838"/>
    <w:rsid w:val="0095088B"/>
    <w:rsid w:val="00951B91"/>
    <w:rsid w:val="00953FB8"/>
    <w:rsid w:val="009553BF"/>
    <w:rsid w:val="00956029"/>
    <w:rsid w:val="009562E5"/>
    <w:rsid w:val="00957AE5"/>
    <w:rsid w:val="00960012"/>
    <w:rsid w:val="009618FE"/>
    <w:rsid w:val="0096254B"/>
    <w:rsid w:val="009641B2"/>
    <w:rsid w:val="00966307"/>
    <w:rsid w:val="009669AD"/>
    <w:rsid w:val="009672A2"/>
    <w:rsid w:val="009704F8"/>
    <w:rsid w:val="00970D7C"/>
    <w:rsid w:val="0097105B"/>
    <w:rsid w:val="00973CBD"/>
    <w:rsid w:val="00974ADE"/>
    <w:rsid w:val="009770A4"/>
    <w:rsid w:val="0097791A"/>
    <w:rsid w:val="0098069C"/>
    <w:rsid w:val="00980A17"/>
    <w:rsid w:val="009824F4"/>
    <w:rsid w:val="00983B89"/>
    <w:rsid w:val="00985106"/>
    <w:rsid w:val="00985EE7"/>
    <w:rsid w:val="0098685F"/>
    <w:rsid w:val="00987B99"/>
    <w:rsid w:val="00987BB5"/>
    <w:rsid w:val="0099123C"/>
    <w:rsid w:val="00992DA6"/>
    <w:rsid w:val="0099337F"/>
    <w:rsid w:val="00993877"/>
    <w:rsid w:val="00994DFE"/>
    <w:rsid w:val="0099520B"/>
    <w:rsid w:val="00995A6F"/>
    <w:rsid w:val="00996E0D"/>
    <w:rsid w:val="00996ECA"/>
    <w:rsid w:val="009A077A"/>
    <w:rsid w:val="009A2679"/>
    <w:rsid w:val="009A3DEF"/>
    <w:rsid w:val="009A5C5D"/>
    <w:rsid w:val="009A634B"/>
    <w:rsid w:val="009A7A8F"/>
    <w:rsid w:val="009B0A80"/>
    <w:rsid w:val="009B1DB3"/>
    <w:rsid w:val="009B249B"/>
    <w:rsid w:val="009B278D"/>
    <w:rsid w:val="009B35B1"/>
    <w:rsid w:val="009B3B9B"/>
    <w:rsid w:val="009B3EF5"/>
    <w:rsid w:val="009B3FE3"/>
    <w:rsid w:val="009B6DC3"/>
    <w:rsid w:val="009B761D"/>
    <w:rsid w:val="009C291D"/>
    <w:rsid w:val="009C50C3"/>
    <w:rsid w:val="009C5C76"/>
    <w:rsid w:val="009C6B9E"/>
    <w:rsid w:val="009C785F"/>
    <w:rsid w:val="009C7AD4"/>
    <w:rsid w:val="009D131E"/>
    <w:rsid w:val="009D1BAC"/>
    <w:rsid w:val="009D20CD"/>
    <w:rsid w:val="009D23F2"/>
    <w:rsid w:val="009D30E4"/>
    <w:rsid w:val="009D4722"/>
    <w:rsid w:val="009D6767"/>
    <w:rsid w:val="009D6857"/>
    <w:rsid w:val="009E1B55"/>
    <w:rsid w:val="009E228D"/>
    <w:rsid w:val="009E260E"/>
    <w:rsid w:val="009E277F"/>
    <w:rsid w:val="009E3AA2"/>
    <w:rsid w:val="009E576F"/>
    <w:rsid w:val="009F0835"/>
    <w:rsid w:val="009F14B9"/>
    <w:rsid w:val="009F1DD1"/>
    <w:rsid w:val="009F229E"/>
    <w:rsid w:val="009F2B9F"/>
    <w:rsid w:val="009F3857"/>
    <w:rsid w:val="009F433D"/>
    <w:rsid w:val="009F6123"/>
    <w:rsid w:val="009F613B"/>
    <w:rsid w:val="009F6732"/>
    <w:rsid w:val="009F6B49"/>
    <w:rsid w:val="009F7758"/>
    <w:rsid w:val="00A02466"/>
    <w:rsid w:val="00A04535"/>
    <w:rsid w:val="00A05AF6"/>
    <w:rsid w:val="00A075A0"/>
    <w:rsid w:val="00A11854"/>
    <w:rsid w:val="00A1242A"/>
    <w:rsid w:val="00A12D81"/>
    <w:rsid w:val="00A13908"/>
    <w:rsid w:val="00A13DF3"/>
    <w:rsid w:val="00A13E14"/>
    <w:rsid w:val="00A145D5"/>
    <w:rsid w:val="00A20B14"/>
    <w:rsid w:val="00A211B0"/>
    <w:rsid w:val="00A212D6"/>
    <w:rsid w:val="00A22FE8"/>
    <w:rsid w:val="00A23C52"/>
    <w:rsid w:val="00A23E33"/>
    <w:rsid w:val="00A25C36"/>
    <w:rsid w:val="00A25CEE"/>
    <w:rsid w:val="00A326E8"/>
    <w:rsid w:val="00A32807"/>
    <w:rsid w:val="00A33545"/>
    <w:rsid w:val="00A348FA"/>
    <w:rsid w:val="00A376F8"/>
    <w:rsid w:val="00A40B2B"/>
    <w:rsid w:val="00A41A8C"/>
    <w:rsid w:val="00A425B0"/>
    <w:rsid w:val="00A44031"/>
    <w:rsid w:val="00A445DA"/>
    <w:rsid w:val="00A449F7"/>
    <w:rsid w:val="00A46349"/>
    <w:rsid w:val="00A46474"/>
    <w:rsid w:val="00A46794"/>
    <w:rsid w:val="00A47823"/>
    <w:rsid w:val="00A52EDA"/>
    <w:rsid w:val="00A53FAF"/>
    <w:rsid w:val="00A5477E"/>
    <w:rsid w:val="00A54826"/>
    <w:rsid w:val="00A55C29"/>
    <w:rsid w:val="00A56552"/>
    <w:rsid w:val="00A6294F"/>
    <w:rsid w:val="00A648A1"/>
    <w:rsid w:val="00A64D56"/>
    <w:rsid w:val="00A6510C"/>
    <w:rsid w:val="00A65A8D"/>
    <w:rsid w:val="00A65B67"/>
    <w:rsid w:val="00A66CF0"/>
    <w:rsid w:val="00A71272"/>
    <w:rsid w:val="00A71999"/>
    <w:rsid w:val="00A75AB7"/>
    <w:rsid w:val="00A75F2E"/>
    <w:rsid w:val="00A7663A"/>
    <w:rsid w:val="00A801AD"/>
    <w:rsid w:val="00A835F3"/>
    <w:rsid w:val="00A8556A"/>
    <w:rsid w:val="00A86244"/>
    <w:rsid w:val="00A91589"/>
    <w:rsid w:val="00A915E1"/>
    <w:rsid w:val="00A91FFB"/>
    <w:rsid w:val="00A92996"/>
    <w:rsid w:val="00A93FDE"/>
    <w:rsid w:val="00A94A8C"/>
    <w:rsid w:val="00A9551E"/>
    <w:rsid w:val="00A95A59"/>
    <w:rsid w:val="00AA1B3C"/>
    <w:rsid w:val="00AA2499"/>
    <w:rsid w:val="00AA4D4F"/>
    <w:rsid w:val="00AA4EB4"/>
    <w:rsid w:val="00AA5007"/>
    <w:rsid w:val="00AA5F9B"/>
    <w:rsid w:val="00AA6511"/>
    <w:rsid w:val="00AA7120"/>
    <w:rsid w:val="00AA7294"/>
    <w:rsid w:val="00AB12EF"/>
    <w:rsid w:val="00AB3305"/>
    <w:rsid w:val="00AB55F3"/>
    <w:rsid w:val="00AB5645"/>
    <w:rsid w:val="00AB7E04"/>
    <w:rsid w:val="00AC0189"/>
    <w:rsid w:val="00AC0681"/>
    <w:rsid w:val="00AC083A"/>
    <w:rsid w:val="00AC2179"/>
    <w:rsid w:val="00AC499D"/>
    <w:rsid w:val="00AC51DB"/>
    <w:rsid w:val="00AC538A"/>
    <w:rsid w:val="00AD1C89"/>
    <w:rsid w:val="00AD46E7"/>
    <w:rsid w:val="00AD4738"/>
    <w:rsid w:val="00AD4C16"/>
    <w:rsid w:val="00AD4E09"/>
    <w:rsid w:val="00AD5013"/>
    <w:rsid w:val="00AD5097"/>
    <w:rsid w:val="00AD6F5D"/>
    <w:rsid w:val="00AD7598"/>
    <w:rsid w:val="00AE0697"/>
    <w:rsid w:val="00AE084C"/>
    <w:rsid w:val="00AE261C"/>
    <w:rsid w:val="00AE37DC"/>
    <w:rsid w:val="00AE5FEB"/>
    <w:rsid w:val="00AE6146"/>
    <w:rsid w:val="00AE62AE"/>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1664"/>
    <w:rsid w:val="00B036CE"/>
    <w:rsid w:val="00B03C95"/>
    <w:rsid w:val="00B05C45"/>
    <w:rsid w:val="00B11685"/>
    <w:rsid w:val="00B11EC4"/>
    <w:rsid w:val="00B13B0B"/>
    <w:rsid w:val="00B14CF1"/>
    <w:rsid w:val="00B14DA0"/>
    <w:rsid w:val="00B21639"/>
    <w:rsid w:val="00B21A32"/>
    <w:rsid w:val="00B2225E"/>
    <w:rsid w:val="00B244EA"/>
    <w:rsid w:val="00B25C33"/>
    <w:rsid w:val="00B25EAF"/>
    <w:rsid w:val="00B274E0"/>
    <w:rsid w:val="00B2788C"/>
    <w:rsid w:val="00B30F9E"/>
    <w:rsid w:val="00B31559"/>
    <w:rsid w:val="00B31978"/>
    <w:rsid w:val="00B31B94"/>
    <w:rsid w:val="00B3243D"/>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1FA1"/>
    <w:rsid w:val="00B62B12"/>
    <w:rsid w:val="00B634D9"/>
    <w:rsid w:val="00B64318"/>
    <w:rsid w:val="00B64647"/>
    <w:rsid w:val="00B652C4"/>
    <w:rsid w:val="00B6608D"/>
    <w:rsid w:val="00B66332"/>
    <w:rsid w:val="00B70C8C"/>
    <w:rsid w:val="00B728E8"/>
    <w:rsid w:val="00B73E84"/>
    <w:rsid w:val="00B75032"/>
    <w:rsid w:val="00B81587"/>
    <w:rsid w:val="00B81A18"/>
    <w:rsid w:val="00B84C85"/>
    <w:rsid w:val="00B851CA"/>
    <w:rsid w:val="00B876DF"/>
    <w:rsid w:val="00B9357E"/>
    <w:rsid w:val="00B93C92"/>
    <w:rsid w:val="00B94CB5"/>
    <w:rsid w:val="00B96B6F"/>
    <w:rsid w:val="00BA0E28"/>
    <w:rsid w:val="00BA1C2A"/>
    <w:rsid w:val="00BA304A"/>
    <w:rsid w:val="00BA3E87"/>
    <w:rsid w:val="00BA4FD1"/>
    <w:rsid w:val="00BA6459"/>
    <w:rsid w:val="00BA7618"/>
    <w:rsid w:val="00BA7913"/>
    <w:rsid w:val="00BB257E"/>
    <w:rsid w:val="00BB339F"/>
    <w:rsid w:val="00BB4305"/>
    <w:rsid w:val="00BB49AE"/>
    <w:rsid w:val="00BC3247"/>
    <w:rsid w:val="00BC3F18"/>
    <w:rsid w:val="00BC4E63"/>
    <w:rsid w:val="00BC56C0"/>
    <w:rsid w:val="00BC5E62"/>
    <w:rsid w:val="00BC6709"/>
    <w:rsid w:val="00BC6D84"/>
    <w:rsid w:val="00BD0F6D"/>
    <w:rsid w:val="00BD1FA9"/>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BF4170"/>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84"/>
    <w:rsid w:val="00C261F5"/>
    <w:rsid w:val="00C26F03"/>
    <w:rsid w:val="00C30C3F"/>
    <w:rsid w:val="00C3154B"/>
    <w:rsid w:val="00C31BCA"/>
    <w:rsid w:val="00C31DDD"/>
    <w:rsid w:val="00C32884"/>
    <w:rsid w:val="00C3454B"/>
    <w:rsid w:val="00C36B85"/>
    <w:rsid w:val="00C36C47"/>
    <w:rsid w:val="00C36E70"/>
    <w:rsid w:val="00C408D8"/>
    <w:rsid w:val="00C41A2C"/>
    <w:rsid w:val="00C43301"/>
    <w:rsid w:val="00C45A90"/>
    <w:rsid w:val="00C45C7B"/>
    <w:rsid w:val="00C46B5B"/>
    <w:rsid w:val="00C47A2A"/>
    <w:rsid w:val="00C50196"/>
    <w:rsid w:val="00C51628"/>
    <w:rsid w:val="00C51BC6"/>
    <w:rsid w:val="00C51CA6"/>
    <w:rsid w:val="00C52694"/>
    <w:rsid w:val="00C56932"/>
    <w:rsid w:val="00C5722B"/>
    <w:rsid w:val="00C61BD9"/>
    <w:rsid w:val="00C62175"/>
    <w:rsid w:val="00C62249"/>
    <w:rsid w:val="00C6237A"/>
    <w:rsid w:val="00C63C03"/>
    <w:rsid w:val="00C6457E"/>
    <w:rsid w:val="00C67287"/>
    <w:rsid w:val="00C70187"/>
    <w:rsid w:val="00C7021A"/>
    <w:rsid w:val="00C72AFD"/>
    <w:rsid w:val="00C75274"/>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B9D"/>
    <w:rsid w:val="00CC1316"/>
    <w:rsid w:val="00CC1467"/>
    <w:rsid w:val="00CC4ECB"/>
    <w:rsid w:val="00CD036F"/>
    <w:rsid w:val="00CD4828"/>
    <w:rsid w:val="00CD52B1"/>
    <w:rsid w:val="00CD5C40"/>
    <w:rsid w:val="00CD76C0"/>
    <w:rsid w:val="00CD7DB2"/>
    <w:rsid w:val="00CE1CA7"/>
    <w:rsid w:val="00CE2632"/>
    <w:rsid w:val="00CE6D66"/>
    <w:rsid w:val="00CE78DE"/>
    <w:rsid w:val="00CE7A5C"/>
    <w:rsid w:val="00CF0023"/>
    <w:rsid w:val="00CF02B7"/>
    <w:rsid w:val="00CF08CC"/>
    <w:rsid w:val="00CF0FD5"/>
    <w:rsid w:val="00CF68FC"/>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1FC0"/>
    <w:rsid w:val="00D2395D"/>
    <w:rsid w:val="00D250C0"/>
    <w:rsid w:val="00D2551D"/>
    <w:rsid w:val="00D25BEA"/>
    <w:rsid w:val="00D26370"/>
    <w:rsid w:val="00D274EF"/>
    <w:rsid w:val="00D27D8E"/>
    <w:rsid w:val="00D30F19"/>
    <w:rsid w:val="00D311B1"/>
    <w:rsid w:val="00D31F16"/>
    <w:rsid w:val="00D329CE"/>
    <w:rsid w:val="00D32C34"/>
    <w:rsid w:val="00D33036"/>
    <w:rsid w:val="00D35D7A"/>
    <w:rsid w:val="00D37335"/>
    <w:rsid w:val="00D377A1"/>
    <w:rsid w:val="00D4020A"/>
    <w:rsid w:val="00D42585"/>
    <w:rsid w:val="00D4329C"/>
    <w:rsid w:val="00D45714"/>
    <w:rsid w:val="00D461CB"/>
    <w:rsid w:val="00D47B52"/>
    <w:rsid w:val="00D47C84"/>
    <w:rsid w:val="00D5169C"/>
    <w:rsid w:val="00D54792"/>
    <w:rsid w:val="00D54972"/>
    <w:rsid w:val="00D554CE"/>
    <w:rsid w:val="00D56D31"/>
    <w:rsid w:val="00D57F4B"/>
    <w:rsid w:val="00D606F4"/>
    <w:rsid w:val="00D60B36"/>
    <w:rsid w:val="00D61C32"/>
    <w:rsid w:val="00D6311D"/>
    <w:rsid w:val="00D649F7"/>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F3"/>
    <w:rsid w:val="00D9518A"/>
    <w:rsid w:val="00D95DAB"/>
    <w:rsid w:val="00DA13ED"/>
    <w:rsid w:val="00DA2274"/>
    <w:rsid w:val="00DA439D"/>
    <w:rsid w:val="00DA460D"/>
    <w:rsid w:val="00DA5EC9"/>
    <w:rsid w:val="00DB1F26"/>
    <w:rsid w:val="00DB2163"/>
    <w:rsid w:val="00DB28F7"/>
    <w:rsid w:val="00DB2E75"/>
    <w:rsid w:val="00DB3E54"/>
    <w:rsid w:val="00DB6785"/>
    <w:rsid w:val="00DC0673"/>
    <w:rsid w:val="00DC0AF9"/>
    <w:rsid w:val="00DC255E"/>
    <w:rsid w:val="00DC3D97"/>
    <w:rsid w:val="00DC501D"/>
    <w:rsid w:val="00DC504F"/>
    <w:rsid w:val="00DD12DE"/>
    <w:rsid w:val="00DD14D3"/>
    <w:rsid w:val="00DD174A"/>
    <w:rsid w:val="00DD2C19"/>
    <w:rsid w:val="00DD6D91"/>
    <w:rsid w:val="00DD7504"/>
    <w:rsid w:val="00DD7DBD"/>
    <w:rsid w:val="00DD7FC7"/>
    <w:rsid w:val="00DE0928"/>
    <w:rsid w:val="00DE1E3A"/>
    <w:rsid w:val="00DE210E"/>
    <w:rsid w:val="00DE5C98"/>
    <w:rsid w:val="00DF34F8"/>
    <w:rsid w:val="00DF3C30"/>
    <w:rsid w:val="00DF4820"/>
    <w:rsid w:val="00DF7D6A"/>
    <w:rsid w:val="00E003E8"/>
    <w:rsid w:val="00E007FD"/>
    <w:rsid w:val="00E035E7"/>
    <w:rsid w:val="00E0383F"/>
    <w:rsid w:val="00E04126"/>
    <w:rsid w:val="00E06B78"/>
    <w:rsid w:val="00E105AF"/>
    <w:rsid w:val="00E144C2"/>
    <w:rsid w:val="00E16BEF"/>
    <w:rsid w:val="00E16CFF"/>
    <w:rsid w:val="00E173C7"/>
    <w:rsid w:val="00E21E7B"/>
    <w:rsid w:val="00E26331"/>
    <w:rsid w:val="00E337E5"/>
    <w:rsid w:val="00E33A19"/>
    <w:rsid w:val="00E358DA"/>
    <w:rsid w:val="00E36D1A"/>
    <w:rsid w:val="00E40610"/>
    <w:rsid w:val="00E40CB5"/>
    <w:rsid w:val="00E40D02"/>
    <w:rsid w:val="00E41976"/>
    <w:rsid w:val="00E4222B"/>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7658"/>
    <w:rsid w:val="00E676BB"/>
    <w:rsid w:val="00E70066"/>
    <w:rsid w:val="00E70645"/>
    <w:rsid w:val="00E70F09"/>
    <w:rsid w:val="00E71AA8"/>
    <w:rsid w:val="00E71E99"/>
    <w:rsid w:val="00E73005"/>
    <w:rsid w:val="00E73DA2"/>
    <w:rsid w:val="00E73E1C"/>
    <w:rsid w:val="00E7457A"/>
    <w:rsid w:val="00E75274"/>
    <w:rsid w:val="00E77F2B"/>
    <w:rsid w:val="00E800D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0E4"/>
    <w:rsid w:val="00EB0426"/>
    <w:rsid w:val="00EB0B36"/>
    <w:rsid w:val="00EB2A34"/>
    <w:rsid w:val="00EB549C"/>
    <w:rsid w:val="00EB6A22"/>
    <w:rsid w:val="00EB71EB"/>
    <w:rsid w:val="00EC0662"/>
    <w:rsid w:val="00EC1B55"/>
    <w:rsid w:val="00EC3F3A"/>
    <w:rsid w:val="00EC48BF"/>
    <w:rsid w:val="00EC582B"/>
    <w:rsid w:val="00EC66D7"/>
    <w:rsid w:val="00EC67B0"/>
    <w:rsid w:val="00ED0352"/>
    <w:rsid w:val="00ED0581"/>
    <w:rsid w:val="00ED18AC"/>
    <w:rsid w:val="00ED3967"/>
    <w:rsid w:val="00ED6433"/>
    <w:rsid w:val="00ED6533"/>
    <w:rsid w:val="00ED6D01"/>
    <w:rsid w:val="00ED78E3"/>
    <w:rsid w:val="00ED7BBD"/>
    <w:rsid w:val="00ED7FF5"/>
    <w:rsid w:val="00EE11C3"/>
    <w:rsid w:val="00EE6E2B"/>
    <w:rsid w:val="00EE7136"/>
    <w:rsid w:val="00EF092D"/>
    <w:rsid w:val="00EF0AB8"/>
    <w:rsid w:val="00EF1BEC"/>
    <w:rsid w:val="00EF2312"/>
    <w:rsid w:val="00EF29E3"/>
    <w:rsid w:val="00EF6047"/>
    <w:rsid w:val="00EF652D"/>
    <w:rsid w:val="00EF6E4C"/>
    <w:rsid w:val="00EF70E8"/>
    <w:rsid w:val="00EF7706"/>
    <w:rsid w:val="00F00E95"/>
    <w:rsid w:val="00F00FB3"/>
    <w:rsid w:val="00F015B9"/>
    <w:rsid w:val="00F018D0"/>
    <w:rsid w:val="00F018F2"/>
    <w:rsid w:val="00F022DC"/>
    <w:rsid w:val="00F07B68"/>
    <w:rsid w:val="00F12D11"/>
    <w:rsid w:val="00F162AE"/>
    <w:rsid w:val="00F16A52"/>
    <w:rsid w:val="00F20650"/>
    <w:rsid w:val="00F20AE6"/>
    <w:rsid w:val="00F20B90"/>
    <w:rsid w:val="00F218B2"/>
    <w:rsid w:val="00F21EC5"/>
    <w:rsid w:val="00F242FF"/>
    <w:rsid w:val="00F26386"/>
    <w:rsid w:val="00F26944"/>
    <w:rsid w:val="00F26EBF"/>
    <w:rsid w:val="00F27D92"/>
    <w:rsid w:val="00F3205C"/>
    <w:rsid w:val="00F339D7"/>
    <w:rsid w:val="00F40CE3"/>
    <w:rsid w:val="00F443FE"/>
    <w:rsid w:val="00F455F7"/>
    <w:rsid w:val="00F51AED"/>
    <w:rsid w:val="00F52D74"/>
    <w:rsid w:val="00F571D5"/>
    <w:rsid w:val="00F60ED1"/>
    <w:rsid w:val="00F62342"/>
    <w:rsid w:val="00F63439"/>
    <w:rsid w:val="00F65C5E"/>
    <w:rsid w:val="00F672A8"/>
    <w:rsid w:val="00F67E13"/>
    <w:rsid w:val="00F70071"/>
    <w:rsid w:val="00F72E40"/>
    <w:rsid w:val="00F72E59"/>
    <w:rsid w:val="00F73C87"/>
    <w:rsid w:val="00F740A0"/>
    <w:rsid w:val="00F7420E"/>
    <w:rsid w:val="00F746B9"/>
    <w:rsid w:val="00F74B9B"/>
    <w:rsid w:val="00F766F2"/>
    <w:rsid w:val="00F84600"/>
    <w:rsid w:val="00F8629A"/>
    <w:rsid w:val="00F8682D"/>
    <w:rsid w:val="00F91CB3"/>
    <w:rsid w:val="00F929CF"/>
    <w:rsid w:val="00F9680A"/>
    <w:rsid w:val="00F97704"/>
    <w:rsid w:val="00FA16CF"/>
    <w:rsid w:val="00FA2245"/>
    <w:rsid w:val="00FA246F"/>
    <w:rsid w:val="00FA2DED"/>
    <w:rsid w:val="00FA4D7E"/>
    <w:rsid w:val="00FA7906"/>
    <w:rsid w:val="00FB1889"/>
    <w:rsid w:val="00FB28B8"/>
    <w:rsid w:val="00FB38C9"/>
    <w:rsid w:val="00FB3B9C"/>
    <w:rsid w:val="00FB466A"/>
    <w:rsid w:val="00FB7070"/>
    <w:rsid w:val="00FB7696"/>
    <w:rsid w:val="00FC06B4"/>
    <w:rsid w:val="00FC169C"/>
    <w:rsid w:val="00FC2781"/>
    <w:rsid w:val="00FC2B5A"/>
    <w:rsid w:val="00FC794F"/>
    <w:rsid w:val="00FD0A76"/>
    <w:rsid w:val="00FD0B6A"/>
    <w:rsid w:val="00FD6420"/>
    <w:rsid w:val="00FD7D4E"/>
    <w:rsid w:val="00FE0C64"/>
    <w:rsid w:val="00FE44DD"/>
    <w:rsid w:val="00FE5357"/>
    <w:rsid w:val="00FE5CC9"/>
    <w:rsid w:val="00FE5E85"/>
    <w:rsid w:val="00FE75C6"/>
    <w:rsid w:val="00FF149D"/>
    <w:rsid w:val="00FF169A"/>
    <w:rsid w:val="00FF1F31"/>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3F6BD2-7659-4514-9276-8A5040676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6CEF"/>
    <w:rPr>
      <w:lang w:bidi="he-IL"/>
    </w:rPr>
  </w:style>
  <w:style w:type="paragraph" w:styleId="Heading1">
    <w:name w:val="heading 1"/>
    <w:basedOn w:val="Normal"/>
    <w:next w:val="Normal"/>
    <w:link w:val="Heading1Char"/>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391EF3"/>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391EF3"/>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9E1B55"/>
    <w:pPr>
      <w:bidi/>
      <w:spacing w:after="100" w:line="300" w:lineRule="atLeast"/>
      <w:ind w:left="-14" w:firstLine="259"/>
      <w:jc w:val="both"/>
    </w:pPr>
    <w:rPr>
      <w:rFonts w:ascii="FbFrankReal" w:eastAsia="Calibri" w:hAnsi="FbFrankReal" w:cs="FbFrankReal"/>
      <w:sz w:val="23"/>
      <w:szCs w:val="23"/>
    </w:rPr>
  </w:style>
  <w:style w:type="character" w:customStyle="1" w:styleId="Char2">
    <w:name w:val="גוף Char"/>
    <w:basedOn w:val="DefaultParagraphFont"/>
    <w:link w:val="a2"/>
    <w:rsid w:val="009E1B55"/>
    <w:rPr>
      <w:rFonts w:ascii="FbFrankReal" w:eastAsia="Calibri" w:hAnsi="FbFrankReal" w:cs="FbFrankReal"/>
      <w:sz w:val="23"/>
      <w:szCs w:val="23"/>
      <w:lang w:bidi="he-IL"/>
    </w:rPr>
  </w:style>
  <w:style w:type="paragraph" w:styleId="FootnoteText">
    <w:name w:val="footnote text"/>
    <w:aliases w:val="הערות,Footnote Text Char1,Footnote Text Char Char,Footnote Text Char2 Char Char,Footnote Text Char1 Char Char Char,Footnote Text Char Char Char Char Char,Footnote Text Char Char2 Char Char,Footnote Text Char2 Char Char Char Char,Char5"/>
    <w:basedOn w:val="Normal"/>
    <w:link w:val="FootnoteTextChar"/>
    <w:uiPriority w:val="99"/>
    <w:unhideWhenUsed/>
    <w:qFormat/>
    <w:rsid w:val="00201305"/>
    <w:pPr>
      <w:spacing w:after="120" w:line="240" w:lineRule="auto"/>
    </w:pPr>
    <w:rPr>
      <w:rFonts w:ascii="FbFrankReal" w:hAnsi="FbFrankReal" w:cs="FbFrankReal"/>
      <w:sz w:val="19"/>
      <w:szCs w:val="19"/>
    </w:rPr>
  </w:style>
  <w:style w:type="character" w:customStyle="1" w:styleId="FootnoteTextChar">
    <w:name w:val="Footnote Text Char"/>
    <w:aliases w:val="הערות Char,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201305"/>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13B26"/>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36387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36387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7"/>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7">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8">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8"/>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9"/>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9">
    <w:name w:val="הקדשה Char"/>
    <w:basedOn w:val="DefaultParagraphFont"/>
    <w:link w:val="af3"/>
    <w:rsid w:val="0097105B"/>
    <w:rPr>
      <w:rFonts w:ascii="1ShefaClassic" w:hAnsi="1ShefaClassic" w:cs="1ShefaClassic"/>
      <w:sz w:val="30"/>
      <w:szCs w:val="30"/>
      <w:lang w:bidi="he-IL"/>
    </w:rPr>
  </w:style>
  <w:style w:type="paragraph" w:customStyle="1" w:styleId="af4">
    <w:name w:val="תחילת אות"/>
    <w:basedOn w:val="Normal"/>
    <w:link w:val="af5"/>
    <w:autoRedefine/>
    <w:qFormat/>
    <w:rsid w:val="00B05C45"/>
    <w:pPr>
      <w:bidi/>
      <w:spacing w:before="240" w:after="0" w:line="320" w:lineRule="exact"/>
      <w:jc w:val="both"/>
    </w:pPr>
    <w:rPr>
      <w:rFonts w:ascii="Times New Roman" w:eastAsia="Times New Roman" w:hAnsi="Times New Roman" w:cs="Narkisim"/>
      <w:noProof/>
      <w:w w:val="93"/>
      <w:sz w:val="24"/>
      <w:szCs w:val="25"/>
    </w:rPr>
  </w:style>
  <w:style w:type="character" w:customStyle="1" w:styleId="af5">
    <w:name w:val="תחילת אות תו"/>
    <w:basedOn w:val="DefaultParagraphFont"/>
    <w:link w:val="af4"/>
    <w:rsid w:val="00B05C45"/>
    <w:rPr>
      <w:rFonts w:ascii="Times New Roman" w:eastAsia="Times New Roman" w:hAnsi="Times New Roman" w:cs="Narkisim"/>
      <w:noProof/>
      <w:w w:val="93"/>
      <w:sz w:val="24"/>
      <w:szCs w:val="25"/>
      <w:lang w:bidi="he-IL"/>
    </w:rPr>
  </w:style>
  <w:style w:type="character" w:customStyle="1" w:styleId="cup1">
    <w:name w:val="cup1"/>
    <w:basedOn w:val="DefaultParagraphFont"/>
    <w:rsid w:val="00812B53"/>
    <w:rPr>
      <w:b/>
      <w:bCs/>
      <w:sz w:val="30"/>
      <w:szCs w:val="30"/>
    </w:rPr>
  </w:style>
  <w:style w:type="character" w:customStyle="1" w:styleId="four1">
    <w:name w:val="four1"/>
    <w:basedOn w:val="DefaultParagraphFont"/>
    <w:rsid w:val="00812B53"/>
    <w:rPr>
      <w:b/>
      <w:bCs/>
    </w:rPr>
  </w:style>
  <w:style w:type="character" w:customStyle="1" w:styleId="five1">
    <w:name w:val="five1"/>
    <w:basedOn w:val="DefaultParagraphFont"/>
    <w:rsid w:val="00812B53"/>
    <w:rPr>
      <w:b/>
      <w:bCs/>
    </w:rPr>
  </w:style>
  <w:style w:type="paragraph" w:styleId="BodyText0">
    <w:name w:val="Body Text"/>
    <w:basedOn w:val="Normal"/>
    <w:link w:val="BodyTextChar"/>
    <w:semiHidden/>
    <w:rsid w:val="00812B53"/>
    <w:pPr>
      <w:bidi/>
      <w:spacing w:after="0" w:line="240" w:lineRule="auto"/>
      <w:jc w:val="both"/>
    </w:pPr>
    <w:rPr>
      <w:rFonts w:ascii="Times New Roman" w:eastAsia="Times New Roman" w:hAnsi="Times New Roman" w:cs="Narkisim"/>
      <w:b/>
      <w:bCs/>
      <w:sz w:val="28"/>
      <w:szCs w:val="28"/>
      <w:lang w:val="en-GB"/>
    </w:rPr>
  </w:style>
  <w:style w:type="character" w:customStyle="1" w:styleId="BodyTextChar">
    <w:name w:val="Body Text Char"/>
    <w:basedOn w:val="DefaultParagraphFont"/>
    <w:link w:val="BodyText0"/>
    <w:semiHidden/>
    <w:rsid w:val="00812B53"/>
    <w:rPr>
      <w:rFonts w:ascii="Times New Roman" w:eastAsia="Times New Roman" w:hAnsi="Times New Roman" w:cs="Narkisim"/>
      <w:b/>
      <w:bCs/>
      <w:sz w:val="28"/>
      <w:szCs w:val="28"/>
      <w:lang w:val="en-GB" w:bidi="he-IL"/>
    </w:rPr>
  </w:style>
  <w:style w:type="paragraph" w:customStyle="1" w:styleId="igroystext">
    <w:name w:val="igroys_text"/>
    <w:basedOn w:val="Normal"/>
    <w:rsid w:val="00812B53"/>
    <w:pPr>
      <w:spacing w:before="100" w:beforeAutospacing="1" w:after="100" w:afterAutospacing="1" w:line="240" w:lineRule="auto"/>
      <w:jc w:val="both"/>
    </w:pPr>
    <w:rPr>
      <w:rFonts w:ascii="Times New Roman" w:eastAsia="Times New Roman" w:hAnsi="Times New Roman" w:cs="David"/>
      <w:sz w:val="26"/>
      <w:szCs w:val="26"/>
      <w:lang w:val="en-GB" w:eastAsia="en-GB"/>
    </w:rPr>
  </w:style>
  <w:style w:type="character" w:customStyle="1" w:styleId="il">
    <w:name w:val="il"/>
    <w:basedOn w:val="DefaultParagraphFont"/>
    <w:rsid w:val="001C28AC"/>
  </w:style>
  <w:style w:type="paragraph" w:customStyle="1" w:styleId="David">
    <w:name w:val="רגיל + David"/>
    <w:basedOn w:val="Normal"/>
    <w:rsid w:val="00E003E8"/>
    <w:pPr>
      <w:bidi/>
      <w:spacing w:after="120" w:line="240" w:lineRule="auto"/>
    </w:pPr>
    <w:rPr>
      <w:rFonts w:ascii="David" w:eastAsia="Times New Roman"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14229">
      <w:bodyDiv w:val="1"/>
      <w:marLeft w:val="0"/>
      <w:marRight w:val="0"/>
      <w:marTop w:val="0"/>
      <w:marBottom w:val="0"/>
      <w:divBdr>
        <w:top w:val="none" w:sz="0" w:space="0" w:color="auto"/>
        <w:left w:val="none" w:sz="0" w:space="0" w:color="auto"/>
        <w:bottom w:val="none" w:sz="0" w:space="0" w:color="auto"/>
        <w:right w:val="none" w:sz="0" w:space="0" w:color="auto"/>
      </w:divBdr>
      <w:divsChild>
        <w:div w:id="1302272895">
          <w:marLeft w:val="0"/>
          <w:marRight w:val="0"/>
          <w:marTop w:val="0"/>
          <w:marBottom w:val="0"/>
          <w:divBdr>
            <w:top w:val="none" w:sz="0" w:space="0" w:color="auto"/>
            <w:left w:val="none" w:sz="0" w:space="0" w:color="auto"/>
            <w:bottom w:val="none" w:sz="0" w:space="0" w:color="auto"/>
            <w:right w:val="none" w:sz="0" w:space="0" w:color="auto"/>
          </w:divBdr>
        </w:div>
        <w:div w:id="1737390991">
          <w:marLeft w:val="0"/>
          <w:marRight w:val="0"/>
          <w:marTop w:val="0"/>
          <w:marBottom w:val="0"/>
          <w:divBdr>
            <w:top w:val="none" w:sz="0" w:space="0" w:color="auto"/>
            <w:left w:val="none" w:sz="0" w:space="0" w:color="auto"/>
            <w:bottom w:val="none" w:sz="0" w:space="0" w:color="auto"/>
            <w:right w:val="none" w:sz="0" w:space="0" w:color="auto"/>
          </w:divBdr>
        </w:div>
        <w:div w:id="991642323">
          <w:marLeft w:val="0"/>
          <w:marRight w:val="0"/>
          <w:marTop w:val="0"/>
          <w:marBottom w:val="0"/>
          <w:divBdr>
            <w:top w:val="none" w:sz="0" w:space="0" w:color="auto"/>
            <w:left w:val="none" w:sz="0" w:space="0" w:color="auto"/>
            <w:bottom w:val="none" w:sz="0" w:space="0" w:color="auto"/>
            <w:right w:val="none" w:sz="0" w:space="0" w:color="auto"/>
          </w:divBdr>
        </w:div>
        <w:div w:id="577323723">
          <w:marLeft w:val="0"/>
          <w:marRight w:val="0"/>
          <w:marTop w:val="0"/>
          <w:marBottom w:val="0"/>
          <w:divBdr>
            <w:top w:val="none" w:sz="0" w:space="0" w:color="auto"/>
            <w:left w:val="none" w:sz="0" w:space="0" w:color="auto"/>
            <w:bottom w:val="none" w:sz="0" w:space="0" w:color="auto"/>
            <w:right w:val="none" w:sz="0" w:space="0" w:color="auto"/>
          </w:divBdr>
        </w:div>
        <w:div w:id="288366715">
          <w:marLeft w:val="0"/>
          <w:marRight w:val="0"/>
          <w:marTop w:val="0"/>
          <w:marBottom w:val="0"/>
          <w:divBdr>
            <w:top w:val="none" w:sz="0" w:space="0" w:color="auto"/>
            <w:left w:val="none" w:sz="0" w:space="0" w:color="auto"/>
            <w:bottom w:val="none" w:sz="0" w:space="0" w:color="auto"/>
            <w:right w:val="none" w:sz="0" w:space="0" w:color="auto"/>
          </w:divBdr>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50930398">
      <w:bodyDiv w:val="1"/>
      <w:marLeft w:val="0"/>
      <w:marRight w:val="0"/>
      <w:marTop w:val="0"/>
      <w:marBottom w:val="0"/>
      <w:divBdr>
        <w:top w:val="none" w:sz="0" w:space="0" w:color="auto"/>
        <w:left w:val="none" w:sz="0" w:space="0" w:color="auto"/>
        <w:bottom w:val="none" w:sz="0" w:space="0" w:color="auto"/>
        <w:right w:val="none" w:sz="0" w:space="0" w:color="auto"/>
      </w:divBdr>
      <w:divsChild>
        <w:div w:id="7104110">
          <w:marLeft w:val="0"/>
          <w:marRight w:val="0"/>
          <w:marTop w:val="0"/>
          <w:marBottom w:val="0"/>
          <w:divBdr>
            <w:top w:val="none" w:sz="0" w:space="0" w:color="auto"/>
            <w:left w:val="none" w:sz="0" w:space="0" w:color="auto"/>
            <w:bottom w:val="none" w:sz="0" w:space="0" w:color="auto"/>
            <w:right w:val="none" w:sz="0" w:space="0" w:color="auto"/>
          </w:divBdr>
        </w:div>
        <w:div w:id="108211196">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547322">
      <w:bodyDiv w:val="1"/>
      <w:marLeft w:val="0"/>
      <w:marRight w:val="0"/>
      <w:marTop w:val="0"/>
      <w:marBottom w:val="0"/>
      <w:divBdr>
        <w:top w:val="none" w:sz="0" w:space="0" w:color="auto"/>
        <w:left w:val="none" w:sz="0" w:space="0" w:color="auto"/>
        <w:bottom w:val="none" w:sz="0" w:space="0" w:color="auto"/>
        <w:right w:val="none" w:sz="0" w:space="0" w:color="auto"/>
      </w:divBdr>
      <w:divsChild>
        <w:div w:id="822966663">
          <w:marLeft w:val="0"/>
          <w:marRight w:val="0"/>
          <w:marTop w:val="0"/>
          <w:marBottom w:val="0"/>
          <w:divBdr>
            <w:top w:val="none" w:sz="0" w:space="0" w:color="auto"/>
            <w:left w:val="none" w:sz="0" w:space="0" w:color="auto"/>
            <w:bottom w:val="none" w:sz="0" w:space="0" w:color="auto"/>
            <w:right w:val="none" w:sz="0" w:space="0" w:color="auto"/>
          </w:divBdr>
        </w:div>
        <w:div w:id="1426344192">
          <w:marLeft w:val="0"/>
          <w:marRight w:val="0"/>
          <w:marTop w:val="0"/>
          <w:marBottom w:val="0"/>
          <w:divBdr>
            <w:top w:val="none" w:sz="0" w:space="0" w:color="auto"/>
            <w:left w:val="none" w:sz="0" w:space="0" w:color="auto"/>
            <w:bottom w:val="none" w:sz="0" w:space="0" w:color="auto"/>
            <w:right w:val="none" w:sz="0" w:space="0" w:color="auto"/>
          </w:divBdr>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44609694">
      <w:bodyDiv w:val="1"/>
      <w:marLeft w:val="0"/>
      <w:marRight w:val="0"/>
      <w:marTop w:val="0"/>
      <w:marBottom w:val="0"/>
      <w:divBdr>
        <w:top w:val="none" w:sz="0" w:space="0" w:color="auto"/>
        <w:left w:val="none" w:sz="0" w:space="0" w:color="auto"/>
        <w:bottom w:val="none" w:sz="0" w:space="0" w:color="auto"/>
        <w:right w:val="none" w:sz="0" w:space="0" w:color="auto"/>
      </w:divBdr>
      <w:divsChild>
        <w:div w:id="1645623229">
          <w:marLeft w:val="0"/>
          <w:marRight w:val="0"/>
          <w:marTop w:val="0"/>
          <w:marBottom w:val="0"/>
          <w:divBdr>
            <w:top w:val="none" w:sz="0" w:space="0" w:color="auto"/>
            <w:left w:val="none" w:sz="0" w:space="0" w:color="auto"/>
            <w:bottom w:val="none" w:sz="0" w:space="0" w:color="auto"/>
            <w:right w:val="none" w:sz="0" w:space="0" w:color="auto"/>
          </w:divBdr>
          <w:divsChild>
            <w:div w:id="163907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B977C-D5F5-42B6-B289-A5BB33503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224</Pages>
  <Words>45200</Words>
  <Characters>257642</Characters>
  <Application>Microsoft Office Word</Application>
  <DocSecurity>0</DocSecurity>
  <Lines>2147</Lines>
  <Paragraphs>604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24</cp:revision>
  <cp:lastPrinted>2018-03-29T21:55:00Z</cp:lastPrinted>
  <dcterms:created xsi:type="dcterms:W3CDTF">2018-03-27T03:01:00Z</dcterms:created>
  <dcterms:modified xsi:type="dcterms:W3CDTF">2018-03-29T21:59:00Z</dcterms:modified>
</cp:coreProperties>
</file>