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03A89B" w14:textId="6D83E9F3" w:rsidR="00CA0955" w:rsidRPr="004F6AB2" w:rsidRDefault="00E967C0" w:rsidP="00F8074C">
      <w:pPr>
        <w:bidi/>
        <w:spacing w:after="100"/>
        <w:jc w:val="center"/>
        <w:rPr>
          <w:rFonts w:ascii="FbFrankReal" w:hAnsi="FbFrankReal" w:cs="FbFrankReal"/>
          <w:b/>
          <w:bCs/>
          <w:sz w:val="32"/>
          <w:szCs w:val="32"/>
          <w:rtl/>
        </w:rPr>
      </w:pPr>
      <w:bookmarkStart w:id="0" w:name="_Toc427197011"/>
      <w:r w:rsidRPr="004F6AB2">
        <w:rPr>
          <w:rFonts w:ascii="Times New Roman" w:hAnsi="Times New Roman" w:cs="Times New Roman"/>
          <w:noProof/>
          <w:sz w:val="24"/>
          <w:szCs w:val="24"/>
        </w:rPr>
        <mc:AlternateContent>
          <mc:Choice Requires="wps">
            <w:drawing>
              <wp:anchor distT="36576" distB="36576" distL="36576" distR="36576" simplePos="0" relativeHeight="251710464" behindDoc="0" locked="0" layoutInCell="1" allowOverlap="1" wp14:anchorId="323544D3" wp14:editId="6BA21604">
                <wp:simplePos x="0" y="0"/>
                <wp:positionH relativeFrom="margin">
                  <wp:posOffset>270510</wp:posOffset>
                </wp:positionH>
                <wp:positionV relativeFrom="margin">
                  <wp:posOffset>5659755</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74818F1" w14:textId="77777777" w:rsidR="00D20867" w:rsidRDefault="00D20867"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D20867" w:rsidRDefault="00D20867"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D20867" w:rsidRDefault="00D20867"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D20867" w:rsidRDefault="00D20867"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D20867" w:rsidRDefault="00D20867"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3544D3" id="_x0000_t202" coordsize="21600,21600" o:spt="202" path="m,l,21600r21600,l21600,xe">
                <v:stroke joinstyle="miter"/>
                <v:path gradientshapeok="t" o:connecttype="rect"/>
              </v:shapetype>
              <v:shape id="Text Box 4" o:spid="_x0000_s1026" type="#_x0000_t202" style="position:absolute;left:0;text-align:left;margin-left:21.3pt;margin-top:445.65pt;width:266.45pt;height:105.6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" filled="f" stroked="f" strokecolor="black [0]" insetpen="t">
                <v:textbox inset="2.88pt,2.88pt,2.88pt,2.88pt">
                  <w:txbxContent>
                    <w:p w14:paraId="774818F1" w14:textId="77777777" w:rsidR="00D20867" w:rsidRDefault="00D20867" w:rsidP="004E6CD8">
                      <w:pPr>
                        <w:pStyle w:val="NoParagraphStyle"/>
                        <w:jc w:val="center"/>
                        <w:rPr>
                          <w:rFonts w:ascii="FbSfaradi Regular" w:hAnsi="FbSfaradi Regular" w:cs="FbSfaradi Regular"/>
                          <w:spacing w:val="-5"/>
                          <w:sz w:val="30"/>
                          <w:szCs w:val="30"/>
                        </w:rPr>
                      </w:pPr>
                      <w:r>
                        <w:rPr>
                          <w:rFonts w:ascii="FbSfaradi Regular" w:hAnsi="FbSfaradi Regular" w:cs="FbSfaradi Regular"/>
                          <w:spacing w:val="-5"/>
                          <w:sz w:val="30"/>
                          <w:szCs w:val="30"/>
                          <w:rtl/>
                        </w:rPr>
                        <w:t>יוצא לאור על ידי</w:t>
                      </w:r>
                    </w:p>
                    <w:p w14:paraId="23F1DD66" w14:textId="77777777" w:rsidR="00D20867" w:rsidRDefault="00D20867" w:rsidP="004E6CD8">
                      <w:pPr>
                        <w:pStyle w:val="NoParagraphStyle"/>
                        <w:spacing w:line="213" w:lineRule="auto"/>
                        <w:jc w:val="center"/>
                        <w:rPr>
                          <w:rFonts w:ascii="FbSfaradi Bold" w:hAnsi="FbSfaradi Bold" w:cs="FbSfaradi Bold"/>
                          <w:spacing w:val="-5"/>
                          <w:sz w:val="32"/>
                          <w:szCs w:val="32"/>
                          <w:rtl/>
                        </w:rPr>
                      </w:pPr>
                      <w:r>
                        <w:rPr>
                          <w:rFonts w:ascii="FbSfaradi Bold" w:hAnsi="FbSfaradi Bold" w:cs="FbSfaradi Bold"/>
                          <w:spacing w:val="-5"/>
                          <w:sz w:val="32"/>
                          <w:szCs w:val="32"/>
                          <w:rtl/>
                        </w:rPr>
                        <w:t>תלמידי ביהמ"ד דמוסד חינוך אהלי תורה</w:t>
                      </w:r>
                    </w:p>
                    <w:p w14:paraId="10C751AC" w14:textId="77777777" w:rsidR="00D20867" w:rsidRDefault="00D20867" w:rsidP="004E6CD8">
                      <w:pPr>
                        <w:pStyle w:val="NoParagraphStyle"/>
                        <w:spacing w:line="213" w:lineRule="auto"/>
                        <w:jc w:val="center"/>
                        <w:rPr>
                          <w:rFonts w:ascii="FbSfaradi Regular" w:hAnsi="FbSfaradi Regular" w:cs="FbSfaradi Regular"/>
                          <w:spacing w:val="-5"/>
                          <w:sz w:val="28"/>
                          <w:szCs w:val="28"/>
                          <w:rtl/>
                        </w:rPr>
                      </w:pPr>
                      <w:r>
                        <w:rPr>
                          <w:rFonts w:ascii="FbSfaradi Regular" w:hAnsi="FbSfaradi Regular" w:cs="FbSfaradi Regular"/>
                          <w:spacing w:val="-5"/>
                          <w:sz w:val="28"/>
                          <w:szCs w:val="28"/>
                          <w:rtl/>
                        </w:rPr>
                        <w:t xml:space="preserve"> 667 איסטערן פארקוויי, ברוקלין, ניו יארק</w:t>
                      </w:r>
                    </w:p>
                    <w:p w14:paraId="4994EF21" w14:textId="77777777" w:rsidR="00D20867" w:rsidRDefault="00D20867" w:rsidP="004E6CD8">
                      <w:pPr>
                        <w:pStyle w:val="NoParagraphStyle"/>
                        <w:jc w:val="center"/>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71A68EF1" w14:textId="29A73648" w:rsidR="00D20867" w:rsidRDefault="00D20867" w:rsidP="00682DB0">
                      <w:pPr>
                        <w:pStyle w:val="NoParagraphStyle"/>
                        <w:jc w:val="center"/>
                        <w:rPr>
                          <w:rFonts w:ascii="FbSfaradi Regular" w:hAnsi="FbSfaradi Regular" w:cs="FbSfaradi Regular"/>
                          <w:rtl/>
                        </w:rPr>
                      </w:pPr>
                      <w:r>
                        <w:rPr>
                          <w:rFonts w:ascii="FbSfaradi Regular" w:hAnsi="FbSfaradi Regular" w:cs="FbSfaradi Regular"/>
                          <w:spacing w:val="-5"/>
                          <w:rtl/>
                        </w:rPr>
                        <w:t>שנת חמשת אלפים שבע מאות שבעים ושמונה לבריאה</w:t>
                      </w:r>
                      <w:r>
                        <w:rPr>
                          <w:rFonts w:ascii="FbSfaradi Regular" w:hAnsi="FbSfaradi Regular" w:cs="FbSfaradi Regular"/>
                          <w:spacing w:val="-5"/>
                          <w:rtl/>
                        </w:rPr>
                        <w:br/>
                      </w:r>
                      <w:r>
                        <w:rPr>
                          <w:rFonts w:ascii="FbSfaradi Bold" w:hAnsi="FbSfaradi Bold" w:cs="FbSfaradi Bold"/>
                          <w:spacing w:val="-5"/>
                          <w:sz w:val="22"/>
                          <w:szCs w:val="22"/>
                          <w:rtl/>
                        </w:rPr>
                        <w:t>מאה ו</w:t>
                      </w:r>
                      <w:r>
                        <w:rPr>
                          <w:rFonts w:ascii="FbSfaradi Bold" w:hAnsi="FbSfaradi Bold" w:cs="FbSfaradi Bold" w:hint="cs"/>
                          <w:spacing w:val="-5"/>
                          <w:sz w:val="22"/>
                          <w:szCs w:val="22"/>
                          <w:rtl/>
                        </w:rPr>
                        <w:t xml:space="preserve">שש </w:t>
                      </w:r>
                      <w:r>
                        <w:rPr>
                          <w:rFonts w:ascii="FbSfaradi Bold" w:hAnsi="FbSfaradi Bold" w:cs="FbSfaradi Bold"/>
                          <w:spacing w:val="-5"/>
                          <w:sz w:val="22"/>
                          <w:szCs w:val="22"/>
                          <w:rtl/>
                        </w:rPr>
                        <w:t>עשרה שנה להולדת כ”ק אדמו”ר</w:t>
                      </w:r>
                      <w:r>
                        <w:rPr>
                          <w:rFonts w:ascii="FbSfaradi Bold" w:hAnsi="FbSfaradi Bold" w:cs="FbSfaradi Bold" w:hint="cs"/>
                          <w:spacing w:val="-5"/>
                          <w:sz w:val="22"/>
                          <w:szCs w:val="22"/>
                          <w:rtl/>
                        </w:rPr>
                        <w:t xml:space="preserve"> </w:t>
                      </w:r>
                    </w:p>
                  </w:txbxContent>
                </v:textbox>
                <w10:wrap type="square" anchorx="margin" anchory="margin"/>
              </v:shape>
            </w:pict>
          </mc:Fallback>
        </mc:AlternateContent>
      </w:r>
      <w:r w:rsidR="00F65C5E" w:rsidRPr="004F6AB2">
        <w:rPr>
          <w:rFonts w:ascii="Times New Roman" w:hAnsi="Times New Roman" w:cs="Times New Roman"/>
          <w:noProof/>
          <w:sz w:val="24"/>
          <w:szCs w:val="24"/>
        </w:rPr>
        <mc:AlternateContent>
          <mc:Choice Requires="wps">
            <w:drawing>
              <wp:anchor distT="36576" distB="36576" distL="36576" distR="36576" simplePos="0" relativeHeight="251711488" behindDoc="0" locked="0" layoutInCell="1" allowOverlap="1" wp14:anchorId="409E150A" wp14:editId="7D8BBC3A">
                <wp:simplePos x="0" y="0"/>
                <wp:positionH relativeFrom="margin">
                  <wp:posOffset>870585</wp:posOffset>
                </wp:positionH>
                <wp:positionV relativeFrom="margin">
                  <wp:posOffset>4105275</wp:posOffset>
                </wp:positionV>
                <wp:extent cx="2187575" cy="1333500"/>
                <wp:effectExtent l="0" t="0" r="3175"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7575" cy="1333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6C614A7" w14:textId="77777777" w:rsidR="00D20867" w:rsidRDefault="00D20867"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213316E7" w:rsidR="00D20867" w:rsidRDefault="00D20867" w:rsidP="00DF41D9">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חי </w:t>
                            </w:r>
                            <w:r>
                              <w:rPr>
                                <w:rFonts w:ascii="FbSfaradi Regular" w:hAnsi="FbSfaradi Regular" w:cs="FbSfaradi Regular"/>
                                <w:sz w:val="28"/>
                                <w:szCs w:val="28"/>
                                <w:rtl/>
                              </w:rPr>
                              <w:t>[אלף-ק</w:t>
                            </w:r>
                            <w:r>
                              <w:rPr>
                                <w:rFonts w:ascii="FbSfaradi Regular" w:hAnsi="FbSfaradi Regular" w:cs="FbSfaradi Regular" w:hint="cs"/>
                                <w:sz w:val="28"/>
                                <w:szCs w:val="28"/>
                                <w:rtl/>
                              </w:rPr>
                              <w:t>מח</w:t>
                            </w:r>
                            <w:r>
                              <w:rPr>
                                <w:rFonts w:ascii="FbSfaradi Regular" w:hAnsi="FbSfaradi Regular" w:cs="FbSfaradi Regular"/>
                                <w:sz w:val="28"/>
                                <w:szCs w:val="28"/>
                                <w:rtl/>
                              </w:rPr>
                              <w:t>]</w:t>
                            </w:r>
                          </w:p>
                          <w:p w14:paraId="10DE60D7" w14:textId="146D1D6A" w:rsidR="00D20867" w:rsidRDefault="00D20867" w:rsidP="00DF41D9">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ש"פ דברים </w:t>
                            </w:r>
                            <w:r>
                              <w:rPr>
                                <w:rFonts w:ascii="FbSfaradi Bold" w:hAnsi="FbSfaradi Bold" w:cs="FbSfaradi Bold"/>
                                <w:sz w:val="36"/>
                                <w:szCs w:val="36"/>
                                <w:rtl/>
                              </w:rPr>
                              <w:t>–</w:t>
                            </w:r>
                            <w:r>
                              <w:rPr>
                                <w:rFonts w:ascii="FbSfaradi Bold" w:hAnsi="FbSfaradi Bold" w:cs="FbSfaradi Bold" w:hint="cs"/>
                                <w:sz w:val="36"/>
                                <w:szCs w:val="36"/>
                                <w:rtl/>
                              </w:rPr>
                              <w:t xml:space="preserve"> חזון</w:t>
                            </w:r>
                          </w:p>
                          <w:p w14:paraId="771DBF54" w14:textId="6A78AB77" w:rsidR="00D20867" w:rsidRPr="00EC48BF" w:rsidRDefault="00D20867" w:rsidP="00EC48BF">
                            <w:pPr>
                              <w:pStyle w:val="NoParagraphStyle"/>
                              <w:spacing w:line="240" w:lineRule="auto"/>
                              <w:jc w:val="center"/>
                              <w:rPr>
                                <w:rFonts w:ascii="FbSfaradi Bold" w:hAnsi="FbSfaradi Bold" w:cs="FbSfaradi Bold"/>
                                <w:sz w:val="32"/>
                                <w:szCs w:val="32"/>
                                <w:rtl/>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9E150A" id="Text Box 3" o:spid="_x0000_s1027" type="#_x0000_t202" style="position:absolute;left:0;text-align:left;margin-left:68.55pt;margin-top:323.25pt;width:172.25pt;height:10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" filled="f" stroked="f" strokecolor="black [0]" insetpen="t">
                <v:textbox inset="2.88pt,2.88pt,2.88pt,2.88pt">
                  <w:txbxContent>
                    <w:p w14:paraId="66C614A7" w14:textId="77777777" w:rsidR="00D20867" w:rsidRDefault="00D20867" w:rsidP="004E6CD8">
                      <w:pPr>
                        <w:pStyle w:val="NoParagraphStyle"/>
                        <w:jc w:val="center"/>
                        <w:rPr>
                          <w:rFonts w:ascii="FbSfaradi Regular" w:hAnsi="FbSfaradi Regular" w:cs="FbSfaradi Regular"/>
                          <w:sz w:val="32"/>
                          <w:szCs w:val="32"/>
                        </w:rPr>
                      </w:pPr>
                      <w:r>
                        <w:rPr>
                          <w:rFonts w:ascii="FbSfaradi Regular" w:hAnsi="FbSfaradi Regular" w:cs="FbSfaradi Regular"/>
                          <w:sz w:val="32"/>
                          <w:szCs w:val="32"/>
                          <w:rtl/>
                        </w:rPr>
                        <w:t>שנה לט</w:t>
                      </w:r>
                    </w:p>
                    <w:p w14:paraId="58134A7F" w14:textId="213316E7" w:rsidR="00D20867" w:rsidRDefault="00D20867" w:rsidP="00DF41D9">
                      <w:pPr>
                        <w:pStyle w:val="NoParagraphStyle"/>
                        <w:jc w:val="center"/>
                        <w:rPr>
                          <w:rFonts w:ascii="FbSfaradi Regular" w:hAnsi="FbSfaradi Regular" w:cs="FbSfaradi Regular"/>
                          <w:sz w:val="28"/>
                          <w:szCs w:val="28"/>
                          <w:rtl/>
                        </w:rPr>
                      </w:pPr>
                      <w:r>
                        <w:rPr>
                          <w:rFonts w:ascii="FbSfaradi Regular" w:hAnsi="FbSfaradi Regular" w:cs="FbSfaradi Regular"/>
                          <w:sz w:val="28"/>
                          <w:szCs w:val="28"/>
                          <w:rtl/>
                        </w:rPr>
                        <w:t xml:space="preserve">גליון </w:t>
                      </w:r>
                      <w:r>
                        <w:rPr>
                          <w:rFonts w:ascii="FbSfaradi Regular" w:hAnsi="FbSfaradi Regular" w:cs="FbSfaradi Regular" w:hint="cs"/>
                          <w:sz w:val="28"/>
                          <w:szCs w:val="28"/>
                          <w:rtl/>
                        </w:rPr>
                        <w:t xml:space="preserve">חי </w:t>
                      </w:r>
                      <w:r>
                        <w:rPr>
                          <w:rFonts w:ascii="FbSfaradi Regular" w:hAnsi="FbSfaradi Regular" w:cs="FbSfaradi Regular"/>
                          <w:sz w:val="28"/>
                          <w:szCs w:val="28"/>
                          <w:rtl/>
                        </w:rPr>
                        <w:t>[אלף-ק</w:t>
                      </w:r>
                      <w:r>
                        <w:rPr>
                          <w:rFonts w:ascii="FbSfaradi Regular" w:hAnsi="FbSfaradi Regular" w:cs="FbSfaradi Regular" w:hint="cs"/>
                          <w:sz w:val="28"/>
                          <w:szCs w:val="28"/>
                          <w:rtl/>
                        </w:rPr>
                        <w:t>מח</w:t>
                      </w:r>
                      <w:r>
                        <w:rPr>
                          <w:rFonts w:ascii="FbSfaradi Regular" w:hAnsi="FbSfaradi Regular" w:cs="FbSfaradi Regular"/>
                          <w:sz w:val="28"/>
                          <w:szCs w:val="28"/>
                          <w:rtl/>
                        </w:rPr>
                        <w:t>]</w:t>
                      </w:r>
                    </w:p>
                    <w:p w14:paraId="10DE60D7" w14:textId="146D1D6A" w:rsidR="00D20867" w:rsidRDefault="00D20867" w:rsidP="00DF41D9">
                      <w:pPr>
                        <w:pStyle w:val="NoParagraphStyle"/>
                        <w:spacing w:line="240" w:lineRule="auto"/>
                        <w:jc w:val="center"/>
                        <w:rPr>
                          <w:rFonts w:ascii="FbSfaradi Bold" w:hAnsi="FbSfaradi Bold" w:cs="FbSfaradi Bold"/>
                          <w:sz w:val="36"/>
                          <w:szCs w:val="36"/>
                          <w:rtl/>
                        </w:rPr>
                      </w:pPr>
                      <w:r>
                        <w:rPr>
                          <w:rFonts w:ascii="FbSfaradi Bold" w:hAnsi="FbSfaradi Bold" w:cs="FbSfaradi Bold" w:hint="cs"/>
                          <w:sz w:val="36"/>
                          <w:szCs w:val="36"/>
                          <w:rtl/>
                        </w:rPr>
                        <w:t xml:space="preserve">ש"פ דברים </w:t>
                      </w:r>
                      <w:r>
                        <w:rPr>
                          <w:rFonts w:ascii="FbSfaradi Bold" w:hAnsi="FbSfaradi Bold" w:cs="FbSfaradi Bold"/>
                          <w:sz w:val="36"/>
                          <w:szCs w:val="36"/>
                          <w:rtl/>
                        </w:rPr>
                        <w:t>–</w:t>
                      </w:r>
                      <w:r>
                        <w:rPr>
                          <w:rFonts w:ascii="FbSfaradi Bold" w:hAnsi="FbSfaradi Bold" w:cs="FbSfaradi Bold" w:hint="cs"/>
                          <w:sz w:val="36"/>
                          <w:szCs w:val="36"/>
                          <w:rtl/>
                        </w:rPr>
                        <w:t xml:space="preserve"> חזון</w:t>
                      </w:r>
                    </w:p>
                    <w:p w14:paraId="771DBF54" w14:textId="6A78AB77" w:rsidR="00D20867" w:rsidRPr="00EC48BF" w:rsidRDefault="00D20867" w:rsidP="00EC48BF">
                      <w:pPr>
                        <w:pStyle w:val="NoParagraphStyle"/>
                        <w:spacing w:line="240" w:lineRule="auto"/>
                        <w:jc w:val="center"/>
                        <w:rPr>
                          <w:rFonts w:ascii="FbSfaradi Bold" w:hAnsi="FbSfaradi Bold" w:cs="FbSfaradi Bold"/>
                          <w:sz w:val="32"/>
                          <w:szCs w:val="32"/>
                          <w:rtl/>
                        </w:rPr>
                      </w:pP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09440" behindDoc="0" locked="0" layoutInCell="1" allowOverlap="1" wp14:anchorId="4419F0BC" wp14:editId="4F758FEB">
                <wp:simplePos x="0" y="0"/>
                <wp:positionH relativeFrom="margin">
                  <wp:posOffset>32385</wp:posOffset>
                </wp:positionH>
                <wp:positionV relativeFrom="margin">
                  <wp:posOffset>-314325</wp:posOffset>
                </wp:positionV>
                <wp:extent cx="3859530" cy="3387725"/>
                <wp:effectExtent l="0" t="0" r="7620" b="317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3877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1B4D982" w14:textId="77777777" w:rsidR="00D20867" w:rsidRDefault="00D20867" w:rsidP="004E6CD8">
                            <w:pPr>
                              <w:widowControl w:val="0"/>
                              <w:bidi/>
                              <w:spacing w:line="156" w:lineRule="auto"/>
                              <w:jc w:val="center"/>
                              <w:rPr>
                                <w:rFonts w:ascii="FbSfaradi Regular" w:hAnsi="FbSfaradi Regular" w:cs="FbSfaradi Regular"/>
                                <w:sz w:val="26"/>
                                <w:szCs w:val="26"/>
                                <w:rtl/>
                              </w:rPr>
                            </w:pPr>
                          </w:p>
                          <w:p w14:paraId="44338DD7" w14:textId="35298197" w:rsidR="00D20867" w:rsidRPr="00E967C0" w:rsidRDefault="00D20867"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D20867" w:rsidRDefault="00D20867"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D20867" w:rsidRDefault="00D20867"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D20867" w:rsidRDefault="00D20867"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D20867" w:rsidRDefault="00D20867"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D20867" w:rsidRDefault="00D20867"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D20867" w:rsidRDefault="00D20867"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19F0BC" id="Text Box 5" o:spid="_x0000_s1028" type="#_x0000_t202" style="position:absolute;left:0;text-align:left;margin-left:2.55pt;margin-top:-24.75pt;width:303.9pt;height:266.75pt;z-index:25170944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" filled="f" stroked="f" strokecolor="black [0]" insetpen="t">
                <v:textbox inset="2.88pt,2.88pt,2.88pt,2.88pt">
                  <w:txbxContent>
                    <w:p w14:paraId="01B4D982" w14:textId="77777777" w:rsidR="00D20867" w:rsidRDefault="00D20867" w:rsidP="004E6CD8">
                      <w:pPr>
                        <w:widowControl w:val="0"/>
                        <w:bidi/>
                        <w:spacing w:line="156" w:lineRule="auto"/>
                        <w:jc w:val="center"/>
                        <w:rPr>
                          <w:rFonts w:ascii="FbSfaradi Regular" w:hAnsi="FbSfaradi Regular" w:cs="FbSfaradi Regular"/>
                          <w:sz w:val="26"/>
                          <w:szCs w:val="26"/>
                          <w:rtl/>
                        </w:rPr>
                      </w:pPr>
                    </w:p>
                    <w:p w14:paraId="44338DD7" w14:textId="35298197" w:rsidR="00D20867" w:rsidRPr="00E967C0" w:rsidRDefault="00D20867" w:rsidP="00E967C0">
                      <w:pPr>
                        <w:widowControl w:val="0"/>
                        <w:bidi/>
                        <w:spacing w:line="240" w:lineRule="auto"/>
                        <w:jc w:val="center"/>
                        <w:rPr>
                          <w:rFonts w:ascii="FbSfaradi Regular" w:hAnsi="FbSfaradi Regular" w:cs="FbSfaradi Regular"/>
                          <w:sz w:val="2"/>
                          <w:szCs w:val="2"/>
                          <w:rtl/>
                        </w:rPr>
                      </w:pPr>
                      <w:r w:rsidRPr="004E6CD8">
                        <w:rPr>
                          <w:rFonts w:ascii="FbSfaradi Regular" w:hAnsi="FbSfaradi Regular" w:cs="FbSfaradi Regular" w:hint="cs"/>
                          <w:sz w:val="26"/>
                          <w:szCs w:val="26"/>
                          <w:rtl/>
                        </w:rPr>
                        <w:t>ב"ה</w:t>
                      </w:r>
                    </w:p>
                    <w:p w14:paraId="2CC90A07" w14:textId="77777777" w:rsidR="00D20867" w:rsidRDefault="00D20867" w:rsidP="004E6CD8">
                      <w:pPr>
                        <w:widowControl w:val="0"/>
                        <w:bidi/>
                        <w:spacing w:line="156" w:lineRule="auto"/>
                        <w:jc w:val="center"/>
                        <w:rPr>
                          <w:rFonts w:ascii="FbSfaradi Regular" w:hAnsi="FbSfaradi Regular" w:cs="FbSfaradi Regular"/>
                          <w:sz w:val="84"/>
                          <w:szCs w:val="84"/>
                        </w:rPr>
                      </w:pPr>
                      <w:r>
                        <w:rPr>
                          <w:rFonts w:ascii="FbSfaradi Regular" w:hAnsi="FbSfaradi Regular" w:cs="FbSfaradi Regular"/>
                          <w:sz w:val="84"/>
                          <w:szCs w:val="84"/>
                          <w:rtl/>
                        </w:rPr>
                        <w:t>קובץ</w:t>
                      </w:r>
                    </w:p>
                    <w:p w14:paraId="37927A99" w14:textId="77777777" w:rsidR="00D20867" w:rsidRDefault="00D20867" w:rsidP="004E6CD8">
                      <w:pPr>
                        <w:widowControl w:val="0"/>
                        <w:bidi/>
                        <w:spacing w:line="156" w:lineRule="auto"/>
                        <w:jc w:val="center"/>
                        <w:rPr>
                          <w:rFonts w:ascii="FbSfaradi Bold" w:hAnsi="FbSfaradi Bold" w:cs="FbSfaradi Bold"/>
                          <w:sz w:val="146"/>
                          <w:szCs w:val="146"/>
                          <w:rtl/>
                        </w:rPr>
                      </w:pPr>
                      <w:r>
                        <w:rPr>
                          <w:rFonts w:ascii="FbSfaradi Bold" w:hAnsi="FbSfaradi Bold" w:cs="FbSfaradi Bold"/>
                          <w:sz w:val="146"/>
                          <w:szCs w:val="146"/>
                          <w:rtl/>
                        </w:rPr>
                        <w:t>הערות וביאורים</w:t>
                      </w:r>
                    </w:p>
                    <w:p w14:paraId="09760113" w14:textId="77777777" w:rsidR="00D20867" w:rsidRDefault="00D20867" w:rsidP="004E6CD8">
                      <w:pPr>
                        <w:pStyle w:val="NoParagraphStyle"/>
                        <w:jc w:val="center"/>
                        <w:rPr>
                          <w:rFonts w:ascii="FbCarizmaBook Regular" w:hAnsi="FbCarizmaBook Regular" w:cs="FbCarizmaBook Regular"/>
                          <w:spacing w:val="4"/>
                          <w:w w:val="92"/>
                          <w:sz w:val="16"/>
                          <w:szCs w:val="16"/>
                          <w:rtl/>
                        </w:rPr>
                      </w:pPr>
                      <w:r>
                        <w:rPr>
                          <w:rFonts w:ascii="FbCarizmaBook Regular" w:hAnsi="FbCarizmaBook Regular" w:cs="FbCarizmaBook Regular"/>
                          <w:spacing w:val="4"/>
                          <w:w w:val="92"/>
                          <w:sz w:val="16"/>
                          <w:szCs w:val="16"/>
                          <w:rtl/>
                        </w:rPr>
                        <w:t> </w:t>
                      </w:r>
                    </w:p>
                    <w:p w14:paraId="0F13DFF1" w14:textId="77777777" w:rsidR="00D20867" w:rsidRDefault="00D20867"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בתורת כ"ק אדמו"ר נשיא דורנו</w:t>
                      </w:r>
                    </w:p>
                    <w:p w14:paraId="0882D035" w14:textId="77777777" w:rsidR="00D20867" w:rsidRDefault="00D20867" w:rsidP="004E6CD8">
                      <w:pPr>
                        <w:pStyle w:val="NoParagraphStyle"/>
                        <w:jc w:val="center"/>
                        <w:rPr>
                          <w:rFonts w:ascii="FbSfaradi Regular" w:hAnsi="FbSfaradi Regular" w:cs="FbSfaradi Regular"/>
                          <w:spacing w:val="-1"/>
                          <w:w w:val="92"/>
                          <w:sz w:val="30"/>
                          <w:szCs w:val="30"/>
                          <w:rtl/>
                        </w:rPr>
                      </w:pPr>
                      <w:r>
                        <w:rPr>
                          <w:rFonts w:ascii="FbSfaradi Regular" w:hAnsi="FbSfaradi Regular" w:cs="FbSfaradi Regular"/>
                          <w:spacing w:val="-1"/>
                          <w:w w:val="92"/>
                          <w:sz w:val="30"/>
                          <w:szCs w:val="30"/>
                          <w:rtl/>
                        </w:rPr>
                        <w:t>ובעניני גאולה ומשיח, פשש"מ,</w:t>
                      </w:r>
                    </w:p>
                    <w:p w14:paraId="1D7A48D0" w14:textId="77777777" w:rsidR="00D20867" w:rsidRDefault="00D20867" w:rsidP="004E6CD8">
                      <w:pPr>
                        <w:pStyle w:val="NoParagraphStyle"/>
                        <w:jc w:val="center"/>
                        <w:rPr>
                          <w:rFonts w:ascii="FbSfaradi Regular" w:hAnsi="FbSfaradi Regular" w:cs="FbSfaradi Regular"/>
                          <w:b/>
                          <w:bCs/>
                          <w:sz w:val="30"/>
                          <w:szCs w:val="30"/>
                          <w:rtl/>
                        </w:rPr>
                      </w:pPr>
                      <w:r>
                        <w:rPr>
                          <w:rFonts w:ascii="FbSfaradi Regular" w:hAnsi="FbSfaradi Regular" w:cs="FbSfaradi Regular"/>
                          <w:spacing w:val="-1"/>
                          <w:w w:val="92"/>
                          <w:sz w:val="30"/>
                          <w:szCs w:val="30"/>
                          <w:rtl/>
                        </w:rPr>
                        <w:t xml:space="preserve"> רמב"ם, נגלה וחסידות</w:t>
                      </w:r>
                      <w:r>
                        <w:rPr>
                          <w:rFonts w:ascii="FbSfaradi Regular" w:hAnsi="FbSfaradi Regular" w:cs="FbSfaradi Regular"/>
                          <w:b/>
                          <w:bCs/>
                          <w:spacing w:val="-1"/>
                          <w:sz w:val="30"/>
                          <w:szCs w:val="30"/>
                          <w:rtl/>
                        </w:rPr>
                        <w:t xml:space="preserve"> </w:t>
                      </w:r>
                    </w:p>
                  </w:txbxContent>
                </v:textbox>
                <w10:wrap type="square" anchorx="margin" anchory="margin"/>
              </v:shape>
            </w:pict>
          </mc:Fallback>
        </mc:AlternateContent>
      </w:r>
      <w:r w:rsidR="004E6CD8" w:rsidRPr="004F6AB2">
        <w:rPr>
          <w:rFonts w:ascii="Times New Roman" w:hAnsi="Times New Roman" w:cs="Times New Roman"/>
          <w:noProof/>
          <w:sz w:val="24"/>
          <w:szCs w:val="24"/>
        </w:rPr>
        <mc:AlternateContent>
          <mc:Choice Requires="wps">
            <w:drawing>
              <wp:anchor distT="36576" distB="36576" distL="36576" distR="36576" simplePos="0" relativeHeight="251712512" behindDoc="0" locked="0" layoutInCell="1" allowOverlap="1" wp14:anchorId="0B99F7EE" wp14:editId="78B30F2D">
                <wp:simplePos x="1695450" y="3867150"/>
                <wp:positionH relativeFrom="margin">
                  <wp:align>center</wp:align>
                </wp:positionH>
                <wp:positionV relativeFrom="margin">
                  <wp:align>center</wp:align>
                </wp:positionV>
                <wp:extent cx="1392555"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2555"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A5B58F1" w14:textId="0FBA647F" w:rsidR="00D20867" w:rsidRDefault="00D20867"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99F7EE" id="Text Box 2" o:spid="_x0000_s1029" type="#_x0000_t202" style="position:absolute;left:0;text-align:left;margin-left:0;margin-top:0;width:109.65pt;height:36.35pt;z-index:251712512;visibility:visible;mso-wrap-style:square;mso-width-percent:0;mso-height-percent:0;mso-wrap-distance-left:2.88pt;mso-wrap-distance-top:2.88pt;mso-wrap-distance-right:2.88pt;mso-wrap-distance-bottom:2.88pt;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" filled="f" stroked="f" strokecolor="black [0]" insetpen="t">
                <v:textbox inset="2.88pt,2.88pt,2.88pt,2.88pt">
                  <w:txbxContent>
                    <w:p w14:paraId="3A5B58F1" w14:textId="0FBA647F" w:rsidR="00D20867" w:rsidRDefault="00D20867" w:rsidP="004E6CD8">
                      <w:pPr>
                        <w:pStyle w:val="NoParagraphStyle"/>
                        <w:spacing w:line="182" w:lineRule="auto"/>
                        <w:jc w:val="center"/>
                        <w:rPr>
                          <w:rFonts w:ascii="FbSfaradi Regular" w:hAnsi="FbSfaradi Regular" w:cs="FbSfaradi Regular"/>
                          <w:color w:val="262626"/>
                          <w:sz w:val="32"/>
                          <w:szCs w:val="32"/>
                        </w:rPr>
                      </w:pPr>
                      <w:r>
                        <w:rPr>
                          <w:rFonts w:ascii="FbSfaradi Regular" w:hAnsi="FbSfaradi Regular" w:cs="FbSfaradi Regular"/>
                          <w:color w:val="262626"/>
                          <w:sz w:val="22"/>
                          <w:szCs w:val="22"/>
                          <w:rtl/>
                        </w:rPr>
                        <w:t xml:space="preserve">נוסד בחודש תשרי </w:t>
                      </w:r>
                      <w:r>
                        <w:rPr>
                          <w:rFonts w:ascii="FbSfaradi Regular" w:hAnsi="FbSfaradi Regular" w:cs="FbSfaradi Regular"/>
                          <w:color w:val="262626"/>
                          <w:sz w:val="26"/>
                          <w:szCs w:val="26"/>
                          <w:rtl/>
                        </w:rPr>
                        <w:br/>
                      </w:r>
                      <w:r>
                        <w:rPr>
                          <w:rFonts w:ascii="FbSfaradi Regular" w:hAnsi="FbSfaradi Regular" w:cs="FbSfaradi Regular" w:hint="cs"/>
                          <w:color w:val="262626"/>
                          <w:sz w:val="26"/>
                          <w:szCs w:val="26"/>
                          <w:rtl/>
                        </w:rPr>
                        <w:t xml:space="preserve">- </w:t>
                      </w:r>
                      <w:r>
                        <w:rPr>
                          <w:rFonts w:ascii="FbSfaradi Regular" w:hAnsi="FbSfaradi Regular" w:cs="FbSfaradi Regular"/>
                          <w:color w:val="262626"/>
                          <w:sz w:val="26"/>
                          <w:szCs w:val="26"/>
                          <w:rtl/>
                        </w:rPr>
                        <w:t>ה'תש"מ</w:t>
                      </w:r>
                      <w:r>
                        <w:rPr>
                          <w:rFonts w:ascii="FbSfaradi Regular" w:hAnsi="FbSfaradi Regular" w:cs="FbSfaradi Regular" w:hint="cs"/>
                          <w:color w:val="262626"/>
                          <w:sz w:val="26"/>
                          <w:szCs w:val="26"/>
                          <w:rtl/>
                        </w:rPr>
                        <w:t xml:space="preserve"> -</w:t>
                      </w:r>
                    </w:p>
                  </w:txbxContent>
                </v:textbox>
                <w10:wrap type="square" anchorx="margin" anchory="margin"/>
              </v:shape>
            </w:pict>
          </mc:Fallback>
        </mc:AlternateContent>
      </w:r>
      <w:r w:rsidR="00CA0955" w:rsidRPr="004F6AB2">
        <w:rPr>
          <w:rFonts w:ascii="FbSfaradi Regular" w:hAnsi="FbSfaradi Regular" w:cs="FbSfaradi Regular"/>
          <w:sz w:val="18"/>
          <w:szCs w:val="18"/>
          <w:rtl/>
        </w:rPr>
        <w:br w:type="page"/>
      </w:r>
    </w:p>
    <w:p w14:paraId="320F0EAC" w14:textId="51AE2660" w:rsidR="00C63C03" w:rsidRPr="004F6AB2" w:rsidRDefault="00A649C3" w:rsidP="00F8074C">
      <w:pPr>
        <w:bidi/>
        <w:spacing w:after="100"/>
        <w:jc w:val="center"/>
        <w:rPr>
          <w:rFonts w:ascii="FbFRealBelet Bold" w:hAnsi="FbFRealBelet Bold" w:cs="FbFRealBelet Bold"/>
          <w:b/>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bookmarkStart w:id="38" w:name="_Toc462880818"/>
      <w:bookmarkStart w:id="39" w:name="_Toc464186415"/>
      <w:bookmarkStart w:id="40" w:name="_Toc471434485"/>
      <w:bookmarkStart w:id="41" w:name="_Toc471440811"/>
      <w:bookmarkStart w:id="42" w:name="_Toc472647787"/>
      <w:bookmarkStart w:id="43" w:name="_Toc472647880"/>
      <w:bookmarkStart w:id="44" w:name="_Toc475667484"/>
      <w:bookmarkStart w:id="45" w:name="_Toc481103957"/>
      <w:bookmarkStart w:id="46" w:name="_Toc481113396"/>
      <w:bookmarkStart w:id="47" w:name="_Toc481113581"/>
      <w:bookmarkStart w:id="48" w:name="_Toc481114158"/>
      <w:bookmarkStart w:id="49" w:name="_Toc481117642"/>
      <w:bookmarkStart w:id="50" w:name="_Toc482323274"/>
      <w:bookmarkStart w:id="51" w:name="_Toc482324113"/>
      <w:bookmarkStart w:id="52" w:name="_Toc482326781"/>
      <w:bookmarkStart w:id="53" w:name="_Toc482328673"/>
      <w:bookmarkStart w:id="54" w:name="_Toc494757150"/>
      <w:bookmarkStart w:id="55" w:name="_Toc497360924"/>
      <w:bookmarkStart w:id="56" w:name="_Toc497361036"/>
      <w:bookmarkStart w:id="57" w:name="_Toc498646854"/>
      <w:bookmarkStart w:id="58" w:name="_Toc498647444"/>
      <w:bookmarkStart w:id="59" w:name="_Toc498652665"/>
      <w:bookmarkStart w:id="60" w:name="_Toc499864125"/>
      <w:bookmarkStart w:id="61" w:name="_Toc499864634"/>
      <w:bookmarkStart w:id="62" w:name="_Toc501076750"/>
      <w:bookmarkStart w:id="63" w:name="_Toc503488638"/>
      <w:bookmarkStart w:id="64" w:name="_Toc504475481"/>
      <w:bookmarkStart w:id="65" w:name="_Toc504529693"/>
      <w:bookmarkStart w:id="66" w:name="_Toc504566203"/>
      <w:bookmarkStart w:id="67" w:name="_Toc505904614"/>
      <w:bookmarkStart w:id="68" w:name="_Toc505904793"/>
      <w:bookmarkStart w:id="69" w:name="_Toc505910035"/>
      <w:bookmarkStart w:id="70" w:name="_Toc505910279"/>
      <w:bookmarkStart w:id="71" w:name="_Toc505910606"/>
      <w:bookmarkStart w:id="72" w:name="_Toc505910715"/>
      <w:r>
        <w:rPr>
          <w:rFonts w:ascii="FbFRealBelet Bold" w:hAnsi="FbFRealBelet Bold" w:cs="FbFRealBelet Bold" w:hint="cs"/>
          <w:b/>
          <w:bCs/>
          <w:sz w:val="32"/>
          <w:szCs w:val="32"/>
          <w:rtl/>
        </w:rPr>
        <w:lastRenderedPageBreak/>
        <w:t xml:space="preserve">ש"פ </w:t>
      </w:r>
      <w:r w:rsidR="0009559F">
        <w:rPr>
          <w:rFonts w:ascii="FbFRealBelet Bold" w:hAnsi="FbFRealBelet Bold" w:cs="FbFRealBelet Bold" w:hint="cs"/>
          <w:b/>
          <w:bCs/>
          <w:sz w:val="32"/>
          <w:szCs w:val="32"/>
          <w:rtl/>
        </w:rPr>
        <w:t>דברים</w:t>
      </w:r>
      <w:r>
        <w:rPr>
          <w:rFonts w:ascii="FbFRealBelet Bold" w:hAnsi="FbFRealBelet Bold" w:cs="FbFRealBelet Bold" w:hint="cs"/>
          <w:b/>
          <w:bCs/>
          <w:sz w:val="32"/>
          <w:szCs w:val="32"/>
          <w:rtl/>
        </w:rPr>
        <w:t xml:space="preserve"> </w:t>
      </w:r>
      <w:r>
        <w:rPr>
          <w:rFonts w:ascii="FbFRealBelet Bold" w:hAnsi="FbFRealBelet Bold" w:cs="FbFRealBelet Bold"/>
          <w:b/>
          <w:bCs/>
          <w:sz w:val="32"/>
          <w:szCs w:val="32"/>
          <w:rtl/>
        </w:rPr>
        <w:t>–</w:t>
      </w:r>
      <w:r>
        <w:rPr>
          <w:rFonts w:ascii="FbFRealBelet Bold" w:hAnsi="FbFRealBelet Bold" w:cs="FbFRealBelet Bold" w:hint="cs"/>
          <w:b/>
          <w:bCs/>
          <w:sz w:val="32"/>
          <w:szCs w:val="32"/>
          <w:rtl/>
        </w:rPr>
        <w:t xml:space="preserve"> ח</w:t>
      </w:r>
      <w:r w:rsidR="0009559F">
        <w:rPr>
          <w:rFonts w:ascii="FbFRealBelet Bold" w:hAnsi="FbFRealBelet Bold" w:cs="FbFRealBelet Bold" w:hint="cs"/>
          <w:b/>
          <w:bCs/>
          <w:sz w:val="32"/>
          <w:szCs w:val="32"/>
          <w:rtl/>
        </w:rPr>
        <w:t>זון</w:t>
      </w:r>
      <w:r w:rsidR="00C63C03" w:rsidRPr="004F6AB2">
        <w:rPr>
          <w:rFonts w:ascii="FbFRealBelet Bold" w:hAnsi="FbFRealBelet Bold" w:cs="FbFRealBelet Bold"/>
          <w:b/>
          <w:bCs/>
          <w:sz w:val="32"/>
          <w:szCs w:val="32"/>
          <w:rtl/>
        </w:rPr>
        <w:br/>
        <w:t xml:space="preserve">גליון </w:t>
      </w:r>
      <w:r w:rsidR="0009559F">
        <w:rPr>
          <w:rFonts w:ascii="FbFRealBelet Bold" w:hAnsi="FbFRealBelet Bold" w:cs="FbFRealBelet Bold" w:hint="cs"/>
          <w:b/>
          <w:bCs/>
          <w:sz w:val="32"/>
          <w:szCs w:val="32"/>
          <w:rtl/>
        </w:rPr>
        <w:t>חי</w:t>
      </w:r>
      <w:r w:rsidR="00C63C03" w:rsidRPr="004F6AB2">
        <w:rPr>
          <w:rFonts w:ascii="FbFRealBelet Bold" w:hAnsi="FbFRealBelet Bold" w:cs="FbFRealBelet Bold"/>
          <w:b/>
          <w:bCs/>
          <w:sz w:val="32"/>
          <w:szCs w:val="32"/>
          <w:rtl/>
        </w:rPr>
        <w:t xml:space="preserve"> [אלף-ק</w:t>
      </w:r>
      <w:r w:rsidR="00B036CE" w:rsidRPr="004F6AB2">
        <w:rPr>
          <w:rFonts w:ascii="FbFRealBelet Bold" w:hAnsi="FbFRealBelet Bold" w:cs="FbFRealBelet Bold" w:hint="cs"/>
          <w:b/>
          <w:bCs/>
          <w:sz w:val="32"/>
          <w:szCs w:val="32"/>
          <w:rtl/>
        </w:rPr>
        <w:t>מ</w:t>
      </w:r>
      <w:r w:rsidR="0009559F">
        <w:rPr>
          <w:rFonts w:ascii="FbFRealBelet Bold" w:hAnsi="FbFRealBelet Bold" w:cs="FbFRealBelet Bold" w:hint="cs"/>
          <w:b/>
          <w:bCs/>
          <w:sz w:val="32"/>
          <w:szCs w:val="32"/>
          <w:rtl/>
        </w:rPr>
        <w:t>ח</w:t>
      </w:r>
      <w:r w:rsidR="00C63C03" w:rsidRPr="004F6AB2">
        <w:rPr>
          <w:rFonts w:ascii="FbFRealBelet Bold" w:hAnsi="FbFRealBelet Bold" w:cs="FbFRealBelet Bold"/>
          <w:b/>
          <w:bCs/>
          <w:sz w:val="32"/>
          <w:szCs w:val="32"/>
          <w:rtl/>
        </w:rPr>
        <w:t>]</w:t>
      </w:r>
    </w:p>
    <w:p w14:paraId="6A4DD04E" w14:textId="77777777" w:rsidR="00455686" w:rsidRPr="004F6AB2" w:rsidRDefault="00455686" w:rsidP="00F8074C">
      <w:pPr>
        <w:pStyle w:val="a3"/>
        <w:spacing w:before="0" w:after="100"/>
        <w:outlineLvl w:val="9"/>
        <w:rPr>
          <w:rFonts w:ascii="FbFrankReal" w:hAnsi="FbFrankReal" w:cs="FbFrankReal"/>
          <w:bCs/>
          <w:sz w:val="22"/>
          <w:szCs w:val="22"/>
          <w:rtl/>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r w:rsidRPr="004F6AB2">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noProof/>
          <w:color w:val="auto"/>
          <w:sz w:val="20"/>
          <w:szCs w:val="20"/>
          <w:lang w:bidi="he-IL"/>
        </w:rPr>
      </w:sdtEndPr>
      <w:sdtContent>
        <w:p w14:paraId="4C87C57E" w14:textId="29EDDF3C" w:rsidR="0006762B" w:rsidRPr="00D26081" w:rsidRDefault="00DC501D" w:rsidP="0006762B">
          <w:pPr>
            <w:pStyle w:val="TOC1"/>
            <w:rPr>
              <w:rFonts w:asciiTheme="minorHAnsi" w:eastAsiaTheme="minorEastAsia" w:hAnsiTheme="minorHAnsi" w:cstheme="minorBidi"/>
              <w:sz w:val="24"/>
              <w:szCs w:val="24"/>
            </w:rPr>
          </w:pPr>
          <w:r w:rsidRPr="00D26081">
            <w:rPr>
              <w:rFonts w:ascii="FbFRealBelet Bold" w:hAnsi="FbFRealBelet Bold" w:cs="FbFRealBelet Bold"/>
              <w:sz w:val="144"/>
              <w:szCs w:val="144"/>
            </w:rPr>
            <w:fldChar w:fldCharType="begin"/>
          </w:r>
          <w:r w:rsidRPr="00D26081">
            <w:rPr>
              <w:rFonts w:ascii="FbFRealBelet Bold" w:hAnsi="FbFRealBelet Bold" w:cs="FbFRealBelet Bold"/>
              <w:sz w:val="144"/>
              <w:szCs w:val="144"/>
            </w:rPr>
            <w:instrText xml:space="preserve"> TOC \o "1-2" \h \z \t "</w:instrText>
          </w:r>
          <w:r w:rsidRPr="00D26081">
            <w:rPr>
              <w:rFonts w:ascii="FbFRealBelet Bold" w:hAnsi="FbFRealBelet Bold" w:cs="FbFRealBelet Bold"/>
              <w:sz w:val="144"/>
              <w:szCs w:val="144"/>
              <w:rtl/>
            </w:rPr>
            <w:instrText>שם,3</w:instrText>
          </w:r>
          <w:r w:rsidRPr="00D26081">
            <w:rPr>
              <w:rFonts w:ascii="FbFRealBelet Bold" w:hAnsi="FbFRealBelet Bold" w:cs="FbFRealBelet Bold"/>
              <w:sz w:val="144"/>
              <w:szCs w:val="144"/>
            </w:rPr>
            <w:instrText xml:space="preserve">" </w:instrText>
          </w:r>
          <w:r w:rsidRPr="00D26081">
            <w:rPr>
              <w:rFonts w:ascii="FbFRealBelet Bold" w:hAnsi="FbFRealBelet Bold" w:cs="FbFRealBelet Bold"/>
              <w:sz w:val="144"/>
              <w:szCs w:val="144"/>
            </w:rPr>
            <w:fldChar w:fldCharType="separate"/>
          </w:r>
          <w:hyperlink w:anchor="_Toc519734887" w:history="1">
            <w:r w:rsidR="0006762B" w:rsidRPr="00D26081">
              <w:rPr>
                <w:rStyle w:val="Hyperlink"/>
                <w:sz w:val="40"/>
                <w:szCs w:val="40"/>
                <w:rtl/>
              </w:rPr>
              <w:t>עניני משיח וגאולה</w:t>
            </w:r>
          </w:hyperlink>
        </w:p>
        <w:p w14:paraId="0FB04606" w14:textId="77777777" w:rsidR="0006762B" w:rsidRPr="00D26081" w:rsidRDefault="0006762B" w:rsidP="0006762B">
          <w:pPr>
            <w:pStyle w:val="TOC2"/>
            <w:rPr>
              <w:rFonts w:asciiTheme="minorHAnsi" w:eastAsiaTheme="minorEastAsia" w:hAnsiTheme="minorHAnsi" w:cstheme="minorBidi"/>
              <w:sz w:val="24"/>
              <w:szCs w:val="24"/>
            </w:rPr>
          </w:pPr>
          <w:hyperlink w:anchor="_Toc519734888" w:history="1">
            <w:r w:rsidRPr="00D26081">
              <w:rPr>
                <w:rStyle w:val="Hyperlink"/>
                <w:sz w:val="24"/>
                <w:szCs w:val="24"/>
                <w:rtl/>
              </w:rPr>
              <w:t>ייחוס בני ישראל לעתיד לבוא</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_Toc519734888 \h </w:instrText>
            </w:r>
            <w:r w:rsidRPr="00D26081">
              <w:rPr>
                <w:webHidden/>
                <w:sz w:val="24"/>
                <w:szCs w:val="24"/>
              </w:rPr>
            </w:r>
            <w:r w:rsidRPr="00D26081">
              <w:rPr>
                <w:webHidden/>
                <w:sz w:val="24"/>
                <w:szCs w:val="24"/>
              </w:rPr>
              <w:fldChar w:fldCharType="separate"/>
            </w:r>
            <w:r w:rsidR="00BD41DC">
              <w:rPr>
                <w:webHidden/>
                <w:sz w:val="24"/>
                <w:szCs w:val="24"/>
                <w:rtl/>
              </w:rPr>
              <w:t>5</w:t>
            </w:r>
            <w:r w:rsidRPr="00D26081">
              <w:rPr>
                <w:webHidden/>
                <w:sz w:val="24"/>
                <w:szCs w:val="24"/>
              </w:rPr>
              <w:fldChar w:fldCharType="end"/>
            </w:r>
          </w:hyperlink>
        </w:p>
        <w:p w14:paraId="787B0016" w14:textId="1F5C73A7" w:rsidR="0006762B" w:rsidRPr="00D26081" w:rsidRDefault="0006762B" w:rsidP="0006762B">
          <w:pPr>
            <w:pStyle w:val="TOC3"/>
            <w:rPr>
              <w:rFonts w:asciiTheme="minorHAnsi" w:eastAsiaTheme="minorEastAsia" w:hAnsiTheme="minorHAnsi" w:cstheme="minorBidi"/>
              <w:sz w:val="24"/>
              <w:szCs w:val="24"/>
              <w:lang w:val="en-US"/>
            </w:rPr>
          </w:pPr>
          <w:hyperlink w:anchor="_Toc519734889" w:history="1">
            <w:r w:rsidRPr="00D26081">
              <w:rPr>
                <w:rStyle w:val="Hyperlink"/>
                <w:sz w:val="22"/>
                <w:szCs w:val="22"/>
                <w:rtl/>
              </w:rPr>
              <w:t>הרב לוי יצחק ראסקין</w:t>
            </w:r>
          </w:hyperlink>
        </w:p>
        <w:p w14:paraId="21BF36C4" w14:textId="77777777" w:rsidR="0006762B" w:rsidRPr="00D26081" w:rsidRDefault="0006762B" w:rsidP="0006762B">
          <w:pPr>
            <w:pStyle w:val="TOC2"/>
            <w:rPr>
              <w:rFonts w:asciiTheme="minorHAnsi" w:eastAsiaTheme="minorEastAsia" w:hAnsiTheme="minorHAnsi" w:cstheme="minorBidi"/>
              <w:sz w:val="24"/>
              <w:szCs w:val="24"/>
            </w:rPr>
          </w:pPr>
          <w:hyperlink w:anchor="_Toc519734890" w:history="1">
            <w:r w:rsidRPr="00D26081">
              <w:rPr>
                <w:rStyle w:val="Hyperlink"/>
                <w:sz w:val="24"/>
                <w:szCs w:val="24"/>
                <w:rtl/>
              </w:rPr>
              <w:t>יעודי</w:t>
            </w:r>
            <w:r w:rsidRPr="00D26081">
              <w:rPr>
                <w:rStyle w:val="Hyperlink"/>
                <w:sz w:val="24"/>
                <w:szCs w:val="24"/>
                <w:rtl/>
                <w:lang w:bidi="ar-SA"/>
              </w:rPr>
              <w:t xml:space="preserve"> </w:t>
            </w:r>
            <w:r w:rsidRPr="00D26081">
              <w:rPr>
                <w:rStyle w:val="Hyperlink"/>
                <w:sz w:val="24"/>
                <w:szCs w:val="24"/>
                <w:rtl/>
              </w:rPr>
              <w:t>פירות</w:t>
            </w:r>
            <w:r w:rsidRPr="00D26081">
              <w:rPr>
                <w:rStyle w:val="Hyperlink"/>
                <w:sz w:val="24"/>
                <w:szCs w:val="24"/>
                <w:rtl/>
                <w:lang w:bidi="ar-SA"/>
              </w:rPr>
              <w:t xml:space="preserve"> </w:t>
            </w:r>
            <w:r w:rsidRPr="00D26081">
              <w:rPr>
                <w:rStyle w:val="Hyperlink"/>
                <w:sz w:val="24"/>
                <w:szCs w:val="24"/>
                <w:rtl/>
              </w:rPr>
              <w:t>הארץ</w:t>
            </w:r>
            <w:r w:rsidRPr="00D26081">
              <w:rPr>
                <w:rStyle w:val="Hyperlink"/>
                <w:sz w:val="24"/>
                <w:szCs w:val="24"/>
                <w:rtl/>
                <w:lang w:bidi="ar-SA"/>
              </w:rPr>
              <w:t xml:space="preserve"> </w:t>
            </w:r>
            <w:r w:rsidRPr="00D26081">
              <w:rPr>
                <w:rStyle w:val="Hyperlink"/>
                <w:sz w:val="24"/>
                <w:szCs w:val="24"/>
                <w:rtl/>
              </w:rPr>
              <w:t>והאילן</w:t>
            </w:r>
            <w:r w:rsidRPr="00D26081">
              <w:rPr>
                <w:rStyle w:val="Hyperlink"/>
                <w:sz w:val="24"/>
                <w:szCs w:val="24"/>
                <w:rtl/>
                <w:lang w:bidi="ar-SA"/>
              </w:rPr>
              <w:t xml:space="preserve"> </w:t>
            </w:r>
            <w:r w:rsidRPr="00D26081">
              <w:rPr>
                <w:rStyle w:val="Hyperlink"/>
                <w:sz w:val="24"/>
                <w:szCs w:val="24"/>
                <w:rtl/>
              </w:rPr>
              <w:t>לעתיד</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_Toc519734890 \h </w:instrText>
            </w:r>
            <w:r w:rsidRPr="00D26081">
              <w:rPr>
                <w:webHidden/>
                <w:sz w:val="24"/>
                <w:szCs w:val="24"/>
              </w:rPr>
            </w:r>
            <w:r w:rsidRPr="00D26081">
              <w:rPr>
                <w:webHidden/>
                <w:sz w:val="24"/>
                <w:szCs w:val="24"/>
              </w:rPr>
              <w:fldChar w:fldCharType="separate"/>
            </w:r>
            <w:r w:rsidR="00BD41DC">
              <w:rPr>
                <w:webHidden/>
                <w:sz w:val="24"/>
                <w:szCs w:val="24"/>
                <w:rtl/>
              </w:rPr>
              <w:t>11</w:t>
            </w:r>
            <w:r w:rsidRPr="00D26081">
              <w:rPr>
                <w:webHidden/>
                <w:sz w:val="24"/>
                <w:szCs w:val="24"/>
              </w:rPr>
              <w:fldChar w:fldCharType="end"/>
            </w:r>
          </w:hyperlink>
        </w:p>
        <w:p w14:paraId="3FA4D0E6" w14:textId="78C905FD" w:rsidR="0006762B" w:rsidRPr="00D26081" w:rsidRDefault="0006762B" w:rsidP="0006762B">
          <w:pPr>
            <w:pStyle w:val="TOC3"/>
            <w:rPr>
              <w:rFonts w:asciiTheme="minorHAnsi" w:eastAsiaTheme="minorEastAsia" w:hAnsiTheme="minorHAnsi" w:cstheme="minorBidi"/>
              <w:sz w:val="24"/>
              <w:szCs w:val="24"/>
              <w:lang w:val="en-US"/>
            </w:rPr>
          </w:pPr>
          <w:hyperlink w:anchor="_Toc519734891" w:history="1">
            <w:r w:rsidRPr="00D26081">
              <w:rPr>
                <w:rStyle w:val="Hyperlink"/>
                <w:sz w:val="22"/>
                <w:szCs w:val="22"/>
                <w:rtl/>
              </w:rPr>
              <w:t>הרב שלום צירקינד</w:t>
            </w:r>
          </w:hyperlink>
        </w:p>
        <w:p w14:paraId="30EEDD46" w14:textId="77777777" w:rsidR="0006762B" w:rsidRPr="00D26081" w:rsidRDefault="0006762B" w:rsidP="0006762B">
          <w:pPr>
            <w:pStyle w:val="TOC2"/>
            <w:rPr>
              <w:rFonts w:asciiTheme="minorHAnsi" w:eastAsiaTheme="minorEastAsia" w:hAnsiTheme="minorHAnsi" w:cstheme="minorBidi"/>
              <w:sz w:val="24"/>
              <w:szCs w:val="24"/>
            </w:rPr>
          </w:pPr>
          <w:hyperlink w:anchor="_Toc519734892" w:history="1">
            <w:r w:rsidRPr="00D26081">
              <w:rPr>
                <w:rStyle w:val="Hyperlink"/>
                <w:sz w:val="24"/>
                <w:szCs w:val="24"/>
                <w:rtl/>
              </w:rPr>
              <w:t>אמירת שיר של יום בתפלה לעת"ל</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_Toc519734892 \h </w:instrText>
            </w:r>
            <w:r w:rsidRPr="00D26081">
              <w:rPr>
                <w:webHidden/>
                <w:sz w:val="24"/>
                <w:szCs w:val="24"/>
              </w:rPr>
            </w:r>
            <w:r w:rsidRPr="00D26081">
              <w:rPr>
                <w:webHidden/>
                <w:sz w:val="24"/>
                <w:szCs w:val="24"/>
              </w:rPr>
              <w:fldChar w:fldCharType="separate"/>
            </w:r>
            <w:r w:rsidR="00BD41DC">
              <w:rPr>
                <w:webHidden/>
                <w:sz w:val="24"/>
                <w:szCs w:val="24"/>
                <w:rtl/>
              </w:rPr>
              <w:t>22</w:t>
            </w:r>
            <w:r w:rsidRPr="00D26081">
              <w:rPr>
                <w:webHidden/>
                <w:sz w:val="24"/>
                <w:szCs w:val="24"/>
              </w:rPr>
              <w:fldChar w:fldCharType="end"/>
            </w:r>
          </w:hyperlink>
        </w:p>
        <w:p w14:paraId="56AB987A" w14:textId="69B8A969" w:rsidR="0006762B" w:rsidRPr="00D26081" w:rsidRDefault="0006762B" w:rsidP="00F669D7">
          <w:pPr>
            <w:pStyle w:val="TOC3"/>
            <w:rPr>
              <w:rFonts w:asciiTheme="minorHAnsi" w:eastAsiaTheme="minorEastAsia" w:hAnsiTheme="minorHAnsi" w:cstheme="minorBidi"/>
              <w:sz w:val="24"/>
              <w:szCs w:val="24"/>
              <w:lang w:val="en-US"/>
            </w:rPr>
          </w:pPr>
          <w:hyperlink w:anchor="_Toc519734893" w:history="1">
            <w:r w:rsidRPr="00D26081">
              <w:rPr>
                <w:rStyle w:val="Hyperlink"/>
                <w:sz w:val="22"/>
                <w:szCs w:val="22"/>
                <w:rtl/>
              </w:rPr>
              <w:t>הרב אברהם יצחק ברוך גערליצקי</w:t>
            </w:r>
          </w:hyperlink>
        </w:p>
        <w:p w14:paraId="10055631" w14:textId="64839A40" w:rsidR="0006762B" w:rsidRPr="00D26081" w:rsidRDefault="0006762B" w:rsidP="00F669D7">
          <w:pPr>
            <w:pStyle w:val="TOC1"/>
            <w:rPr>
              <w:rFonts w:asciiTheme="minorHAnsi" w:eastAsiaTheme="minorEastAsia" w:hAnsiTheme="minorHAnsi" w:cstheme="minorBidi"/>
              <w:sz w:val="24"/>
              <w:szCs w:val="24"/>
            </w:rPr>
          </w:pPr>
          <w:hyperlink w:anchor="_Toc519734894" w:history="1">
            <w:r w:rsidRPr="00D26081">
              <w:rPr>
                <w:rStyle w:val="Hyperlink"/>
                <w:sz w:val="40"/>
                <w:szCs w:val="40"/>
                <w:rtl/>
              </w:rPr>
              <w:t>תורת רבינו</w:t>
            </w:r>
          </w:hyperlink>
        </w:p>
        <w:p w14:paraId="37C84F6C" w14:textId="77777777" w:rsidR="0006762B" w:rsidRPr="00D26081" w:rsidRDefault="0006762B" w:rsidP="0006762B">
          <w:pPr>
            <w:pStyle w:val="TOC2"/>
            <w:rPr>
              <w:rFonts w:asciiTheme="minorHAnsi" w:eastAsiaTheme="minorEastAsia" w:hAnsiTheme="minorHAnsi" w:cstheme="minorBidi"/>
              <w:sz w:val="24"/>
              <w:szCs w:val="24"/>
            </w:rPr>
          </w:pPr>
          <w:hyperlink w:anchor="_Toc519734895" w:history="1">
            <w:r w:rsidRPr="00D26081">
              <w:rPr>
                <w:rStyle w:val="Hyperlink"/>
                <w:sz w:val="24"/>
                <w:szCs w:val="24"/>
                <w:rtl/>
              </w:rPr>
              <w:t>נחלת שבט מנשה</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_Toc519734895 \h </w:instrText>
            </w:r>
            <w:r w:rsidRPr="00D26081">
              <w:rPr>
                <w:webHidden/>
                <w:sz w:val="24"/>
                <w:szCs w:val="24"/>
              </w:rPr>
            </w:r>
            <w:r w:rsidRPr="00D26081">
              <w:rPr>
                <w:webHidden/>
                <w:sz w:val="24"/>
                <w:szCs w:val="24"/>
              </w:rPr>
              <w:fldChar w:fldCharType="separate"/>
            </w:r>
            <w:r w:rsidR="00BD41DC">
              <w:rPr>
                <w:webHidden/>
                <w:sz w:val="24"/>
                <w:szCs w:val="24"/>
                <w:rtl/>
              </w:rPr>
              <w:t>24</w:t>
            </w:r>
            <w:r w:rsidRPr="00D26081">
              <w:rPr>
                <w:webHidden/>
                <w:sz w:val="24"/>
                <w:szCs w:val="24"/>
              </w:rPr>
              <w:fldChar w:fldCharType="end"/>
            </w:r>
          </w:hyperlink>
        </w:p>
        <w:p w14:paraId="1A9BAFDD" w14:textId="3E2E57B7" w:rsidR="0006762B" w:rsidRPr="00D26081" w:rsidRDefault="0006762B" w:rsidP="00F669D7">
          <w:pPr>
            <w:pStyle w:val="TOC3"/>
            <w:rPr>
              <w:rFonts w:asciiTheme="minorHAnsi" w:eastAsiaTheme="minorEastAsia" w:hAnsiTheme="minorHAnsi" w:cstheme="minorBidi"/>
              <w:sz w:val="24"/>
              <w:szCs w:val="24"/>
              <w:lang w:val="en-US"/>
            </w:rPr>
          </w:pPr>
          <w:hyperlink w:anchor="_Toc519734896" w:history="1">
            <w:r w:rsidRPr="00D26081">
              <w:rPr>
                <w:rStyle w:val="Hyperlink"/>
                <w:sz w:val="22"/>
                <w:szCs w:val="22"/>
                <w:rtl/>
              </w:rPr>
              <w:t>הנ"ל</w:t>
            </w:r>
          </w:hyperlink>
        </w:p>
        <w:p w14:paraId="61B66BA7" w14:textId="77777777" w:rsidR="0006762B" w:rsidRPr="00D26081" w:rsidRDefault="0006762B" w:rsidP="0006762B">
          <w:pPr>
            <w:pStyle w:val="TOC2"/>
            <w:rPr>
              <w:rFonts w:asciiTheme="minorHAnsi" w:eastAsiaTheme="minorEastAsia" w:hAnsiTheme="minorHAnsi" w:cstheme="minorBidi"/>
              <w:sz w:val="24"/>
              <w:szCs w:val="24"/>
            </w:rPr>
          </w:pPr>
          <w:hyperlink w:anchor="_Toc519734897" w:history="1">
            <w:r w:rsidRPr="00D26081">
              <w:rPr>
                <w:rStyle w:val="Hyperlink"/>
                <w:sz w:val="24"/>
                <w:szCs w:val="24"/>
                <w:rtl/>
              </w:rPr>
              <w:t>בענין הידור מצוה</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_Toc519734897 \h </w:instrText>
            </w:r>
            <w:r w:rsidRPr="00D26081">
              <w:rPr>
                <w:webHidden/>
                <w:sz w:val="24"/>
                <w:szCs w:val="24"/>
              </w:rPr>
            </w:r>
            <w:r w:rsidRPr="00D26081">
              <w:rPr>
                <w:webHidden/>
                <w:sz w:val="24"/>
                <w:szCs w:val="24"/>
              </w:rPr>
              <w:fldChar w:fldCharType="separate"/>
            </w:r>
            <w:r w:rsidR="00BD41DC">
              <w:rPr>
                <w:webHidden/>
                <w:sz w:val="24"/>
                <w:szCs w:val="24"/>
                <w:rtl/>
              </w:rPr>
              <w:t>26</w:t>
            </w:r>
            <w:r w:rsidRPr="00D26081">
              <w:rPr>
                <w:webHidden/>
                <w:sz w:val="24"/>
                <w:szCs w:val="24"/>
              </w:rPr>
              <w:fldChar w:fldCharType="end"/>
            </w:r>
          </w:hyperlink>
        </w:p>
        <w:p w14:paraId="2E4CD29D" w14:textId="4349F086" w:rsidR="0006762B" w:rsidRPr="00D26081" w:rsidRDefault="0006762B" w:rsidP="00F669D7">
          <w:pPr>
            <w:pStyle w:val="TOC3"/>
            <w:rPr>
              <w:rFonts w:asciiTheme="minorHAnsi" w:eastAsiaTheme="minorEastAsia" w:hAnsiTheme="minorHAnsi" w:cstheme="minorBidi"/>
              <w:sz w:val="24"/>
              <w:szCs w:val="24"/>
              <w:lang w:val="en-US"/>
            </w:rPr>
          </w:pPr>
          <w:hyperlink w:anchor="_Toc519734898" w:history="1">
            <w:r w:rsidRPr="00D26081">
              <w:rPr>
                <w:rStyle w:val="Hyperlink"/>
                <w:sz w:val="22"/>
                <w:szCs w:val="22"/>
                <w:rtl/>
              </w:rPr>
              <w:t>הרב אליהו נתן הכהן סילבערבערג</w:t>
            </w:r>
          </w:hyperlink>
        </w:p>
        <w:p w14:paraId="5438AEEB" w14:textId="77777777" w:rsidR="0006762B" w:rsidRPr="00D26081" w:rsidRDefault="0006762B" w:rsidP="0006762B">
          <w:pPr>
            <w:pStyle w:val="TOC2"/>
            <w:rPr>
              <w:rFonts w:asciiTheme="minorHAnsi" w:eastAsiaTheme="minorEastAsia" w:hAnsiTheme="minorHAnsi" w:cstheme="minorBidi"/>
              <w:sz w:val="24"/>
              <w:szCs w:val="24"/>
            </w:rPr>
          </w:pPr>
          <w:hyperlink w:anchor="_Toc519734899" w:history="1">
            <w:r w:rsidRPr="00D26081">
              <w:rPr>
                <w:rStyle w:val="Hyperlink"/>
                <w:sz w:val="24"/>
                <w:szCs w:val="24"/>
                <w:rtl/>
              </w:rPr>
              <w:t>הקמת יד ושם לזכר מי שנלב"ע</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_Toc519734899 \h </w:instrText>
            </w:r>
            <w:r w:rsidRPr="00D26081">
              <w:rPr>
                <w:webHidden/>
                <w:sz w:val="24"/>
                <w:szCs w:val="24"/>
              </w:rPr>
            </w:r>
            <w:r w:rsidRPr="00D26081">
              <w:rPr>
                <w:webHidden/>
                <w:sz w:val="24"/>
                <w:szCs w:val="24"/>
              </w:rPr>
              <w:fldChar w:fldCharType="separate"/>
            </w:r>
            <w:r w:rsidR="00BD41DC">
              <w:rPr>
                <w:webHidden/>
                <w:sz w:val="24"/>
                <w:szCs w:val="24"/>
                <w:rtl/>
              </w:rPr>
              <w:t>34</w:t>
            </w:r>
            <w:r w:rsidRPr="00D26081">
              <w:rPr>
                <w:webHidden/>
                <w:sz w:val="24"/>
                <w:szCs w:val="24"/>
              </w:rPr>
              <w:fldChar w:fldCharType="end"/>
            </w:r>
          </w:hyperlink>
        </w:p>
        <w:p w14:paraId="1D9B5E11" w14:textId="6A7D78F8" w:rsidR="0006762B" w:rsidRPr="00D26081" w:rsidRDefault="0006762B" w:rsidP="00F669D7">
          <w:pPr>
            <w:pStyle w:val="TOC3"/>
            <w:rPr>
              <w:rFonts w:asciiTheme="minorHAnsi" w:eastAsiaTheme="minorEastAsia" w:hAnsiTheme="minorHAnsi" w:cstheme="minorBidi"/>
              <w:sz w:val="24"/>
              <w:szCs w:val="24"/>
              <w:lang w:val="en-US"/>
            </w:rPr>
          </w:pPr>
          <w:hyperlink w:anchor="_Toc519734900" w:history="1">
            <w:r w:rsidRPr="00D26081">
              <w:rPr>
                <w:rStyle w:val="Hyperlink"/>
                <w:sz w:val="22"/>
                <w:szCs w:val="22"/>
                <w:rtl/>
              </w:rPr>
              <w:t>הרב משה מרקוביץ</w:t>
            </w:r>
          </w:hyperlink>
        </w:p>
        <w:p w14:paraId="6C746CD8" w14:textId="699A4778" w:rsidR="0006762B" w:rsidRPr="00D26081" w:rsidRDefault="0006762B" w:rsidP="00F669D7">
          <w:pPr>
            <w:pStyle w:val="TOC1"/>
            <w:rPr>
              <w:rFonts w:asciiTheme="minorHAnsi" w:eastAsiaTheme="minorEastAsia" w:hAnsiTheme="minorHAnsi" w:cstheme="minorBidi"/>
              <w:sz w:val="24"/>
              <w:szCs w:val="24"/>
            </w:rPr>
          </w:pPr>
          <w:hyperlink w:anchor="_Toc519734901" w:history="1">
            <w:r w:rsidRPr="00D26081">
              <w:rPr>
                <w:rStyle w:val="Hyperlink"/>
                <w:sz w:val="40"/>
                <w:szCs w:val="40"/>
                <w:rtl/>
              </w:rPr>
              <w:t>נגלה</w:t>
            </w:r>
          </w:hyperlink>
        </w:p>
        <w:p w14:paraId="49807CED" w14:textId="77777777" w:rsidR="0006762B" w:rsidRPr="00D26081" w:rsidRDefault="0006762B" w:rsidP="0006762B">
          <w:pPr>
            <w:pStyle w:val="TOC2"/>
            <w:rPr>
              <w:rFonts w:asciiTheme="minorHAnsi" w:eastAsiaTheme="minorEastAsia" w:hAnsiTheme="minorHAnsi" w:cstheme="minorBidi"/>
              <w:sz w:val="24"/>
              <w:szCs w:val="24"/>
            </w:rPr>
          </w:pPr>
          <w:hyperlink w:anchor="_Toc519734902" w:history="1">
            <w:r w:rsidRPr="00D26081">
              <w:rPr>
                <w:rStyle w:val="Hyperlink"/>
                <w:b/>
                <w:sz w:val="24"/>
                <w:szCs w:val="24"/>
                <w:rtl/>
              </w:rPr>
              <w:t>בענין אינו ברשותו</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_Toc519734902 \h </w:instrText>
            </w:r>
            <w:r w:rsidRPr="00D26081">
              <w:rPr>
                <w:webHidden/>
                <w:sz w:val="24"/>
                <w:szCs w:val="24"/>
              </w:rPr>
            </w:r>
            <w:r w:rsidRPr="00D26081">
              <w:rPr>
                <w:webHidden/>
                <w:sz w:val="24"/>
                <w:szCs w:val="24"/>
              </w:rPr>
              <w:fldChar w:fldCharType="separate"/>
            </w:r>
            <w:r w:rsidR="00BD41DC">
              <w:rPr>
                <w:webHidden/>
                <w:sz w:val="24"/>
                <w:szCs w:val="24"/>
                <w:rtl/>
              </w:rPr>
              <w:t>34</w:t>
            </w:r>
            <w:r w:rsidRPr="00D26081">
              <w:rPr>
                <w:webHidden/>
                <w:sz w:val="24"/>
                <w:szCs w:val="24"/>
              </w:rPr>
              <w:fldChar w:fldCharType="end"/>
            </w:r>
          </w:hyperlink>
        </w:p>
        <w:p w14:paraId="61455DA6" w14:textId="1DBF16E8" w:rsidR="0006762B" w:rsidRPr="00D26081" w:rsidRDefault="0006762B" w:rsidP="00F669D7">
          <w:pPr>
            <w:pStyle w:val="TOC3"/>
            <w:rPr>
              <w:rFonts w:asciiTheme="minorHAnsi" w:eastAsiaTheme="minorEastAsia" w:hAnsiTheme="minorHAnsi" w:cstheme="minorBidi"/>
              <w:sz w:val="24"/>
              <w:szCs w:val="24"/>
              <w:lang w:val="en-US"/>
            </w:rPr>
          </w:pPr>
          <w:hyperlink w:anchor="_Toc519734903" w:history="1">
            <w:r w:rsidRPr="00D26081">
              <w:rPr>
                <w:rStyle w:val="Hyperlink"/>
                <w:sz w:val="22"/>
                <w:szCs w:val="22"/>
                <w:rtl/>
              </w:rPr>
              <w:t>הרב עקיבא גרשון וגנר</w:t>
            </w:r>
          </w:hyperlink>
        </w:p>
        <w:p w14:paraId="3D268312" w14:textId="4F5C194B" w:rsidR="0006762B" w:rsidRPr="00D26081" w:rsidRDefault="0006762B" w:rsidP="00F669D7">
          <w:pPr>
            <w:pStyle w:val="TOC1"/>
            <w:rPr>
              <w:rFonts w:asciiTheme="minorHAnsi" w:eastAsiaTheme="minorEastAsia" w:hAnsiTheme="minorHAnsi" w:cstheme="minorBidi"/>
              <w:sz w:val="24"/>
              <w:szCs w:val="24"/>
            </w:rPr>
          </w:pPr>
          <w:hyperlink w:anchor="_Toc519734904" w:history="1">
            <w:r w:rsidRPr="00D26081">
              <w:rPr>
                <w:rStyle w:val="Hyperlink"/>
                <w:sz w:val="40"/>
                <w:szCs w:val="40"/>
                <w:rtl/>
              </w:rPr>
              <w:t>חסידות</w:t>
            </w:r>
          </w:hyperlink>
        </w:p>
        <w:p w14:paraId="097F143F" w14:textId="77777777" w:rsidR="0006762B" w:rsidRPr="00D26081" w:rsidRDefault="0006762B" w:rsidP="0006762B">
          <w:pPr>
            <w:pStyle w:val="TOC2"/>
            <w:rPr>
              <w:rFonts w:asciiTheme="minorHAnsi" w:eastAsiaTheme="minorEastAsia" w:hAnsiTheme="minorHAnsi" w:cstheme="minorBidi"/>
              <w:sz w:val="24"/>
              <w:szCs w:val="24"/>
            </w:rPr>
          </w:pPr>
          <w:hyperlink w:anchor="_Toc519734905" w:history="1">
            <w:r w:rsidRPr="00D26081">
              <w:rPr>
                <w:rStyle w:val="Hyperlink"/>
                <w:sz w:val="24"/>
                <w:szCs w:val="24"/>
                <w:rtl/>
              </w:rPr>
              <w:t>כמה הערות במאמר ד"ה את שבתותי בלקו"ת</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_Toc519734905 \h </w:instrText>
            </w:r>
            <w:r w:rsidRPr="00D26081">
              <w:rPr>
                <w:webHidden/>
                <w:sz w:val="24"/>
                <w:szCs w:val="24"/>
              </w:rPr>
            </w:r>
            <w:r w:rsidRPr="00D26081">
              <w:rPr>
                <w:webHidden/>
                <w:sz w:val="24"/>
                <w:szCs w:val="24"/>
              </w:rPr>
              <w:fldChar w:fldCharType="separate"/>
            </w:r>
            <w:r w:rsidR="00BD41DC">
              <w:rPr>
                <w:webHidden/>
                <w:sz w:val="24"/>
                <w:szCs w:val="24"/>
                <w:rtl/>
              </w:rPr>
              <w:t>40</w:t>
            </w:r>
            <w:r w:rsidRPr="00D26081">
              <w:rPr>
                <w:webHidden/>
                <w:sz w:val="24"/>
                <w:szCs w:val="24"/>
              </w:rPr>
              <w:fldChar w:fldCharType="end"/>
            </w:r>
          </w:hyperlink>
        </w:p>
        <w:p w14:paraId="6B386C08" w14:textId="4688EC2F" w:rsidR="0006762B" w:rsidRPr="00D26081" w:rsidRDefault="0006762B" w:rsidP="00F669D7">
          <w:pPr>
            <w:pStyle w:val="TOC3"/>
            <w:rPr>
              <w:rFonts w:asciiTheme="minorHAnsi" w:eastAsiaTheme="minorEastAsia" w:hAnsiTheme="minorHAnsi" w:cstheme="minorBidi"/>
              <w:sz w:val="24"/>
              <w:szCs w:val="24"/>
              <w:lang w:val="en-US"/>
            </w:rPr>
          </w:pPr>
          <w:hyperlink w:anchor="_Toc519734906" w:history="1">
            <w:r w:rsidRPr="00D26081">
              <w:rPr>
                <w:rStyle w:val="Hyperlink"/>
                <w:sz w:val="22"/>
                <w:szCs w:val="22"/>
                <w:rtl/>
              </w:rPr>
              <w:t>הרב אברהם אלטר הלוי הבר</w:t>
            </w:r>
          </w:hyperlink>
        </w:p>
        <w:p w14:paraId="6E95631E" w14:textId="77777777" w:rsidR="0006762B" w:rsidRPr="00D26081" w:rsidRDefault="0006762B" w:rsidP="0006762B">
          <w:pPr>
            <w:pStyle w:val="TOC2"/>
            <w:rPr>
              <w:rFonts w:asciiTheme="minorHAnsi" w:eastAsiaTheme="minorEastAsia" w:hAnsiTheme="minorHAnsi" w:cstheme="minorBidi"/>
              <w:sz w:val="24"/>
              <w:szCs w:val="24"/>
            </w:rPr>
          </w:pPr>
          <w:hyperlink w:anchor="_Toc519734907" w:history="1">
            <w:r w:rsidRPr="00D26081">
              <w:rPr>
                <w:rStyle w:val="Hyperlink"/>
                <w:sz w:val="24"/>
                <w:szCs w:val="24"/>
                <w:rtl/>
              </w:rPr>
              <w:t>הערה קטנה במאמר ד"ה כימי צאתך תשל"ח</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_Toc519734907 \h </w:instrText>
            </w:r>
            <w:r w:rsidRPr="00D26081">
              <w:rPr>
                <w:webHidden/>
                <w:sz w:val="24"/>
                <w:szCs w:val="24"/>
              </w:rPr>
            </w:r>
            <w:r w:rsidRPr="00D26081">
              <w:rPr>
                <w:webHidden/>
                <w:sz w:val="24"/>
                <w:szCs w:val="24"/>
              </w:rPr>
              <w:fldChar w:fldCharType="separate"/>
            </w:r>
            <w:r w:rsidR="00BD41DC">
              <w:rPr>
                <w:webHidden/>
                <w:sz w:val="24"/>
                <w:szCs w:val="24"/>
                <w:rtl/>
              </w:rPr>
              <w:t>42</w:t>
            </w:r>
            <w:r w:rsidRPr="00D26081">
              <w:rPr>
                <w:webHidden/>
                <w:sz w:val="24"/>
                <w:szCs w:val="24"/>
              </w:rPr>
              <w:fldChar w:fldCharType="end"/>
            </w:r>
          </w:hyperlink>
        </w:p>
        <w:p w14:paraId="74086B9C" w14:textId="06A8D57C" w:rsidR="0006762B" w:rsidRPr="00D26081" w:rsidRDefault="0006762B" w:rsidP="00F669D7">
          <w:pPr>
            <w:pStyle w:val="TOC3"/>
            <w:rPr>
              <w:rFonts w:asciiTheme="minorHAnsi" w:eastAsiaTheme="minorEastAsia" w:hAnsiTheme="minorHAnsi" w:cstheme="minorBidi"/>
              <w:sz w:val="24"/>
              <w:szCs w:val="24"/>
              <w:lang w:val="en-US"/>
            </w:rPr>
          </w:pPr>
          <w:hyperlink w:anchor="_Toc519734908" w:history="1">
            <w:r w:rsidRPr="00D26081">
              <w:rPr>
                <w:rStyle w:val="Hyperlink"/>
                <w:sz w:val="22"/>
                <w:szCs w:val="22"/>
                <w:rtl/>
              </w:rPr>
              <w:t>הנ"ל</w:t>
            </w:r>
          </w:hyperlink>
        </w:p>
        <w:p w14:paraId="0215274D" w14:textId="77777777" w:rsidR="0006762B" w:rsidRPr="00D26081" w:rsidRDefault="0006762B" w:rsidP="0006762B">
          <w:pPr>
            <w:pStyle w:val="TOC2"/>
            <w:rPr>
              <w:rFonts w:asciiTheme="minorHAnsi" w:eastAsiaTheme="minorEastAsia" w:hAnsiTheme="minorHAnsi" w:cstheme="minorBidi"/>
              <w:sz w:val="24"/>
              <w:szCs w:val="24"/>
            </w:rPr>
          </w:pPr>
          <w:hyperlink w:anchor="_Toc519734909" w:history="1">
            <w:r w:rsidRPr="00D26081">
              <w:rPr>
                <w:rStyle w:val="Hyperlink"/>
                <w:sz w:val="24"/>
                <w:szCs w:val="24"/>
                <w:rtl/>
              </w:rPr>
              <w:t>שלשה משלים בהמשך וככה</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_Toc519734909 \h </w:instrText>
            </w:r>
            <w:r w:rsidRPr="00D26081">
              <w:rPr>
                <w:webHidden/>
                <w:sz w:val="24"/>
                <w:szCs w:val="24"/>
              </w:rPr>
            </w:r>
            <w:r w:rsidRPr="00D26081">
              <w:rPr>
                <w:webHidden/>
                <w:sz w:val="24"/>
                <w:szCs w:val="24"/>
              </w:rPr>
              <w:fldChar w:fldCharType="separate"/>
            </w:r>
            <w:r w:rsidR="00BD41DC">
              <w:rPr>
                <w:webHidden/>
                <w:sz w:val="24"/>
                <w:szCs w:val="24"/>
                <w:rtl/>
              </w:rPr>
              <w:t>43</w:t>
            </w:r>
            <w:r w:rsidRPr="00D26081">
              <w:rPr>
                <w:webHidden/>
                <w:sz w:val="24"/>
                <w:szCs w:val="24"/>
              </w:rPr>
              <w:fldChar w:fldCharType="end"/>
            </w:r>
          </w:hyperlink>
        </w:p>
        <w:p w14:paraId="0091708B" w14:textId="66FE441E" w:rsidR="0006762B" w:rsidRPr="00D26081" w:rsidRDefault="0006762B" w:rsidP="00F669D7">
          <w:pPr>
            <w:pStyle w:val="TOC3"/>
            <w:rPr>
              <w:rFonts w:asciiTheme="minorHAnsi" w:eastAsiaTheme="minorEastAsia" w:hAnsiTheme="minorHAnsi" w:cstheme="minorBidi"/>
              <w:sz w:val="24"/>
              <w:szCs w:val="24"/>
              <w:lang w:val="en-US"/>
            </w:rPr>
          </w:pPr>
          <w:hyperlink w:anchor="_Toc519734910" w:history="1">
            <w:r w:rsidRPr="00D26081">
              <w:rPr>
                <w:rStyle w:val="Hyperlink"/>
                <w:sz w:val="22"/>
                <w:szCs w:val="22"/>
                <w:rtl/>
              </w:rPr>
              <w:t>הרב משה מרקוביץ</w:t>
            </w:r>
          </w:hyperlink>
        </w:p>
        <w:p w14:paraId="6697477B" w14:textId="64F01B4A" w:rsidR="0006762B" w:rsidRPr="00D26081" w:rsidRDefault="0006762B" w:rsidP="00F669D7">
          <w:pPr>
            <w:pStyle w:val="TOC1"/>
            <w:rPr>
              <w:rFonts w:asciiTheme="minorHAnsi" w:eastAsiaTheme="minorEastAsia" w:hAnsiTheme="minorHAnsi" w:cstheme="minorBidi"/>
              <w:sz w:val="24"/>
              <w:szCs w:val="24"/>
            </w:rPr>
          </w:pPr>
          <w:hyperlink w:anchor="_Toc519734911" w:history="1">
            <w:r w:rsidRPr="00D26081">
              <w:rPr>
                <w:rStyle w:val="Hyperlink"/>
                <w:sz w:val="40"/>
                <w:szCs w:val="40"/>
                <w:rtl/>
              </w:rPr>
              <w:t>רמב"ם</w:t>
            </w:r>
          </w:hyperlink>
        </w:p>
        <w:p w14:paraId="549E395B" w14:textId="77777777" w:rsidR="0006762B" w:rsidRPr="00D26081" w:rsidRDefault="0006762B" w:rsidP="0006762B">
          <w:pPr>
            <w:pStyle w:val="TOC2"/>
            <w:rPr>
              <w:rFonts w:asciiTheme="minorHAnsi" w:eastAsiaTheme="minorEastAsia" w:hAnsiTheme="minorHAnsi" w:cstheme="minorBidi"/>
              <w:sz w:val="24"/>
              <w:szCs w:val="24"/>
            </w:rPr>
          </w:pPr>
          <w:hyperlink w:anchor="_Toc519734912" w:history="1">
            <w:r w:rsidRPr="00D26081">
              <w:rPr>
                <w:rStyle w:val="Hyperlink"/>
                <w:sz w:val="24"/>
                <w:szCs w:val="24"/>
                <w:rtl/>
              </w:rPr>
              <w:t>בענין מטמאין את הכהן לבטל דברי הצדוקין</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_Toc519734912 \h </w:instrText>
            </w:r>
            <w:r w:rsidRPr="00D26081">
              <w:rPr>
                <w:webHidden/>
                <w:sz w:val="24"/>
                <w:szCs w:val="24"/>
              </w:rPr>
            </w:r>
            <w:r w:rsidRPr="00D26081">
              <w:rPr>
                <w:webHidden/>
                <w:sz w:val="24"/>
                <w:szCs w:val="24"/>
              </w:rPr>
              <w:fldChar w:fldCharType="separate"/>
            </w:r>
            <w:r w:rsidR="00BD41DC">
              <w:rPr>
                <w:webHidden/>
                <w:sz w:val="24"/>
                <w:szCs w:val="24"/>
                <w:rtl/>
              </w:rPr>
              <w:t>46</w:t>
            </w:r>
            <w:r w:rsidRPr="00D26081">
              <w:rPr>
                <w:webHidden/>
                <w:sz w:val="24"/>
                <w:szCs w:val="24"/>
              </w:rPr>
              <w:fldChar w:fldCharType="end"/>
            </w:r>
          </w:hyperlink>
        </w:p>
        <w:p w14:paraId="550B3292" w14:textId="4AB354F1" w:rsidR="0006762B" w:rsidRPr="00D26081" w:rsidRDefault="0006762B" w:rsidP="00F669D7">
          <w:pPr>
            <w:pStyle w:val="TOC3"/>
            <w:rPr>
              <w:rFonts w:asciiTheme="minorHAnsi" w:eastAsiaTheme="minorEastAsia" w:hAnsiTheme="minorHAnsi" w:cstheme="minorBidi"/>
              <w:sz w:val="24"/>
              <w:szCs w:val="24"/>
              <w:lang w:val="en-US"/>
            </w:rPr>
          </w:pPr>
          <w:hyperlink w:anchor="_Toc519734913" w:history="1">
            <w:r w:rsidRPr="00D26081">
              <w:rPr>
                <w:rStyle w:val="Hyperlink"/>
                <w:sz w:val="22"/>
                <w:szCs w:val="22"/>
                <w:rtl/>
              </w:rPr>
              <w:t>הת</w:t>
            </w:r>
            <w:r w:rsidRPr="00D26081">
              <w:rPr>
                <w:rStyle w:val="Hyperlink"/>
                <w:rFonts w:ascii="FbSfaradi Bold" w:hAnsi="FbSfaradi Bold" w:cs="FbSfaradi Bold"/>
                <w:sz w:val="22"/>
                <w:szCs w:val="22"/>
                <w:rtl/>
              </w:rPr>
              <w:t>'</w:t>
            </w:r>
            <w:r w:rsidRPr="00D26081">
              <w:rPr>
                <w:rStyle w:val="Hyperlink"/>
                <w:sz w:val="22"/>
                <w:szCs w:val="22"/>
                <w:rtl/>
              </w:rPr>
              <w:t xml:space="preserve"> שמואל יוסף גרינבוים</w:t>
            </w:r>
          </w:hyperlink>
        </w:p>
        <w:p w14:paraId="299FF510" w14:textId="09749749" w:rsidR="0006762B" w:rsidRPr="00D26081" w:rsidRDefault="0006762B" w:rsidP="00F669D7">
          <w:pPr>
            <w:pStyle w:val="TOC1"/>
            <w:rPr>
              <w:rFonts w:asciiTheme="minorHAnsi" w:eastAsiaTheme="minorEastAsia" w:hAnsiTheme="minorHAnsi" w:cstheme="minorBidi"/>
              <w:sz w:val="24"/>
              <w:szCs w:val="24"/>
            </w:rPr>
          </w:pPr>
          <w:hyperlink w:anchor="_Toc519734914" w:history="1">
            <w:r w:rsidRPr="00D26081">
              <w:rPr>
                <w:rStyle w:val="Hyperlink"/>
                <w:sz w:val="40"/>
                <w:szCs w:val="40"/>
                <w:rtl/>
              </w:rPr>
              <w:t>הלכה ומנהג</w:t>
            </w:r>
          </w:hyperlink>
        </w:p>
        <w:p w14:paraId="78894179" w14:textId="77777777" w:rsidR="0006762B" w:rsidRPr="00D26081" w:rsidRDefault="0006762B" w:rsidP="0006762B">
          <w:pPr>
            <w:pStyle w:val="TOC2"/>
            <w:rPr>
              <w:rFonts w:asciiTheme="minorHAnsi" w:eastAsiaTheme="minorEastAsia" w:hAnsiTheme="minorHAnsi" w:cstheme="minorBidi"/>
              <w:sz w:val="24"/>
              <w:szCs w:val="24"/>
            </w:rPr>
          </w:pPr>
          <w:hyperlink w:anchor="_Toc519734915" w:history="1">
            <w:r w:rsidRPr="00D26081">
              <w:rPr>
                <w:rStyle w:val="Hyperlink"/>
                <w:sz w:val="24"/>
                <w:szCs w:val="24"/>
                <w:rtl/>
              </w:rPr>
              <w:t>דין יין שנגע בו 'תינוק שנשבה' שאינו שומר שבת (א)</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_Toc519734915 \h </w:instrText>
            </w:r>
            <w:r w:rsidRPr="00D26081">
              <w:rPr>
                <w:webHidden/>
                <w:sz w:val="24"/>
                <w:szCs w:val="24"/>
              </w:rPr>
            </w:r>
            <w:r w:rsidRPr="00D26081">
              <w:rPr>
                <w:webHidden/>
                <w:sz w:val="24"/>
                <w:szCs w:val="24"/>
              </w:rPr>
              <w:fldChar w:fldCharType="separate"/>
            </w:r>
            <w:r w:rsidR="00BD41DC">
              <w:rPr>
                <w:webHidden/>
                <w:sz w:val="24"/>
                <w:szCs w:val="24"/>
                <w:rtl/>
              </w:rPr>
              <w:t>51</w:t>
            </w:r>
            <w:r w:rsidRPr="00D26081">
              <w:rPr>
                <w:webHidden/>
                <w:sz w:val="24"/>
                <w:szCs w:val="24"/>
              </w:rPr>
              <w:fldChar w:fldCharType="end"/>
            </w:r>
          </w:hyperlink>
        </w:p>
        <w:p w14:paraId="44A1B6EB" w14:textId="653724E7" w:rsidR="0006762B" w:rsidRPr="00D26081" w:rsidRDefault="0006762B" w:rsidP="00F669D7">
          <w:pPr>
            <w:pStyle w:val="TOC3"/>
            <w:rPr>
              <w:rFonts w:asciiTheme="minorHAnsi" w:eastAsiaTheme="minorEastAsia" w:hAnsiTheme="minorHAnsi" w:cstheme="minorBidi"/>
              <w:sz w:val="24"/>
              <w:szCs w:val="24"/>
              <w:lang w:val="en-US"/>
            </w:rPr>
          </w:pPr>
          <w:hyperlink w:anchor="_Toc519734916" w:history="1">
            <w:r w:rsidRPr="00D26081">
              <w:rPr>
                <w:rStyle w:val="Hyperlink"/>
                <w:sz w:val="22"/>
                <w:szCs w:val="22"/>
                <w:rtl/>
              </w:rPr>
              <w:t>הרב יצחק ישראל דוב גרינוואלד</w:t>
            </w:r>
          </w:hyperlink>
        </w:p>
        <w:p w14:paraId="0AF327DF" w14:textId="77777777" w:rsidR="0006762B" w:rsidRPr="00D26081" w:rsidRDefault="0006762B" w:rsidP="0006762B">
          <w:pPr>
            <w:pStyle w:val="TOC2"/>
            <w:rPr>
              <w:rFonts w:asciiTheme="minorHAnsi" w:eastAsiaTheme="minorEastAsia" w:hAnsiTheme="minorHAnsi" w:cstheme="minorBidi"/>
              <w:sz w:val="24"/>
              <w:szCs w:val="24"/>
            </w:rPr>
          </w:pPr>
          <w:hyperlink w:anchor="_Toc519734917" w:history="1">
            <w:r w:rsidRPr="00D26081">
              <w:rPr>
                <w:rStyle w:val="Hyperlink"/>
                <w:b/>
                <w:sz w:val="24"/>
                <w:szCs w:val="24"/>
                <w:rtl/>
              </w:rPr>
              <w:t>דיוק לשון אדה"ז בדיני מצה גזולה</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_Toc519734917 \h </w:instrText>
            </w:r>
            <w:r w:rsidRPr="00D26081">
              <w:rPr>
                <w:webHidden/>
                <w:sz w:val="24"/>
                <w:szCs w:val="24"/>
              </w:rPr>
            </w:r>
            <w:r w:rsidRPr="00D26081">
              <w:rPr>
                <w:webHidden/>
                <w:sz w:val="24"/>
                <w:szCs w:val="24"/>
              </w:rPr>
              <w:fldChar w:fldCharType="separate"/>
            </w:r>
            <w:r w:rsidR="00BD41DC">
              <w:rPr>
                <w:webHidden/>
                <w:sz w:val="24"/>
                <w:szCs w:val="24"/>
                <w:rtl/>
              </w:rPr>
              <w:t>61</w:t>
            </w:r>
            <w:r w:rsidRPr="00D26081">
              <w:rPr>
                <w:webHidden/>
                <w:sz w:val="24"/>
                <w:szCs w:val="24"/>
              </w:rPr>
              <w:fldChar w:fldCharType="end"/>
            </w:r>
          </w:hyperlink>
        </w:p>
        <w:p w14:paraId="2D4D48F7" w14:textId="7049F3CA" w:rsidR="0006762B" w:rsidRPr="00D26081" w:rsidRDefault="0006762B" w:rsidP="00F669D7">
          <w:pPr>
            <w:pStyle w:val="TOC3"/>
            <w:rPr>
              <w:rFonts w:asciiTheme="minorHAnsi" w:eastAsiaTheme="minorEastAsia" w:hAnsiTheme="minorHAnsi" w:cstheme="minorBidi"/>
              <w:sz w:val="24"/>
              <w:szCs w:val="24"/>
              <w:lang w:val="en-US"/>
            </w:rPr>
          </w:pPr>
          <w:hyperlink w:anchor="_Toc519734918" w:history="1">
            <w:r w:rsidRPr="00D26081">
              <w:rPr>
                <w:rStyle w:val="Hyperlink"/>
                <w:sz w:val="22"/>
                <w:szCs w:val="22"/>
                <w:rtl/>
              </w:rPr>
              <w:t>הרב מרדכי פרקש</w:t>
            </w:r>
          </w:hyperlink>
        </w:p>
        <w:p w14:paraId="08F4F2FE" w14:textId="77777777" w:rsidR="0006762B" w:rsidRPr="00D26081" w:rsidRDefault="0006762B" w:rsidP="0006762B">
          <w:pPr>
            <w:pStyle w:val="TOC2"/>
            <w:rPr>
              <w:rFonts w:asciiTheme="minorHAnsi" w:eastAsiaTheme="minorEastAsia" w:hAnsiTheme="minorHAnsi" w:cstheme="minorBidi"/>
              <w:sz w:val="24"/>
              <w:szCs w:val="24"/>
            </w:rPr>
          </w:pPr>
          <w:hyperlink w:anchor="_Toc519734919" w:history="1">
            <w:r w:rsidRPr="00D26081">
              <w:rPr>
                <w:rStyle w:val="Hyperlink"/>
                <w:sz w:val="24"/>
                <w:szCs w:val="24"/>
                <w:rtl/>
              </w:rPr>
              <w:t>בדיני הוצאה בשבת</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_Toc519734919 \h </w:instrText>
            </w:r>
            <w:r w:rsidRPr="00D26081">
              <w:rPr>
                <w:webHidden/>
                <w:sz w:val="24"/>
                <w:szCs w:val="24"/>
              </w:rPr>
            </w:r>
            <w:r w:rsidRPr="00D26081">
              <w:rPr>
                <w:webHidden/>
                <w:sz w:val="24"/>
                <w:szCs w:val="24"/>
              </w:rPr>
              <w:fldChar w:fldCharType="separate"/>
            </w:r>
            <w:r w:rsidR="00BD41DC">
              <w:rPr>
                <w:webHidden/>
                <w:sz w:val="24"/>
                <w:szCs w:val="24"/>
                <w:rtl/>
              </w:rPr>
              <w:t>63</w:t>
            </w:r>
            <w:r w:rsidRPr="00D26081">
              <w:rPr>
                <w:webHidden/>
                <w:sz w:val="24"/>
                <w:szCs w:val="24"/>
              </w:rPr>
              <w:fldChar w:fldCharType="end"/>
            </w:r>
          </w:hyperlink>
        </w:p>
        <w:p w14:paraId="381AA3C9" w14:textId="63B87451" w:rsidR="0006762B" w:rsidRPr="00D26081" w:rsidRDefault="0006762B" w:rsidP="00F669D7">
          <w:pPr>
            <w:pStyle w:val="TOC3"/>
            <w:rPr>
              <w:rFonts w:asciiTheme="minorHAnsi" w:eastAsiaTheme="minorEastAsia" w:hAnsiTheme="minorHAnsi" w:cstheme="minorBidi"/>
              <w:sz w:val="24"/>
              <w:szCs w:val="24"/>
              <w:lang w:val="en-US"/>
            </w:rPr>
          </w:pPr>
          <w:hyperlink w:anchor="_Toc519734920" w:history="1">
            <w:r w:rsidRPr="00D26081">
              <w:rPr>
                <w:rStyle w:val="Hyperlink"/>
                <w:sz w:val="22"/>
                <w:szCs w:val="22"/>
                <w:rtl/>
              </w:rPr>
              <w:t>הרב אלימלך יוסף הכהן סילבערבערג</w:t>
            </w:r>
          </w:hyperlink>
        </w:p>
        <w:p w14:paraId="710A219F" w14:textId="77777777" w:rsidR="0006762B" w:rsidRPr="00D26081" w:rsidRDefault="0006762B" w:rsidP="0006762B">
          <w:pPr>
            <w:pStyle w:val="TOC2"/>
            <w:rPr>
              <w:rFonts w:asciiTheme="minorHAnsi" w:eastAsiaTheme="minorEastAsia" w:hAnsiTheme="minorHAnsi" w:cstheme="minorBidi"/>
              <w:sz w:val="24"/>
              <w:szCs w:val="24"/>
            </w:rPr>
          </w:pPr>
          <w:hyperlink w:anchor="_Toc519734921" w:history="1">
            <w:r w:rsidRPr="00D26081">
              <w:rPr>
                <w:rStyle w:val="Hyperlink"/>
                <w:sz w:val="24"/>
                <w:szCs w:val="24"/>
                <w:rtl/>
              </w:rPr>
              <w:t>תחלת זמן מנחה גדולה (גליון)</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_Toc519734921 \h </w:instrText>
            </w:r>
            <w:r w:rsidRPr="00D26081">
              <w:rPr>
                <w:webHidden/>
                <w:sz w:val="24"/>
                <w:szCs w:val="24"/>
              </w:rPr>
            </w:r>
            <w:r w:rsidRPr="00D26081">
              <w:rPr>
                <w:webHidden/>
                <w:sz w:val="24"/>
                <w:szCs w:val="24"/>
              </w:rPr>
              <w:fldChar w:fldCharType="separate"/>
            </w:r>
            <w:r w:rsidR="00BD41DC">
              <w:rPr>
                <w:webHidden/>
                <w:sz w:val="24"/>
                <w:szCs w:val="24"/>
                <w:rtl/>
              </w:rPr>
              <w:t>64</w:t>
            </w:r>
            <w:r w:rsidRPr="00D26081">
              <w:rPr>
                <w:webHidden/>
                <w:sz w:val="24"/>
                <w:szCs w:val="24"/>
              </w:rPr>
              <w:fldChar w:fldCharType="end"/>
            </w:r>
          </w:hyperlink>
        </w:p>
        <w:p w14:paraId="2CB8B52B" w14:textId="0D824A23" w:rsidR="0006762B" w:rsidRPr="00D26081" w:rsidRDefault="0006762B" w:rsidP="00F669D7">
          <w:pPr>
            <w:pStyle w:val="TOC3"/>
            <w:rPr>
              <w:rFonts w:asciiTheme="minorHAnsi" w:eastAsiaTheme="minorEastAsia" w:hAnsiTheme="minorHAnsi" w:cstheme="minorBidi"/>
              <w:sz w:val="24"/>
              <w:szCs w:val="24"/>
              <w:lang w:val="en-US"/>
            </w:rPr>
          </w:pPr>
          <w:hyperlink w:anchor="_Toc519734922" w:history="1">
            <w:r w:rsidRPr="00D26081">
              <w:rPr>
                <w:rStyle w:val="Hyperlink"/>
                <w:sz w:val="22"/>
                <w:szCs w:val="22"/>
                <w:rtl/>
              </w:rPr>
              <w:t>הרב מאיר צירקינד</w:t>
            </w:r>
          </w:hyperlink>
        </w:p>
        <w:p w14:paraId="450AF562" w14:textId="77777777" w:rsidR="0006762B" w:rsidRPr="00D26081" w:rsidRDefault="0006762B" w:rsidP="0006762B">
          <w:pPr>
            <w:pStyle w:val="TOC2"/>
            <w:rPr>
              <w:rFonts w:asciiTheme="minorHAnsi" w:eastAsiaTheme="minorEastAsia" w:hAnsiTheme="minorHAnsi" w:cstheme="minorBidi"/>
              <w:sz w:val="24"/>
              <w:szCs w:val="24"/>
            </w:rPr>
          </w:pPr>
          <w:hyperlink w:anchor="_Toc519734923" w:history="1">
            <w:r w:rsidRPr="00D26081">
              <w:rPr>
                <w:rStyle w:val="Hyperlink"/>
                <w:sz w:val="24"/>
                <w:szCs w:val="24"/>
                <w:rtl/>
              </w:rPr>
              <w:t>שלושת ימי הגבלה (גליון)</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_Toc519734923 \h </w:instrText>
            </w:r>
            <w:r w:rsidRPr="00D26081">
              <w:rPr>
                <w:webHidden/>
                <w:sz w:val="24"/>
                <w:szCs w:val="24"/>
              </w:rPr>
            </w:r>
            <w:r w:rsidRPr="00D26081">
              <w:rPr>
                <w:webHidden/>
                <w:sz w:val="24"/>
                <w:szCs w:val="24"/>
              </w:rPr>
              <w:fldChar w:fldCharType="separate"/>
            </w:r>
            <w:r w:rsidR="00BD41DC">
              <w:rPr>
                <w:webHidden/>
                <w:sz w:val="24"/>
                <w:szCs w:val="24"/>
                <w:rtl/>
              </w:rPr>
              <w:t>66</w:t>
            </w:r>
            <w:r w:rsidRPr="00D26081">
              <w:rPr>
                <w:webHidden/>
                <w:sz w:val="24"/>
                <w:szCs w:val="24"/>
              </w:rPr>
              <w:fldChar w:fldCharType="end"/>
            </w:r>
          </w:hyperlink>
        </w:p>
        <w:p w14:paraId="5074845F" w14:textId="07A8B98A" w:rsidR="0006762B" w:rsidRPr="00D26081" w:rsidRDefault="0006762B" w:rsidP="00F669D7">
          <w:pPr>
            <w:pStyle w:val="TOC3"/>
            <w:rPr>
              <w:rFonts w:asciiTheme="minorHAnsi" w:eastAsiaTheme="minorEastAsia" w:hAnsiTheme="minorHAnsi" w:cstheme="minorBidi"/>
              <w:sz w:val="24"/>
              <w:szCs w:val="24"/>
              <w:lang w:val="en-US"/>
            </w:rPr>
          </w:pPr>
          <w:hyperlink w:anchor="_Toc519734924" w:history="1">
            <w:r w:rsidRPr="00D26081">
              <w:rPr>
                <w:rStyle w:val="Hyperlink"/>
                <w:sz w:val="22"/>
                <w:szCs w:val="22"/>
                <w:rtl/>
              </w:rPr>
              <w:t>הרב יצחק אייזיק הלוי פישר</w:t>
            </w:r>
          </w:hyperlink>
        </w:p>
        <w:p w14:paraId="21070D33" w14:textId="58AB3B0F" w:rsidR="0006762B" w:rsidRPr="00D26081" w:rsidRDefault="0006762B" w:rsidP="00F669D7">
          <w:pPr>
            <w:pStyle w:val="TOC1"/>
            <w:rPr>
              <w:rFonts w:asciiTheme="minorHAnsi" w:eastAsiaTheme="minorEastAsia" w:hAnsiTheme="minorHAnsi" w:cstheme="minorBidi"/>
              <w:sz w:val="24"/>
              <w:szCs w:val="24"/>
            </w:rPr>
          </w:pPr>
          <w:hyperlink w:anchor="_Toc519734925" w:history="1">
            <w:r w:rsidRPr="00D26081">
              <w:rPr>
                <w:rStyle w:val="Hyperlink"/>
                <w:sz w:val="40"/>
                <w:szCs w:val="40"/>
                <w:rtl/>
              </w:rPr>
              <w:t>פשוטו של מקרא</w:t>
            </w:r>
          </w:hyperlink>
        </w:p>
        <w:p w14:paraId="26922B74" w14:textId="77777777" w:rsidR="0006762B" w:rsidRPr="00D26081" w:rsidRDefault="0006762B" w:rsidP="0006762B">
          <w:pPr>
            <w:pStyle w:val="TOC2"/>
            <w:rPr>
              <w:rFonts w:asciiTheme="minorHAnsi" w:eastAsiaTheme="minorEastAsia" w:hAnsiTheme="minorHAnsi" w:cstheme="minorBidi"/>
              <w:sz w:val="24"/>
              <w:szCs w:val="24"/>
            </w:rPr>
          </w:pPr>
          <w:hyperlink w:anchor="_Toc519734926" w:history="1">
            <w:r w:rsidRPr="00D26081">
              <w:rPr>
                <w:rStyle w:val="Hyperlink"/>
                <w:sz w:val="24"/>
                <w:szCs w:val="24"/>
                <w:rtl/>
              </w:rPr>
              <w:t>יפקוד ה' איש על העדה</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_Toc519734926 \h </w:instrText>
            </w:r>
            <w:r w:rsidRPr="00D26081">
              <w:rPr>
                <w:webHidden/>
                <w:sz w:val="24"/>
                <w:szCs w:val="24"/>
              </w:rPr>
            </w:r>
            <w:r w:rsidRPr="00D26081">
              <w:rPr>
                <w:webHidden/>
                <w:sz w:val="24"/>
                <w:szCs w:val="24"/>
              </w:rPr>
              <w:fldChar w:fldCharType="separate"/>
            </w:r>
            <w:r w:rsidR="00BD41DC">
              <w:rPr>
                <w:webHidden/>
                <w:sz w:val="24"/>
                <w:szCs w:val="24"/>
                <w:rtl/>
              </w:rPr>
              <w:t>68</w:t>
            </w:r>
            <w:r w:rsidRPr="00D26081">
              <w:rPr>
                <w:webHidden/>
                <w:sz w:val="24"/>
                <w:szCs w:val="24"/>
              </w:rPr>
              <w:fldChar w:fldCharType="end"/>
            </w:r>
          </w:hyperlink>
        </w:p>
        <w:p w14:paraId="5099D762" w14:textId="104C7ACD" w:rsidR="0006762B" w:rsidRPr="00D26081" w:rsidRDefault="0006762B" w:rsidP="00F669D7">
          <w:pPr>
            <w:pStyle w:val="TOC3"/>
            <w:rPr>
              <w:rFonts w:asciiTheme="minorHAnsi" w:eastAsiaTheme="minorEastAsia" w:hAnsiTheme="minorHAnsi" w:cstheme="minorBidi"/>
              <w:sz w:val="24"/>
              <w:szCs w:val="24"/>
              <w:lang w:val="en-US"/>
            </w:rPr>
          </w:pPr>
          <w:hyperlink w:anchor="_Toc519734927" w:history="1">
            <w:r w:rsidRPr="00D26081">
              <w:rPr>
                <w:rStyle w:val="Hyperlink"/>
                <w:sz w:val="22"/>
                <w:szCs w:val="22"/>
                <w:rtl/>
              </w:rPr>
              <w:t>הרב אליהו נתן הכהן סילבערבערג</w:t>
            </w:r>
          </w:hyperlink>
        </w:p>
        <w:p w14:paraId="38E8A710" w14:textId="57838F06" w:rsidR="0006762B" w:rsidRPr="00D26081" w:rsidRDefault="0006762B" w:rsidP="00F669D7">
          <w:pPr>
            <w:pStyle w:val="TOC1"/>
            <w:rPr>
              <w:rFonts w:asciiTheme="minorHAnsi" w:eastAsiaTheme="minorEastAsia" w:hAnsiTheme="minorHAnsi" w:cstheme="minorBidi"/>
              <w:sz w:val="24"/>
              <w:szCs w:val="24"/>
            </w:rPr>
          </w:pPr>
          <w:hyperlink w:anchor="_Toc519734928" w:history="1">
            <w:r w:rsidRPr="00D26081">
              <w:rPr>
                <w:rStyle w:val="Hyperlink"/>
                <w:sz w:val="40"/>
                <w:szCs w:val="40"/>
                <w:rtl/>
              </w:rPr>
              <w:t>שונות</w:t>
            </w:r>
          </w:hyperlink>
        </w:p>
        <w:p w14:paraId="505DF032" w14:textId="77777777" w:rsidR="0006762B" w:rsidRPr="00D26081" w:rsidRDefault="0006762B" w:rsidP="0006762B">
          <w:pPr>
            <w:pStyle w:val="TOC2"/>
            <w:rPr>
              <w:rFonts w:asciiTheme="minorHAnsi" w:eastAsiaTheme="minorEastAsia" w:hAnsiTheme="minorHAnsi" w:cstheme="minorBidi"/>
              <w:sz w:val="24"/>
              <w:szCs w:val="24"/>
            </w:rPr>
          </w:pPr>
          <w:hyperlink w:anchor="_Toc519734929" w:history="1">
            <w:r w:rsidRPr="00D26081">
              <w:rPr>
                <w:rStyle w:val="Hyperlink"/>
                <w:b/>
                <w:sz w:val="24"/>
                <w:szCs w:val="24"/>
                <w:rtl/>
              </w:rPr>
              <w:t>ספר התניא והלכות תלמוד תורה (א)</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_Toc519734929 \h </w:instrText>
            </w:r>
            <w:r w:rsidRPr="00D26081">
              <w:rPr>
                <w:webHidden/>
                <w:sz w:val="24"/>
                <w:szCs w:val="24"/>
              </w:rPr>
            </w:r>
            <w:r w:rsidRPr="00D26081">
              <w:rPr>
                <w:webHidden/>
                <w:sz w:val="24"/>
                <w:szCs w:val="24"/>
              </w:rPr>
              <w:fldChar w:fldCharType="separate"/>
            </w:r>
            <w:r w:rsidR="00BD41DC">
              <w:rPr>
                <w:webHidden/>
                <w:sz w:val="24"/>
                <w:szCs w:val="24"/>
                <w:rtl/>
              </w:rPr>
              <w:t>73</w:t>
            </w:r>
            <w:r w:rsidRPr="00D26081">
              <w:rPr>
                <w:webHidden/>
                <w:sz w:val="24"/>
                <w:szCs w:val="24"/>
              </w:rPr>
              <w:fldChar w:fldCharType="end"/>
            </w:r>
          </w:hyperlink>
        </w:p>
        <w:p w14:paraId="3ED490C5" w14:textId="461568EE" w:rsidR="0006762B" w:rsidRPr="00D26081" w:rsidRDefault="0006762B" w:rsidP="00F669D7">
          <w:pPr>
            <w:pStyle w:val="TOC3"/>
            <w:rPr>
              <w:rFonts w:asciiTheme="minorHAnsi" w:eastAsiaTheme="minorEastAsia" w:hAnsiTheme="minorHAnsi" w:cstheme="minorBidi"/>
              <w:sz w:val="24"/>
              <w:szCs w:val="24"/>
              <w:lang w:val="en-US"/>
            </w:rPr>
          </w:pPr>
          <w:hyperlink w:anchor="_Toc519734930" w:history="1">
            <w:r w:rsidRPr="00D26081">
              <w:rPr>
                <w:rStyle w:val="Hyperlink"/>
                <w:sz w:val="22"/>
                <w:szCs w:val="22"/>
                <w:rtl/>
              </w:rPr>
              <w:t>הרב אליהו מטוסוב</w:t>
            </w:r>
          </w:hyperlink>
        </w:p>
        <w:p w14:paraId="7BC2B0E7" w14:textId="77777777" w:rsidR="0006762B" w:rsidRPr="00D26081" w:rsidRDefault="0006762B" w:rsidP="0006762B">
          <w:pPr>
            <w:pStyle w:val="TOC2"/>
            <w:rPr>
              <w:rFonts w:asciiTheme="minorHAnsi" w:eastAsiaTheme="minorEastAsia" w:hAnsiTheme="minorHAnsi" w:cstheme="minorBidi"/>
              <w:sz w:val="24"/>
              <w:szCs w:val="24"/>
            </w:rPr>
          </w:pPr>
          <w:hyperlink w:anchor="_Toc519734931" w:history="1">
            <w:r w:rsidRPr="00D26081">
              <w:rPr>
                <w:rStyle w:val="Hyperlink"/>
                <w:sz w:val="24"/>
                <w:szCs w:val="24"/>
                <w:rtl/>
              </w:rPr>
              <w:t>בעניין הדפסת התניא (גליון)</w:t>
            </w:r>
            <w:r w:rsidRPr="00D26081">
              <w:rPr>
                <w:webHidden/>
                <w:sz w:val="24"/>
                <w:szCs w:val="24"/>
              </w:rPr>
              <w:tab/>
            </w:r>
            <w:r w:rsidRPr="00D26081">
              <w:rPr>
                <w:webHidden/>
                <w:sz w:val="24"/>
                <w:szCs w:val="24"/>
              </w:rPr>
              <w:fldChar w:fldCharType="begin"/>
            </w:r>
            <w:r w:rsidRPr="00D26081">
              <w:rPr>
                <w:webHidden/>
                <w:sz w:val="24"/>
                <w:szCs w:val="24"/>
              </w:rPr>
              <w:instrText xml:space="preserve"> PAGEREF _Toc519734931 \h </w:instrText>
            </w:r>
            <w:r w:rsidRPr="00D26081">
              <w:rPr>
                <w:webHidden/>
                <w:sz w:val="24"/>
                <w:szCs w:val="24"/>
              </w:rPr>
            </w:r>
            <w:r w:rsidRPr="00D26081">
              <w:rPr>
                <w:webHidden/>
                <w:sz w:val="24"/>
                <w:szCs w:val="24"/>
              </w:rPr>
              <w:fldChar w:fldCharType="separate"/>
            </w:r>
            <w:r w:rsidR="00BD41DC">
              <w:rPr>
                <w:webHidden/>
                <w:sz w:val="24"/>
                <w:szCs w:val="24"/>
                <w:rtl/>
              </w:rPr>
              <w:t>79</w:t>
            </w:r>
            <w:r w:rsidRPr="00D26081">
              <w:rPr>
                <w:webHidden/>
                <w:sz w:val="24"/>
                <w:szCs w:val="24"/>
              </w:rPr>
              <w:fldChar w:fldCharType="end"/>
            </w:r>
          </w:hyperlink>
        </w:p>
        <w:p w14:paraId="770977DD" w14:textId="487DB96B" w:rsidR="0006762B" w:rsidRPr="00D26081" w:rsidRDefault="0006762B" w:rsidP="00F669D7">
          <w:pPr>
            <w:pStyle w:val="TOC3"/>
            <w:rPr>
              <w:rFonts w:asciiTheme="minorHAnsi" w:eastAsiaTheme="minorEastAsia" w:hAnsiTheme="minorHAnsi" w:cstheme="minorBidi"/>
              <w:sz w:val="24"/>
              <w:szCs w:val="24"/>
              <w:lang w:val="en-US"/>
            </w:rPr>
          </w:pPr>
          <w:hyperlink w:anchor="_Toc519734932" w:history="1">
            <w:r w:rsidRPr="00D26081">
              <w:rPr>
                <w:rStyle w:val="Hyperlink"/>
                <w:sz w:val="22"/>
                <w:szCs w:val="22"/>
                <w:rtl/>
              </w:rPr>
              <w:t>הרב אשר זך</w:t>
            </w:r>
          </w:hyperlink>
        </w:p>
        <w:p w14:paraId="2EA4786C" w14:textId="6B3F48E3" w:rsidR="003D5804" w:rsidRPr="004F6AB2" w:rsidRDefault="00DC501D" w:rsidP="0006762B">
          <w:pPr>
            <w:pStyle w:val="TOC3"/>
            <w:jc w:val="both"/>
            <w:rPr>
              <w:rtl/>
            </w:rPr>
            <w:sectPr w:rsidR="003D5804" w:rsidRPr="004F6AB2" w:rsidSect="00CA0955">
              <w:footnotePr>
                <w:numRestart w:val="eachSect"/>
              </w:footnotePr>
              <w:pgSz w:w="7920" w:h="12240"/>
              <w:pgMar w:top="720" w:right="864" w:bottom="720" w:left="864" w:header="720" w:footer="720" w:gutter="0"/>
              <w:cols w:space="720"/>
              <w:docGrid w:linePitch="360"/>
            </w:sectPr>
          </w:pPr>
          <w:r w:rsidRPr="00D26081">
            <w:rPr>
              <w:sz w:val="96"/>
              <w:szCs w:val="96"/>
            </w:rPr>
            <w:fldChar w:fldCharType="end"/>
          </w:r>
        </w:p>
      </w:sdtContent>
    </w:sdt>
    <w:p w14:paraId="2EEE3D7F" w14:textId="3B43C649" w:rsidR="007F4A5C" w:rsidRPr="005D6BEE" w:rsidRDefault="00893F64" w:rsidP="00F8074C">
      <w:pPr>
        <w:pStyle w:val="af3"/>
        <w:spacing w:after="100"/>
        <w:rPr>
          <w:rFonts w:ascii="FbFrankReal" w:hAnsi="FbFrankReal" w:cs="FbFrankReal"/>
          <w:b/>
          <w:bCs/>
          <w:sz w:val="28"/>
          <w:szCs w:val="28"/>
          <w:vertAlign w:val="superscript"/>
          <w:rtl/>
        </w:rPr>
      </w:pPr>
      <w:bookmarkStart w:id="81" w:name="_Toc504475482"/>
      <w:bookmarkStart w:id="82" w:name="_Toc403698996"/>
      <w:bookmarkStart w:id="83" w:name="_Toc405513659"/>
      <w:bookmarkStart w:id="84" w:name="_Toc408433553"/>
      <w:r w:rsidRPr="004F6AB2">
        <w:rPr>
          <w:rFonts w:ascii="Times New Roman" w:hAnsi="Times New Roman" w:cs="Times New Roman"/>
          <w:noProof/>
          <w:sz w:val="24"/>
          <w:szCs w:val="24"/>
        </w:rPr>
        <w:lastRenderedPageBreak/>
        <mc:AlternateContent>
          <mc:Choice Requires="wps">
            <w:drawing>
              <wp:anchor distT="0" distB="0" distL="114300" distR="114300" simplePos="0" relativeHeight="251714560" behindDoc="1" locked="0" layoutInCell="1" allowOverlap="1" wp14:anchorId="06E88237" wp14:editId="1453477A">
                <wp:simplePos x="0" y="0"/>
                <wp:positionH relativeFrom="column">
                  <wp:posOffset>-380365</wp:posOffset>
                </wp:positionH>
                <wp:positionV relativeFrom="paragraph">
                  <wp:posOffset>1895203</wp:posOffset>
                </wp:positionV>
                <wp:extent cx="4659630" cy="2813050"/>
                <wp:effectExtent l="0" t="0" r="26670" b="254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1305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20D83280" w14:textId="77777777" w:rsidR="00D20867" w:rsidRDefault="00D20867" w:rsidP="00893F64">
                            <w:pPr>
                              <w:bidi/>
                              <w:spacing w:after="0" w:line="240" w:lineRule="auto"/>
                              <w:ind w:left="600" w:right="600"/>
                              <w:jc w:val="center"/>
                              <w:rPr>
                                <w:rFonts w:ascii="FbSfaradi Medium" w:hAnsi="FbSfaradi Medium" w:cs="1ShefaClassic"/>
                                <w:sz w:val="4"/>
                                <w:szCs w:val="4"/>
                              </w:rPr>
                            </w:pPr>
                          </w:p>
                          <w:p w14:paraId="21162D05" w14:textId="77777777" w:rsidR="00D20867" w:rsidRDefault="00D20867"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496FDBD8" w:rsidR="00D20867" w:rsidRDefault="00D20867" w:rsidP="0009559F">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לש"פ ראה - ר"ח אלול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כ"ה מנחם-אב ה'תשע"ח </w:t>
                            </w:r>
                          </w:p>
                          <w:p w14:paraId="5FCDEFF2" w14:textId="77777777" w:rsidR="00D20867" w:rsidRDefault="00D20867"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D20867" w:rsidRDefault="00D20867" w:rsidP="00893F64">
                            <w:pPr>
                              <w:pStyle w:val="Footer"/>
                              <w:bidi/>
                              <w:jc w:val="center"/>
                              <w:rPr>
                                <w:rFonts w:ascii="FbFrankReal" w:hAnsi="FbFrankReal" w:cs="Levenim MT"/>
                                <w:sz w:val="16"/>
                                <w:szCs w:val="16"/>
                                <w:rtl/>
                              </w:rPr>
                            </w:pPr>
                          </w:p>
                          <w:p w14:paraId="597E6D44" w14:textId="77777777" w:rsidR="00D20867" w:rsidRDefault="00D20867"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D20867" w:rsidRDefault="00D20867" w:rsidP="00893F64">
                            <w:pPr>
                              <w:bidi/>
                              <w:spacing w:after="0" w:line="240" w:lineRule="auto"/>
                              <w:jc w:val="center"/>
                              <w:rPr>
                                <w:rFonts w:ascii="FbFrankReal" w:hAnsi="FbFrankReal" w:cs="1ShefaClassic"/>
                                <w:b/>
                                <w:bCs/>
                                <w:rtl/>
                              </w:rPr>
                            </w:pPr>
                          </w:p>
                          <w:p w14:paraId="4EF4B7EC" w14:textId="77777777" w:rsidR="00D20867" w:rsidRDefault="00D20867"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D20867" w:rsidRDefault="00D20867"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D20867" w:rsidRDefault="00D20867"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sidRPr="0040671A">
                                <w:rPr>
                                  <w:rStyle w:val="Hyperlink"/>
                                  <w:rFonts w:ascii="FbFrankReal" w:hAnsi="FbFrankReal" w:cs="1ShefaClassic"/>
                                  <w:sz w:val="20"/>
                                  <w:szCs w:val="20"/>
                                </w:rPr>
                                <w:t>haoros@haoros.com</w:t>
                              </w:r>
                            </w:hyperlink>
                          </w:p>
                          <w:p w14:paraId="3784917D" w14:textId="7208ABB1" w:rsidR="00D20867" w:rsidRPr="00B00B6A" w:rsidRDefault="00D20867"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D20867" w:rsidRPr="00B00B6A" w:rsidRDefault="00D20867"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D20867" w:rsidRPr="00B00B6A" w:rsidRDefault="00D20867"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D20867" w:rsidRDefault="00D20867"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D20867" w:rsidRDefault="00D20867"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D20867" w:rsidRDefault="00D20867" w:rsidP="00893F64">
                            <w:pPr>
                              <w:bidi/>
                              <w:jc w:val="center"/>
                              <w:rPr>
                                <w:rtl/>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E88237" id="Text Box 6" o:spid="_x0000_s1030" type="#_x0000_t202" style="position:absolute;left:0;text-align:left;margin-left:-29.95pt;margin-top:149.25pt;width:366.9pt;height:221.5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" fillcolor="window" strokecolor="windowText" strokeweight="1pt">
                <v:textbox>
                  <w:txbxContent>
                    <w:p w14:paraId="20D83280" w14:textId="77777777" w:rsidR="00D20867" w:rsidRDefault="00D20867" w:rsidP="00893F64">
                      <w:pPr>
                        <w:bidi/>
                        <w:spacing w:after="0" w:line="240" w:lineRule="auto"/>
                        <w:ind w:left="600" w:right="600"/>
                        <w:jc w:val="center"/>
                        <w:rPr>
                          <w:rFonts w:ascii="FbSfaradi Medium" w:hAnsi="FbSfaradi Medium" w:cs="1ShefaClassic"/>
                          <w:sz w:val="4"/>
                          <w:szCs w:val="4"/>
                        </w:rPr>
                      </w:pPr>
                    </w:p>
                    <w:p w14:paraId="21162D05" w14:textId="77777777" w:rsidR="00D20867" w:rsidRDefault="00D20867" w:rsidP="00893F64">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הקובץ הבא</w:t>
                      </w:r>
                    </w:p>
                    <w:p w14:paraId="6AC9EE75" w14:textId="496FDBD8" w:rsidR="00D20867" w:rsidRDefault="00D20867" w:rsidP="0009559F">
                      <w:pPr>
                        <w:bidi/>
                        <w:spacing w:after="0" w:line="240" w:lineRule="auto"/>
                        <w:ind w:left="600" w:right="600"/>
                        <w:jc w:val="center"/>
                        <w:rPr>
                          <w:rFonts w:ascii="FbSfaradi Medium" w:hAnsi="FbSfaradi Medium" w:cs="1ShefaClassic"/>
                          <w:sz w:val="28"/>
                          <w:szCs w:val="28"/>
                          <w:rtl/>
                        </w:rPr>
                      </w:pPr>
                      <w:r w:rsidRPr="0013161E">
                        <w:rPr>
                          <w:rFonts w:ascii="FbSfaradi Medium" w:hAnsi="FbSfaradi Medium" w:cs="1ShefaClassic" w:hint="cs"/>
                          <w:sz w:val="28"/>
                          <w:szCs w:val="28"/>
                          <w:rtl/>
                        </w:rPr>
                        <w:t xml:space="preserve">יצא לאור אי"ה </w:t>
                      </w:r>
                      <w:r>
                        <w:rPr>
                          <w:rFonts w:ascii="FbSfaradi Medium" w:hAnsi="FbSfaradi Medium" w:cs="1ShefaClassic" w:hint="cs"/>
                          <w:sz w:val="28"/>
                          <w:szCs w:val="28"/>
                          <w:rtl/>
                        </w:rPr>
                        <w:t xml:space="preserve">לש"פ ראה - ר"ח אלול ה'תשע"ח </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ב', כ"ה מנחם-אב ה'תשע"ח </w:t>
                      </w:r>
                    </w:p>
                    <w:p w14:paraId="5FCDEFF2" w14:textId="77777777" w:rsidR="00D20867" w:rsidRDefault="00D20867" w:rsidP="00893F64">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14:paraId="7A7AF10D" w14:textId="77777777" w:rsidR="00D20867" w:rsidRDefault="00D20867" w:rsidP="00893F64">
                      <w:pPr>
                        <w:pStyle w:val="Footer"/>
                        <w:bidi/>
                        <w:jc w:val="center"/>
                        <w:rPr>
                          <w:rFonts w:ascii="FbFrankReal" w:hAnsi="FbFrankReal" w:cs="Levenim MT"/>
                          <w:sz w:val="16"/>
                          <w:szCs w:val="16"/>
                          <w:rtl/>
                        </w:rPr>
                      </w:pPr>
                    </w:p>
                    <w:p w14:paraId="597E6D44" w14:textId="77777777" w:rsidR="00D20867" w:rsidRDefault="00D20867" w:rsidP="00893F64">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232B91F" w14:textId="77777777" w:rsidR="00D20867" w:rsidRDefault="00D20867" w:rsidP="00893F64">
                      <w:pPr>
                        <w:bidi/>
                        <w:spacing w:after="0" w:line="240" w:lineRule="auto"/>
                        <w:jc w:val="center"/>
                        <w:rPr>
                          <w:rFonts w:ascii="FbFrankReal" w:hAnsi="FbFrankReal" w:cs="1ShefaClassic"/>
                          <w:b/>
                          <w:bCs/>
                          <w:rtl/>
                        </w:rPr>
                      </w:pPr>
                    </w:p>
                    <w:p w14:paraId="4EF4B7EC" w14:textId="77777777" w:rsidR="00D20867" w:rsidRDefault="00D20867" w:rsidP="00893F64">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14:paraId="1D40B486" w14:textId="77777777" w:rsidR="00D20867" w:rsidRDefault="00D20867" w:rsidP="00893F64">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14:paraId="08F78884" w14:textId="7580E45C" w:rsidR="00D20867" w:rsidRDefault="00D20867" w:rsidP="00B00B6A">
                      <w:pPr>
                        <w:bidi/>
                        <w:spacing w:after="0" w:line="240" w:lineRule="auto"/>
                        <w:jc w:val="center"/>
                        <w:rPr>
                          <w:rFonts w:ascii="FbFrankReal" w:hAnsi="FbFrankReal" w:cs="1ShefaClassic"/>
                          <w:sz w:val="20"/>
                          <w:szCs w:val="20"/>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sidRPr="0040671A">
                          <w:rPr>
                            <w:rStyle w:val="Hyperlink"/>
                            <w:rFonts w:ascii="FbFrankReal" w:hAnsi="FbFrankReal" w:cs="1ShefaClassic"/>
                            <w:sz w:val="20"/>
                            <w:szCs w:val="20"/>
                          </w:rPr>
                          <w:t>haoros@haoros.com</w:t>
                        </w:r>
                      </w:hyperlink>
                    </w:p>
                    <w:p w14:paraId="3784917D" w14:textId="7208ABB1" w:rsidR="00D20867" w:rsidRPr="00B00B6A" w:rsidRDefault="00D20867" w:rsidP="00B00B6A">
                      <w:pPr>
                        <w:bidi/>
                        <w:spacing w:after="0" w:line="240" w:lineRule="auto"/>
                        <w:jc w:val="center"/>
                        <w:rPr>
                          <w:rFonts w:ascii="FbFrankReal" w:hAnsi="FbFrankReal" w:cs="1ShefaClassic"/>
                          <w:b/>
                          <w:bCs/>
                          <w:rtl/>
                        </w:rPr>
                      </w:pPr>
                      <w:r w:rsidRPr="00B00B6A">
                        <w:rPr>
                          <w:rFonts w:ascii="FbFrankReal" w:hAnsi="FbFrankReal" w:cs="1ShefaClassic" w:hint="cs"/>
                          <w:b/>
                          <w:bCs/>
                          <w:rtl/>
                        </w:rPr>
                        <w:t>כתובת:</w:t>
                      </w:r>
                    </w:p>
                    <w:p w14:paraId="51AF9E29" w14:textId="6F3B12BE" w:rsidR="00D20867" w:rsidRPr="00B00B6A" w:rsidRDefault="00D20867"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639 Eastern Parkway, Apt 3F</w:t>
                      </w:r>
                    </w:p>
                    <w:p w14:paraId="59536448" w14:textId="7EAB3220" w:rsidR="00D20867" w:rsidRPr="00B00B6A" w:rsidRDefault="00D20867" w:rsidP="00B00B6A">
                      <w:pPr>
                        <w:bidi/>
                        <w:spacing w:after="0" w:line="240" w:lineRule="auto"/>
                        <w:jc w:val="center"/>
                        <w:rPr>
                          <w:rFonts w:ascii="FbFrankReal" w:hAnsi="FbFrankReal" w:cs="1ShefaClassic"/>
                          <w:sz w:val="18"/>
                          <w:szCs w:val="18"/>
                        </w:rPr>
                      </w:pPr>
                      <w:r w:rsidRPr="00B00B6A">
                        <w:rPr>
                          <w:rFonts w:ascii="FbFrankReal" w:hAnsi="FbFrankReal" w:cs="1ShefaClassic"/>
                          <w:sz w:val="18"/>
                          <w:szCs w:val="18"/>
                        </w:rPr>
                        <w:t>Brooklyn. New York, 11213, USA</w:t>
                      </w:r>
                    </w:p>
                    <w:p w14:paraId="5F4B0A73" w14:textId="77777777" w:rsidR="00D20867" w:rsidRDefault="00D20867" w:rsidP="00893F64">
                      <w:pPr>
                        <w:pStyle w:val="HaoroDivider"/>
                        <w:spacing w:before="0" w:after="0" w:line="240" w:lineRule="auto"/>
                        <w:rPr>
                          <w:rFonts w:ascii="FbFrankReal" w:hAnsi="FbFrankReal" w:cs="1ShefaClassic"/>
                          <w:b/>
                          <w:bCs/>
                          <w:sz w:val="22"/>
                          <w:szCs w:val="22"/>
                          <w:rtl/>
                        </w:rPr>
                      </w:pPr>
                      <w:r>
                        <w:rPr>
                          <w:rFonts w:ascii="FbFrankReal" w:hAnsi="FbFrankReal" w:cs="1ShefaClassic" w:hint="cs"/>
                          <w:b/>
                          <w:bCs/>
                          <w:sz w:val="22"/>
                          <w:szCs w:val="22"/>
                          <w:rtl/>
                        </w:rPr>
                        <w:t xml:space="preserve">להקדשות נא להתקשר: </w:t>
                      </w:r>
                      <w:r w:rsidRPr="00B00B6A">
                        <w:rPr>
                          <w:rFonts w:ascii="FbFrankReal" w:hAnsi="FbFrankReal" w:cs="1ShefaClassic" w:hint="cs"/>
                          <w:sz w:val="22"/>
                          <w:szCs w:val="22"/>
                          <w:rtl/>
                        </w:rPr>
                        <w:t>917-947-8275</w:t>
                      </w:r>
                    </w:p>
                    <w:p w14:paraId="5CDCB5BE" w14:textId="77777777" w:rsidR="00D20867" w:rsidRDefault="00D20867" w:rsidP="00893F64">
                      <w:pPr>
                        <w:bidi/>
                        <w:spacing w:after="0"/>
                        <w:jc w:val="center"/>
                        <w:rPr>
                          <w:rFonts w:ascii="FbFrankReal" w:hAnsi="FbFrankReal" w:cs="1ShefaClassic"/>
                          <w:sz w:val="20"/>
                          <w:szCs w:val="20"/>
                          <w:rtl/>
                        </w:rPr>
                      </w:pPr>
                      <w:r>
                        <w:rPr>
                          <w:rFonts w:ascii="FbFrankReal" w:hAnsi="FbFrankReal" w:cs="1ShefaClassic" w:hint="cs"/>
                          <w:b/>
                          <w:bCs/>
                          <w:rtl/>
                        </w:rPr>
                        <w:t>ניתן להוריד את הקובץ באתר האינטרנט:</w:t>
                      </w:r>
                      <w:r>
                        <w:rPr>
                          <w:rFonts w:ascii="FbFrankReal" w:hAnsi="FbFrankReal" w:cs="1ShefaClassic" w:hint="cs"/>
                          <w:b/>
                          <w:bCs/>
                          <w:rtl/>
                        </w:rPr>
                        <w:br/>
                      </w:r>
                      <w:r>
                        <w:rPr>
                          <w:rFonts w:ascii="FbFrankReal" w:hAnsi="FbFrankReal" w:cs="1ShefaClassic"/>
                          <w:sz w:val="20"/>
                          <w:szCs w:val="20"/>
                        </w:rPr>
                        <w:t>Haoros.com</w:t>
                      </w:r>
                    </w:p>
                    <w:p w14:paraId="1A351D4E" w14:textId="77777777" w:rsidR="00D20867" w:rsidRDefault="00D20867" w:rsidP="00893F64">
                      <w:pPr>
                        <w:bidi/>
                        <w:jc w:val="center"/>
                        <w:rPr>
                          <w:rtl/>
                        </w:rPr>
                      </w:pPr>
                    </w:p>
                  </w:txbxContent>
                </v:textbox>
                <w10:wrap type="topAndBottom"/>
              </v:shape>
            </w:pict>
          </mc:Fallback>
        </mc:AlternateContent>
      </w:r>
      <w:r w:rsidRPr="004F6AB2">
        <w:rPr>
          <w:rtl/>
        </w:rPr>
        <w:br w:type="page"/>
      </w:r>
    </w:p>
    <w:p w14:paraId="1846EA52" w14:textId="77777777" w:rsidR="003F059F" w:rsidRDefault="003F059F" w:rsidP="00F8074C">
      <w:pPr>
        <w:pStyle w:val="a3"/>
        <w:spacing w:after="100"/>
        <w:rPr>
          <w:rtl/>
        </w:rPr>
        <w:sectPr w:rsidR="003F059F" w:rsidSect="00E65DD5">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p>
    <w:p w14:paraId="28BB43CE" w14:textId="65A223DE" w:rsidR="003457C8" w:rsidRDefault="003457C8" w:rsidP="00F8074C">
      <w:pPr>
        <w:pStyle w:val="a3"/>
        <w:spacing w:after="100"/>
        <w:rPr>
          <w:rtl/>
        </w:rPr>
      </w:pPr>
      <w:bookmarkStart w:id="85" w:name="_Toc519734887"/>
      <w:r w:rsidRPr="004F6AB2">
        <w:rPr>
          <w:rFonts w:hint="cs"/>
          <w:rtl/>
        </w:rPr>
        <w:lastRenderedPageBreak/>
        <w:t>עניני משיח וגאולה</w:t>
      </w:r>
      <w:bookmarkEnd w:id="81"/>
      <w:bookmarkEnd w:id="85"/>
    </w:p>
    <w:p w14:paraId="6338C125" w14:textId="77777777" w:rsidR="00BB5F1E" w:rsidRDefault="00BB5F1E" w:rsidP="00F8074C">
      <w:pPr>
        <w:pStyle w:val="a"/>
        <w:rPr>
          <w:rtl/>
        </w:rPr>
      </w:pPr>
      <w:bookmarkStart w:id="86" w:name="_Toc519734888"/>
      <w:r w:rsidRPr="007A2872">
        <w:rPr>
          <w:rFonts w:hint="cs"/>
          <w:rtl/>
        </w:rPr>
        <w:t>ייחוס בני ישראל לעתיד לבוא</w:t>
      </w:r>
      <w:bookmarkEnd w:id="86"/>
    </w:p>
    <w:p w14:paraId="5A54B189" w14:textId="5A964EC9" w:rsidR="00BB5F1E" w:rsidRDefault="00BB5F1E" w:rsidP="00F8074C">
      <w:pPr>
        <w:pStyle w:val="a0"/>
        <w:rPr>
          <w:rtl/>
        </w:rPr>
      </w:pPr>
      <w:bookmarkStart w:id="87" w:name="_Toc519734889"/>
      <w:r>
        <w:rPr>
          <w:rFonts w:hint="cs"/>
          <w:rtl/>
        </w:rPr>
        <w:t>הרב לוי יצחק ראסקין</w:t>
      </w:r>
      <w:bookmarkEnd w:id="87"/>
    </w:p>
    <w:p w14:paraId="195E880E" w14:textId="4D09B919" w:rsidR="00BB5F1E" w:rsidRPr="00BB5F1E" w:rsidRDefault="00BB5F1E" w:rsidP="00F8074C">
      <w:pPr>
        <w:pStyle w:val="a1"/>
        <w:rPr>
          <w:rtl/>
          <w:lang w:val="en-GB"/>
        </w:rPr>
      </w:pPr>
      <w:r>
        <w:rPr>
          <w:rFonts w:hint="cs"/>
          <w:rtl/>
          <w:lang w:val="en-GB"/>
        </w:rPr>
        <w:t xml:space="preserve">דומ"ץ דקהילת ליובאוויטש </w:t>
      </w:r>
      <w:r>
        <w:rPr>
          <w:rtl/>
          <w:lang w:val="en-GB"/>
        </w:rPr>
        <w:t>–</w:t>
      </w:r>
      <w:r>
        <w:rPr>
          <w:rFonts w:hint="cs"/>
          <w:rtl/>
          <w:lang w:val="en-GB"/>
        </w:rPr>
        <w:t xml:space="preserve"> לונדון, אנגלי'</w:t>
      </w:r>
    </w:p>
    <w:p w14:paraId="135684E8" w14:textId="64A51922" w:rsidR="00BB5F1E" w:rsidRPr="00A91B9F" w:rsidRDefault="00BB5F1E" w:rsidP="00DC6144">
      <w:pPr>
        <w:pStyle w:val="a2"/>
        <w:rPr>
          <w:rtl/>
        </w:rPr>
      </w:pPr>
      <w:r>
        <w:rPr>
          <w:rFonts w:hint="cs"/>
          <w:rtl/>
        </w:rPr>
        <w:t xml:space="preserve">א. </w:t>
      </w:r>
      <w:r w:rsidRPr="00A91B9F">
        <w:rPr>
          <w:rtl/>
        </w:rPr>
        <w:t xml:space="preserve">ידוע ומפורסם על </w:t>
      </w:r>
      <w:r>
        <w:rPr>
          <w:rFonts w:hint="cs"/>
          <w:rtl/>
        </w:rPr>
        <w:t>גודל המאבק של</w:t>
      </w:r>
      <w:r w:rsidRPr="00A91B9F">
        <w:rPr>
          <w:rtl/>
        </w:rPr>
        <w:t xml:space="preserve"> כ"ק אדמו"ר לתיקון חוק האומלל המכונה 'מיהו יהודי', ובכך לשמור שהממשלה באה"ק ת"ו תכיר כ'יהודי' רק מי שנולד כיהודי או מי שנתגייר כהלכה דייקא.</w:t>
      </w:r>
      <w:r>
        <w:rPr>
          <w:rFonts w:hint="cs"/>
          <w:rtl/>
        </w:rPr>
        <w:t xml:space="preserve"> נושא זה היווה סיבה לעגמת נפש מרובה, ובכל עת מצוא הי' הרבי מזכירו, בציפי' שיתוקן החוק כראוי.</w:t>
      </w:r>
    </w:p>
    <w:p w14:paraId="7935714C" w14:textId="77777777" w:rsidR="00BB5F1E" w:rsidRDefault="00BB5F1E" w:rsidP="00DC6144">
      <w:pPr>
        <w:pStyle w:val="a2"/>
        <w:rPr>
          <w:rtl/>
        </w:rPr>
      </w:pPr>
      <w:r>
        <w:rPr>
          <w:rFonts w:hint="cs"/>
          <w:rtl/>
        </w:rPr>
        <w:t>אך ברבות השנים, מסתבר ש</w:t>
      </w:r>
      <w:r w:rsidRPr="00A91B9F">
        <w:rPr>
          <w:rtl/>
        </w:rPr>
        <w:t>הפעילות ב</w:t>
      </w:r>
      <w:r>
        <w:rPr>
          <w:rFonts w:hint="cs"/>
          <w:rtl/>
        </w:rPr>
        <w:t xml:space="preserve">ענין </w:t>
      </w:r>
      <w:r w:rsidRPr="00A91B9F">
        <w:rPr>
          <w:rtl/>
        </w:rPr>
        <w:t xml:space="preserve">זה גרמה קשיים לכמה משלוחי הרבי, בהיותם </w:t>
      </w:r>
      <w:r>
        <w:rPr>
          <w:rFonts w:hint="cs"/>
          <w:rtl/>
        </w:rPr>
        <w:t xml:space="preserve">באים </w:t>
      </w:r>
      <w:r w:rsidRPr="00A91B9F">
        <w:rPr>
          <w:rtl/>
        </w:rPr>
        <w:t xml:space="preserve">בקשר עם יהודים שלא היו שותפים בדיעה עם עמדה זו. </w:t>
      </w:r>
    </w:p>
    <w:p w14:paraId="12487995" w14:textId="2CFC190F" w:rsidR="00BB5F1E" w:rsidRPr="00A91B9F" w:rsidRDefault="00BB5F1E" w:rsidP="00DC6144">
      <w:pPr>
        <w:pStyle w:val="a2"/>
        <w:rPr>
          <w:rtl/>
        </w:rPr>
      </w:pPr>
      <w:r w:rsidRPr="00A91B9F">
        <w:rPr>
          <w:rtl/>
        </w:rPr>
        <w:t xml:space="preserve">אחרי </w:t>
      </w:r>
      <w:r>
        <w:rPr>
          <w:rFonts w:hint="cs"/>
          <w:rtl/>
        </w:rPr>
        <w:t xml:space="preserve">שעברו </w:t>
      </w:r>
      <w:r w:rsidRPr="00A91B9F">
        <w:rPr>
          <w:rtl/>
        </w:rPr>
        <w:t>שנים רבות</w:t>
      </w:r>
      <w:r>
        <w:rPr>
          <w:rtl/>
        </w:rPr>
        <w:t xml:space="preserve"> </w:t>
      </w:r>
      <w:r>
        <w:rPr>
          <w:rFonts w:hint="cs"/>
          <w:rtl/>
        </w:rPr>
        <w:t>ה</w:t>
      </w:r>
      <w:r w:rsidRPr="00A91B9F">
        <w:rPr>
          <w:rtl/>
        </w:rPr>
        <w:t>ב</w:t>
      </w:r>
      <w:r>
        <w:rPr>
          <w:rFonts w:hint="cs"/>
          <w:rtl/>
        </w:rPr>
        <w:t>הי</w:t>
      </w:r>
      <w:r>
        <w:rPr>
          <w:rtl/>
        </w:rPr>
        <w:t>ר הרבי</w:t>
      </w:r>
      <w:r w:rsidRPr="00A91B9F">
        <w:rPr>
          <w:rtl/>
        </w:rPr>
        <w:t xml:space="preserve"> שעל השליח להתרכז במקום שליחותו, ואין לו להתבלבל </w:t>
      </w:r>
      <w:r>
        <w:rPr>
          <w:rFonts w:hint="cs"/>
          <w:rtl/>
        </w:rPr>
        <w:t>עקב</w:t>
      </w:r>
      <w:r w:rsidRPr="00A91B9F">
        <w:rPr>
          <w:rtl/>
        </w:rPr>
        <w:t xml:space="preserve"> ענינים הנוגעים במקום אחר, היינו בארץ הקודש. וכן </w:t>
      </w:r>
      <w:r>
        <w:rPr>
          <w:rFonts w:hint="cs"/>
          <w:rtl/>
        </w:rPr>
        <w:t>יתנהג כלפי</w:t>
      </w:r>
      <w:r w:rsidRPr="00A91B9F">
        <w:rPr>
          <w:rtl/>
        </w:rPr>
        <w:t xml:space="preserve"> אנשי הקשר שלו, שאם יעלו לפניו מה שהפעילות בענין ו</w:t>
      </w:r>
      <w:r>
        <w:rPr>
          <w:rFonts w:hint="cs"/>
          <w:rtl/>
        </w:rPr>
        <w:t xml:space="preserve">במקום פלוני </w:t>
      </w:r>
      <w:r w:rsidRPr="00A91B9F">
        <w:rPr>
          <w:rtl/>
        </w:rPr>
        <w:t>מפריע להם, יבקש מהם שיתרכזו בענינים הנוגעים במקומם, ולא ימשכו את</w:t>
      </w:r>
      <w:r>
        <w:rPr>
          <w:rFonts w:hint="cs"/>
          <w:rtl/>
        </w:rPr>
        <w:t xml:space="preserve"> שניהם</w:t>
      </w:r>
      <w:r w:rsidRPr="00A91B9F">
        <w:rPr>
          <w:rtl/>
        </w:rPr>
        <w:t xml:space="preserve"> לענין שאינו שייך ל</w:t>
      </w:r>
      <w:r>
        <w:rPr>
          <w:rFonts w:hint="cs"/>
          <w:rtl/>
        </w:rPr>
        <w:t>שניהם</w:t>
      </w:r>
      <w:r w:rsidRPr="00A91B9F">
        <w:rPr>
          <w:rStyle w:val="FootnoteReference"/>
          <w:sz w:val="26"/>
          <w:rtl/>
        </w:rPr>
        <w:footnoteReference w:id="2"/>
      </w:r>
      <w:r w:rsidRPr="00A91B9F">
        <w:rPr>
          <w:rtl/>
        </w:rPr>
        <w:t>.</w:t>
      </w:r>
    </w:p>
    <w:p w14:paraId="016CFE1B" w14:textId="2CC21714" w:rsidR="00BB5F1E" w:rsidRDefault="00BB5F1E" w:rsidP="00DC6144">
      <w:pPr>
        <w:pStyle w:val="a2"/>
        <w:rPr>
          <w:rtl/>
        </w:rPr>
      </w:pPr>
      <w:r w:rsidRPr="00A91B9F">
        <w:rPr>
          <w:rtl/>
        </w:rPr>
        <w:t xml:space="preserve">ובימים הסמוכים </w:t>
      </w:r>
      <w:r>
        <w:rPr>
          <w:rFonts w:hint="cs"/>
          <w:rtl/>
        </w:rPr>
        <w:t xml:space="preserve">לשיחה ק' הנ"ל, </w:t>
      </w:r>
      <w:r w:rsidRPr="00A91B9F">
        <w:rPr>
          <w:rtl/>
        </w:rPr>
        <w:t xml:space="preserve">יצאה </w:t>
      </w:r>
      <w:r>
        <w:rPr>
          <w:rFonts w:hint="cs"/>
          <w:rtl/>
        </w:rPr>
        <w:t xml:space="preserve">גם </w:t>
      </w:r>
      <w:r w:rsidRPr="00A91B9F">
        <w:rPr>
          <w:rtl/>
        </w:rPr>
        <w:t>מענה הרבי</w:t>
      </w:r>
      <w:r>
        <w:rPr>
          <w:rFonts w:hint="cs"/>
          <w:rtl/>
        </w:rPr>
        <w:t xml:space="preserve"> בכי"ק</w:t>
      </w:r>
      <w:r>
        <w:rPr>
          <w:rStyle w:val="FootnoteReference"/>
          <w:rFonts w:eastAsia="Times New Roman"/>
          <w:color w:val="222222"/>
          <w:sz w:val="24"/>
          <w:szCs w:val="24"/>
          <w:rtl/>
          <w:lang w:eastAsia="en-GB"/>
        </w:rPr>
        <w:footnoteReference w:id="3"/>
      </w:r>
      <w:r w:rsidRPr="00A91B9F">
        <w:rPr>
          <w:rtl/>
        </w:rPr>
        <w:t>:</w:t>
      </w:r>
    </w:p>
    <w:p w14:paraId="4D5D1565" w14:textId="744D6D5B" w:rsidR="00BB5F1E" w:rsidRPr="00DE3853" w:rsidRDefault="00BB5F1E" w:rsidP="00DC6144">
      <w:pPr>
        <w:pStyle w:val="a2"/>
        <w:rPr>
          <w:rtl/>
          <w:lang w:eastAsia="en-GB"/>
        </w:rPr>
      </w:pPr>
      <w:r w:rsidRPr="00A91B9F">
        <w:rPr>
          <w:sz w:val="24"/>
          <w:szCs w:val="24"/>
          <w:rtl/>
        </w:rPr>
        <w:t>1</w:t>
      </w:r>
      <w:r w:rsidRPr="00DE3853">
        <w:rPr>
          <w:rtl/>
        </w:rPr>
        <w:t xml:space="preserve">) </w:t>
      </w:r>
      <w:r w:rsidRPr="00DE3853">
        <w:rPr>
          <w:rtl/>
          <w:lang w:eastAsia="en-GB"/>
        </w:rPr>
        <w:t>זהו מה שאמרתי - שלא להכנס לשקו"ט בענינים שכוונת הצד השני רק להרבות אש דמחלוקת וכו</w:t>
      </w:r>
      <w:r w:rsidRPr="00DE3853">
        <w:rPr>
          <w:lang w:eastAsia="en-GB"/>
        </w:rPr>
        <w:t>'</w:t>
      </w:r>
      <w:r w:rsidRPr="00DE3853">
        <w:rPr>
          <w:rFonts w:hint="cs"/>
          <w:rtl/>
          <w:lang w:eastAsia="en-GB"/>
        </w:rPr>
        <w:t>.</w:t>
      </w:r>
      <w:r w:rsidR="006A29AB" w:rsidRPr="00DE3853">
        <w:rPr>
          <w:rFonts w:hint="cs"/>
          <w:rtl/>
          <w:lang w:eastAsia="en-GB"/>
        </w:rPr>
        <w:t xml:space="preserve"> </w:t>
      </w:r>
      <w:r w:rsidRPr="00DE3853">
        <w:rPr>
          <w:rFonts w:hint="cs"/>
          <w:rtl/>
          <w:lang w:eastAsia="en-GB"/>
        </w:rPr>
        <w:t>2</w:t>
      </w:r>
      <w:r w:rsidRPr="00DE3853">
        <w:rPr>
          <w:rtl/>
          <w:lang w:eastAsia="en-GB"/>
        </w:rPr>
        <w:t>) ופשיטא בנוגע להשלוחים שי' - שזהו היפך אופן שליחותם</w:t>
      </w:r>
      <w:r w:rsidRPr="00DE3853">
        <w:rPr>
          <w:rFonts w:hint="cs"/>
          <w:rtl/>
          <w:lang w:eastAsia="en-GB"/>
        </w:rPr>
        <w:t>.</w:t>
      </w:r>
      <w:r w:rsidR="006A29AB" w:rsidRPr="00DE3853">
        <w:rPr>
          <w:rFonts w:hint="cs"/>
          <w:rtl/>
          <w:lang w:eastAsia="en-GB"/>
        </w:rPr>
        <w:t xml:space="preserve"> </w:t>
      </w:r>
      <w:r w:rsidRPr="00DE3853">
        <w:rPr>
          <w:rFonts w:hint="cs"/>
          <w:rtl/>
          <w:lang w:eastAsia="en-GB"/>
        </w:rPr>
        <w:t>3</w:t>
      </w:r>
      <w:r w:rsidRPr="00DE3853">
        <w:rPr>
          <w:rtl/>
          <w:lang w:eastAsia="en-GB"/>
        </w:rPr>
        <w:t>) באם הצד השני אומר - שרוצה רק לברר האמת - ישלח לו ציוני המקום בשו"ע וכיו"ב</w:t>
      </w:r>
      <w:r w:rsidRPr="00DE3853">
        <w:rPr>
          <w:rFonts w:hint="cs"/>
          <w:rtl/>
          <w:lang w:eastAsia="en-GB"/>
        </w:rPr>
        <w:t>.</w:t>
      </w:r>
      <w:r w:rsidR="006A29AB" w:rsidRPr="00DE3853">
        <w:rPr>
          <w:rFonts w:hint="cs"/>
          <w:rtl/>
          <w:lang w:eastAsia="en-GB"/>
        </w:rPr>
        <w:t xml:space="preserve"> </w:t>
      </w:r>
      <w:r w:rsidRPr="00DE3853">
        <w:rPr>
          <w:rFonts w:hint="cs"/>
          <w:rtl/>
          <w:lang w:eastAsia="en-GB"/>
        </w:rPr>
        <w:t>4</w:t>
      </w:r>
      <w:r w:rsidRPr="00DE3853">
        <w:rPr>
          <w:rtl/>
          <w:lang w:eastAsia="en-GB"/>
        </w:rPr>
        <w:t>) כבר אמרתי (ונדפס) - שלמעשה אינו נוגע כלל - כי מדובר ע"ד חק והנהגה של 40 שנה באה"ק</w:t>
      </w:r>
      <w:r w:rsidRPr="00DE3853">
        <w:rPr>
          <w:rFonts w:hint="cs"/>
          <w:rtl/>
          <w:lang w:eastAsia="en-GB"/>
        </w:rPr>
        <w:t>.</w:t>
      </w:r>
      <w:r w:rsidR="006A29AB" w:rsidRPr="00DE3853">
        <w:rPr>
          <w:rFonts w:hint="cs"/>
          <w:rtl/>
          <w:lang w:eastAsia="en-GB"/>
        </w:rPr>
        <w:t xml:space="preserve"> </w:t>
      </w:r>
      <w:r w:rsidRPr="00DE3853">
        <w:rPr>
          <w:rFonts w:hint="cs"/>
          <w:rtl/>
          <w:lang w:eastAsia="en-GB"/>
        </w:rPr>
        <w:t>5</w:t>
      </w:r>
      <w:r w:rsidRPr="00DE3853">
        <w:rPr>
          <w:rtl/>
          <w:lang w:eastAsia="en-GB"/>
        </w:rPr>
        <w:t>) אלא שיש כאלה שרוצים להכניס לשם מחלוקת יותר</w:t>
      </w:r>
      <w:r w:rsidRPr="00DE3853">
        <w:rPr>
          <w:rFonts w:hint="cs"/>
          <w:rtl/>
          <w:lang w:eastAsia="en-GB"/>
        </w:rPr>
        <w:t>.</w:t>
      </w:r>
      <w:r w:rsidR="006A29AB" w:rsidRPr="00DE3853">
        <w:rPr>
          <w:rFonts w:hint="cs"/>
          <w:rtl/>
          <w:lang w:eastAsia="en-GB"/>
        </w:rPr>
        <w:t xml:space="preserve"> </w:t>
      </w:r>
      <w:r w:rsidRPr="00DE3853">
        <w:rPr>
          <w:rFonts w:hint="cs"/>
          <w:rtl/>
          <w:lang w:eastAsia="en-GB"/>
        </w:rPr>
        <w:t>6</w:t>
      </w:r>
      <w:r w:rsidRPr="00DE3853">
        <w:rPr>
          <w:rtl/>
          <w:lang w:eastAsia="en-GB"/>
        </w:rPr>
        <w:t>) והמשתתף בשקו"ט זו - מסייע להם</w:t>
      </w:r>
      <w:r w:rsidRPr="00DE3853">
        <w:rPr>
          <w:rFonts w:hint="cs"/>
          <w:rtl/>
          <w:lang w:eastAsia="en-GB"/>
        </w:rPr>
        <w:t>.</w:t>
      </w:r>
      <w:r w:rsidR="006A29AB" w:rsidRPr="00DE3853">
        <w:rPr>
          <w:rFonts w:hint="cs"/>
          <w:rtl/>
          <w:lang w:eastAsia="en-GB"/>
        </w:rPr>
        <w:t xml:space="preserve"> </w:t>
      </w:r>
      <w:r w:rsidRPr="00DE3853">
        <w:rPr>
          <w:rFonts w:hint="cs"/>
          <w:rtl/>
          <w:lang w:eastAsia="en-GB"/>
        </w:rPr>
        <w:t>7</w:t>
      </w:r>
      <w:r w:rsidRPr="00DE3853">
        <w:rPr>
          <w:rtl/>
          <w:lang w:eastAsia="en-GB"/>
        </w:rPr>
        <w:t>) כהנ"ל פשוט</w:t>
      </w:r>
      <w:r w:rsidRPr="00DE3853">
        <w:rPr>
          <w:rFonts w:hint="cs"/>
          <w:rtl/>
          <w:lang w:eastAsia="en-GB"/>
        </w:rPr>
        <w:t>.</w:t>
      </w:r>
      <w:r w:rsidR="006A29AB" w:rsidRPr="00DE3853">
        <w:rPr>
          <w:rFonts w:hint="cs"/>
          <w:rtl/>
          <w:lang w:eastAsia="en-GB"/>
        </w:rPr>
        <w:t xml:space="preserve"> </w:t>
      </w:r>
      <w:r w:rsidRPr="00DE3853">
        <w:rPr>
          <w:rFonts w:hint="cs"/>
          <w:rtl/>
          <w:lang w:eastAsia="en-GB"/>
        </w:rPr>
        <w:t xml:space="preserve">8) </w:t>
      </w:r>
      <w:r w:rsidRPr="00DE3853">
        <w:rPr>
          <w:rtl/>
          <w:lang w:eastAsia="en-GB"/>
        </w:rPr>
        <w:t>ולכאורה כבר הזמן מאז - שעסקני חב"ד יתדברו ביניהם ואין הכרח לערב אותי בזה</w:t>
      </w:r>
      <w:r w:rsidRPr="00DE3853">
        <w:rPr>
          <w:rFonts w:hint="cs"/>
          <w:rtl/>
          <w:lang w:eastAsia="en-GB"/>
        </w:rPr>
        <w:t xml:space="preserve">. 9) </w:t>
      </w:r>
      <w:r w:rsidRPr="00DE3853">
        <w:rPr>
          <w:rtl/>
          <w:lang w:eastAsia="en-GB"/>
        </w:rPr>
        <w:t>ודחוף</w:t>
      </w:r>
      <w:r w:rsidRPr="00DE3853">
        <w:rPr>
          <w:rFonts w:hint="cs"/>
          <w:rtl/>
          <w:lang w:eastAsia="en-GB"/>
        </w:rPr>
        <w:t>.</w:t>
      </w:r>
    </w:p>
    <w:p w14:paraId="070A9764" w14:textId="5E5A102A" w:rsidR="00BB5F1E" w:rsidRPr="0086528E" w:rsidRDefault="00BB5F1E" w:rsidP="00DC6144">
      <w:pPr>
        <w:pStyle w:val="a2"/>
        <w:rPr>
          <w:rtl/>
        </w:rPr>
      </w:pPr>
      <w:r w:rsidRPr="0086528E">
        <w:rPr>
          <w:rtl/>
        </w:rPr>
        <w:lastRenderedPageBreak/>
        <w:t>דברים</w:t>
      </w:r>
      <w:r>
        <w:rPr>
          <w:rtl/>
        </w:rPr>
        <w:t xml:space="preserve"> עוד יותר מפתיעים נאמרו</w:t>
      </w:r>
      <w:r w:rsidRPr="0086528E">
        <w:rPr>
          <w:rStyle w:val="FootnoteReference"/>
          <w:sz w:val="26"/>
          <w:rtl/>
        </w:rPr>
        <w:footnoteReference w:id="4"/>
      </w:r>
      <w:r>
        <w:rPr>
          <w:rtl/>
        </w:rPr>
        <w:t xml:space="preserve"> </w:t>
      </w:r>
      <w:r>
        <w:rPr>
          <w:rFonts w:hint="cs"/>
          <w:rtl/>
        </w:rPr>
        <w:t>ל</w:t>
      </w:r>
      <w:r w:rsidRPr="0086528E">
        <w:rPr>
          <w:rtl/>
        </w:rPr>
        <w:t>הח"כ החרדי הרב שמואל הלפרט נ"י, שהזכיר לפ</w:t>
      </w:r>
      <w:r>
        <w:rPr>
          <w:rFonts w:hint="cs"/>
          <w:rtl/>
        </w:rPr>
        <w:t>נ</w:t>
      </w:r>
      <w:r w:rsidRPr="0086528E">
        <w:rPr>
          <w:rtl/>
        </w:rPr>
        <w:t>י הרבי העובדא שבין אלפי היהודים המהגרים מרוסיא, מעורבים ביניהם ריבוי נכרים</w:t>
      </w:r>
      <w:r>
        <w:rPr>
          <w:rFonts w:hint="cs"/>
          <w:rtl/>
        </w:rPr>
        <w:t>:</w:t>
      </w:r>
    </w:p>
    <w:p w14:paraId="3C5E9226" w14:textId="31855EEF" w:rsidR="00BB5F1E" w:rsidRPr="00DE3853" w:rsidRDefault="00BB5F1E" w:rsidP="00DC6144">
      <w:pPr>
        <w:pStyle w:val="a2"/>
        <w:rPr>
          <w:rtl/>
        </w:rPr>
      </w:pPr>
      <w:r w:rsidRPr="00DE3853">
        <w:rPr>
          <w:rFonts w:hint="cs"/>
          <w:b/>
          <w:bCs/>
          <w:rtl/>
        </w:rPr>
        <w:t>ח"כ הרב האלפערט</w:t>
      </w:r>
      <w:r w:rsidRPr="00DE3853">
        <w:rPr>
          <w:rFonts w:hint="cs"/>
          <w:rtl/>
        </w:rPr>
        <w:t>: כיום מבינים הכל את דעתו של כ"ק אדמו"ר שליט"א בענין 'מיהו יהודי', כאשר מאות אלפי גוים גמורים מגיעים לאה"ק, מרוסיא, מרומאניא ועוד - "למען דעת כל עמי הארץ"</w:t>
      </w:r>
      <w:r w:rsidRPr="00DE3853">
        <w:rPr>
          <w:rStyle w:val="FootnoteReference"/>
          <w:rtl/>
        </w:rPr>
        <w:footnoteReference w:id="5"/>
      </w:r>
      <w:r w:rsidRPr="00DE3853">
        <w:rPr>
          <w:rFonts w:hint="cs"/>
          <w:rtl/>
        </w:rPr>
        <w:t>.</w:t>
      </w:r>
    </w:p>
    <w:p w14:paraId="131985D6" w14:textId="598A810B" w:rsidR="00BB5F1E" w:rsidRPr="00DE3853" w:rsidRDefault="00BB5F1E" w:rsidP="00DC6144">
      <w:pPr>
        <w:pStyle w:val="a2"/>
        <w:rPr>
          <w:rtl/>
        </w:rPr>
      </w:pPr>
      <w:r w:rsidRPr="00DE3853">
        <w:rPr>
          <w:rFonts w:hint="cs"/>
          <w:b/>
          <w:bCs/>
          <w:rtl/>
        </w:rPr>
        <w:t>כ"ק אדמו"ר שליט"א</w:t>
      </w:r>
      <w:r w:rsidRPr="00DE3853">
        <w:rPr>
          <w:rFonts w:hint="cs"/>
          <w:rtl/>
        </w:rPr>
        <w:t>: בינתיים נעשו כמה וכמה עניינים, ו"משפחה שנטמעה נטמעה", הם ירוויחו מכיון ש"אליהו לא בא . . אלא לקרב"</w:t>
      </w:r>
      <w:r w:rsidRPr="00DE3853">
        <w:rPr>
          <w:rStyle w:val="FootnoteReference"/>
          <w:rtl/>
        </w:rPr>
        <w:footnoteReference w:id="6"/>
      </w:r>
      <w:r w:rsidRPr="00DE3853">
        <w:rPr>
          <w:rFonts w:hint="cs"/>
          <w:rtl/>
        </w:rPr>
        <w:t>, לא בכיוון הפכי, וכאמור לעיל</w:t>
      </w:r>
      <w:r w:rsidRPr="00DE3853">
        <w:rPr>
          <w:rStyle w:val="FootnoteReference"/>
          <w:rtl/>
        </w:rPr>
        <w:footnoteReference w:id="7"/>
      </w:r>
      <w:r w:rsidR="00226F40" w:rsidRPr="00DE3853">
        <w:rPr>
          <w:rFonts w:hint="cs"/>
          <w:rtl/>
        </w:rPr>
        <w:t>, הרי "ממלכת כהנים וגוי קדוש"</w:t>
      </w:r>
      <w:r w:rsidRPr="00DE3853">
        <w:rPr>
          <w:rStyle w:val="FootnoteReference"/>
          <w:rtl/>
        </w:rPr>
        <w:footnoteReference w:id="8"/>
      </w:r>
      <w:r w:rsidRPr="00DE3853">
        <w:rPr>
          <w:rFonts w:hint="cs"/>
          <w:rtl/>
        </w:rPr>
        <w:t xml:space="preserve"> נאמר על כלל ישראל.</w:t>
      </w:r>
    </w:p>
    <w:p w14:paraId="553027E6" w14:textId="77777777" w:rsidR="00BB5F1E" w:rsidRPr="001D3CFF" w:rsidRDefault="00BB5F1E" w:rsidP="00DC6144">
      <w:pPr>
        <w:pStyle w:val="11"/>
        <w:rPr>
          <w:rtl/>
        </w:rPr>
      </w:pPr>
      <w:r w:rsidRPr="001D3CFF">
        <w:rPr>
          <w:rtl/>
        </w:rPr>
        <w:t xml:space="preserve">ב. </w:t>
      </w:r>
      <w:r w:rsidRPr="001D3CFF">
        <w:rPr>
          <w:rFonts w:hint="cs"/>
          <w:rtl/>
        </w:rPr>
        <w:t>משפחה שנטמעה נטמעה</w:t>
      </w:r>
    </w:p>
    <w:p w14:paraId="3377957F" w14:textId="2E7203D6" w:rsidR="00BB5F1E" w:rsidRPr="00A67846" w:rsidRDefault="00BB5F1E" w:rsidP="00DC6144">
      <w:pPr>
        <w:pStyle w:val="a2"/>
      </w:pPr>
      <w:r w:rsidRPr="001D3CFF">
        <w:rPr>
          <w:rtl/>
        </w:rPr>
        <w:t>ב</w:t>
      </w:r>
      <w:r w:rsidRPr="001D3CFF">
        <w:rPr>
          <w:rFonts w:hint="cs"/>
          <w:rtl/>
        </w:rPr>
        <w:t>ביאור הלכה זו</w:t>
      </w:r>
      <w:r w:rsidRPr="001D3CFF">
        <w:rPr>
          <w:rtl/>
        </w:rPr>
        <w:t>, הנה זה לשון הר</w:t>
      </w:r>
      <w:r w:rsidR="00226F40">
        <w:rPr>
          <w:rtl/>
        </w:rPr>
        <w:t>מב"ם</w:t>
      </w:r>
      <w:r w:rsidRPr="00A67846">
        <w:rPr>
          <w:rStyle w:val="FootnoteReference"/>
          <w:sz w:val="26"/>
          <w:rtl/>
        </w:rPr>
        <w:footnoteReference w:id="9"/>
      </w:r>
      <w:r w:rsidRPr="00A67846">
        <w:rPr>
          <w:rtl/>
        </w:rPr>
        <w:t>:</w:t>
      </w:r>
    </w:p>
    <w:p w14:paraId="0DAEF50B" w14:textId="4F415C1F" w:rsidR="00BB5F1E" w:rsidRPr="00DE3853" w:rsidRDefault="00BB5F1E" w:rsidP="00DC6144">
      <w:pPr>
        <w:pStyle w:val="a2"/>
        <w:rPr>
          <w:rtl/>
        </w:rPr>
      </w:pPr>
      <w:r w:rsidRPr="00DE3853">
        <w:rPr>
          <w:rFonts w:hint="cs"/>
          <w:rtl/>
        </w:rPr>
        <w:t>בימי</w:t>
      </w:r>
      <w:r w:rsidRPr="00DE3853">
        <w:rPr>
          <w:rtl/>
        </w:rPr>
        <w:t xml:space="preserve"> </w:t>
      </w:r>
      <w:r w:rsidRPr="00DE3853">
        <w:rPr>
          <w:rFonts w:hint="cs"/>
          <w:rtl/>
        </w:rPr>
        <w:t>המלך</w:t>
      </w:r>
      <w:r w:rsidRPr="00DE3853">
        <w:rPr>
          <w:rtl/>
        </w:rPr>
        <w:t xml:space="preserve"> </w:t>
      </w:r>
      <w:r w:rsidRPr="00DE3853">
        <w:rPr>
          <w:rFonts w:hint="cs"/>
          <w:rtl/>
        </w:rPr>
        <w:t>המשיח</w:t>
      </w:r>
      <w:r w:rsidRPr="00DE3853">
        <w:rPr>
          <w:rtl/>
        </w:rPr>
        <w:t xml:space="preserve">, </w:t>
      </w:r>
      <w:r w:rsidRPr="00DE3853">
        <w:rPr>
          <w:rFonts w:hint="cs"/>
          <w:rtl/>
        </w:rPr>
        <w:t>כשתתיישב</w:t>
      </w:r>
      <w:r w:rsidRPr="00DE3853">
        <w:rPr>
          <w:rtl/>
        </w:rPr>
        <w:t xml:space="preserve"> </w:t>
      </w:r>
      <w:r w:rsidRPr="00DE3853">
        <w:rPr>
          <w:rFonts w:hint="cs"/>
          <w:rtl/>
        </w:rPr>
        <w:t>ממלכתו</w:t>
      </w:r>
      <w:r w:rsidRPr="00DE3853">
        <w:rPr>
          <w:rtl/>
        </w:rPr>
        <w:t xml:space="preserve"> </w:t>
      </w:r>
      <w:r w:rsidRPr="00DE3853">
        <w:rPr>
          <w:rFonts w:hint="cs"/>
          <w:rtl/>
        </w:rPr>
        <w:t>ויתקבצו</w:t>
      </w:r>
      <w:r w:rsidRPr="00DE3853">
        <w:rPr>
          <w:rtl/>
        </w:rPr>
        <w:t xml:space="preserve"> </w:t>
      </w:r>
      <w:r w:rsidRPr="00DE3853">
        <w:rPr>
          <w:rFonts w:hint="cs"/>
          <w:rtl/>
        </w:rPr>
        <w:t>אליו</w:t>
      </w:r>
      <w:r w:rsidRPr="00DE3853">
        <w:rPr>
          <w:rtl/>
        </w:rPr>
        <w:t xml:space="preserve"> </w:t>
      </w:r>
      <w:r w:rsidRPr="00DE3853">
        <w:rPr>
          <w:rFonts w:hint="cs"/>
          <w:rtl/>
        </w:rPr>
        <w:t>כל</w:t>
      </w:r>
      <w:r w:rsidRPr="00DE3853">
        <w:rPr>
          <w:rtl/>
        </w:rPr>
        <w:t xml:space="preserve"> </w:t>
      </w:r>
      <w:r w:rsidRPr="00DE3853">
        <w:rPr>
          <w:rFonts w:hint="cs"/>
          <w:rtl/>
        </w:rPr>
        <w:t>ישראל</w:t>
      </w:r>
      <w:r w:rsidRPr="00DE3853">
        <w:rPr>
          <w:rtl/>
        </w:rPr>
        <w:t xml:space="preserve">, </w:t>
      </w:r>
      <w:r w:rsidRPr="00DE3853">
        <w:rPr>
          <w:rFonts w:hint="cs"/>
          <w:rtl/>
        </w:rPr>
        <w:t>יתייחסו</w:t>
      </w:r>
      <w:r w:rsidRPr="00DE3853">
        <w:rPr>
          <w:rtl/>
        </w:rPr>
        <w:t xml:space="preserve"> </w:t>
      </w:r>
      <w:r w:rsidRPr="00DE3853">
        <w:rPr>
          <w:rFonts w:hint="cs"/>
          <w:rtl/>
        </w:rPr>
        <w:t>כולם</w:t>
      </w:r>
      <w:r w:rsidRPr="00DE3853">
        <w:rPr>
          <w:rtl/>
        </w:rPr>
        <w:t xml:space="preserve"> </w:t>
      </w:r>
      <w:r w:rsidRPr="00DE3853">
        <w:rPr>
          <w:rFonts w:hint="cs"/>
          <w:rtl/>
        </w:rPr>
        <w:t>על</w:t>
      </w:r>
      <w:r w:rsidRPr="00DE3853">
        <w:rPr>
          <w:rtl/>
        </w:rPr>
        <w:t xml:space="preserve"> </w:t>
      </w:r>
      <w:r w:rsidRPr="00DE3853">
        <w:rPr>
          <w:rFonts w:hint="cs"/>
          <w:rtl/>
        </w:rPr>
        <w:t>פיו</w:t>
      </w:r>
      <w:r w:rsidRPr="00DE3853">
        <w:rPr>
          <w:rtl/>
        </w:rPr>
        <w:t xml:space="preserve"> </w:t>
      </w:r>
      <w:r w:rsidRPr="00DE3853">
        <w:rPr>
          <w:rFonts w:hint="cs"/>
          <w:rtl/>
        </w:rPr>
        <w:t>ברוח</w:t>
      </w:r>
      <w:r w:rsidRPr="00DE3853">
        <w:rPr>
          <w:rtl/>
        </w:rPr>
        <w:t xml:space="preserve"> </w:t>
      </w:r>
      <w:r w:rsidRPr="00DE3853">
        <w:rPr>
          <w:rFonts w:hint="cs"/>
          <w:rtl/>
        </w:rPr>
        <w:t>הקודש</w:t>
      </w:r>
      <w:r w:rsidRPr="00DE3853">
        <w:rPr>
          <w:rtl/>
        </w:rPr>
        <w:t xml:space="preserve"> </w:t>
      </w:r>
      <w:r w:rsidRPr="00DE3853">
        <w:rPr>
          <w:rFonts w:hint="cs"/>
          <w:rtl/>
        </w:rPr>
        <w:t>שתנוח</w:t>
      </w:r>
      <w:r w:rsidRPr="00DE3853">
        <w:rPr>
          <w:rtl/>
        </w:rPr>
        <w:t xml:space="preserve"> </w:t>
      </w:r>
      <w:r w:rsidRPr="00DE3853">
        <w:rPr>
          <w:rFonts w:hint="cs"/>
          <w:rtl/>
        </w:rPr>
        <w:t>עליו</w:t>
      </w:r>
      <w:r w:rsidRPr="00DE3853">
        <w:rPr>
          <w:rtl/>
        </w:rPr>
        <w:t xml:space="preserve">, </w:t>
      </w:r>
      <w:r w:rsidRPr="00DE3853">
        <w:rPr>
          <w:rFonts w:hint="cs"/>
          <w:rtl/>
        </w:rPr>
        <w:t>שנאמר</w:t>
      </w:r>
      <w:r w:rsidRPr="00DE3853">
        <w:rPr>
          <w:rtl/>
        </w:rPr>
        <w:t xml:space="preserve"> </w:t>
      </w:r>
      <w:r w:rsidRPr="00DE3853">
        <w:rPr>
          <w:rFonts w:hint="cs"/>
          <w:rtl/>
        </w:rPr>
        <w:t>"וישב</w:t>
      </w:r>
      <w:r w:rsidRPr="00DE3853">
        <w:rPr>
          <w:rtl/>
        </w:rPr>
        <w:t xml:space="preserve"> </w:t>
      </w:r>
      <w:r w:rsidRPr="00DE3853">
        <w:rPr>
          <w:rFonts w:hint="cs"/>
          <w:rtl/>
        </w:rPr>
        <w:t>מצרף</w:t>
      </w:r>
      <w:r w:rsidRPr="00DE3853">
        <w:rPr>
          <w:rtl/>
        </w:rPr>
        <w:t xml:space="preserve"> </w:t>
      </w:r>
      <w:r w:rsidRPr="00DE3853">
        <w:rPr>
          <w:rFonts w:hint="cs"/>
          <w:rtl/>
        </w:rPr>
        <w:t>ומטהר</w:t>
      </w:r>
      <w:r w:rsidRPr="00DE3853">
        <w:rPr>
          <w:rtl/>
        </w:rPr>
        <w:t xml:space="preserve"> </w:t>
      </w:r>
      <w:r w:rsidRPr="00DE3853">
        <w:rPr>
          <w:rFonts w:hint="cs"/>
          <w:rtl/>
        </w:rPr>
        <w:t>וגו</w:t>
      </w:r>
      <w:r w:rsidRPr="00DE3853">
        <w:rPr>
          <w:rtl/>
        </w:rPr>
        <w:t>'</w:t>
      </w:r>
      <w:r w:rsidRPr="00DE3853">
        <w:rPr>
          <w:rFonts w:hint="cs"/>
          <w:rtl/>
        </w:rPr>
        <w:t>"</w:t>
      </w:r>
      <w:r w:rsidRPr="00DE3853">
        <w:rPr>
          <w:rStyle w:val="FootnoteReference"/>
          <w:rtl/>
        </w:rPr>
        <w:footnoteReference w:id="10"/>
      </w:r>
      <w:r w:rsidRPr="00DE3853">
        <w:rPr>
          <w:rFonts w:hint="cs"/>
          <w:rtl/>
        </w:rPr>
        <w:t>.</w:t>
      </w:r>
      <w:r w:rsidRPr="00DE3853">
        <w:rPr>
          <w:rtl/>
        </w:rPr>
        <w:t xml:space="preserve"> </w:t>
      </w:r>
      <w:r w:rsidRPr="00DE3853">
        <w:rPr>
          <w:rFonts w:hint="cs"/>
          <w:rtl/>
        </w:rPr>
        <w:t>ובני</w:t>
      </w:r>
      <w:r w:rsidRPr="00DE3853">
        <w:rPr>
          <w:rtl/>
        </w:rPr>
        <w:t xml:space="preserve"> </w:t>
      </w:r>
      <w:r w:rsidRPr="00DE3853">
        <w:rPr>
          <w:rFonts w:hint="cs"/>
          <w:rtl/>
        </w:rPr>
        <w:t>לוי</w:t>
      </w:r>
      <w:r w:rsidRPr="00DE3853">
        <w:rPr>
          <w:rtl/>
        </w:rPr>
        <w:t xml:space="preserve"> </w:t>
      </w:r>
      <w:r w:rsidRPr="00DE3853">
        <w:rPr>
          <w:rFonts w:hint="cs"/>
          <w:rtl/>
        </w:rPr>
        <w:t>מטהר</w:t>
      </w:r>
      <w:r w:rsidRPr="00DE3853">
        <w:rPr>
          <w:rtl/>
        </w:rPr>
        <w:t xml:space="preserve"> </w:t>
      </w:r>
      <w:r w:rsidRPr="00DE3853">
        <w:rPr>
          <w:rFonts w:hint="cs"/>
          <w:rtl/>
        </w:rPr>
        <w:t>תחילה,</w:t>
      </w:r>
      <w:r w:rsidRPr="00DE3853">
        <w:rPr>
          <w:rtl/>
        </w:rPr>
        <w:t xml:space="preserve"> </w:t>
      </w:r>
      <w:r w:rsidRPr="00DE3853">
        <w:rPr>
          <w:rFonts w:hint="cs"/>
          <w:rtl/>
        </w:rPr>
        <w:t>ואומר:</w:t>
      </w:r>
      <w:r w:rsidRPr="00DE3853">
        <w:rPr>
          <w:rtl/>
        </w:rPr>
        <w:t xml:space="preserve"> </w:t>
      </w:r>
      <w:r w:rsidRPr="00DE3853">
        <w:rPr>
          <w:rFonts w:hint="cs"/>
          <w:rtl/>
        </w:rPr>
        <w:t>"זה</w:t>
      </w:r>
      <w:r w:rsidRPr="00DE3853">
        <w:rPr>
          <w:rtl/>
        </w:rPr>
        <w:t xml:space="preserve"> </w:t>
      </w:r>
      <w:r w:rsidRPr="00DE3853">
        <w:rPr>
          <w:rFonts w:hint="cs"/>
          <w:rtl/>
        </w:rPr>
        <w:t>מיוחס</w:t>
      </w:r>
      <w:r w:rsidRPr="00DE3853">
        <w:rPr>
          <w:rtl/>
        </w:rPr>
        <w:t xml:space="preserve"> </w:t>
      </w:r>
      <w:r w:rsidRPr="00DE3853">
        <w:rPr>
          <w:rFonts w:hint="cs"/>
          <w:rtl/>
        </w:rPr>
        <w:t>כהן"</w:t>
      </w:r>
      <w:r w:rsidRPr="00DE3853">
        <w:rPr>
          <w:rtl/>
        </w:rPr>
        <w:t xml:space="preserve"> </w:t>
      </w:r>
      <w:r w:rsidRPr="00DE3853">
        <w:rPr>
          <w:rFonts w:hint="cs"/>
          <w:rtl/>
        </w:rPr>
        <w:t>ו"זה</w:t>
      </w:r>
      <w:r w:rsidRPr="00DE3853">
        <w:rPr>
          <w:rtl/>
        </w:rPr>
        <w:t xml:space="preserve"> </w:t>
      </w:r>
      <w:r w:rsidRPr="00DE3853">
        <w:rPr>
          <w:rFonts w:hint="cs"/>
          <w:rtl/>
        </w:rPr>
        <w:t>מיוחס</w:t>
      </w:r>
      <w:r w:rsidRPr="00DE3853">
        <w:rPr>
          <w:rtl/>
        </w:rPr>
        <w:t xml:space="preserve"> </w:t>
      </w:r>
      <w:r w:rsidRPr="00DE3853">
        <w:rPr>
          <w:rFonts w:hint="cs"/>
          <w:rtl/>
        </w:rPr>
        <w:t>לוי"</w:t>
      </w:r>
      <w:r w:rsidRPr="00DE3853">
        <w:rPr>
          <w:rtl/>
        </w:rPr>
        <w:t xml:space="preserve">, </w:t>
      </w:r>
      <w:r w:rsidRPr="00DE3853">
        <w:rPr>
          <w:rFonts w:hint="cs"/>
          <w:rtl/>
        </w:rPr>
        <w:t>ודוחה</w:t>
      </w:r>
      <w:r w:rsidRPr="00DE3853">
        <w:rPr>
          <w:rtl/>
        </w:rPr>
        <w:t xml:space="preserve"> </w:t>
      </w:r>
      <w:r w:rsidRPr="00DE3853">
        <w:rPr>
          <w:rFonts w:hint="cs"/>
          <w:rtl/>
        </w:rPr>
        <w:t>את</w:t>
      </w:r>
      <w:r w:rsidRPr="00DE3853">
        <w:rPr>
          <w:rtl/>
        </w:rPr>
        <w:t xml:space="preserve"> </w:t>
      </w:r>
      <w:r w:rsidRPr="00DE3853">
        <w:rPr>
          <w:rFonts w:hint="cs"/>
          <w:rtl/>
        </w:rPr>
        <w:t>שאינן</w:t>
      </w:r>
      <w:r w:rsidRPr="00DE3853">
        <w:rPr>
          <w:rtl/>
        </w:rPr>
        <w:t xml:space="preserve"> </w:t>
      </w:r>
      <w:r w:rsidRPr="00DE3853">
        <w:rPr>
          <w:rFonts w:hint="cs"/>
          <w:rtl/>
        </w:rPr>
        <w:t>מיוחסין</w:t>
      </w:r>
      <w:r w:rsidRPr="00DE3853">
        <w:rPr>
          <w:rtl/>
        </w:rPr>
        <w:t xml:space="preserve"> </w:t>
      </w:r>
      <w:r w:rsidRPr="00DE3853">
        <w:rPr>
          <w:rFonts w:hint="cs"/>
          <w:rtl/>
        </w:rPr>
        <w:t>לישראל.</w:t>
      </w:r>
      <w:r w:rsidRPr="00DE3853">
        <w:rPr>
          <w:rtl/>
        </w:rPr>
        <w:t xml:space="preserve"> </w:t>
      </w:r>
      <w:r w:rsidRPr="00DE3853">
        <w:rPr>
          <w:rFonts w:hint="cs"/>
          <w:rtl/>
        </w:rPr>
        <w:t>הרי</w:t>
      </w:r>
      <w:r w:rsidRPr="00DE3853">
        <w:rPr>
          <w:rtl/>
        </w:rPr>
        <w:t xml:space="preserve"> </w:t>
      </w:r>
      <w:r w:rsidRPr="00DE3853">
        <w:rPr>
          <w:rFonts w:hint="cs"/>
          <w:rtl/>
        </w:rPr>
        <w:t>הוא</w:t>
      </w:r>
      <w:r w:rsidRPr="00DE3853">
        <w:rPr>
          <w:rtl/>
        </w:rPr>
        <w:t xml:space="preserve"> </w:t>
      </w:r>
      <w:r w:rsidRPr="00DE3853">
        <w:rPr>
          <w:rFonts w:hint="cs"/>
          <w:rtl/>
        </w:rPr>
        <w:t>אומר:</w:t>
      </w:r>
      <w:r w:rsidRPr="00DE3853">
        <w:rPr>
          <w:rtl/>
        </w:rPr>
        <w:t xml:space="preserve"> </w:t>
      </w:r>
      <w:r w:rsidRPr="00DE3853">
        <w:rPr>
          <w:rFonts w:hint="cs"/>
          <w:rtl/>
        </w:rPr>
        <w:t>"ויאמר</w:t>
      </w:r>
      <w:r w:rsidRPr="00DE3853">
        <w:rPr>
          <w:rtl/>
        </w:rPr>
        <w:t xml:space="preserve"> </w:t>
      </w:r>
      <w:r w:rsidRPr="00DE3853">
        <w:rPr>
          <w:rFonts w:hint="cs"/>
          <w:rtl/>
        </w:rPr>
        <w:t>התרשתא</w:t>
      </w:r>
      <w:r w:rsidRPr="00DE3853">
        <w:rPr>
          <w:rtl/>
        </w:rPr>
        <w:t xml:space="preserve"> </w:t>
      </w:r>
      <w:r w:rsidRPr="00DE3853">
        <w:rPr>
          <w:rFonts w:hint="cs"/>
          <w:rtl/>
        </w:rPr>
        <w:t>להם</w:t>
      </w:r>
      <w:r w:rsidRPr="00DE3853">
        <w:rPr>
          <w:rtl/>
        </w:rPr>
        <w:t xml:space="preserve"> </w:t>
      </w:r>
      <w:r w:rsidRPr="00DE3853">
        <w:rPr>
          <w:rFonts w:hint="cs"/>
          <w:rtl/>
        </w:rPr>
        <w:t>וגו</w:t>
      </w:r>
      <w:r w:rsidRPr="00DE3853">
        <w:rPr>
          <w:rtl/>
        </w:rPr>
        <w:t xml:space="preserve">' </w:t>
      </w:r>
      <w:r w:rsidRPr="00DE3853">
        <w:rPr>
          <w:rFonts w:hint="cs"/>
          <w:rtl/>
        </w:rPr>
        <w:t>עד</w:t>
      </w:r>
      <w:r w:rsidRPr="00DE3853">
        <w:rPr>
          <w:rtl/>
        </w:rPr>
        <w:t xml:space="preserve"> </w:t>
      </w:r>
      <w:r w:rsidRPr="00DE3853">
        <w:rPr>
          <w:rFonts w:hint="cs"/>
          <w:rtl/>
        </w:rPr>
        <w:t>עמוד</w:t>
      </w:r>
      <w:r w:rsidRPr="00DE3853">
        <w:rPr>
          <w:rtl/>
        </w:rPr>
        <w:t xml:space="preserve"> </w:t>
      </w:r>
      <w:r w:rsidRPr="00DE3853">
        <w:rPr>
          <w:rFonts w:hint="cs"/>
          <w:rtl/>
        </w:rPr>
        <w:t>כהן</w:t>
      </w:r>
      <w:r w:rsidRPr="00DE3853">
        <w:rPr>
          <w:rtl/>
        </w:rPr>
        <w:t xml:space="preserve"> </w:t>
      </w:r>
      <w:r w:rsidRPr="00DE3853">
        <w:rPr>
          <w:rFonts w:hint="cs"/>
          <w:rtl/>
        </w:rPr>
        <w:t>לאורים</w:t>
      </w:r>
      <w:r w:rsidRPr="00DE3853">
        <w:rPr>
          <w:rtl/>
        </w:rPr>
        <w:t xml:space="preserve"> </w:t>
      </w:r>
      <w:r w:rsidRPr="00DE3853">
        <w:rPr>
          <w:rFonts w:hint="cs"/>
          <w:rtl/>
        </w:rPr>
        <w:t>ולתומים"</w:t>
      </w:r>
      <w:r w:rsidRPr="00DE3853">
        <w:rPr>
          <w:rStyle w:val="FootnoteReference"/>
          <w:rtl/>
        </w:rPr>
        <w:footnoteReference w:id="11"/>
      </w:r>
      <w:r w:rsidRPr="00DE3853">
        <w:rPr>
          <w:rtl/>
        </w:rPr>
        <w:t xml:space="preserve">, </w:t>
      </w:r>
      <w:r w:rsidRPr="00DE3853">
        <w:rPr>
          <w:rFonts w:hint="cs"/>
          <w:rtl/>
        </w:rPr>
        <w:t>הנה</w:t>
      </w:r>
      <w:r w:rsidRPr="00DE3853">
        <w:rPr>
          <w:rtl/>
        </w:rPr>
        <w:t xml:space="preserve"> </w:t>
      </w:r>
      <w:r w:rsidRPr="00DE3853">
        <w:rPr>
          <w:rFonts w:hint="cs"/>
          <w:rtl/>
        </w:rPr>
        <w:t>למדת</w:t>
      </w:r>
      <w:r w:rsidRPr="00DE3853">
        <w:rPr>
          <w:rtl/>
        </w:rPr>
        <w:t xml:space="preserve"> </w:t>
      </w:r>
      <w:r w:rsidRPr="00DE3853">
        <w:rPr>
          <w:rFonts w:hint="cs"/>
          <w:rtl/>
        </w:rPr>
        <w:t>שברוח</w:t>
      </w:r>
      <w:r w:rsidRPr="00DE3853">
        <w:rPr>
          <w:rtl/>
        </w:rPr>
        <w:t xml:space="preserve"> </w:t>
      </w:r>
      <w:r w:rsidRPr="00DE3853">
        <w:rPr>
          <w:rFonts w:hint="cs"/>
          <w:rtl/>
        </w:rPr>
        <w:t>הקודש</w:t>
      </w:r>
      <w:r w:rsidRPr="00DE3853">
        <w:rPr>
          <w:rtl/>
        </w:rPr>
        <w:t xml:space="preserve"> </w:t>
      </w:r>
      <w:r w:rsidRPr="00DE3853">
        <w:rPr>
          <w:rFonts w:hint="cs"/>
          <w:rtl/>
        </w:rPr>
        <w:t>מייחסין</w:t>
      </w:r>
      <w:r w:rsidRPr="00DE3853">
        <w:rPr>
          <w:rtl/>
        </w:rPr>
        <w:t xml:space="preserve"> </w:t>
      </w:r>
      <w:r w:rsidRPr="00DE3853">
        <w:rPr>
          <w:rFonts w:hint="cs"/>
          <w:rtl/>
        </w:rPr>
        <w:t>המוחזקין</w:t>
      </w:r>
      <w:r w:rsidRPr="00DE3853">
        <w:rPr>
          <w:rtl/>
        </w:rPr>
        <w:t xml:space="preserve"> </w:t>
      </w:r>
      <w:r w:rsidRPr="00DE3853">
        <w:rPr>
          <w:rFonts w:hint="cs"/>
          <w:rtl/>
        </w:rPr>
        <w:t>ומודיעין</w:t>
      </w:r>
      <w:r w:rsidRPr="00DE3853">
        <w:rPr>
          <w:rtl/>
        </w:rPr>
        <w:t xml:space="preserve"> </w:t>
      </w:r>
      <w:r w:rsidRPr="00DE3853">
        <w:rPr>
          <w:rFonts w:hint="cs"/>
          <w:rtl/>
        </w:rPr>
        <w:t>המיוחס.</w:t>
      </w:r>
      <w:r w:rsidRPr="00DE3853">
        <w:rPr>
          <w:rtl/>
        </w:rPr>
        <w:t xml:space="preserve"> </w:t>
      </w:r>
      <w:r w:rsidRPr="00DE3853">
        <w:rPr>
          <w:rFonts w:hint="cs"/>
          <w:rtl/>
        </w:rPr>
        <w:t>ואינו</w:t>
      </w:r>
      <w:r w:rsidRPr="00DE3853">
        <w:rPr>
          <w:rtl/>
        </w:rPr>
        <w:t xml:space="preserve"> </w:t>
      </w:r>
      <w:r w:rsidRPr="00DE3853">
        <w:rPr>
          <w:rFonts w:hint="cs"/>
          <w:rtl/>
        </w:rPr>
        <w:t>מייחס</w:t>
      </w:r>
      <w:r w:rsidRPr="00DE3853">
        <w:rPr>
          <w:rtl/>
        </w:rPr>
        <w:t xml:space="preserve"> </w:t>
      </w:r>
      <w:r w:rsidRPr="00DE3853">
        <w:rPr>
          <w:rFonts w:hint="cs"/>
          <w:rtl/>
        </w:rPr>
        <w:t>ישראל</w:t>
      </w:r>
      <w:r w:rsidRPr="00DE3853">
        <w:rPr>
          <w:rtl/>
        </w:rPr>
        <w:t xml:space="preserve"> </w:t>
      </w:r>
      <w:r w:rsidRPr="00DE3853">
        <w:rPr>
          <w:rFonts w:hint="cs"/>
          <w:rtl/>
        </w:rPr>
        <w:t>אלא</w:t>
      </w:r>
      <w:r w:rsidRPr="00DE3853">
        <w:rPr>
          <w:rtl/>
        </w:rPr>
        <w:t xml:space="preserve"> </w:t>
      </w:r>
      <w:r w:rsidRPr="00DE3853">
        <w:rPr>
          <w:rFonts w:hint="cs"/>
          <w:rtl/>
        </w:rPr>
        <w:t>לשבטיהם</w:t>
      </w:r>
      <w:r w:rsidRPr="00DE3853">
        <w:rPr>
          <w:rtl/>
        </w:rPr>
        <w:t xml:space="preserve">, </w:t>
      </w:r>
      <w:r w:rsidRPr="00DE3853">
        <w:rPr>
          <w:rFonts w:hint="cs"/>
          <w:rtl/>
        </w:rPr>
        <w:t>שמודיע</w:t>
      </w:r>
      <w:r w:rsidRPr="00DE3853">
        <w:rPr>
          <w:rtl/>
        </w:rPr>
        <w:t xml:space="preserve"> </w:t>
      </w:r>
      <w:r w:rsidRPr="00DE3853">
        <w:rPr>
          <w:rFonts w:hint="cs"/>
          <w:rtl/>
        </w:rPr>
        <w:t>שזה</w:t>
      </w:r>
      <w:r w:rsidRPr="00DE3853">
        <w:rPr>
          <w:rtl/>
        </w:rPr>
        <w:t xml:space="preserve"> </w:t>
      </w:r>
      <w:r w:rsidRPr="00DE3853">
        <w:rPr>
          <w:rFonts w:hint="cs"/>
          <w:rtl/>
        </w:rPr>
        <w:t>משבט</w:t>
      </w:r>
      <w:r w:rsidRPr="00DE3853">
        <w:rPr>
          <w:rtl/>
        </w:rPr>
        <w:t xml:space="preserve"> </w:t>
      </w:r>
      <w:r w:rsidRPr="00DE3853">
        <w:rPr>
          <w:rFonts w:hint="cs"/>
          <w:rtl/>
        </w:rPr>
        <w:t>פלוני</w:t>
      </w:r>
      <w:r w:rsidRPr="00DE3853">
        <w:rPr>
          <w:rtl/>
        </w:rPr>
        <w:t xml:space="preserve"> </w:t>
      </w:r>
      <w:r w:rsidRPr="00DE3853">
        <w:rPr>
          <w:rFonts w:hint="cs"/>
          <w:rtl/>
        </w:rPr>
        <w:t>וזה</w:t>
      </w:r>
      <w:r w:rsidRPr="00DE3853">
        <w:rPr>
          <w:rtl/>
        </w:rPr>
        <w:t xml:space="preserve"> </w:t>
      </w:r>
      <w:r w:rsidRPr="00DE3853">
        <w:rPr>
          <w:rFonts w:hint="cs"/>
          <w:rtl/>
        </w:rPr>
        <w:t>משבט</w:t>
      </w:r>
      <w:r w:rsidRPr="00DE3853">
        <w:rPr>
          <w:rtl/>
        </w:rPr>
        <w:t xml:space="preserve"> </w:t>
      </w:r>
      <w:r w:rsidRPr="00DE3853">
        <w:rPr>
          <w:rFonts w:hint="cs"/>
          <w:rtl/>
        </w:rPr>
        <w:t>פלוני</w:t>
      </w:r>
      <w:r w:rsidRPr="00DE3853">
        <w:rPr>
          <w:rtl/>
        </w:rPr>
        <w:t xml:space="preserve">, </w:t>
      </w:r>
      <w:r w:rsidRPr="00DE3853">
        <w:rPr>
          <w:rFonts w:hint="cs"/>
          <w:rtl/>
        </w:rPr>
        <w:t>אבל</w:t>
      </w:r>
      <w:r w:rsidRPr="00DE3853">
        <w:rPr>
          <w:rtl/>
        </w:rPr>
        <w:t xml:space="preserve"> </w:t>
      </w:r>
      <w:r w:rsidRPr="00DE3853">
        <w:rPr>
          <w:rFonts w:hint="cs"/>
          <w:rtl/>
        </w:rPr>
        <w:t>אינו</w:t>
      </w:r>
      <w:r w:rsidRPr="00DE3853">
        <w:rPr>
          <w:rtl/>
        </w:rPr>
        <w:t xml:space="preserve"> </w:t>
      </w:r>
      <w:r w:rsidRPr="00DE3853">
        <w:rPr>
          <w:rFonts w:hint="cs"/>
          <w:rtl/>
        </w:rPr>
        <w:t>אומר</w:t>
      </w:r>
      <w:r w:rsidRPr="00DE3853">
        <w:rPr>
          <w:rtl/>
        </w:rPr>
        <w:t xml:space="preserve"> </w:t>
      </w:r>
      <w:r w:rsidRPr="00DE3853">
        <w:rPr>
          <w:rFonts w:hint="cs"/>
          <w:rtl/>
        </w:rPr>
        <w:t>על</w:t>
      </w:r>
      <w:r w:rsidRPr="00DE3853">
        <w:rPr>
          <w:rtl/>
        </w:rPr>
        <w:t xml:space="preserve"> </w:t>
      </w:r>
      <w:r w:rsidRPr="00DE3853">
        <w:rPr>
          <w:rFonts w:hint="cs"/>
          <w:rtl/>
        </w:rPr>
        <w:t>שהן</w:t>
      </w:r>
      <w:r w:rsidRPr="00DE3853">
        <w:rPr>
          <w:rtl/>
        </w:rPr>
        <w:t xml:space="preserve"> </w:t>
      </w:r>
      <w:r w:rsidRPr="00DE3853">
        <w:rPr>
          <w:rFonts w:hint="cs"/>
          <w:rtl/>
        </w:rPr>
        <w:t>בחזקת</w:t>
      </w:r>
      <w:r w:rsidRPr="00DE3853">
        <w:rPr>
          <w:rtl/>
        </w:rPr>
        <w:t xml:space="preserve"> </w:t>
      </w:r>
      <w:r w:rsidRPr="00DE3853">
        <w:rPr>
          <w:rFonts w:hint="cs"/>
          <w:rtl/>
        </w:rPr>
        <w:t>כשרות:</w:t>
      </w:r>
      <w:r w:rsidRPr="00DE3853">
        <w:rPr>
          <w:rtl/>
        </w:rPr>
        <w:t xml:space="preserve"> </w:t>
      </w:r>
      <w:r w:rsidRPr="00DE3853">
        <w:rPr>
          <w:rFonts w:hint="cs"/>
          <w:rtl/>
        </w:rPr>
        <w:t>"זה</w:t>
      </w:r>
      <w:r w:rsidRPr="00DE3853">
        <w:rPr>
          <w:rtl/>
        </w:rPr>
        <w:t xml:space="preserve"> </w:t>
      </w:r>
      <w:r w:rsidRPr="00DE3853">
        <w:rPr>
          <w:rFonts w:hint="cs"/>
          <w:rtl/>
        </w:rPr>
        <w:t>ממזר"</w:t>
      </w:r>
      <w:r w:rsidRPr="00DE3853">
        <w:rPr>
          <w:rtl/>
        </w:rPr>
        <w:t xml:space="preserve"> </w:t>
      </w:r>
      <w:r w:rsidRPr="00DE3853">
        <w:rPr>
          <w:rFonts w:hint="cs"/>
          <w:rtl/>
        </w:rPr>
        <w:t>ו"זה</w:t>
      </w:r>
      <w:r w:rsidRPr="00DE3853">
        <w:rPr>
          <w:rtl/>
        </w:rPr>
        <w:t xml:space="preserve"> </w:t>
      </w:r>
      <w:r w:rsidRPr="00DE3853">
        <w:rPr>
          <w:rFonts w:hint="cs"/>
          <w:rtl/>
        </w:rPr>
        <w:t>עבד",</w:t>
      </w:r>
      <w:r w:rsidRPr="00DE3853">
        <w:rPr>
          <w:rtl/>
        </w:rPr>
        <w:t xml:space="preserve"> </w:t>
      </w:r>
      <w:r w:rsidRPr="00DE3853">
        <w:rPr>
          <w:rFonts w:hint="cs"/>
          <w:rtl/>
        </w:rPr>
        <w:t>שהדין</w:t>
      </w:r>
      <w:r w:rsidRPr="00DE3853">
        <w:rPr>
          <w:rtl/>
        </w:rPr>
        <w:t xml:space="preserve"> </w:t>
      </w:r>
      <w:r w:rsidRPr="00DE3853">
        <w:rPr>
          <w:rFonts w:hint="cs"/>
          <w:rtl/>
        </w:rPr>
        <w:t>הוא</w:t>
      </w:r>
      <w:r w:rsidRPr="00DE3853">
        <w:rPr>
          <w:rtl/>
        </w:rPr>
        <w:t xml:space="preserve"> </w:t>
      </w:r>
      <w:r w:rsidRPr="00DE3853">
        <w:rPr>
          <w:rFonts w:hint="cs"/>
          <w:rtl/>
        </w:rPr>
        <w:t>שמשפחה</w:t>
      </w:r>
      <w:r w:rsidRPr="00DE3853">
        <w:rPr>
          <w:rtl/>
        </w:rPr>
        <w:t xml:space="preserve"> </w:t>
      </w:r>
      <w:r w:rsidRPr="00DE3853">
        <w:rPr>
          <w:rFonts w:hint="cs"/>
          <w:rtl/>
        </w:rPr>
        <w:t>שנטמעה</w:t>
      </w:r>
      <w:r w:rsidRPr="00DE3853">
        <w:rPr>
          <w:rtl/>
        </w:rPr>
        <w:t xml:space="preserve"> </w:t>
      </w:r>
      <w:r w:rsidRPr="00DE3853">
        <w:rPr>
          <w:rFonts w:hint="cs"/>
          <w:rtl/>
        </w:rPr>
        <w:t>נטמעה</w:t>
      </w:r>
      <w:r w:rsidRPr="00DE3853">
        <w:rPr>
          <w:rtl/>
        </w:rPr>
        <w:t>.</w:t>
      </w:r>
    </w:p>
    <w:p w14:paraId="0BFB5A8D" w14:textId="5087EB2F" w:rsidR="00BB5F1E" w:rsidRDefault="00BB5F1E" w:rsidP="00DC6144">
      <w:pPr>
        <w:pStyle w:val="a2"/>
      </w:pPr>
      <w:r>
        <w:rPr>
          <w:rFonts w:hint="cs"/>
          <w:rtl/>
        </w:rPr>
        <w:lastRenderedPageBreak/>
        <w:t>מקור דברי הרמב"ם הוא לכאורה בסוגיית הש"ס בקידושין</w:t>
      </w:r>
      <w:r>
        <w:rPr>
          <w:rStyle w:val="FootnoteReference"/>
          <w:rtl/>
        </w:rPr>
        <w:footnoteReference w:id="12"/>
      </w:r>
      <w:r>
        <w:rPr>
          <w:rFonts w:hint="cs"/>
          <w:rtl/>
        </w:rPr>
        <w:t>:</w:t>
      </w:r>
    </w:p>
    <w:p w14:paraId="44CD8580" w14:textId="77777777" w:rsidR="00BB5F1E" w:rsidRDefault="00BB5F1E" w:rsidP="00DC6144">
      <w:pPr>
        <w:pStyle w:val="a2"/>
        <w:rPr>
          <w:rFonts w:cs="Arial"/>
          <w:rtl/>
        </w:rPr>
      </w:pPr>
      <w:r w:rsidRPr="00A67846">
        <w:rPr>
          <w:rFonts w:hint="cs"/>
          <w:rtl/>
        </w:rPr>
        <w:t>אמר</w:t>
      </w:r>
      <w:r w:rsidRPr="00A67846">
        <w:rPr>
          <w:rtl/>
        </w:rPr>
        <w:t xml:space="preserve"> </w:t>
      </w:r>
      <w:r w:rsidRPr="00A67846">
        <w:rPr>
          <w:rFonts w:hint="cs"/>
          <w:rtl/>
        </w:rPr>
        <w:t>רבי</w:t>
      </w:r>
      <w:r w:rsidRPr="00A67846">
        <w:rPr>
          <w:rtl/>
        </w:rPr>
        <w:t xml:space="preserve"> </w:t>
      </w:r>
      <w:r w:rsidRPr="00A67846">
        <w:rPr>
          <w:rFonts w:hint="cs"/>
          <w:rtl/>
        </w:rPr>
        <w:t>חמא</w:t>
      </w:r>
      <w:r w:rsidRPr="00A67846">
        <w:rPr>
          <w:rtl/>
        </w:rPr>
        <w:t xml:space="preserve"> </w:t>
      </w:r>
      <w:r w:rsidRPr="00A67846">
        <w:rPr>
          <w:rFonts w:hint="cs"/>
          <w:rtl/>
        </w:rPr>
        <w:t>בר</w:t>
      </w:r>
      <w:r w:rsidRPr="00A67846">
        <w:rPr>
          <w:rtl/>
        </w:rPr>
        <w:t xml:space="preserve"> </w:t>
      </w:r>
      <w:r w:rsidRPr="00A67846">
        <w:rPr>
          <w:rFonts w:hint="cs"/>
          <w:rtl/>
        </w:rPr>
        <w:t>חנינא</w:t>
      </w:r>
      <w:r w:rsidRPr="00A67846">
        <w:rPr>
          <w:rtl/>
        </w:rPr>
        <w:t xml:space="preserve">: </w:t>
      </w:r>
      <w:r w:rsidRPr="00A67846">
        <w:rPr>
          <w:rFonts w:hint="cs"/>
          <w:rtl/>
        </w:rPr>
        <w:t>כשהקדוש</w:t>
      </w:r>
      <w:r w:rsidRPr="00A67846">
        <w:rPr>
          <w:rtl/>
        </w:rPr>
        <w:t xml:space="preserve"> </w:t>
      </w:r>
      <w:r w:rsidRPr="00A67846">
        <w:rPr>
          <w:rFonts w:hint="cs"/>
          <w:rtl/>
        </w:rPr>
        <w:t>ברוך</w:t>
      </w:r>
      <w:r w:rsidRPr="00A67846">
        <w:rPr>
          <w:rtl/>
        </w:rPr>
        <w:t xml:space="preserve"> </w:t>
      </w:r>
      <w:r w:rsidRPr="00A67846">
        <w:rPr>
          <w:rFonts w:hint="cs"/>
          <w:rtl/>
        </w:rPr>
        <w:t>הוא מטהר</w:t>
      </w:r>
      <w:r w:rsidRPr="00A67846">
        <w:rPr>
          <w:rtl/>
        </w:rPr>
        <w:t xml:space="preserve"> </w:t>
      </w:r>
      <w:r w:rsidRPr="00A67846">
        <w:rPr>
          <w:rFonts w:hint="cs"/>
          <w:rtl/>
        </w:rPr>
        <w:t>שבטים</w:t>
      </w:r>
      <w:r w:rsidRPr="00A67846">
        <w:rPr>
          <w:rtl/>
        </w:rPr>
        <w:t xml:space="preserve">, </w:t>
      </w:r>
      <w:r w:rsidRPr="00A67846">
        <w:rPr>
          <w:rFonts w:hint="cs"/>
          <w:rtl/>
        </w:rPr>
        <w:t>שבטו</w:t>
      </w:r>
      <w:r w:rsidRPr="00A67846">
        <w:rPr>
          <w:rtl/>
        </w:rPr>
        <w:t xml:space="preserve"> </w:t>
      </w:r>
      <w:r w:rsidRPr="00A67846">
        <w:rPr>
          <w:rFonts w:hint="cs"/>
          <w:rtl/>
        </w:rPr>
        <w:t>של</w:t>
      </w:r>
      <w:r w:rsidRPr="00A67846">
        <w:rPr>
          <w:rtl/>
        </w:rPr>
        <w:t xml:space="preserve"> </w:t>
      </w:r>
      <w:r w:rsidRPr="00A67846">
        <w:rPr>
          <w:rFonts w:hint="cs"/>
          <w:rtl/>
        </w:rPr>
        <w:t>לוי</w:t>
      </w:r>
      <w:r w:rsidRPr="00A67846">
        <w:rPr>
          <w:rtl/>
        </w:rPr>
        <w:t xml:space="preserve"> </w:t>
      </w:r>
      <w:r w:rsidRPr="00A67846">
        <w:rPr>
          <w:rFonts w:hint="cs"/>
          <w:rtl/>
        </w:rPr>
        <w:t>מטהר</w:t>
      </w:r>
      <w:r w:rsidRPr="00A67846">
        <w:rPr>
          <w:rtl/>
        </w:rPr>
        <w:t xml:space="preserve"> </w:t>
      </w:r>
      <w:r w:rsidRPr="00A67846">
        <w:rPr>
          <w:rFonts w:hint="cs"/>
          <w:rtl/>
        </w:rPr>
        <w:t>תחילה</w:t>
      </w:r>
      <w:r w:rsidRPr="00A67846">
        <w:rPr>
          <w:rtl/>
        </w:rPr>
        <w:t xml:space="preserve">, </w:t>
      </w:r>
      <w:r w:rsidRPr="00A67846">
        <w:rPr>
          <w:rFonts w:hint="cs"/>
          <w:rtl/>
        </w:rPr>
        <w:t>שנא</w:t>
      </w:r>
      <w:r>
        <w:rPr>
          <w:rFonts w:hint="cs"/>
          <w:rtl/>
        </w:rPr>
        <w:t>מר</w:t>
      </w:r>
      <w:r w:rsidRPr="00A67846">
        <w:rPr>
          <w:rtl/>
        </w:rPr>
        <w:t xml:space="preserve">: </w:t>
      </w:r>
      <w:r w:rsidRPr="00A67846">
        <w:rPr>
          <w:rFonts w:hint="cs"/>
          <w:rtl/>
        </w:rPr>
        <w:t>"וישב</w:t>
      </w:r>
      <w:r w:rsidRPr="00A67846">
        <w:rPr>
          <w:rtl/>
        </w:rPr>
        <w:t xml:space="preserve"> </w:t>
      </w:r>
      <w:r w:rsidRPr="00A67846">
        <w:rPr>
          <w:rFonts w:hint="cs"/>
          <w:rtl/>
        </w:rPr>
        <w:t>מצרף</w:t>
      </w:r>
      <w:r w:rsidRPr="00A67846">
        <w:rPr>
          <w:rtl/>
        </w:rPr>
        <w:t xml:space="preserve"> </w:t>
      </w:r>
      <w:r w:rsidRPr="00A67846">
        <w:rPr>
          <w:rFonts w:hint="cs"/>
          <w:rtl/>
        </w:rPr>
        <w:t>ומטהר</w:t>
      </w:r>
      <w:r w:rsidRPr="00A67846">
        <w:rPr>
          <w:rtl/>
        </w:rPr>
        <w:t xml:space="preserve"> </w:t>
      </w:r>
      <w:r w:rsidRPr="00A67846">
        <w:rPr>
          <w:rFonts w:hint="cs"/>
          <w:rtl/>
        </w:rPr>
        <w:t>כסף,</w:t>
      </w:r>
      <w:r w:rsidRPr="00A67846">
        <w:rPr>
          <w:rtl/>
        </w:rPr>
        <w:t xml:space="preserve"> </w:t>
      </w:r>
      <w:r w:rsidRPr="00A67846">
        <w:rPr>
          <w:rFonts w:hint="cs"/>
          <w:rtl/>
        </w:rPr>
        <w:t>וטיהר</w:t>
      </w:r>
      <w:r w:rsidRPr="00A67846">
        <w:rPr>
          <w:rtl/>
        </w:rPr>
        <w:t xml:space="preserve"> </w:t>
      </w:r>
      <w:r w:rsidRPr="00A67846">
        <w:rPr>
          <w:rFonts w:hint="cs"/>
          <w:rtl/>
        </w:rPr>
        <w:t>את</w:t>
      </w:r>
      <w:r w:rsidRPr="00A67846">
        <w:rPr>
          <w:rtl/>
        </w:rPr>
        <w:t xml:space="preserve"> </w:t>
      </w:r>
      <w:r w:rsidRPr="00A67846">
        <w:rPr>
          <w:rFonts w:hint="cs"/>
          <w:rtl/>
        </w:rPr>
        <w:t>בני</w:t>
      </w:r>
      <w:r w:rsidRPr="00A67846">
        <w:rPr>
          <w:rtl/>
        </w:rPr>
        <w:t xml:space="preserve"> </w:t>
      </w:r>
      <w:r w:rsidRPr="00A67846">
        <w:rPr>
          <w:rFonts w:hint="cs"/>
          <w:rtl/>
        </w:rPr>
        <w:t>לוי</w:t>
      </w:r>
      <w:r w:rsidRPr="00A67846">
        <w:rPr>
          <w:rtl/>
        </w:rPr>
        <w:t xml:space="preserve"> </w:t>
      </w:r>
      <w:r w:rsidRPr="00A67846">
        <w:rPr>
          <w:rFonts w:hint="cs"/>
          <w:rtl/>
        </w:rPr>
        <w:t>וזיקק</w:t>
      </w:r>
      <w:r w:rsidRPr="00A67846">
        <w:rPr>
          <w:rtl/>
        </w:rPr>
        <w:t xml:space="preserve"> </w:t>
      </w:r>
      <w:r w:rsidRPr="00A67846">
        <w:rPr>
          <w:rFonts w:hint="cs"/>
          <w:rtl/>
        </w:rPr>
        <w:t>אותם</w:t>
      </w:r>
      <w:r w:rsidRPr="00A67846">
        <w:rPr>
          <w:rtl/>
        </w:rPr>
        <w:t xml:space="preserve"> </w:t>
      </w:r>
      <w:r w:rsidRPr="00A67846">
        <w:rPr>
          <w:rFonts w:hint="cs"/>
          <w:rtl/>
        </w:rPr>
        <w:t>כזהב</w:t>
      </w:r>
      <w:r w:rsidRPr="00A67846">
        <w:rPr>
          <w:rtl/>
        </w:rPr>
        <w:t xml:space="preserve"> </w:t>
      </w:r>
      <w:r w:rsidRPr="00A67846">
        <w:rPr>
          <w:rFonts w:hint="cs"/>
          <w:rtl/>
        </w:rPr>
        <w:t>וככסף,</w:t>
      </w:r>
      <w:r w:rsidRPr="00A67846">
        <w:rPr>
          <w:rtl/>
        </w:rPr>
        <w:t xml:space="preserve"> </w:t>
      </w:r>
      <w:r w:rsidRPr="00A67846">
        <w:rPr>
          <w:rFonts w:hint="cs"/>
          <w:rtl/>
        </w:rPr>
        <w:t>והיו</w:t>
      </w:r>
      <w:r w:rsidRPr="00A67846">
        <w:rPr>
          <w:rtl/>
        </w:rPr>
        <w:t xml:space="preserve"> </w:t>
      </w:r>
      <w:r w:rsidRPr="00A67846">
        <w:rPr>
          <w:rFonts w:hint="cs"/>
          <w:rtl/>
        </w:rPr>
        <w:t>ל</w:t>
      </w:r>
      <w:r>
        <w:rPr>
          <w:rFonts w:hint="cs"/>
          <w:rtl/>
        </w:rPr>
        <w:t xml:space="preserve">ה' </w:t>
      </w:r>
      <w:r w:rsidRPr="00A67846">
        <w:rPr>
          <w:rFonts w:hint="cs"/>
          <w:rtl/>
        </w:rPr>
        <w:t>מגישי</w:t>
      </w:r>
      <w:r w:rsidRPr="00A67846">
        <w:rPr>
          <w:rtl/>
        </w:rPr>
        <w:t xml:space="preserve"> </w:t>
      </w:r>
      <w:r w:rsidRPr="00A67846">
        <w:rPr>
          <w:rFonts w:hint="cs"/>
          <w:rtl/>
        </w:rPr>
        <w:t>מנחה</w:t>
      </w:r>
      <w:r w:rsidRPr="00A67846">
        <w:rPr>
          <w:rtl/>
        </w:rPr>
        <w:t xml:space="preserve"> </w:t>
      </w:r>
      <w:r w:rsidRPr="00A67846">
        <w:rPr>
          <w:rFonts w:hint="cs"/>
          <w:rtl/>
        </w:rPr>
        <w:t>בצדקה"</w:t>
      </w:r>
      <w:r w:rsidRPr="00A67846">
        <w:rPr>
          <w:rtl/>
        </w:rPr>
        <w:t xml:space="preserve">. </w:t>
      </w:r>
      <w:r w:rsidRPr="00A67846">
        <w:rPr>
          <w:rFonts w:hint="cs"/>
          <w:rtl/>
        </w:rPr>
        <w:t>אמר</w:t>
      </w:r>
      <w:r w:rsidRPr="00A67846">
        <w:rPr>
          <w:rtl/>
        </w:rPr>
        <w:t xml:space="preserve"> </w:t>
      </w:r>
      <w:r w:rsidRPr="00A67846">
        <w:rPr>
          <w:rFonts w:hint="cs"/>
          <w:rtl/>
        </w:rPr>
        <w:t>רבי</w:t>
      </w:r>
      <w:r w:rsidRPr="00A67846">
        <w:rPr>
          <w:rtl/>
        </w:rPr>
        <w:t xml:space="preserve"> </w:t>
      </w:r>
      <w:r w:rsidRPr="00A67846">
        <w:rPr>
          <w:rFonts w:hint="cs"/>
          <w:rtl/>
        </w:rPr>
        <w:t>יהושע</w:t>
      </w:r>
      <w:r w:rsidRPr="00A67846">
        <w:rPr>
          <w:rtl/>
        </w:rPr>
        <w:t xml:space="preserve"> </w:t>
      </w:r>
      <w:r w:rsidRPr="00A67846">
        <w:rPr>
          <w:rFonts w:hint="cs"/>
          <w:rtl/>
        </w:rPr>
        <w:t>בן</w:t>
      </w:r>
      <w:r w:rsidRPr="00A67846">
        <w:rPr>
          <w:rtl/>
        </w:rPr>
        <w:t xml:space="preserve"> </w:t>
      </w:r>
      <w:r w:rsidRPr="00A67846">
        <w:rPr>
          <w:rFonts w:hint="cs"/>
          <w:rtl/>
        </w:rPr>
        <w:t>לוי</w:t>
      </w:r>
      <w:r w:rsidRPr="00A67846">
        <w:rPr>
          <w:rtl/>
        </w:rPr>
        <w:t xml:space="preserve">: </w:t>
      </w:r>
      <w:r w:rsidRPr="00A67846">
        <w:rPr>
          <w:rFonts w:hint="cs"/>
          <w:rtl/>
        </w:rPr>
        <w:t>כסף</w:t>
      </w:r>
      <w:r w:rsidRPr="00A67846">
        <w:rPr>
          <w:rtl/>
        </w:rPr>
        <w:t xml:space="preserve"> </w:t>
      </w:r>
      <w:r w:rsidRPr="00A67846">
        <w:rPr>
          <w:rFonts w:hint="cs"/>
          <w:rtl/>
        </w:rPr>
        <w:t>מטהר</w:t>
      </w:r>
      <w:r w:rsidRPr="00A67846">
        <w:rPr>
          <w:rtl/>
        </w:rPr>
        <w:t xml:space="preserve"> </w:t>
      </w:r>
      <w:r w:rsidRPr="00A67846">
        <w:rPr>
          <w:rFonts w:hint="cs"/>
          <w:rtl/>
        </w:rPr>
        <w:t>ממזרים</w:t>
      </w:r>
      <w:r w:rsidRPr="00A67846">
        <w:rPr>
          <w:rtl/>
        </w:rPr>
        <w:t xml:space="preserve">, </w:t>
      </w:r>
      <w:r w:rsidRPr="00A67846">
        <w:rPr>
          <w:rFonts w:hint="cs"/>
          <w:rtl/>
        </w:rPr>
        <w:t>שנאמר</w:t>
      </w:r>
      <w:r w:rsidRPr="00A67846">
        <w:rPr>
          <w:rtl/>
        </w:rPr>
        <w:t xml:space="preserve">: </w:t>
      </w:r>
      <w:r w:rsidRPr="00A67846">
        <w:rPr>
          <w:rFonts w:hint="cs"/>
          <w:rtl/>
        </w:rPr>
        <w:t>"וישב</w:t>
      </w:r>
      <w:r w:rsidRPr="00A67846">
        <w:rPr>
          <w:rtl/>
        </w:rPr>
        <w:t xml:space="preserve"> </w:t>
      </w:r>
      <w:r w:rsidRPr="00A67846">
        <w:rPr>
          <w:rFonts w:hint="cs"/>
          <w:rtl/>
        </w:rPr>
        <w:t>מצרף</w:t>
      </w:r>
      <w:r w:rsidRPr="00A67846">
        <w:rPr>
          <w:rtl/>
        </w:rPr>
        <w:t xml:space="preserve"> </w:t>
      </w:r>
      <w:r w:rsidRPr="00A67846">
        <w:rPr>
          <w:rFonts w:hint="cs"/>
          <w:rtl/>
        </w:rPr>
        <w:t>ומטהר</w:t>
      </w:r>
      <w:r w:rsidRPr="00A67846">
        <w:rPr>
          <w:rtl/>
        </w:rPr>
        <w:t xml:space="preserve"> </w:t>
      </w:r>
      <w:r w:rsidRPr="00A67846">
        <w:rPr>
          <w:rFonts w:hint="cs"/>
          <w:rtl/>
        </w:rPr>
        <w:t>כסף"</w:t>
      </w:r>
      <w:r w:rsidRPr="00A67846">
        <w:rPr>
          <w:rtl/>
        </w:rPr>
        <w:t xml:space="preserve">. </w:t>
      </w:r>
      <w:r w:rsidRPr="00A67846">
        <w:rPr>
          <w:rFonts w:hint="cs"/>
          <w:rtl/>
        </w:rPr>
        <w:t>מאי</w:t>
      </w:r>
      <w:r w:rsidRPr="00A67846">
        <w:rPr>
          <w:rtl/>
        </w:rPr>
        <w:t xml:space="preserve"> </w:t>
      </w:r>
      <w:r w:rsidRPr="00A67846">
        <w:rPr>
          <w:rFonts w:hint="cs"/>
          <w:rtl/>
        </w:rPr>
        <w:t>"מגישי</w:t>
      </w:r>
      <w:r w:rsidRPr="00A67846">
        <w:rPr>
          <w:rtl/>
        </w:rPr>
        <w:t xml:space="preserve"> </w:t>
      </w:r>
      <w:r w:rsidRPr="00A67846">
        <w:rPr>
          <w:rFonts w:hint="cs"/>
          <w:rtl/>
        </w:rPr>
        <w:t>מנחה</w:t>
      </w:r>
      <w:r w:rsidRPr="00A67846">
        <w:rPr>
          <w:rtl/>
        </w:rPr>
        <w:t xml:space="preserve"> </w:t>
      </w:r>
      <w:r w:rsidRPr="00A67846">
        <w:rPr>
          <w:rFonts w:hint="cs"/>
          <w:rtl/>
        </w:rPr>
        <w:t>בצדקה"</w:t>
      </w:r>
      <w:r w:rsidRPr="00A67846">
        <w:rPr>
          <w:rtl/>
        </w:rPr>
        <w:t xml:space="preserve">? </w:t>
      </w:r>
      <w:r w:rsidRPr="00A67846">
        <w:rPr>
          <w:rFonts w:hint="cs"/>
          <w:rtl/>
        </w:rPr>
        <w:t>א</w:t>
      </w:r>
      <w:r w:rsidRPr="00A67846">
        <w:rPr>
          <w:rtl/>
        </w:rPr>
        <w:t>"</w:t>
      </w:r>
      <w:r w:rsidRPr="00A67846">
        <w:rPr>
          <w:rFonts w:hint="cs"/>
          <w:rtl/>
        </w:rPr>
        <w:t>ר</w:t>
      </w:r>
      <w:r w:rsidRPr="00A67846">
        <w:rPr>
          <w:rtl/>
        </w:rPr>
        <w:t xml:space="preserve"> </w:t>
      </w:r>
      <w:r w:rsidRPr="00A67846">
        <w:rPr>
          <w:rFonts w:hint="cs"/>
          <w:rtl/>
        </w:rPr>
        <w:t>יצחק</w:t>
      </w:r>
      <w:r w:rsidRPr="00A67846">
        <w:rPr>
          <w:rtl/>
        </w:rPr>
        <w:t xml:space="preserve">: </w:t>
      </w:r>
      <w:r w:rsidRPr="00A67846">
        <w:rPr>
          <w:rFonts w:hint="cs"/>
          <w:rtl/>
        </w:rPr>
        <w:t>צדקה</w:t>
      </w:r>
      <w:r w:rsidRPr="00A67846">
        <w:rPr>
          <w:rtl/>
        </w:rPr>
        <w:t xml:space="preserve"> </w:t>
      </w:r>
      <w:r w:rsidRPr="00A67846">
        <w:rPr>
          <w:rFonts w:hint="cs"/>
          <w:rtl/>
        </w:rPr>
        <w:t>עשה</w:t>
      </w:r>
      <w:r w:rsidRPr="00A67846">
        <w:rPr>
          <w:rtl/>
        </w:rPr>
        <w:t xml:space="preserve"> </w:t>
      </w:r>
      <w:r w:rsidRPr="00A67846">
        <w:rPr>
          <w:rFonts w:hint="cs"/>
          <w:rtl/>
        </w:rPr>
        <w:t>הקדוש</w:t>
      </w:r>
      <w:r w:rsidRPr="00A67846">
        <w:rPr>
          <w:rtl/>
        </w:rPr>
        <w:t xml:space="preserve"> </w:t>
      </w:r>
      <w:r w:rsidRPr="00A67846">
        <w:rPr>
          <w:rFonts w:hint="cs"/>
          <w:rtl/>
        </w:rPr>
        <w:t>ברוך</w:t>
      </w:r>
      <w:r w:rsidRPr="00A67846">
        <w:rPr>
          <w:rtl/>
        </w:rPr>
        <w:t xml:space="preserve"> </w:t>
      </w:r>
      <w:r w:rsidRPr="00A67846">
        <w:rPr>
          <w:rFonts w:hint="cs"/>
          <w:rtl/>
        </w:rPr>
        <w:t>הוא</w:t>
      </w:r>
      <w:r w:rsidRPr="00A67846">
        <w:rPr>
          <w:rtl/>
        </w:rPr>
        <w:t xml:space="preserve"> </w:t>
      </w:r>
      <w:r w:rsidRPr="00A67846">
        <w:rPr>
          <w:rFonts w:hint="cs"/>
          <w:rtl/>
        </w:rPr>
        <w:t>עם</w:t>
      </w:r>
      <w:r w:rsidRPr="00A67846">
        <w:rPr>
          <w:rtl/>
        </w:rPr>
        <w:t xml:space="preserve"> </w:t>
      </w:r>
      <w:r w:rsidRPr="00A67846">
        <w:rPr>
          <w:rFonts w:hint="cs"/>
          <w:rtl/>
        </w:rPr>
        <w:t>ישראל</w:t>
      </w:r>
      <w:r w:rsidRPr="00A67846">
        <w:rPr>
          <w:rtl/>
        </w:rPr>
        <w:t xml:space="preserve">, </w:t>
      </w:r>
      <w:r w:rsidRPr="00A67846">
        <w:rPr>
          <w:rFonts w:hint="cs"/>
          <w:rtl/>
        </w:rPr>
        <w:t>שמשפחה</w:t>
      </w:r>
      <w:r w:rsidRPr="00A67846">
        <w:rPr>
          <w:rtl/>
        </w:rPr>
        <w:t xml:space="preserve"> </w:t>
      </w:r>
      <w:r w:rsidRPr="00A67846">
        <w:rPr>
          <w:rFonts w:hint="cs"/>
          <w:rtl/>
        </w:rPr>
        <w:t>שנטמעה</w:t>
      </w:r>
      <w:r w:rsidRPr="00A67846">
        <w:rPr>
          <w:rtl/>
        </w:rPr>
        <w:t xml:space="preserve"> - </w:t>
      </w:r>
      <w:r w:rsidRPr="00A67846">
        <w:rPr>
          <w:rFonts w:hint="cs"/>
          <w:rtl/>
        </w:rPr>
        <w:t>נטמעה</w:t>
      </w:r>
      <w:r w:rsidRPr="00A67846">
        <w:rPr>
          <w:rtl/>
        </w:rPr>
        <w:t>.</w:t>
      </w:r>
    </w:p>
    <w:p w14:paraId="1B8754C5" w14:textId="77777777" w:rsidR="00BB5F1E" w:rsidRDefault="00BB5F1E" w:rsidP="00DC6144">
      <w:pPr>
        <w:pStyle w:val="a2"/>
        <w:rPr>
          <w:rtl/>
        </w:rPr>
      </w:pPr>
      <w:r>
        <w:rPr>
          <w:rFonts w:hint="cs"/>
          <w:rtl/>
        </w:rPr>
        <w:t xml:space="preserve">ופירש רש"י: </w:t>
      </w:r>
    </w:p>
    <w:p w14:paraId="31CBD82B" w14:textId="5ADE60A0" w:rsidR="00BB5F1E" w:rsidRPr="00A67846" w:rsidRDefault="00BB5F1E" w:rsidP="00DC6144">
      <w:pPr>
        <w:pStyle w:val="a2"/>
      </w:pPr>
      <w:r w:rsidRPr="00A67846">
        <w:rPr>
          <w:rFonts w:hint="cs"/>
          <w:rtl/>
        </w:rPr>
        <w:t>מטהר</w:t>
      </w:r>
      <w:r w:rsidRPr="00A67846">
        <w:rPr>
          <w:rtl/>
        </w:rPr>
        <w:t xml:space="preserve"> </w:t>
      </w:r>
      <w:r w:rsidRPr="00A67846">
        <w:rPr>
          <w:rFonts w:hint="cs"/>
          <w:rtl/>
        </w:rPr>
        <w:t>השבטים</w:t>
      </w:r>
      <w:r w:rsidRPr="00A67846">
        <w:rPr>
          <w:rtl/>
        </w:rPr>
        <w:t xml:space="preserve"> - </w:t>
      </w:r>
      <w:r w:rsidR="00226F40">
        <w:rPr>
          <w:rFonts w:hint="cs"/>
          <w:rtl/>
        </w:rPr>
        <w:t xml:space="preserve">מיחסם . </w:t>
      </w:r>
      <w:r w:rsidRPr="00A67846">
        <w:rPr>
          <w:rFonts w:hint="cs"/>
          <w:rtl/>
        </w:rPr>
        <w:t>. שנאמר</w:t>
      </w:r>
      <w:r w:rsidRPr="00A67846">
        <w:rPr>
          <w:rtl/>
        </w:rPr>
        <w:t xml:space="preserve"> </w:t>
      </w:r>
      <w:r w:rsidRPr="00A67846">
        <w:rPr>
          <w:rFonts w:hint="cs"/>
          <w:rtl/>
        </w:rPr>
        <w:t>"וישב</w:t>
      </w:r>
      <w:r w:rsidRPr="00A67846">
        <w:rPr>
          <w:rtl/>
        </w:rPr>
        <w:t xml:space="preserve"> </w:t>
      </w:r>
      <w:r w:rsidRPr="00A67846">
        <w:rPr>
          <w:rFonts w:hint="cs"/>
          <w:rtl/>
        </w:rPr>
        <w:t>מצרף</w:t>
      </w:r>
      <w:r w:rsidRPr="00A67846">
        <w:rPr>
          <w:rtl/>
        </w:rPr>
        <w:t xml:space="preserve"> </w:t>
      </w:r>
      <w:r w:rsidRPr="00A67846">
        <w:rPr>
          <w:rFonts w:hint="cs"/>
          <w:rtl/>
        </w:rPr>
        <w:t>ומטהר</w:t>
      </w:r>
      <w:r w:rsidRPr="00A67846">
        <w:rPr>
          <w:rtl/>
        </w:rPr>
        <w:t xml:space="preserve"> </w:t>
      </w:r>
      <w:r w:rsidRPr="00A67846">
        <w:rPr>
          <w:rFonts w:hint="cs"/>
          <w:rtl/>
        </w:rPr>
        <w:t>כסף"</w:t>
      </w:r>
      <w:r w:rsidRPr="00A67846">
        <w:rPr>
          <w:rtl/>
        </w:rPr>
        <w:t xml:space="preserve"> - </w:t>
      </w:r>
      <w:r w:rsidRPr="00A67846">
        <w:rPr>
          <w:rFonts w:hint="cs"/>
          <w:rtl/>
        </w:rPr>
        <w:t>אותם</w:t>
      </w:r>
      <w:r w:rsidRPr="00A67846">
        <w:rPr>
          <w:rtl/>
        </w:rPr>
        <w:t xml:space="preserve"> </w:t>
      </w:r>
      <w:r w:rsidRPr="00A67846">
        <w:rPr>
          <w:rFonts w:hint="cs"/>
          <w:rtl/>
        </w:rPr>
        <w:t>שנטמעו</w:t>
      </w:r>
      <w:r w:rsidRPr="00A67846">
        <w:rPr>
          <w:rtl/>
        </w:rPr>
        <w:t xml:space="preserve"> </w:t>
      </w:r>
      <w:r w:rsidRPr="00A67846">
        <w:rPr>
          <w:rFonts w:hint="cs"/>
          <w:rtl/>
        </w:rPr>
        <w:t>מחמת</w:t>
      </w:r>
      <w:r w:rsidRPr="00A67846">
        <w:rPr>
          <w:rtl/>
        </w:rPr>
        <w:t xml:space="preserve"> </w:t>
      </w:r>
      <w:r w:rsidRPr="00A67846">
        <w:rPr>
          <w:rFonts w:hint="cs"/>
          <w:rtl/>
        </w:rPr>
        <w:t>עשרם</w:t>
      </w:r>
      <w:r w:rsidRPr="00A67846">
        <w:rPr>
          <w:rtl/>
        </w:rPr>
        <w:t xml:space="preserve"> </w:t>
      </w:r>
      <w:r w:rsidR="00226F40">
        <w:rPr>
          <w:rFonts w:hint="cs"/>
          <w:rtl/>
        </w:rPr>
        <w:t xml:space="preserve">. </w:t>
      </w:r>
      <w:r w:rsidRPr="00A67846">
        <w:rPr>
          <w:rFonts w:hint="cs"/>
          <w:rtl/>
        </w:rPr>
        <w:t>. שאינו</w:t>
      </w:r>
      <w:r w:rsidRPr="00A67846">
        <w:rPr>
          <w:rtl/>
        </w:rPr>
        <w:t xml:space="preserve"> </w:t>
      </w:r>
      <w:r w:rsidRPr="00A67846">
        <w:rPr>
          <w:rFonts w:hint="cs"/>
          <w:rtl/>
        </w:rPr>
        <w:t>מבדילם,</w:t>
      </w:r>
      <w:r w:rsidRPr="00A67846">
        <w:rPr>
          <w:rtl/>
        </w:rPr>
        <w:t xml:space="preserve"> </w:t>
      </w:r>
      <w:r w:rsidRPr="00A67846">
        <w:rPr>
          <w:rFonts w:hint="cs"/>
          <w:rtl/>
        </w:rPr>
        <w:t>אלא</w:t>
      </w:r>
      <w:r w:rsidRPr="00A67846">
        <w:rPr>
          <w:rtl/>
        </w:rPr>
        <w:t xml:space="preserve"> </w:t>
      </w:r>
      <w:r w:rsidRPr="00A67846">
        <w:rPr>
          <w:rFonts w:hint="cs"/>
          <w:rtl/>
        </w:rPr>
        <w:t>הואיל</w:t>
      </w:r>
      <w:r w:rsidRPr="00A67846">
        <w:rPr>
          <w:rtl/>
        </w:rPr>
        <w:t xml:space="preserve"> </w:t>
      </w:r>
      <w:r w:rsidRPr="00A67846">
        <w:rPr>
          <w:rFonts w:hint="cs"/>
          <w:rtl/>
        </w:rPr>
        <w:t>שנטמעו</w:t>
      </w:r>
      <w:r w:rsidRPr="00A67846">
        <w:rPr>
          <w:rtl/>
        </w:rPr>
        <w:t xml:space="preserve"> </w:t>
      </w:r>
      <w:r w:rsidRPr="00A67846">
        <w:rPr>
          <w:rFonts w:hint="cs"/>
          <w:rtl/>
        </w:rPr>
        <w:t>נטמעו.</w:t>
      </w:r>
      <w:r w:rsidRPr="00A67846">
        <w:rPr>
          <w:rtl/>
        </w:rPr>
        <w:t xml:space="preserve"> </w:t>
      </w:r>
      <w:r w:rsidRPr="00A67846">
        <w:rPr>
          <w:rFonts w:hint="cs"/>
          <w:rtl/>
        </w:rPr>
        <w:t>ורבי</w:t>
      </w:r>
      <w:r w:rsidRPr="00A67846">
        <w:rPr>
          <w:rtl/>
        </w:rPr>
        <w:t xml:space="preserve"> </w:t>
      </w:r>
      <w:r w:rsidRPr="00A67846">
        <w:rPr>
          <w:rFonts w:hint="cs"/>
          <w:rtl/>
        </w:rPr>
        <w:t>יהושע</w:t>
      </w:r>
      <w:r w:rsidRPr="00A67846">
        <w:rPr>
          <w:rtl/>
        </w:rPr>
        <w:t xml:space="preserve"> </w:t>
      </w:r>
      <w:r w:rsidRPr="00A67846">
        <w:rPr>
          <w:rFonts w:hint="cs"/>
          <w:rtl/>
        </w:rPr>
        <w:t>בן</w:t>
      </w:r>
      <w:r w:rsidRPr="00A67846">
        <w:rPr>
          <w:rtl/>
        </w:rPr>
        <w:t xml:space="preserve"> </w:t>
      </w:r>
      <w:r w:rsidRPr="00A67846">
        <w:rPr>
          <w:rFonts w:hint="cs"/>
          <w:rtl/>
        </w:rPr>
        <w:t>לוי</w:t>
      </w:r>
      <w:r w:rsidRPr="00A67846">
        <w:rPr>
          <w:rtl/>
        </w:rPr>
        <w:t xml:space="preserve"> </w:t>
      </w:r>
      <w:r w:rsidRPr="00A67846">
        <w:rPr>
          <w:rFonts w:hint="cs"/>
          <w:rtl/>
        </w:rPr>
        <w:t>סבירא</w:t>
      </w:r>
      <w:r w:rsidRPr="00A67846">
        <w:rPr>
          <w:rtl/>
        </w:rPr>
        <w:t xml:space="preserve"> </w:t>
      </w:r>
      <w:r w:rsidRPr="00A67846">
        <w:rPr>
          <w:rFonts w:hint="cs"/>
          <w:rtl/>
        </w:rPr>
        <w:t>ליה,</w:t>
      </w:r>
      <w:r w:rsidRPr="00A67846">
        <w:rPr>
          <w:rtl/>
        </w:rPr>
        <w:t xml:space="preserve"> </w:t>
      </w:r>
      <w:r w:rsidRPr="00A67846">
        <w:rPr>
          <w:rFonts w:hint="cs"/>
          <w:rtl/>
        </w:rPr>
        <w:t>האי</w:t>
      </w:r>
      <w:r w:rsidRPr="00A67846">
        <w:rPr>
          <w:rtl/>
        </w:rPr>
        <w:t xml:space="preserve"> </w:t>
      </w:r>
      <w:r w:rsidRPr="00A67846">
        <w:rPr>
          <w:rFonts w:hint="cs"/>
          <w:rtl/>
        </w:rPr>
        <w:t>"מטהר"</w:t>
      </w:r>
      <w:r w:rsidRPr="00A67846">
        <w:rPr>
          <w:rtl/>
        </w:rPr>
        <w:t xml:space="preserve"> </w:t>
      </w:r>
      <w:r w:rsidRPr="00A67846">
        <w:rPr>
          <w:rFonts w:hint="cs"/>
          <w:rtl/>
        </w:rPr>
        <w:t>לאו</w:t>
      </w:r>
      <w:r w:rsidRPr="00A67846">
        <w:rPr>
          <w:rtl/>
        </w:rPr>
        <w:t xml:space="preserve"> </w:t>
      </w:r>
      <w:r w:rsidRPr="00A67846">
        <w:rPr>
          <w:rFonts w:hint="cs"/>
          <w:rtl/>
        </w:rPr>
        <w:t>מבדיל</w:t>
      </w:r>
      <w:r w:rsidRPr="00A67846">
        <w:rPr>
          <w:rtl/>
        </w:rPr>
        <w:t xml:space="preserve"> </w:t>
      </w:r>
      <w:r w:rsidRPr="00A67846">
        <w:rPr>
          <w:rFonts w:hint="cs"/>
          <w:rtl/>
        </w:rPr>
        <w:t>פסוליהן</w:t>
      </w:r>
      <w:r w:rsidRPr="00A67846">
        <w:rPr>
          <w:rtl/>
        </w:rPr>
        <w:t xml:space="preserve"> </w:t>
      </w:r>
      <w:r w:rsidRPr="00A67846">
        <w:rPr>
          <w:rFonts w:hint="cs"/>
          <w:rtl/>
        </w:rPr>
        <w:t>קאמר,</w:t>
      </w:r>
      <w:r w:rsidRPr="00A67846">
        <w:rPr>
          <w:rtl/>
        </w:rPr>
        <w:t xml:space="preserve"> </w:t>
      </w:r>
      <w:r w:rsidRPr="00A67846">
        <w:rPr>
          <w:rFonts w:hint="cs"/>
          <w:rtl/>
        </w:rPr>
        <w:t>אלא</w:t>
      </w:r>
      <w:r w:rsidRPr="00A67846">
        <w:rPr>
          <w:rtl/>
        </w:rPr>
        <w:t xml:space="preserve"> </w:t>
      </w:r>
      <w:r w:rsidRPr="00A67846">
        <w:rPr>
          <w:rFonts w:hint="cs"/>
          <w:rtl/>
        </w:rPr>
        <w:t>מטהרם</w:t>
      </w:r>
      <w:r w:rsidRPr="00A67846">
        <w:rPr>
          <w:rtl/>
        </w:rPr>
        <w:t xml:space="preserve"> </w:t>
      </w:r>
      <w:r w:rsidRPr="00A67846">
        <w:rPr>
          <w:rFonts w:hint="cs"/>
          <w:rtl/>
        </w:rPr>
        <w:t>ומכשירם</w:t>
      </w:r>
      <w:r w:rsidRPr="00A67846">
        <w:rPr>
          <w:rtl/>
        </w:rPr>
        <w:t xml:space="preserve"> </w:t>
      </w:r>
      <w:r w:rsidRPr="00A67846">
        <w:rPr>
          <w:rFonts w:hint="cs"/>
          <w:rtl/>
        </w:rPr>
        <w:t>כולם</w:t>
      </w:r>
      <w:r w:rsidRPr="00A67846">
        <w:rPr>
          <w:rtl/>
        </w:rPr>
        <w:t>.</w:t>
      </w:r>
    </w:p>
    <w:p w14:paraId="7430B1D9" w14:textId="77777777" w:rsidR="00BB5F1E" w:rsidRDefault="00BB5F1E" w:rsidP="00DC6144">
      <w:pPr>
        <w:pStyle w:val="a2"/>
        <w:rPr>
          <w:rtl/>
        </w:rPr>
      </w:pPr>
      <w:r>
        <w:rPr>
          <w:rFonts w:hint="cs"/>
          <w:rtl/>
        </w:rPr>
        <w:t>כלומר, שר' יהושע בן לוי חולק על ר' חמא בר חנינא, שלר' חמא בר חנינא, "מצרף ומטהר" היינו בירור היחוס, כולל דחיית הפסולים. ור' חמא ב"ר חנינא לא סבירא לי' להאי דינא ד"משפחה שנטמעה, נטמעה".</w:t>
      </w:r>
    </w:p>
    <w:p w14:paraId="0B23D5EF" w14:textId="670A0175" w:rsidR="00BB5F1E" w:rsidRDefault="00BB5F1E" w:rsidP="00DC6144">
      <w:pPr>
        <w:pStyle w:val="a2"/>
        <w:rPr>
          <w:rtl/>
        </w:rPr>
      </w:pPr>
      <w:r>
        <w:rPr>
          <w:rFonts w:hint="cs"/>
          <w:rtl/>
        </w:rPr>
        <w:t>ובטעם דברי ר' יהושע בן לוי - למה אין הפסולים נדחים - כתב רש"י</w:t>
      </w:r>
      <w:r>
        <w:rPr>
          <w:rStyle w:val="FootnoteReference"/>
          <w:rFonts w:eastAsia="Times New Roman"/>
          <w:color w:val="222222"/>
          <w:sz w:val="24"/>
          <w:szCs w:val="24"/>
          <w:rtl/>
          <w:lang w:eastAsia="en-GB"/>
        </w:rPr>
        <w:footnoteReference w:id="13"/>
      </w:r>
      <w:r>
        <w:rPr>
          <w:rFonts w:hint="cs"/>
          <w:rtl/>
        </w:rPr>
        <w:t xml:space="preserve"> "שלעתיד לבא אין הקב"ה מבדילם, מאחר שנדבקו בהן משפחות ישראל הרבה". והוא כעין הא דאיתא להלן בגמרא שם: "אמר ר' יוחנן, היכלא [= שבועה בהיכלו של מקום. רש"י], בידינו הוא [= לגלות פסולי משפחות ארץ. רש"י], אבל מה אעשה, שהרי גדולי הדור נטמעו בה"</w:t>
      </w:r>
      <w:r>
        <w:rPr>
          <w:rStyle w:val="FootnoteReference"/>
          <w:rFonts w:eastAsia="Times New Roman"/>
          <w:color w:val="222222"/>
          <w:sz w:val="24"/>
          <w:szCs w:val="24"/>
          <w:rtl/>
          <w:lang w:eastAsia="en-GB"/>
        </w:rPr>
        <w:footnoteReference w:id="14"/>
      </w:r>
      <w:r>
        <w:rPr>
          <w:rFonts w:hint="cs"/>
          <w:rtl/>
        </w:rPr>
        <w:t>.</w:t>
      </w:r>
    </w:p>
    <w:p w14:paraId="78D2EE4A" w14:textId="05E6C1BF" w:rsidR="00BB5F1E" w:rsidRDefault="00BB5F1E" w:rsidP="00DC6144">
      <w:pPr>
        <w:pStyle w:val="a2"/>
        <w:rPr>
          <w:rtl/>
        </w:rPr>
      </w:pPr>
      <w:r>
        <w:rPr>
          <w:rFonts w:hint="cs"/>
          <w:rtl/>
        </w:rPr>
        <w:t>ואם כן איפוא יש מן הצורך לבאר דברי הרמב"ם, שכנראה העתיק להלכה הן דברי ר' חמא בר חנינא - "בני לוי מטהר תחילה", והן האי הלכתא "משפחה שנטמעה נטמעה" - שלפיה יוצא שבירור הייחוס וצירופו יוגבל לזיהוי ישראל לשבטיהם, אך לא לברר ולסלק הפסולים שביניהם</w:t>
      </w:r>
      <w:r>
        <w:rPr>
          <w:rStyle w:val="FootnoteReference"/>
          <w:rFonts w:eastAsia="Times New Roman"/>
          <w:color w:val="222222"/>
          <w:sz w:val="24"/>
          <w:szCs w:val="24"/>
          <w:rtl/>
          <w:lang w:eastAsia="en-GB"/>
        </w:rPr>
        <w:footnoteReference w:id="15"/>
      </w:r>
      <w:r>
        <w:rPr>
          <w:rFonts w:hint="cs"/>
          <w:rtl/>
        </w:rPr>
        <w:t>.</w:t>
      </w:r>
    </w:p>
    <w:p w14:paraId="4F0C7D20" w14:textId="77777777" w:rsidR="00BB5F1E" w:rsidRPr="00691F83" w:rsidRDefault="00BB5F1E" w:rsidP="00DC6144">
      <w:pPr>
        <w:pStyle w:val="11"/>
        <w:rPr>
          <w:rtl/>
        </w:rPr>
      </w:pPr>
      <w:r w:rsidRPr="00691F83">
        <w:rPr>
          <w:rFonts w:hint="cs"/>
          <w:rtl/>
        </w:rPr>
        <w:lastRenderedPageBreak/>
        <w:t>ג. מטרת הייחוס</w:t>
      </w:r>
    </w:p>
    <w:p w14:paraId="2D29125D" w14:textId="77777777" w:rsidR="00BB5F1E" w:rsidRDefault="00BB5F1E" w:rsidP="00DC6144">
      <w:pPr>
        <w:pStyle w:val="a2"/>
        <w:rPr>
          <w:rtl/>
        </w:rPr>
      </w:pPr>
      <w:r>
        <w:rPr>
          <w:rFonts w:hint="cs"/>
          <w:rtl/>
        </w:rPr>
        <w:t>ונקדים לתרץ מה ששמעתי מקשים: מכיון שמלך המשיח לא יזהה העבדים שנתערבו בתוך בני ישראל, הרי שיישארו בתוך כלל ישראל, ואם כן, בעת בירור ישראל לשבטיהם, לאיזה שבט יתייחסו?</w:t>
      </w:r>
    </w:p>
    <w:p w14:paraId="1BB2362E" w14:textId="0300CB67" w:rsidR="00BB5F1E" w:rsidRDefault="00BB5F1E" w:rsidP="00DC6144">
      <w:pPr>
        <w:pStyle w:val="a2"/>
        <w:rPr>
          <w:rFonts w:eastAsia="Times New Roman"/>
          <w:color w:val="222222"/>
          <w:sz w:val="24"/>
          <w:szCs w:val="24"/>
          <w:rtl/>
          <w:lang w:eastAsia="en-GB"/>
        </w:rPr>
      </w:pPr>
      <w:r>
        <w:rPr>
          <w:rFonts w:hint="cs"/>
          <w:rtl/>
        </w:rPr>
        <w:t>ויש לומר בהקדים, דמסתבר לומר שמטרת הבירור של ישראל לשבטיהם היינו בעבור חלוקת הארץ, שתתקיים מחדש לעתיד לבא</w:t>
      </w:r>
      <w:r>
        <w:rPr>
          <w:rStyle w:val="FootnoteReference"/>
          <w:rFonts w:eastAsia="Times New Roman"/>
          <w:color w:val="222222"/>
          <w:sz w:val="24"/>
          <w:szCs w:val="24"/>
          <w:rtl/>
          <w:lang w:eastAsia="en-GB"/>
        </w:rPr>
        <w:footnoteReference w:id="16"/>
      </w:r>
      <w:r>
        <w:rPr>
          <w:rFonts w:hint="cs"/>
          <w:rtl/>
        </w:rPr>
        <w:t>. ולכן שייך הבירור בזה למלך המשיח דוקא ולא לאליהו הנביא, וכלשון הכתוב "מלך במשפט יעמיד ארץ"</w:t>
      </w:r>
      <w:r>
        <w:rPr>
          <w:rStyle w:val="FootnoteReference"/>
          <w:rFonts w:eastAsia="Times New Roman"/>
          <w:color w:val="222222"/>
          <w:sz w:val="24"/>
          <w:szCs w:val="24"/>
          <w:rtl/>
          <w:lang w:eastAsia="en-GB"/>
        </w:rPr>
        <w:footnoteReference w:id="17"/>
      </w:r>
      <w:r>
        <w:rPr>
          <w:rFonts w:eastAsia="Times New Roman" w:hint="cs"/>
          <w:color w:val="222222"/>
          <w:sz w:val="24"/>
          <w:szCs w:val="24"/>
          <w:rtl/>
          <w:lang w:eastAsia="en-GB"/>
        </w:rPr>
        <w:t>.</w:t>
      </w:r>
    </w:p>
    <w:p w14:paraId="1ED545A0" w14:textId="77777777" w:rsidR="00BB5F1E" w:rsidRPr="00691F83" w:rsidRDefault="00BB5F1E" w:rsidP="00DC6144">
      <w:pPr>
        <w:pStyle w:val="a2"/>
        <w:rPr>
          <w:rtl/>
          <w:lang w:eastAsia="en-GB"/>
        </w:rPr>
      </w:pPr>
      <w:r>
        <w:rPr>
          <w:rFonts w:hint="cs"/>
          <w:rtl/>
          <w:lang w:eastAsia="en-GB"/>
        </w:rPr>
        <w:t xml:space="preserve">וראה בנבואת יחזקאל: "והיה בשבט אשר גר הגר אתו, שם תתנו נחלתו, נאם ה' אלקים" </w:t>
      </w:r>
      <w:r>
        <w:rPr>
          <w:rStyle w:val="FootnoteReference"/>
          <w:rFonts w:eastAsia="Times New Roman"/>
          <w:color w:val="222222"/>
          <w:sz w:val="24"/>
          <w:szCs w:val="24"/>
          <w:rtl/>
          <w:lang w:eastAsia="en-GB"/>
        </w:rPr>
        <w:footnoteReference w:id="18"/>
      </w:r>
      <w:r>
        <w:rPr>
          <w:rFonts w:hint="cs"/>
          <w:rtl/>
          <w:lang w:eastAsia="en-GB"/>
        </w:rPr>
        <w:t>, שלעתיד לבא ינחלו הגרים בתוך השבט שהיו גרים בתוכו בהיותם בגולה. ולכן מסתבר שאף העבדים שלא יגלה אותם מלך המשיח, יצטרפו המה אל השבט שנתערבו בתוכו, הן לענין נחלה בארץ והן לכל דבר, וכדין הגרים הידועים.</w:t>
      </w:r>
    </w:p>
    <w:p w14:paraId="76DCC677" w14:textId="77777777" w:rsidR="00BB5F1E" w:rsidRPr="00691F83" w:rsidRDefault="00BB5F1E" w:rsidP="00DC6144">
      <w:pPr>
        <w:pStyle w:val="11"/>
        <w:rPr>
          <w:rtl/>
        </w:rPr>
      </w:pPr>
      <w:r w:rsidRPr="00691F83">
        <w:rPr>
          <w:rFonts w:hint="cs"/>
          <w:rtl/>
        </w:rPr>
        <w:t>ד. אופן טהרת הפסולים לעתיד לבא</w:t>
      </w:r>
    </w:p>
    <w:p w14:paraId="0EB6BE0B" w14:textId="2C866A49" w:rsidR="00BB5F1E" w:rsidRDefault="00BB5F1E" w:rsidP="00DC6144">
      <w:pPr>
        <w:pStyle w:val="a2"/>
        <w:rPr>
          <w:rtl/>
        </w:rPr>
      </w:pPr>
      <w:r>
        <w:rPr>
          <w:rFonts w:hint="cs"/>
          <w:rtl/>
        </w:rPr>
        <w:t>ונחזור כעת לעיין בדין "משפחה שנטמעה נטמעה", דקי"ל כן אף לפני עת הגאולה</w:t>
      </w:r>
      <w:r>
        <w:rPr>
          <w:rStyle w:val="FootnoteReference"/>
          <w:rFonts w:eastAsia="Times New Roman"/>
          <w:color w:val="222222"/>
          <w:sz w:val="24"/>
          <w:szCs w:val="24"/>
          <w:rtl/>
          <w:lang w:eastAsia="en-GB"/>
        </w:rPr>
        <w:footnoteReference w:id="19"/>
      </w:r>
      <w:r>
        <w:rPr>
          <w:rFonts w:hint="cs"/>
          <w:rtl/>
        </w:rPr>
        <w:t>. אך אם כן הדבר, מה יתחדש בהלכה זו בעת הגאולה?</w:t>
      </w:r>
    </w:p>
    <w:p w14:paraId="13A55463" w14:textId="202DC367" w:rsidR="00BB5F1E" w:rsidRDefault="00BB5F1E" w:rsidP="00DC6144">
      <w:pPr>
        <w:pStyle w:val="a2"/>
        <w:rPr>
          <w:rtl/>
        </w:rPr>
      </w:pPr>
      <w:r>
        <w:rPr>
          <w:rFonts w:hint="cs"/>
          <w:rtl/>
        </w:rPr>
        <w:t>הנה, להלן בגמרא קידושין</w:t>
      </w:r>
      <w:r>
        <w:rPr>
          <w:rStyle w:val="FootnoteReference"/>
          <w:rFonts w:eastAsia="Times New Roman"/>
          <w:color w:val="222222"/>
          <w:sz w:val="24"/>
          <w:szCs w:val="24"/>
          <w:rtl/>
          <w:lang w:eastAsia="en-GB"/>
        </w:rPr>
        <w:footnoteReference w:id="20"/>
      </w:r>
      <w:r>
        <w:rPr>
          <w:rFonts w:hint="cs"/>
          <w:rtl/>
        </w:rPr>
        <w:t xml:space="preserve"> איתא: </w:t>
      </w:r>
    </w:p>
    <w:p w14:paraId="48A309C5" w14:textId="16AE01C4" w:rsidR="00BB5F1E" w:rsidRPr="00226F40" w:rsidRDefault="00BB5F1E" w:rsidP="00DC6144">
      <w:pPr>
        <w:pStyle w:val="a2"/>
        <w:rPr>
          <w:rtl/>
        </w:rPr>
      </w:pPr>
      <w:r w:rsidRPr="00226F40">
        <w:rPr>
          <w:rFonts w:hint="cs"/>
          <w:rtl/>
        </w:rPr>
        <w:t>ת"ר, ממזירי ונתיני טהורים לעתיד לבא, דברי ר' יוסי. ר' מאיר אומר, אין טהורים. אמר לו ר' יוסי, והלא כבר נאמר</w:t>
      </w:r>
      <w:r w:rsidRPr="00226F40">
        <w:rPr>
          <w:vertAlign w:val="superscript"/>
          <w:rtl/>
        </w:rPr>
        <w:footnoteReference w:id="21"/>
      </w:r>
      <w:r w:rsidRPr="00226F40">
        <w:rPr>
          <w:rFonts w:hint="cs"/>
          <w:rtl/>
        </w:rPr>
        <w:t xml:space="preserve"> "וזרקתי עליכם מים טהורים וטהרתם"! ... אמר רב </w:t>
      </w:r>
      <w:r w:rsidRPr="00226F40">
        <w:rPr>
          <w:rFonts w:hint="cs"/>
          <w:rtl/>
        </w:rPr>
        <w:lastRenderedPageBreak/>
        <w:t>יהודה אמר שמואל, הלכה כר' יוסי. אמר רב יוסף, אי לאו דאמר רב יהודה אמר שמואל הלכה כר' יוסי, הווה אתי אליהו, מפיק מינן צוורני צורני קולרין.</w:t>
      </w:r>
    </w:p>
    <w:p w14:paraId="31BAA010" w14:textId="00A36082" w:rsidR="00BB5F1E" w:rsidRPr="000819DE" w:rsidRDefault="00BB5F1E" w:rsidP="00DC6144">
      <w:pPr>
        <w:pStyle w:val="a2"/>
        <w:rPr>
          <w:rtl/>
          <w:lang w:eastAsia="en-GB"/>
        </w:rPr>
      </w:pPr>
      <w:r>
        <w:rPr>
          <w:rFonts w:hint="cs"/>
          <w:rtl/>
          <w:lang w:eastAsia="en-GB"/>
        </w:rPr>
        <w:t xml:space="preserve">והקשו הראשונים, איך מתאימים דברי ר' יוסי עם הא דקי"ל לעיל דדוקא "משפחה </w:t>
      </w:r>
      <w:r w:rsidRPr="00FD285C">
        <w:rPr>
          <w:rFonts w:hint="cs"/>
          <w:b/>
          <w:bCs/>
          <w:rtl/>
          <w:lang w:eastAsia="en-GB"/>
        </w:rPr>
        <w:t>שנטמעה</w:t>
      </w:r>
      <w:r>
        <w:rPr>
          <w:rFonts w:hint="cs"/>
          <w:rtl/>
          <w:lang w:eastAsia="en-GB"/>
        </w:rPr>
        <w:t xml:space="preserve"> נטמעה", דהיינו שרק הפסולים הבלתי-ידועים יוכשרו. וכן הוא משמעות המשנה</w:t>
      </w:r>
      <w:r>
        <w:rPr>
          <w:rStyle w:val="FootnoteReference"/>
          <w:rFonts w:eastAsia="Times New Roman"/>
          <w:color w:val="222222"/>
          <w:sz w:val="24"/>
          <w:szCs w:val="24"/>
          <w:rtl/>
          <w:lang w:eastAsia="en-GB"/>
        </w:rPr>
        <w:footnoteReference w:id="22"/>
      </w:r>
      <w:r>
        <w:rPr>
          <w:rFonts w:eastAsia="Times New Roman" w:hint="cs"/>
          <w:color w:val="222222"/>
          <w:sz w:val="24"/>
          <w:szCs w:val="24"/>
          <w:rtl/>
          <w:lang w:eastAsia="en-GB"/>
        </w:rPr>
        <w:t xml:space="preserve"> </w:t>
      </w:r>
      <w:r w:rsidRPr="000819DE">
        <w:rPr>
          <w:rFonts w:hint="cs"/>
          <w:rtl/>
          <w:lang w:eastAsia="en-GB"/>
        </w:rPr>
        <w:t>"אין אליהו בא לטמא ולטהר, לרחק ולקרב". ואילו לדברי ר' יוסי משמע שלעתיד לבא ייטהרו הממזרים בכל אופן</w:t>
      </w:r>
      <w:r>
        <w:rPr>
          <w:rFonts w:hint="cs"/>
          <w:rtl/>
          <w:lang w:eastAsia="en-GB"/>
        </w:rPr>
        <w:t>?</w:t>
      </w:r>
    </w:p>
    <w:p w14:paraId="5F9B42F4" w14:textId="77777777" w:rsidR="00BB5F1E" w:rsidRDefault="00BB5F1E" w:rsidP="00DC6144">
      <w:pPr>
        <w:pStyle w:val="a2"/>
        <w:rPr>
          <w:rtl/>
          <w:lang w:eastAsia="en-GB"/>
        </w:rPr>
      </w:pPr>
      <w:r>
        <w:rPr>
          <w:rFonts w:hint="cs"/>
          <w:rtl/>
          <w:lang w:eastAsia="en-GB"/>
        </w:rPr>
        <w:t>ותירצו על זה בכמה אופנים:</w:t>
      </w:r>
    </w:p>
    <w:p w14:paraId="62646CDF" w14:textId="783DBECE" w:rsidR="00BB5F1E" w:rsidRDefault="00BB5F1E" w:rsidP="00DC6144">
      <w:pPr>
        <w:pStyle w:val="a2"/>
        <w:rPr>
          <w:rtl/>
          <w:lang w:eastAsia="en-GB"/>
        </w:rPr>
      </w:pPr>
      <w:r>
        <w:rPr>
          <w:rFonts w:hint="cs"/>
          <w:rtl/>
          <w:lang w:eastAsia="en-GB"/>
        </w:rPr>
        <w:t xml:space="preserve">א) הרמב"ן בחידושיו מבחין בין פסול ממזרות לפסול עבדות, שהעבדות הוא פסול יותר גרוע מהממזרות, כי העבדים אינם מבני ישראל. ומה שהכשירו רק ב"נטמעה" מיירי בפסול </w:t>
      </w:r>
      <w:r w:rsidRPr="003A4399">
        <w:rPr>
          <w:rFonts w:hint="cs"/>
          <w:b/>
          <w:bCs/>
          <w:rtl/>
          <w:lang w:eastAsia="en-GB"/>
        </w:rPr>
        <w:t>עבדות</w:t>
      </w:r>
      <w:r>
        <w:rPr>
          <w:rFonts w:hint="cs"/>
          <w:rtl/>
          <w:lang w:eastAsia="en-GB"/>
        </w:rPr>
        <w:t>. ואילו דברי ר' יוסי, ש</w:t>
      </w:r>
      <w:r w:rsidRPr="003A4399">
        <w:rPr>
          <w:rFonts w:hint="cs"/>
          <w:b/>
          <w:bCs/>
          <w:rtl/>
          <w:lang w:eastAsia="en-GB"/>
        </w:rPr>
        <w:t>ממזרים</w:t>
      </w:r>
      <w:r>
        <w:rPr>
          <w:rFonts w:hint="cs"/>
          <w:rtl/>
          <w:lang w:eastAsia="en-GB"/>
        </w:rPr>
        <w:t xml:space="preserve"> עתידים ליטהר, היינו אף מי שפסולו ידוע. ועל הקושיא, היתכן שתיבטל אז מצוה מן </w:t>
      </w:r>
      <w:r w:rsidR="00226F40">
        <w:rPr>
          <w:rFonts w:hint="cs"/>
          <w:rtl/>
          <w:lang w:eastAsia="en-GB"/>
        </w:rPr>
        <w:t>התורה של "לא יבא ממזר בקהל ה' "</w:t>
      </w:r>
      <w:r w:rsidRPr="0086528E">
        <w:rPr>
          <w:rStyle w:val="FootnoteReference"/>
          <w:sz w:val="26"/>
          <w:rtl/>
        </w:rPr>
        <w:footnoteReference w:id="23"/>
      </w:r>
      <w:r>
        <w:rPr>
          <w:rFonts w:hint="cs"/>
          <w:rtl/>
          <w:lang w:eastAsia="en-GB"/>
        </w:rPr>
        <w:t>, מתרץ הרמב"ן דכאן הוי הוראת שעה, ורק לטהר הממזרים שעד אז. וכדבריו כתב הרשב"א בחידושיו שם.</w:t>
      </w:r>
    </w:p>
    <w:p w14:paraId="41B185DF" w14:textId="1FF792E5" w:rsidR="00BB5F1E" w:rsidRDefault="00BB5F1E" w:rsidP="00DC6144">
      <w:pPr>
        <w:pStyle w:val="a2"/>
        <w:rPr>
          <w:rtl/>
          <w:lang w:eastAsia="en-GB"/>
        </w:rPr>
      </w:pPr>
      <w:r>
        <w:rPr>
          <w:rFonts w:hint="cs"/>
          <w:rtl/>
          <w:lang w:eastAsia="en-GB"/>
        </w:rPr>
        <w:t>ב) ואילו הריטב"א בחידושיו מפרש בשם רבו, שכל הלשונות - הן "לרחק ולקרב", הן "נטמעה" - כולהו קאי הן אעבדי הן אממזרי ונתיני. ברם, דברי ר' יוסי, שייטהרו לעתיד לבא, מיירי רק בפסולי קהל הבלתי-ידועים, "אבל לה</w:t>
      </w:r>
      <w:r w:rsidR="00226F40">
        <w:rPr>
          <w:rFonts w:hint="cs"/>
          <w:rtl/>
          <w:lang w:eastAsia="en-GB"/>
        </w:rPr>
        <w:t xml:space="preserve">ידועים: חלילה לערב בזרע הקודש . </w:t>
      </w:r>
      <w:r>
        <w:rPr>
          <w:rFonts w:hint="cs"/>
          <w:rtl/>
          <w:lang w:eastAsia="en-GB"/>
        </w:rPr>
        <w:t xml:space="preserve">. ור' יצחק דאמר 'משפחה שנטמעה נטמעה' סבירא לי' שאפילו מעכשיו כשרים [הבלתי-ידועים]". ודברי ר' יוסי נאמרו לענין לעתיד לבא לחוד, שאע"פ שלאליהו הנביא ולמלך המשיח יוודעו פסוליהן, לא יגלו אז. </w:t>
      </w:r>
    </w:p>
    <w:p w14:paraId="52699434" w14:textId="3CD152BE" w:rsidR="00BB5F1E" w:rsidRDefault="00BB5F1E" w:rsidP="00DC6144">
      <w:pPr>
        <w:pStyle w:val="a2"/>
        <w:rPr>
          <w:rtl/>
          <w:lang w:eastAsia="en-GB"/>
        </w:rPr>
      </w:pPr>
      <w:r>
        <w:rPr>
          <w:rFonts w:hint="cs"/>
          <w:rtl/>
          <w:lang w:eastAsia="en-GB"/>
        </w:rPr>
        <w:t xml:space="preserve">דעת הר"ן היא כהריטב"א, והוא מדייק שכך היא אף דעת הרמב"ם, שהרי מזכיר "עבד וממזר" בחדא מחתא, הרי דבתרוייהו לא יגלה פסוליהן כל </w:t>
      </w:r>
      <w:r w:rsidR="00226F40">
        <w:rPr>
          <w:rFonts w:hint="cs"/>
          <w:rtl/>
          <w:lang w:eastAsia="en-GB"/>
        </w:rPr>
        <w:t>עוד שעד הנה היתה להן חזקת כשרות</w:t>
      </w:r>
      <w:r w:rsidRPr="0086528E">
        <w:rPr>
          <w:rStyle w:val="FootnoteReference"/>
          <w:sz w:val="26"/>
          <w:rtl/>
        </w:rPr>
        <w:footnoteReference w:id="24"/>
      </w:r>
      <w:r>
        <w:rPr>
          <w:rFonts w:hint="cs"/>
          <w:rtl/>
          <w:lang w:eastAsia="en-GB"/>
        </w:rPr>
        <w:t>.</w:t>
      </w:r>
    </w:p>
    <w:p w14:paraId="376760B7" w14:textId="67F93CE7" w:rsidR="00BB5F1E" w:rsidRDefault="00BB5F1E" w:rsidP="00DC6144">
      <w:pPr>
        <w:pStyle w:val="a2"/>
        <w:rPr>
          <w:rtl/>
          <w:lang w:eastAsia="en-GB"/>
        </w:rPr>
      </w:pPr>
      <w:r>
        <w:rPr>
          <w:rFonts w:hint="cs"/>
          <w:rtl/>
          <w:lang w:eastAsia="en-GB"/>
        </w:rPr>
        <w:t>היוצא מזה, שלהרמב"ן והרשב"א, מן הכתוב "מטהר כסף" אנו למדים ש</w:t>
      </w:r>
      <w:r w:rsidRPr="0081732A">
        <w:rPr>
          <w:rFonts w:hint="cs"/>
          <w:b/>
          <w:bCs/>
          <w:rtl/>
          <w:lang w:eastAsia="en-GB"/>
        </w:rPr>
        <w:t>העבדים</w:t>
      </w:r>
      <w:r>
        <w:rPr>
          <w:rFonts w:hint="cs"/>
          <w:rtl/>
          <w:lang w:eastAsia="en-GB"/>
        </w:rPr>
        <w:t xml:space="preserve"> "שאינם מכלל ישראל" </w:t>
      </w:r>
      <w:r w:rsidRPr="00F3090B">
        <w:rPr>
          <w:rFonts w:hint="cs"/>
          <w:b/>
          <w:bCs/>
          <w:rtl/>
          <w:lang w:eastAsia="en-GB"/>
        </w:rPr>
        <w:t>הבלתי-ידועים</w:t>
      </w:r>
      <w:r w:rsidRPr="00F3090B">
        <w:rPr>
          <w:rFonts w:hint="cs"/>
          <w:rtl/>
          <w:lang w:eastAsia="en-GB"/>
        </w:rPr>
        <w:t>,</w:t>
      </w:r>
      <w:r>
        <w:rPr>
          <w:rFonts w:hint="cs"/>
          <w:rtl/>
          <w:lang w:eastAsia="en-GB"/>
        </w:rPr>
        <w:t xml:space="preserve"> הרי הם נטהרים לעתיד לבא. ואילו </w:t>
      </w:r>
      <w:r w:rsidRPr="0081732A">
        <w:rPr>
          <w:rFonts w:hint="cs"/>
          <w:b/>
          <w:bCs/>
          <w:rtl/>
          <w:lang w:eastAsia="en-GB"/>
        </w:rPr>
        <w:t>ממזרים</w:t>
      </w:r>
      <w:r>
        <w:rPr>
          <w:rFonts w:hint="cs"/>
          <w:rtl/>
          <w:lang w:eastAsia="en-GB"/>
        </w:rPr>
        <w:t xml:space="preserve"> ייטהרו, </w:t>
      </w:r>
      <w:r w:rsidRPr="0081732A">
        <w:rPr>
          <w:rFonts w:hint="cs"/>
          <w:b/>
          <w:bCs/>
          <w:rtl/>
          <w:lang w:eastAsia="en-GB"/>
        </w:rPr>
        <w:t>אף שלא נטמעו</w:t>
      </w:r>
      <w:r>
        <w:rPr>
          <w:rFonts w:hint="cs"/>
          <w:rtl/>
          <w:lang w:eastAsia="en-GB"/>
        </w:rPr>
        <w:t xml:space="preserve">. אבל להרא"ה הריטב"א והר"ן, וכן להרמב"ם, </w:t>
      </w:r>
      <w:r w:rsidRPr="00177023">
        <w:rPr>
          <w:rFonts w:hint="cs"/>
          <w:b/>
          <w:bCs/>
          <w:rtl/>
          <w:lang w:eastAsia="en-GB"/>
        </w:rPr>
        <w:t>לא תהא</w:t>
      </w:r>
      <w:r>
        <w:rPr>
          <w:rFonts w:hint="cs"/>
          <w:rtl/>
          <w:lang w:eastAsia="en-GB"/>
        </w:rPr>
        <w:t xml:space="preserve"> אז </w:t>
      </w:r>
      <w:r w:rsidRPr="00177023">
        <w:rPr>
          <w:rFonts w:hint="cs"/>
          <w:b/>
          <w:bCs/>
          <w:rtl/>
          <w:lang w:eastAsia="en-GB"/>
        </w:rPr>
        <w:t xml:space="preserve">טהרה </w:t>
      </w:r>
      <w:r w:rsidRPr="00177023">
        <w:rPr>
          <w:rFonts w:hint="cs"/>
          <w:b/>
          <w:bCs/>
          <w:rtl/>
          <w:lang w:eastAsia="en-GB"/>
        </w:rPr>
        <w:lastRenderedPageBreak/>
        <w:t>לשום פסול ידוע</w:t>
      </w:r>
      <w:r>
        <w:rPr>
          <w:rFonts w:hint="cs"/>
          <w:rtl/>
          <w:lang w:eastAsia="en-GB"/>
        </w:rPr>
        <w:t>, רק שהמטומעין ייטהרו בהוראת שעה, דהיינו שאע"פ שאליהו יכיר בהם, לא יגלה על כך. וזה אנ</w:t>
      </w:r>
      <w:r w:rsidR="00226F40">
        <w:rPr>
          <w:rFonts w:hint="cs"/>
          <w:rtl/>
          <w:lang w:eastAsia="en-GB"/>
        </w:rPr>
        <w:t xml:space="preserve">ו למדים מן המקראות: א) "וזרקתי </w:t>
      </w:r>
      <w:r>
        <w:rPr>
          <w:rFonts w:hint="cs"/>
          <w:rtl/>
          <w:lang w:eastAsia="en-GB"/>
        </w:rPr>
        <w:t>.</w:t>
      </w:r>
      <w:r w:rsidR="00226F40">
        <w:rPr>
          <w:rFonts w:hint="cs"/>
          <w:rtl/>
          <w:lang w:eastAsia="en-GB"/>
        </w:rPr>
        <w:t xml:space="preserve"> </w:t>
      </w:r>
      <w:r>
        <w:rPr>
          <w:rFonts w:hint="cs"/>
          <w:rtl/>
          <w:lang w:eastAsia="en-GB"/>
        </w:rPr>
        <w:t xml:space="preserve">. וטהרתם" (ר' יוסי); ב) "כסף מטהר" (ר' יהושע בן לוי); ג) </w:t>
      </w:r>
      <w:r w:rsidR="00226F40">
        <w:rPr>
          <w:rFonts w:hint="cs"/>
          <w:rtl/>
          <w:lang w:eastAsia="en-GB"/>
        </w:rPr>
        <w:t>"והשיב לב אבות" (משנה סוך עדיות</w:t>
      </w:r>
      <w:r w:rsidRPr="0086528E">
        <w:rPr>
          <w:rStyle w:val="FootnoteReference"/>
          <w:sz w:val="26"/>
          <w:rtl/>
        </w:rPr>
        <w:footnoteReference w:id="25"/>
      </w:r>
      <w:r>
        <w:rPr>
          <w:rFonts w:hint="cs"/>
          <w:rtl/>
          <w:lang w:eastAsia="en-GB"/>
        </w:rPr>
        <w:t>).</w:t>
      </w:r>
    </w:p>
    <w:p w14:paraId="13F60D72" w14:textId="77CB25BE" w:rsidR="00BB5F1E" w:rsidRPr="007E74EA" w:rsidRDefault="00BB5F1E" w:rsidP="00DC6144">
      <w:pPr>
        <w:pStyle w:val="a2"/>
        <w:rPr>
          <w:rtl/>
          <w:lang w:eastAsia="en-GB"/>
        </w:rPr>
      </w:pPr>
      <w:r>
        <w:rPr>
          <w:rFonts w:hint="cs"/>
          <w:rtl/>
          <w:lang w:eastAsia="en-GB"/>
        </w:rPr>
        <w:t>שלפי דעת הריטב"א, הר"ן והרמב"ם, לא פליגי ריב"ל ור' חמא בר חנינא: ר"ח ב"ח מיירי בפסולים ידועים, וריב"ל מיירי בפסולים לא-ידועים</w:t>
      </w:r>
      <w:r>
        <w:rPr>
          <w:rStyle w:val="FootnoteReference"/>
          <w:rtl/>
          <w:lang w:eastAsia="en-GB"/>
        </w:rPr>
        <w:footnoteReference w:id="26"/>
      </w:r>
      <w:r>
        <w:rPr>
          <w:rFonts w:hint="cs"/>
          <w:rtl/>
          <w:lang w:eastAsia="en-GB"/>
        </w:rPr>
        <w:t>.</w:t>
      </w:r>
    </w:p>
    <w:p w14:paraId="616E9465" w14:textId="77777777" w:rsidR="00BB5F1E" w:rsidRPr="00B13B8F" w:rsidRDefault="00BB5F1E" w:rsidP="00DC6144">
      <w:pPr>
        <w:pStyle w:val="11"/>
        <w:rPr>
          <w:rtl/>
          <w:lang w:eastAsia="en-GB"/>
        </w:rPr>
      </w:pPr>
      <w:r w:rsidRPr="00B13B8F">
        <w:rPr>
          <w:rFonts w:hint="cs"/>
          <w:rtl/>
          <w:lang w:eastAsia="en-GB"/>
        </w:rPr>
        <w:t>ה. דין נכרים שנטמעו</w:t>
      </w:r>
    </w:p>
    <w:p w14:paraId="6A3FD98E" w14:textId="6753295E" w:rsidR="00BB5F1E" w:rsidRDefault="00BB5F1E" w:rsidP="00DC6144">
      <w:pPr>
        <w:pStyle w:val="a2"/>
        <w:rPr>
          <w:rtl/>
          <w:lang w:eastAsia="en-GB"/>
        </w:rPr>
      </w:pPr>
      <w:r>
        <w:rPr>
          <w:rFonts w:hint="cs"/>
          <w:rtl/>
          <w:lang w:eastAsia="en-GB"/>
        </w:rPr>
        <w:t>הנה בכל הנימוקים שהובאו עד הנה לא נראה לחלק בין עבד שנתערב בישראל לבין נכרי שנתערב בישראל, שהרי אף בהם שייכת הצורך להקל "מאחר שנדבקו בהן משפחות ישראל הרבה". ואם אנו למדים על הוראת שעה שייטהרו אז (לכולי עלמא, עכ"פ) הפסולים הבלתי-ידועים, הרי טהרת בני נכר לבא בקהל ישראל קרובה יותר בדיני התורה (ע"י מילה וטבילה) מאשר טהרת (העבדים, וכל שכן של) הממזרים, שאותם הפסולים הידועים אין להם שום תיקון ופתח היתר בזמן הזה. ומסתבר איפוא שהכלל של "משפחה שנטמעה נטמעה" נאמר אף על נכרי שנתערב בכלל בני ישראל ולא נודע, שלא יתגלה אז. ו</w:t>
      </w:r>
      <w:r w:rsidR="00ED6308">
        <w:rPr>
          <w:rFonts w:hint="cs"/>
          <w:rtl/>
          <w:lang w:eastAsia="en-GB"/>
        </w:rPr>
        <w:t xml:space="preserve">עכ"פ כך הם דברי כ"ק אדמו"ר </w:t>
      </w:r>
      <w:r>
        <w:rPr>
          <w:rFonts w:hint="cs"/>
          <w:rtl/>
          <w:lang w:eastAsia="en-GB"/>
        </w:rPr>
        <w:t>שבתחילת דברינו.</w:t>
      </w:r>
    </w:p>
    <w:p w14:paraId="2E8A07E2" w14:textId="77777777" w:rsidR="00BB5F1E" w:rsidRPr="000272FF" w:rsidRDefault="00BB5F1E" w:rsidP="00DC6144">
      <w:pPr>
        <w:pStyle w:val="a2"/>
        <w:rPr>
          <w:rtl/>
          <w:lang w:eastAsia="en-GB"/>
        </w:rPr>
      </w:pPr>
      <w:r>
        <w:rPr>
          <w:rFonts w:hint="cs"/>
          <w:rtl/>
          <w:lang w:eastAsia="en-GB"/>
        </w:rPr>
        <w:t>ואסיים בלשון הריטב"א: הא-ל ברחמיו יזכנו לימות המשיח ויורנו האמת ותו לא מידי, אכי"ר.</w:t>
      </w:r>
    </w:p>
    <w:p w14:paraId="55D83A13" w14:textId="005D4724" w:rsidR="00BB5F1E" w:rsidRPr="00A71352" w:rsidRDefault="00BB5F1E" w:rsidP="00DC6144">
      <w:pPr>
        <w:pStyle w:val="a2"/>
        <w:rPr>
          <w:rtl/>
          <w:lang w:eastAsia="en-GB"/>
        </w:rPr>
      </w:pPr>
      <w:r w:rsidRPr="00A71352">
        <w:rPr>
          <w:rFonts w:hint="cs"/>
          <w:b/>
          <w:bCs/>
          <w:rtl/>
          <w:lang w:eastAsia="en-GB"/>
        </w:rPr>
        <w:lastRenderedPageBreak/>
        <w:t>סיכום</w:t>
      </w:r>
      <w:r w:rsidRPr="00A71352">
        <w:rPr>
          <w:rFonts w:hint="cs"/>
          <w:rtl/>
          <w:lang w:eastAsia="en-GB"/>
        </w:rPr>
        <w:t>: א. המאבק על 'מיהו יהודי'. אין הפעילות בזה שייכת לכל שליח. נכרים שנתערבו בין עולי רוסיא. ב. סוגיית הגמרא לדעת הרמב"ם. ג. מטר בירור הייחוס - עבר חלוקת הארץ. הגרים והעבדים ינחלו בארץ יחד עם השבט שגרו ביניהם עד אז. ד. טהרת הפסולים לעת"ל - הוראת שעה, והוא חסד לישראל, מאחר שנטמעו בהן כמה וכמה. ה. מסתברא שאף לנכרים שנתערבו שייכת טהרה זו.</w:t>
      </w:r>
    </w:p>
    <w:p w14:paraId="5667C6F9" w14:textId="77777777" w:rsidR="00226F40" w:rsidRDefault="00BB5F1E" w:rsidP="00F8074C">
      <w:pPr>
        <w:pStyle w:val="a4"/>
        <w:sectPr w:rsidR="00226F40"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63FE8A62" w14:textId="77777777" w:rsidR="00244BF5" w:rsidRPr="004F6AB2" w:rsidRDefault="00244BF5" w:rsidP="00F8074C">
      <w:pPr>
        <w:pStyle w:val="a"/>
        <w:spacing w:after="100"/>
        <w:rPr>
          <w:rtl/>
        </w:rPr>
      </w:pPr>
      <w:bookmarkStart w:id="88" w:name="_Toc504475484"/>
      <w:bookmarkStart w:id="89" w:name="_Toc519734890"/>
      <w:r w:rsidRPr="002B7662">
        <w:rPr>
          <w:rtl/>
        </w:rPr>
        <w:t>יעודי</w:t>
      </w:r>
      <w:r w:rsidRPr="002B7662">
        <w:rPr>
          <w:rtl/>
          <w:lang w:bidi="ar-SA"/>
        </w:rPr>
        <w:t xml:space="preserve"> </w:t>
      </w:r>
      <w:r w:rsidRPr="002B7662">
        <w:rPr>
          <w:rtl/>
        </w:rPr>
        <w:t>פירות</w:t>
      </w:r>
      <w:r w:rsidRPr="002B7662">
        <w:rPr>
          <w:rtl/>
          <w:lang w:bidi="ar-SA"/>
        </w:rPr>
        <w:t xml:space="preserve"> </w:t>
      </w:r>
      <w:r w:rsidRPr="002B7662">
        <w:rPr>
          <w:rtl/>
        </w:rPr>
        <w:t>הארץ</w:t>
      </w:r>
      <w:r w:rsidRPr="002B7662">
        <w:rPr>
          <w:rtl/>
          <w:lang w:bidi="ar-SA"/>
        </w:rPr>
        <w:t xml:space="preserve"> </w:t>
      </w:r>
      <w:r w:rsidRPr="002B7662">
        <w:rPr>
          <w:rtl/>
        </w:rPr>
        <w:t>והאילן</w:t>
      </w:r>
      <w:r w:rsidRPr="002B7662">
        <w:rPr>
          <w:rtl/>
          <w:lang w:bidi="ar-SA"/>
        </w:rPr>
        <w:t xml:space="preserve"> </w:t>
      </w:r>
      <w:r w:rsidRPr="002B7662">
        <w:rPr>
          <w:rtl/>
        </w:rPr>
        <w:t>לעתיד</w:t>
      </w:r>
      <w:bookmarkEnd w:id="89"/>
    </w:p>
    <w:p w14:paraId="370FB9C1" w14:textId="0908B92C" w:rsidR="00244BF5" w:rsidRPr="004F6AB2" w:rsidRDefault="007F2054" w:rsidP="00F8074C">
      <w:pPr>
        <w:pStyle w:val="a0"/>
        <w:rPr>
          <w:rtl/>
        </w:rPr>
      </w:pPr>
      <w:r>
        <w:rPr>
          <w:rtl/>
        </w:rPr>
        <w:tab/>
      </w:r>
      <w:r>
        <w:rPr>
          <w:rtl/>
        </w:rPr>
        <w:tab/>
      </w:r>
      <w:r w:rsidR="00244BF5">
        <w:rPr>
          <w:rtl/>
        </w:rPr>
        <w:tab/>
      </w:r>
      <w:r w:rsidR="00244BF5">
        <w:rPr>
          <w:rtl/>
        </w:rPr>
        <w:tab/>
      </w:r>
      <w:bookmarkStart w:id="90" w:name="_Toc519734891"/>
      <w:r w:rsidR="00244BF5" w:rsidRPr="004F6AB2">
        <w:rPr>
          <w:rFonts w:hint="cs"/>
          <w:rtl/>
        </w:rPr>
        <w:t>הרב שלום צירקינד</w:t>
      </w:r>
      <w:bookmarkEnd w:id="90"/>
    </w:p>
    <w:p w14:paraId="7155E705" w14:textId="77777777" w:rsidR="00244BF5" w:rsidRPr="004F6AB2" w:rsidRDefault="00244BF5" w:rsidP="00F8074C">
      <w:pPr>
        <w:pStyle w:val="a1"/>
        <w:spacing w:after="100"/>
        <w:rPr>
          <w:rtl/>
        </w:rPr>
      </w:pPr>
      <w:r w:rsidRPr="004F6AB2">
        <w:rPr>
          <w:rFonts w:hint="cs"/>
          <w:rtl/>
        </w:rPr>
        <w:t>תושב השכונה</w:t>
      </w:r>
    </w:p>
    <w:p w14:paraId="078C96B8" w14:textId="77777777" w:rsidR="00244BF5" w:rsidRPr="00E65DD5" w:rsidRDefault="00244BF5" w:rsidP="00DC6144">
      <w:pPr>
        <w:pStyle w:val="11"/>
        <w:rPr>
          <w:lang w:val="en-US"/>
        </w:rPr>
      </w:pPr>
      <w:r w:rsidRPr="002B7662">
        <w:rPr>
          <w:rtl/>
        </w:rPr>
        <w:t>ברכת</w:t>
      </w:r>
      <w:r w:rsidRPr="002B7662">
        <w:rPr>
          <w:rtl/>
          <w:lang w:bidi="ar-SA"/>
        </w:rPr>
        <w:t xml:space="preserve"> </w:t>
      </w:r>
      <w:r w:rsidRPr="002B7662">
        <w:rPr>
          <w:rtl/>
        </w:rPr>
        <w:t>הפירות</w:t>
      </w:r>
      <w:r w:rsidRPr="002B7662">
        <w:rPr>
          <w:rtl/>
          <w:lang w:bidi="ar-SA"/>
        </w:rPr>
        <w:t xml:space="preserve"> </w:t>
      </w:r>
      <w:r w:rsidRPr="002B7662">
        <w:rPr>
          <w:rtl/>
        </w:rPr>
        <w:t>לעתיד</w:t>
      </w:r>
    </w:p>
    <w:p w14:paraId="377EB389" w14:textId="77777777" w:rsidR="00244BF5" w:rsidRPr="00630329" w:rsidRDefault="00244BF5" w:rsidP="00DC6144">
      <w:pPr>
        <w:pStyle w:val="a2"/>
        <w:rPr>
          <w:lang w:val="en-US"/>
        </w:rPr>
      </w:pPr>
      <w:r w:rsidRPr="00630329">
        <w:rPr>
          <w:rtl/>
        </w:rPr>
        <w:t>בכמה</w:t>
      </w:r>
      <w:r w:rsidRPr="00630329">
        <w:rPr>
          <w:rtl/>
          <w:lang w:bidi="ar-SA"/>
        </w:rPr>
        <w:t xml:space="preserve"> </w:t>
      </w:r>
      <w:r w:rsidRPr="00630329">
        <w:rPr>
          <w:rtl/>
        </w:rPr>
        <w:t>מקומות</w:t>
      </w:r>
      <w:r w:rsidRPr="00630329">
        <w:rPr>
          <w:rtl/>
          <w:lang w:bidi="ar-SA"/>
        </w:rPr>
        <w:t xml:space="preserve"> </w:t>
      </w:r>
      <w:r w:rsidRPr="00630329">
        <w:rPr>
          <w:rtl/>
        </w:rPr>
        <w:t>בתנ</w:t>
      </w:r>
      <w:r w:rsidRPr="00630329">
        <w:rPr>
          <w:rtl/>
          <w:lang w:bidi="ar-SA"/>
        </w:rPr>
        <w:t>"</w:t>
      </w:r>
      <w:r w:rsidRPr="00630329">
        <w:rPr>
          <w:rtl/>
        </w:rPr>
        <w:t>ך</w:t>
      </w:r>
      <w:r w:rsidRPr="00630329">
        <w:rPr>
          <w:rtl/>
          <w:lang w:bidi="ar-SA"/>
        </w:rPr>
        <w:t xml:space="preserve"> </w:t>
      </w:r>
      <w:r w:rsidRPr="00630329">
        <w:rPr>
          <w:rtl/>
        </w:rPr>
        <w:t>מבואר</w:t>
      </w:r>
      <w:r w:rsidRPr="00630329">
        <w:rPr>
          <w:rtl/>
          <w:lang w:bidi="ar-SA"/>
        </w:rPr>
        <w:t xml:space="preserve">, </w:t>
      </w:r>
      <w:r w:rsidRPr="00630329">
        <w:rPr>
          <w:rtl/>
        </w:rPr>
        <w:t>שלעתיד</w:t>
      </w:r>
      <w:r w:rsidRPr="00630329">
        <w:rPr>
          <w:rtl/>
          <w:lang w:bidi="ar-SA"/>
        </w:rPr>
        <w:t xml:space="preserve"> </w:t>
      </w:r>
      <w:r w:rsidRPr="00630329">
        <w:rPr>
          <w:rtl/>
        </w:rPr>
        <w:t>יתן</w:t>
      </w:r>
      <w:r w:rsidRPr="00630329">
        <w:rPr>
          <w:rtl/>
          <w:lang w:bidi="ar-SA"/>
        </w:rPr>
        <w:t xml:space="preserve"> </w:t>
      </w:r>
      <w:r w:rsidRPr="00630329">
        <w:rPr>
          <w:rtl/>
        </w:rPr>
        <w:t>ה</w:t>
      </w:r>
      <w:r w:rsidRPr="00630329">
        <w:rPr>
          <w:rtl/>
          <w:lang w:bidi="ar-SA"/>
        </w:rPr>
        <w:t xml:space="preserve">' </w:t>
      </w:r>
      <w:r w:rsidRPr="00630329">
        <w:rPr>
          <w:rtl/>
        </w:rPr>
        <w:t>ברכה</w:t>
      </w:r>
      <w:r w:rsidRPr="00630329">
        <w:rPr>
          <w:rtl/>
          <w:lang w:bidi="ar-SA"/>
        </w:rPr>
        <w:t xml:space="preserve"> </w:t>
      </w:r>
      <w:r w:rsidRPr="00630329">
        <w:rPr>
          <w:rtl/>
        </w:rPr>
        <w:t>מרובה</w:t>
      </w:r>
      <w:r w:rsidRPr="00630329">
        <w:rPr>
          <w:rtl/>
          <w:lang w:bidi="ar-SA"/>
        </w:rPr>
        <w:t xml:space="preserve"> </w:t>
      </w:r>
      <w:r w:rsidRPr="00630329">
        <w:rPr>
          <w:rtl/>
        </w:rPr>
        <w:t>בפירות</w:t>
      </w:r>
      <w:r w:rsidRPr="00630329">
        <w:rPr>
          <w:rtl/>
          <w:lang w:bidi="ar-SA"/>
        </w:rPr>
        <w:t xml:space="preserve"> </w:t>
      </w:r>
      <w:r w:rsidRPr="00630329">
        <w:rPr>
          <w:rtl/>
        </w:rPr>
        <w:t>ותבואת</w:t>
      </w:r>
      <w:r w:rsidRPr="00630329">
        <w:rPr>
          <w:rtl/>
          <w:lang w:bidi="ar-SA"/>
        </w:rPr>
        <w:t xml:space="preserve"> </w:t>
      </w:r>
      <w:r w:rsidRPr="00630329">
        <w:rPr>
          <w:rtl/>
        </w:rPr>
        <w:t>הארץ</w:t>
      </w:r>
      <w:r w:rsidRPr="00630329">
        <w:rPr>
          <w:rtl/>
          <w:lang w:bidi="ar-SA"/>
        </w:rPr>
        <w:t>: "</w:t>
      </w:r>
      <w:r w:rsidRPr="00630329">
        <w:rPr>
          <w:rtl/>
        </w:rPr>
        <w:t>והורדתי</w:t>
      </w:r>
      <w:r w:rsidRPr="00630329">
        <w:rPr>
          <w:vertAlign w:val="superscript"/>
          <w:lang w:val="en-US"/>
        </w:rPr>
        <w:footnoteReference w:id="27"/>
      </w:r>
      <w:r w:rsidRPr="00630329">
        <w:rPr>
          <w:rtl/>
          <w:lang w:bidi="ar-SA"/>
        </w:rPr>
        <w:t xml:space="preserve"> </w:t>
      </w:r>
      <w:r w:rsidRPr="00630329">
        <w:rPr>
          <w:rtl/>
        </w:rPr>
        <w:t>הגשם</w:t>
      </w:r>
      <w:r w:rsidRPr="00630329">
        <w:rPr>
          <w:rtl/>
          <w:lang w:bidi="ar-SA"/>
        </w:rPr>
        <w:t xml:space="preserve"> </w:t>
      </w:r>
      <w:r w:rsidRPr="00630329">
        <w:rPr>
          <w:rtl/>
        </w:rPr>
        <w:t>בעתו</w:t>
      </w:r>
      <w:r w:rsidRPr="00630329">
        <w:rPr>
          <w:rtl/>
          <w:lang w:bidi="ar-SA"/>
        </w:rPr>
        <w:t xml:space="preserve">, </w:t>
      </w:r>
      <w:r w:rsidRPr="00630329">
        <w:rPr>
          <w:rtl/>
        </w:rPr>
        <w:t>גשמי</w:t>
      </w:r>
      <w:r w:rsidRPr="00630329">
        <w:rPr>
          <w:rtl/>
          <w:lang w:bidi="ar-SA"/>
        </w:rPr>
        <w:t xml:space="preserve"> </w:t>
      </w:r>
      <w:r w:rsidRPr="00630329">
        <w:rPr>
          <w:rtl/>
        </w:rPr>
        <w:t>ברכה</w:t>
      </w:r>
      <w:r w:rsidRPr="00630329">
        <w:rPr>
          <w:rtl/>
          <w:lang w:bidi="ar-SA"/>
        </w:rPr>
        <w:t xml:space="preserve"> </w:t>
      </w:r>
      <w:r w:rsidRPr="00630329">
        <w:rPr>
          <w:rtl/>
        </w:rPr>
        <w:t>יהיו</w:t>
      </w:r>
      <w:r w:rsidRPr="00630329">
        <w:rPr>
          <w:rtl/>
          <w:lang w:bidi="ar-SA"/>
        </w:rPr>
        <w:t xml:space="preserve">. </w:t>
      </w:r>
      <w:r w:rsidRPr="00630329">
        <w:rPr>
          <w:rtl/>
        </w:rPr>
        <w:t>ונתן</w:t>
      </w:r>
      <w:r w:rsidRPr="00630329">
        <w:rPr>
          <w:rtl/>
          <w:lang w:bidi="ar-SA"/>
        </w:rPr>
        <w:t xml:space="preserve"> </w:t>
      </w:r>
      <w:r w:rsidRPr="00630329">
        <w:rPr>
          <w:rtl/>
        </w:rPr>
        <w:t>עץ</w:t>
      </w:r>
      <w:r w:rsidRPr="00630329">
        <w:rPr>
          <w:rtl/>
          <w:lang w:bidi="ar-SA"/>
        </w:rPr>
        <w:t xml:space="preserve"> </w:t>
      </w:r>
      <w:r w:rsidRPr="00630329">
        <w:rPr>
          <w:rtl/>
        </w:rPr>
        <w:t>השדה</w:t>
      </w:r>
      <w:r w:rsidRPr="00630329">
        <w:rPr>
          <w:rtl/>
          <w:lang w:bidi="ar-SA"/>
        </w:rPr>
        <w:t xml:space="preserve"> </w:t>
      </w:r>
      <w:r w:rsidRPr="00630329">
        <w:rPr>
          <w:rtl/>
        </w:rPr>
        <w:t>את</w:t>
      </w:r>
      <w:r w:rsidRPr="00630329">
        <w:rPr>
          <w:rtl/>
          <w:lang w:bidi="ar-SA"/>
        </w:rPr>
        <w:t xml:space="preserve"> </w:t>
      </w:r>
      <w:r w:rsidRPr="00630329">
        <w:rPr>
          <w:rtl/>
        </w:rPr>
        <w:t>פריו</w:t>
      </w:r>
      <w:r w:rsidRPr="00630329">
        <w:rPr>
          <w:rtl/>
          <w:lang w:bidi="ar-SA"/>
        </w:rPr>
        <w:t xml:space="preserve"> </w:t>
      </w:r>
      <w:r w:rsidRPr="00630329">
        <w:rPr>
          <w:rtl/>
        </w:rPr>
        <w:t>והארץ</w:t>
      </w:r>
      <w:r w:rsidRPr="00630329">
        <w:rPr>
          <w:rtl/>
          <w:lang w:bidi="ar-SA"/>
        </w:rPr>
        <w:t xml:space="preserve"> </w:t>
      </w:r>
      <w:r w:rsidRPr="00630329">
        <w:rPr>
          <w:rtl/>
        </w:rPr>
        <w:t>תתן</w:t>
      </w:r>
      <w:r w:rsidRPr="00630329">
        <w:rPr>
          <w:rtl/>
          <w:lang w:bidi="ar-SA"/>
        </w:rPr>
        <w:t xml:space="preserve"> </w:t>
      </w:r>
      <w:r w:rsidRPr="00630329">
        <w:rPr>
          <w:rtl/>
        </w:rPr>
        <w:t>יבולה</w:t>
      </w:r>
      <w:r w:rsidRPr="00630329">
        <w:rPr>
          <w:rtl/>
          <w:lang w:bidi="ar-SA"/>
        </w:rPr>
        <w:t xml:space="preserve"> </w:t>
      </w:r>
      <w:r w:rsidRPr="00630329">
        <w:rPr>
          <w:rtl/>
        </w:rPr>
        <w:t>וגו</w:t>
      </w:r>
      <w:r w:rsidRPr="00630329">
        <w:rPr>
          <w:rtl/>
          <w:lang w:bidi="ar-SA"/>
        </w:rPr>
        <w:t>'". "</w:t>
      </w:r>
      <w:r w:rsidRPr="00630329">
        <w:rPr>
          <w:rtl/>
        </w:rPr>
        <w:t>וקראתי</w:t>
      </w:r>
      <w:r w:rsidRPr="00630329">
        <w:rPr>
          <w:vertAlign w:val="superscript"/>
          <w:lang w:val="en-US"/>
        </w:rPr>
        <w:footnoteReference w:id="28"/>
      </w:r>
      <w:r w:rsidRPr="00630329">
        <w:rPr>
          <w:rtl/>
          <w:lang w:bidi="ar-SA"/>
        </w:rPr>
        <w:t xml:space="preserve"> </w:t>
      </w:r>
      <w:r w:rsidRPr="00630329">
        <w:rPr>
          <w:rtl/>
        </w:rPr>
        <w:t>אל</w:t>
      </w:r>
      <w:r w:rsidRPr="00630329">
        <w:rPr>
          <w:rtl/>
          <w:lang w:bidi="ar-SA"/>
        </w:rPr>
        <w:t xml:space="preserve"> </w:t>
      </w:r>
      <w:r w:rsidRPr="00630329">
        <w:rPr>
          <w:rtl/>
        </w:rPr>
        <w:t>הדגן</w:t>
      </w:r>
      <w:r w:rsidRPr="00630329">
        <w:rPr>
          <w:rtl/>
          <w:lang w:bidi="ar-SA"/>
        </w:rPr>
        <w:t xml:space="preserve"> </w:t>
      </w:r>
      <w:r w:rsidRPr="00630329">
        <w:rPr>
          <w:rtl/>
        </w:rPr>
        <w:t>והרביתי</w:t>
      </w:r>
      <w:r w:rsidRPr="00630329">
        <w:rPr>
          <w:rtl/>
          <w:lang w:bidi="ar-SA"/>
        </w:rPr>
        <w:t xml:space="preserve"> </w:t>
      </w:r>
      <w:r w:rsidRPr="00630329">
        <w:rPr>
          <w:rtl/>
        </w:rPr>
        <w:t>אתו</w:t>
      </w:r>
      <w:r w:rsidRPr="00630329">
        <w:rPr>
          <w:rtl/>
          <w:lang w:bidi="ar-SA"/>
        </w:rPr>
        <w:t xml:space="preserve">, </w:t>
      </w:r>
      <w:r w:rsidRPr="00630329">
        <w:rPr>
          <w:rtl/>
        </w:rPr>
        <w:t>ולא</w:t>
      </w:r>
      <w:r w:rsidRPr="00630329">
        <w:rPr>
          <w:rtl/>
          <w:lang w:bidi="ar-SA"/>
        </w:rPr>
        <w:t xml:space="preserve"> </w:t>
      </w:r>
      <w:r w:rsidRPr="00630329">
        <w:rPr>
          <w:rtl/>
        </w:rPr>
        <w:t>אתן</w:t>
      </w:r>
      <w:r w:rsidRPr="00630329">
        <w:rPr>
          <w:rtl/>
          <w:lang w:bidi="ar-SA"/>
        </w:rPr>
        <w:t xml:space="preserve"> </w:t>
      </w:r>
      <w:r w:rsidRPr="00630329">
        <w:rPr>
          <w:rtl/>
        </w:rPr>
        <w:t>עליכם</w:t>
      </w:r>
      <w:r w:rsidRPr="00630329">
        <w:rPr>
          <w:rtl/>
          <w:lang w:bidi="ar-SA"/>
        </w:rPr>
        <w:t xml:space="preserve"> </w:t>
      </w:r>
      <w:r w:rsidRPr="00630329">
        <w:rPr>
          <w:rtl/>
        </w:rPr>
        <w:t>רעב</w:t>
      </w:r>
      <w:r w:rsidRPr="00630329">
        <w:rPr>
          <w:rtl/>
          <w:lang w:bidi="ar-SA"/>
        </w:rPr>
        <w:t xml:space="preserve">. </w:t>
      </w:r>
      <w:r w:rsidRPr="00630329">
        <w:rPr>
          <w:rtl/>
        </w:rPr>
        <w:t>והרביתי</w:t>
      </w:r>
      <w:r w:rsidRPr="00630329">
        <w:rPr>
          <w:rtl/>
          <w:lang w:bidi="ar-SA"/>
        </w:rPr>
        <w:t xml:space="preserve"> </w:t>
      </w:r>
      <w:r w:rsidRPr="00630329">
        <w:rPr>
          <w:rtl/>
        </w:rPr>
        <w:t>את</w:t>
      </w:r>
      <w:r w:rsidRPr="00630329">
        <w:rPr>
          <w:rtl/>
          <w:lang w:bidi="ar-SA"/>
        </w:rPr>
        <w:t xml:space="preserve"> </w:t>
      </w:r>
      <w:r w:rsidRPr="00630329">
        <w:rPr>
          <w:rtl/>
        </w:rPr>
        <w:t>פרי</w:t>
      </w:r>
      <w:r w:rsidRPr="00630329">
        <w:rPr>
          <w:rtl/>
          <w:lang w:bidi="ar-SA"/>
        </w:rPr>
        <w:t xml:space="preserve"> </w:t>
      </w:r>
      <w:r w:rsidRPr="00630329">
        <w:rPr>
          <w:rtl/>
        </w:rPr>
        <w:t>העץ</w:t>
      </w:r>
      <w:r w:rsidRPr="00630329">
        <w:rPr>
          <w:rtl/>
          <w:lang w:bidi="ar-SA"/>
        </w:rPr>
        <w:t xml:space="preserve"> </w:t>
      </w:r>
      <w:r w:rsidRPr="00630329">
        <w:rPr>
          <w:rtl/>
        </w:rPr>
        <w:t>ותנובת</w:t>
      </w:r>
      <w:r w:rsidRPr="00630329">
        <w:rPr>
          <w:rtl/>
          <w:lang w:bidi="ar-SA"/>
        </w:rPr>
        <w:t xml:space="preserve"> </w:t>
      </w:r>
      <w:r w:rsidRPr="00630329">
        <w:rPr>
          <w:rtl/>
        </w:rPr>
        <w:t>השדה</w:t>
      </w:r>
      <w:r w:rsidRPr="00630329">
        <w:rPr>
          <w:rtl/>
          <w:lang w:bidi="ar-SA"/>
        </w:rPr>
        <w:t xml:space="preserve"> </w:t>
      </w:r>
      <w:r w:rsidRPr="00630329">
        <w:rPr>
          <w:rtl/>
        </w:rPr>
        <w:t>למען</w:t>
      </w:r>
      <w:r w:rsidRPr="00630329">
        <w:rPr>
          <w:rtl/>
          <w:lang w:bidi="ar-SA"/>
        </w:rPr>
        <w:t xml:space="preserve"> </w:t>
      </w:r>
      <w:r w:rsidRPr="00630329">
        <w:rPr>
          <w:rtl/>
        </w:rPr>
        <w:t>אשר</w:t>
      </w:r>
      <w:r w:rsidRPr="00630329">
        <w:rPr>
          <w:rtl/>
          <w:lang w:bidi="ar-SA"/>
        </w:rPr>
        <w:t xml:space="preserve"> </w:t>
      </w:r>
      <w:r w:rsidRPr="00630329">
        <w:rPr>
          <w:rtl/>
        </w:rPr>
        <w:t>לא</w:t>
      </w:r>
      <w:r w:rsidRPr="00630329">
        <w:rPr>
          <w:rtl/>
          <w:lang w:bidi="ar-SA"/>
        </w:rPr>
        <w:t xml:space="preserve"> </w:t>
      </w:r>
      <w:r w:rsidRPr="00630329">
        <w:rPr>
          <w:rtl/>
        </w:rPr>
        <w:t>תקחו</w:t>
      </w:r>
      <w:r w:rsidRPr="00630329">
        <w:rPr>
          <w:rtl/>
          <w:lang w:bidi="ar-SA"/>
        </w:rPr>
        <w:t xml:space="preserve"> </w:t>
      </w:r>
      <w:r w:rsidRPr="00630329">
        <w:rPr>
          <w:rtl/>
        </w:rPr>
        <w:t>עוד</w:t>
      </w:r>
      <w:r w:rsidRPr="00630329">
        <w:rPr>
          <w:rtl/>
          <w:lang w:bidi="ar-SA"/>
        </w:rPr>
        <w:t xml:space="preserve"> </w:t>
      </w:r>
      <w:r w:rsidRPr="00630329">
        <w:rPr>
          <w:rtl/>
        </w:rPr>
        <w:t>חרפת</w:t>
      </w:r>
      <w:r w:rsidRPr="00630329">
        <w:rPr>
          <w:rtl/>
          <w:lang w:bidi="ar-SA"/>
        </w:rPr>
        <w:t xml:space="preserve"> </w:t>
      </w:r>
      <w:r w:rsidRPr="00630329">
        <w:rPr>
          <w:rtl/>
        </w:rPr>
        <w:t>רעב</w:t>
      </w:r>
      <w:r w:rsidRPr="00630329">
        <w:rPr>
          <w:rtl/>
          <w:lang w:bidi="ar-SA"/>
        </w:rPr>
        <w:t xml:space="preserve"> </w:t>
      </w:r>
      <w:r w:rsidRPr="00630329">
        <w:rPr>
          <w:rtl/>
        </w:rPr>
        <w:t>בגוים</w:t>
      </w:r>
      <w:r w:rsidRPr="00630329">
        <w:rPr>
          <w:rtl/>
          <w:lang w:bidi="ar-SA"/>
        </w:rPr>
        <w:t>". "</w:t>
      </w:r>
      <w:r w:rsidRPr="00630329">
        <w:rPr>
          <w:rtl/>
        </w:rPr>
        <w:t>הנה</w:t>
      </w:r>
      <w:r w:rsidRPr="00630329">
        <w:rPr>
          <w:vertAlign w:val="superscript"/>
          <w:lang w:val="en-US"/>
        </w:rPr>
        <w:footnoteReference w:id="29"/>
      </w:r>
      <w:r w:rsidRPr="00630329">
        <w:rPr>
          <w:rtl/>
          <w:lang w:bidi="ar-SA"/>
        </w:rPr>
        <w:t xml:space="preserve"> </w:t>
      </w:r>
      <w:r w:rsidRPr="00630329">
        <w:rPr>
          <w:rtl/>
        </w:rPr>
        <w:t>ימים</w:t>
      </w:r>
      <w:r w:rsidRPr="00630329">
        <w:rPr>
          <w:rtl/>
          <w:lang w:bidi="ar-SA"/>
        </w:rPr>
        <w:t xml:space="preserve"> </w:t>
      </w:r>
      <w:r w:rsidRPr="00630329">
        <w:rPr>
          <w:rtl/>
        </w:rPr>
        <w:t>באים</w:t>
      </w:r>
      <w:r w:rsidRPr="00630329">
        <w:rPr>
          <w:rtl/>
          <w:lang w:bidi="ar-SA"/>
        </w:rPr>
        <w:t xml:space="preserve"> </w:t>
      </w:r>
      <w:r w:rsidRPr="00630329">
        <w:rPr>
          <w:rtl/>
        </w:rPr>
        <w:t>נאם</w:t>
      </w:r>
      <w:r w:rsidRPr="00630329">
        <w:rPr>
          <w:rtl/>
          <w:lang w:bidi="ar-SA"/>
        </w:rPr>
        <w:t xml:space="preserve"> </w:t>
      </w:r>
      <w:r w:rsidRPr="00630329">
        <w:rPr>
          <w:rtl/>
        </w:rPr>
        <w:t>ה</w:t>
      </w:r>
      <w:r w:rsidRPr="00630329">
        <w:rPr>
          <w:rtl/>
          <w:lang w:bidi="ar-SA"/>
        </w:rPr>
        <w:t xml:space="preserve">', </w:t>
      </w:r>
      <w:r w:rsidRPr="00630329">
        <w:rPr>
          <w:rtl/>
        </w:rPr>
        <w:t>ונגש</w:t>
      </w:r>
      <w:r w:rsidRPr="00630329">
        <w:rPr>
          <w:rtl/>
          <w:lang w:bidi="ar-SA"/>
        </w:rPr>
        <w:t xml:space="preserve"> </w:t>
      </w:r>
      <w:r w:rsidRPr="00630329">
        <w:rPr>
          <w:rtl/>
        </w:rPr>
        <w:t>חורש</w:t>
      </w:r>
      <w:r w:rsidRPr="00630329">
        <w:rPr>
          <w:rtl/>
          <w:lang w:bidi="ar-SA"/>
        </w:rPr>
        <w:t xml:space="preserve"> </w:t>
      </w:r>
      <w:r w:rsidRPr="00630329">
        <w:rPr>
          <w:rtl/>
        </w:rPr>
        <w:t>בקצר</w:t>
      </w:r>
      <w:r w:rsidRPr="00630329">
        <w:rPr>
          <w:rtl/>
          <w:lang w:bidi="ar-SA"/>
        </w:rPr>
        <w:t xml:space="preserve"> </w:t>
      </w:r>
      <w:r w:rsidRPr="00630329">
        <w:rPr>
          <w:rtl/>
        </w:rPr>
        <w:t>ודרך</w:t>
      </w:r>
      <w:r w:rsidRPr="00630329">
        <w:rPr>
          <w:rtl/>
          <w:lang w:bidi="ar-SA"/>
        </w:rPr>
        <w:t xml:space="preserve"> </w:t>
      </w:r>
      <w:r w:rsidRPr="00630329">
        <w:rPr>
          <w:rtl/>
        </w:rPr>
        <w:t>ענבים</w:t>
      </w:r>
      <w:r w:rsidRPr="00630329">
        <w:rPr>
          <w:rtl/>
          <w:lang w:bidi="ar-SA"/>
        </w:rPr>
        <w:t xml:space="preserve"> </w:t>
      </w:r>
      <w:r w:rsidRPr="00630329">
        <w:rPr>
          <w:rtl/>
        </w:rPr>
        <w:t>במשך</w:t>
      </w:r>
      <w:r w:rsidRPr="00630329">
        <w:rPr>
          <w:rtl/>
          <w:lang w:bidi="ar-SA"/>
        </w:rPr>
        <w:t xml:space="preserve"> </w:t>
      </w:r>
      <w:r w:rsidRPr="00630329">
        <w:rPr>
          <w:rtl/>
        </w:rPr>
        <w:t>הזרע</w:t>
      </w:r>
      <w:r w:rsidRPr="00630329">
        <w:rPr>
          <w:rtl/>
          <w:lang w:bidi="ar-SA"/>
        </w:rPr>
        <w:t xml:space="preserve">, </w:t>
      </w:r>
      <w:r w:rsidRPr="00630329">
        <w:rPr>
          <w:rtl/>
        </w:rPr>
        <w:t>והטיפו</w:t>
      </w:r>
      <w:r w:rsidRPr="00630329">
        <w:rPr>
          <w:rtl/>
          <w:lang w:bidi="ar-SA"/>
        </w:rPr>
        <w:t xml:space="preserve"> </w:t>
      </w:r>
      <w:r w:rsidRPr="00630329">
        <w:rPr>
          <w:rtl/>
        </w:rPr>
        <w:t>ההרים</w:t>
      </w:r>
      <w:r w:rsidRPr="00630329">
        <w:rPr>
          <w:rtl/>
          <w:lang w:bidi="ar-SA"/>
        </w:rPr>
        <w:t xml:space="preserve"> </w:t>
      </w:r>
      <w:r w:rsidRPr="00630329">
        <w:rPr>
          <w:rtl/>
        </w:rPr>
        <w:t>עסיס</w:t>
      </w:r>
      <w:r w:rsidRPr="00630329">
        <w:rPr>
          <w:rtl/>
          <w:lang w:bidi="ar-SA"/>
        </w:rPr>
        <w:t xml:space="preserve">, </w:t>
      </w:r>
      <w:r w:rsidRPr="00630329">
        <w:rPr>
          <w:rtl/>
        </w:rPr>
        <w:t>וכל</w:t>
      </w:r>
      <w:r w:rsidRPr="00630329">
        <w:rPr>
          <w:rtl/>
          <w:lang w:bidi="ar-SA"/>
        </w:rPr>
        <w:t xml:space="preserve"> </w:t>
      </w:r>
      <w:r w:rsidRPr="00630329">
        <w:rPr>
          <w:rtl/>
        </w:rPr>
        <w:t>הגבעות</w:t>
      </w:r>
      <w:r w:rsidRPr="00630329">
        <w:rPr>
          <w:rtl/>
          <w:lang w:bidi="ar-SA"/>
        </w:rPr>
        <w:t xml:space="preserve"> </w:t>
      </w:r>
      <w:r w:rsidRPr="00630329">
        <w:rPr>
          <w:rtl/>
        </w:rPr>
        <w:t>תתמוגגנה</w:t>
      </w:r>
      <w:r w:rsidRPr="00630329">
        <w:rPr>
          <w:vertAlign w:val="superscript"/>
          <w:lang w:val="en-US"/>
        </w:rPr>
        <w:footnoteReference w:id="30"/>
      </w:r>
      <w:r w:rsidRPr="00630329">
        <w:rPr>
          <w:rtl/>
          <w:lang w:bidi="ar-SA"/>
        </w:rPr>
        <w:t>".</w:t>
      </w:r>
    </w:p>
    <w:p w14:paraId="12BA6C6F" w14:textId="77777777" w:rsidR="00244BF5" w:rsidRPr="00630329" w:rsidRDefault="00244BF5" w:rsidP="00DC6144">
      <w:pPr>
        <w:pStyle w:val="a2"/>
        <w:rPr>
          <w:lang w:val="en-US"/>
        </w:rPr>
      </w:pPr>
      <w:r w:rsidRPr="00630329">
        <w:rPr>
          <w:rtl/>
        </w:rPr>
        <w:t>ובכמה</w:t>
      </w:r>
      <w:r w:rsidRPr="00630329">
        <w:rPr>
          <w:rtl/>
          <w:lang w:bidi="ar-SA"/>
        </w:rPr>
        <w:t xml:space="preserve"> </w:t>
      </w:r>
      <w:r w:rsidRPr="00630329">
        <w:rPr>
          <w:rtl/>
        </w:rPr>
        <w:t>מקומות</w:t>
      </w:r>
      <w:r w:rsidRPr="00630329">
        <w:rPr>
          <w:rtl/>
          <w:lang w:bidi="ar-SA"/>
        </w:rPr>
        <w:t xml:space="preserve"> </w:t>
      </w:r>
      <w:r w:rsidRPr="00630329">
        <w:rPr>
          <w:rtl/>
        </w:rPr>
        <w:t>מבואר</w:t>
      </w:r>
      <w:r w:rsidRPr="00630329">
        <w:rPr>
          <w:rtl/>
          <w:lang w:bidi="ar-SA"/>
        </w:rPr>
        <w:t xml:space="preserve">, </w:t>
      </w:r>
      <w:r w:rsidRPr="00630329">
        <w:rPr>
          <w:rtl/>
        </w:rPr>
        <w:t>שמשחרב</w:t>
      </w:r>
      <w:r w:rsidRPr="00630329">
        <w:rPr>
          <w:rtl/>
          <w:lang w:bidi="ar-SA"/>
        </w:rPr>
        <w:t xml:space="preserve"> </w:t>
      </w:r>
      <w:r w:rsidRPr="00630329">
        <w:rPr>
          <w:rtl/>
        </w:rPr>
        <w:t>בית</w:t>
      </w:r>
      <w:r w:rsidRPr="00630329">
        <w:rPr>
          <w:rtl/>
          <w:lang w:bidi="ar-SA"/>
        </w:rPr>
        <w:t xml:space="preserve"> </w:t>
      </w:r>
      <w:r w:rsidRPr="00630329">
        <w:rPr>
          <w:rtl/>
        </w:rPr>
        <w:t>המקדש</w:t>
      </w:r>
      <w:r w:rsidRPr="00630329">
        <w:rPr>
          <w:rtl/>
          <w:lang w:bidi="ar-SA"/>
        </w:rPr>
        <w:t xml:space="preserve"> </w:t>
      </w:r>
      <w:r w:rsidRPr="00630329">
        <w:rPr>
          <w:rtl/>
        </w:rPr>
        <w:t>ובטל</w:t>
      </w:r>
      <w:r w:rsidRPr="00630329">
        <w:rPr>
          <w:rtl/>
          <w:lang w:bidi="ar-SA"/>
        </w:rPr>
        <w:t xml:space="preserve"> </w:t>
      </w:r>
      <w:r w:rsidRPr="00630329">
        <w:rPr>
          <w:rtl/>
        </w:rPr>
        <w:t>העבודה</w:t>
      </w:r>
      <w:r w:rsidRPr="00630329">
        <w:rPr>
          <w:rtl/>
          <w:lang w:bidi="ar-SA"/>
        </w:rPr>
        <w:t xml:space="preserve"> </w:t>
      </w:r>
      <w:r w:rsidRPr="00630329">
        <w:rPr>
          <w:rtl/>
        </w:rPr>
        <w:t>בו</w:t>
      </w:r>
      <w:r w:rsidRPr="00630329">
        <w:rPr>
          <w:rtl/>
          <w:lang w:bidi="ar-SA"/>
        </w:rPr>
        <w:t xml:space="preserve">, </w:t>
      </w:r>
      <w:r w:rsidRPr="00630329">
        <w:rPr>
          <w:rtl/>
        </w:rPr>
        <w:t>ניטל</w:t>
      </w:r>
      <w:r w:rsidRPr="00630329">
        <w:rPr>
          <w:rtl/>
          <w:lang w:bidi="ar-SA"/>
        </w:rPr>
        <w:t xml:space="preserve"> </w:t>
      </w:r>
      <w:r w:rsidRPr="00630329">
        <w:rPr>
          <w:rtl/>
        </w:rPr>
        <w:t>ברכת</w:t>
      </w:r>
      <w:r w:rsidRPr="00630329">
        <w:rPr>
          <w:rtl/>
          <w:lang w:bidi="ar-SA"/>
        </w:rPr>
        <w:t xml:space="preserve"> </w:t>
      </w:r>
      <w:r w:rsidRPr="00630329">
        <w:rPr>
          <w:rtl/>
        </w:rPr>
        <w:t>הפירות</w:t>
      </w:r>
      <w:r w:rsidRPr="00630329">
        <w:rPr>
          <w:rtl/>
          <w:lang w:bidi="ar-SA"/>
        </w:rPr>
        <w:t xml:space="preserve">, </w:t>
      </w:r>
      <w:r w:rsidRPr="00630329">
        <w:rPr>
          <w:rtl/>
        </w:rPr>
        <w:t>ולעתיד</w:t>
      </w:r>
      <w:r w:rsidRPr="00630329">
        <w:rPr>
          <w:rtl/>
          <w:lang w:bidi="ar-SA"/>
        </w:rPr>
        <w:t xml:space="preserve"> </w:t>
      </w:r>
      <w:r w:rsidRPr="00630329">
        <w:rPr>
          <w:rtl/>
        </w:rPr>
        <w:t>יחזירה</w:t>
      </w:r>
      <w:r w:rsidRPr="00630329">
        <w:rPr>
          <w:rtl/>
          <w:lang w:bidi="ar-SA"/>
        </w:rPr>
        <w:t xml:space="preserve"> </w:t>
      </w:r>
      <w:r w:rsidRPr="00630329">
        <w:rPr>
          <w:rtl/>
        </w:rPr>
        <w:t>הקב</w:t>
      </w:r>
      <w:r w:rsidRPr="00630329">
        <w:rPr>
          <w:rtl/>
          <w:lang w:bidi="ar-SA"/>
        </w:rPr>
        <w:t>"</w:t>
      </w:r>
      <w:r w:rsidRPr="00630329">
        <w:rPr>
          <w:rtl/>
        </w:rPr>
        <w:t>ה</w:t>
      </w:r>
      <w:r w:rsidRPr="00630329">
        <w:rPr>
          <w:vertAlign w:val="superscript"/>
          <w:lang w:val="en-US"/>
        </w:rPr>
        <w:footnoteReference w:id="31"/>
      </w:r>
      <w:r w:rsidRPr="00630329">
        <w:rPr>
          <w:rtl/>
          <w:lang w:bidi="ar-SA"/>
        </w:rPr>
        <w:t>.</w:t>
      </w:r>
    </w:p>
    <w:p w14:paraId="14DE93C0" w14:textId="77777777" w:rsidR="00244BF5" w:rsidRPr="00630329" w:rsidRDefault="00244BF5" w:rsidP="00DC6144">
      <w:pPr>
        <w:pStyle w:val="a2"/>
        <w:rPr>
          <w:lang w:val="en-US"/>
        </w:rPr>
      </w:pPr>
      <w:r w:rsidRPr="00630329">
        <w:rPr>
          <w:rtl/>
        </w:rPr>
        <w:lastRenderedPageBreak/>
        <w:t>ועוד</w:t>
      </w:r>
      <w:r w:rsidRPr="00630329">
        <w:rPr>
          <w:rtl/>
          <w:lang w:bidi="ar-SA"/>
        </w:rPr>
        <w:t xml:space="preserve"> </w:t>
      </w:r>
      <w:r w:rsidRPr="00630329">
        <w:rPr>
          <w:rtl/>
        </w:rPr>
        <w:t>מבואר</w:t>
      </w:r>
      <w:r w:rsidRPr="00630329">
        <w:rPr>
          <w:rtl/>
          <w:lang w:bidi="ar-SA"/>
        </w:rPr>
        <w:t xml:space="preserve"> </w:t>
      </w:r>
      <w:r w:rsidRPr="00630329">
        <w:rPr>
          <w:rtl/>
        </w:rPr>
        <w:t>במדרש</w:t>
      </w:r>
      <w:r w:rsidRPr="00630329">
        <w:rPr>
          <w:vertAlign w:val="superscript"/>
          <w:lang w:val="en-US"/>
        </w:rPr>
        <w:footnoteReference w:id="32"/>
      </w:r>
      <w:r w:rsidRPr="00630329">
        <w:rPr>
          <w:rtl/>
          <w:lang w:bidi="ar-SA"/>
        </w:rPr>
        <w:t xml:space="preserve">, </w:t>
      </w:r>
      <w:r w:rsidRPr="00630329">
        <w:rPr>
          <w:rtl/>
        </w:rPr>
        <w:t>שלאחר</w:t>
      </w:r>
      <w:r w:rsidRPr="00630329">
        <w:rPr>
          <w:rtl/>
          <w:lang w:bidi="ar-SA"/>
        </w:rPr>
        <w:t xml:space="preserve"> </w:t>
      </w:r>
      <w:r w:rsidRPr="00630329">
        <w:rPr>
          <w:rtl/>
        </w:rPr>
        <w:t>חטא</w:t>
      </w:r>
      <w:r w:rsidRPr="00630329">
        <w:rPr>
          <w:rtl/>
          <w:lang w:bidi="ar-SA"/>
        </w:rPr>
        <w:t xml:space="preserve"> </w:t>
      </w:r>
      <w:r w:rsidRPr="00630329">
        <w:rPr>
          <w:rtl/>
        </w:rPr>
        <w:t>עץ</w:t>
      </w:r>
      <w:r w:rsidRPr="00630329">
        <w:rPr>
          <w:rtl/>
          <w:lang w:bidi="ar-SA"/>
        </w:rPr>
        <w:t xml:space="preserve"> </w:t>
      </w:r>
      <w:r w:rsidRPr="00630329">
        <w:rPr>
          <w:rtl/>
        </w:rPr>
        <w:t>הדעת</w:t>
      </w:r>
      <w:r w:rsidRPr="00630329">
        <w:rPr>
          <w:rtl/>
          <w:lang w:bidi="ar-SA"/>
        </w:rPr>
        <w:t xml:space="preserve">, </w:t>
      </w:r>
      <w:r w:rsidRPr="00630329">
        <w:rPr>
          <w:rtl/>
        </w:rPr>
        <w:t>נתקללה</w:t>
      </w:r>
      <w:r w:rsidRPr="00630329">
        <w:rPr>
          <w:rtl/>
          <w:lang w:bidi="ar-SA"/>
        </w:rPr>
        <w:t xml:space="preserve"> </w:t>
      </w:r>
      <w:r w:rsidRPr="00630329">
        <w:rPr>
          <w:rtl/>
        </w:rPr>
        <w:t>הארץ</w:t>
      </w:r>
      <w:r w:rsidRPr="00630329">
        <w:rPr>
          <w:rtl/>
          <w:lang w:bidi="ar-SA"/>
        </w:rPr>
        <w:t xml:space="preserve">, </w:t>
      </w:r>
      <w:r w:rsidRPr="00630329">
        <w:rPr>
          <w:rtl/>
        </w:rPr>
        <w:t>ונתמעטו</w:t>
      </w:r>
      <w:r w:rsidRPr="00630329">
        <w:rPr>
          <w:rtl/>
          <w:lang w:bidi="ar-SA"/>
        </w:rPr>
        <w:t xml:space="preserve"> </w:t>
      </w:r>
      <w:r w:rsidRPr="00630329">
        <w:rPr>
          <w:rtl/>
        </w:rPr>
        <w:t>פירות</w:t>
      </w:r>
      <w:r w:rsidRPr="00630329">
        <w:rPr>
          <w:rtl/>
          <w:lang w:bidi="ar-SA"/>
        </w:rPr>
        <w:t xml:space="preserve"> </w:t>
      </w:r>
      <w:r w:rsidRPr="00630329">
        <w:rPr>
          <w:rtl/>
        </w:rPr>
        <w:t>הארץ</w:t>
      </w:r>
      <w:r w:rsidRPr="00630329">
        <w:rPr>
          <w:rtl/>
          <w:lang w:bidi="ar-SA"/>
        </w:rPr>
        <w:t xml:space="preserve"> </w:t>
      </w:r>
      <w:r w:rsidRPr="00630329">
        <w:rPr>
          <w:rtl/>
        </w:rPr>
        <w:t>והאילן</w:t>
      </w:r>
      <w:r w:rsidRPr="00630329">
        <w:rPr>
          <w:rtl/>
          <w:lang w:bidi="ar-SA"/>
        </w:rPr>
        <w:t xml:space="preserve">. </w:t>
      </w:r>
      <w:r w:rsidRPr="00630329">
        <w:rPr>
          <w:rtl/>
        </w:rPr>
        <w:t>ולעתיד</w:t>
      </w:r>
      <w:r w:rsidRPr="00630329">
        <w:rPr>
          <w:rtl/>
          <w:lang w:bidi="ar-SA"/>
        </w:rPr>
        <w:t xml:space="preserve"> </w:t>
      </w:r>
      <w:r w:rsidRPr="00630329">
        <w:rPr>
          <w:rtl/>
        </w:rPr>
        <w:t>לבוא</w:t>
      </w:r>
      <w:r w:rsidRPr="00630329">
        <w:rPr>
          <w:rtl/>
          <w:lang w:bidi="ar-SA"/>
        </w:rPr>
        <w:t xml:space="preserve"> </w:t>
      </w:r>
      <w:r w:rsidRPr="00630329">
        <w:rPr>
          <w:rtl/>
        </w:rPr>
        <w:t>יחזרו</w:t>
      </w:r>
      <w:r w:rsidRPr="00630329">
        <w:rPr>
          <w:rtl/>
          <w:lang w:bidi="ar-SA"/>
        </w:rPr>
        <w:t xml:space="preserve"> </w:t>
      </w:r>
      <w:r w:rsidRPr="00630329">
        <w:rPr>
          <w:rtl/>
        </w:rPr>
        <w:t>פירות</w:t>
      </w:r>
      <w:r w:rsidRPr="00630329">
        <w:rPr>
          <w:rtl/>
          <w:lang w:bidi="ar-SA"/>
        </w:rPr>
        <w:t xml:space="preserve"> </w:t>
      </w:r>
      <w:r w:rsidRPr="00630329">
        <w:rPr>
          <w:rtl/>
        </w:rPr>
        <w:t>הארץ</w:t>
      </w:r>
      <w:r w:rsidRPr="00630329">
        <w:rPr>
          <w:rtl/>
          <w:lang w:bidi="ar-SA"/>
        </w:rPr>
        <w:t xml:space="preserve"> </w:t>
      </w:r>
      <w:r w:rsidRPr="00630329">
        <w:rPr>
          <w:rtl/>
        </w:rPr>
        <w:t>והאילן</w:t>
      </w:r>
      <w:r w:rsidRPr="00630329">
        <w:rPr>
          <w:rtl/>
          <w:lang w:bidi="ar-SA"/>
        </w:rPr>
        <w:t xml:space="preserve"> </w:t>
      </w:r>
      <w:r w:rsidRPr="00630329">
        <w:rPr>
          <w:rtl/>
        </w:rPr>
        <w:t>לתקונן</w:t>
      </w:r>
      <w:r w:rsidRPr="00630329">
        <w:rPr>
          <w:rtl/>
          <w:lang w:bidi="ar-SA"/>
        </w:rPr>
        <w:t xml:space="preserve">, </w:t>
      </w:r>
      <w:r w:rsidRPr="00630329">
        <w:rPr>
          <w:rtl/>
        </w:rPr>
        <w:t>כמו</w:t>
      </w:r>
      <w:r w:rsidRPr="00630329">
        <w:rPr>
          <w:rtl/>
          <w:lang w:bidi="ar-SA"/>
        </w:rPr>
        <w:t xml:space="preserve"> </w:t>
      </w:r>
      <w:r w:rsidRPr="00630329">
        <w:rPr>
          <w:rtl/>
        </w:rPr>
        <w:t>שהיו</w:t>
      </w:r>
      <w:r w:rsidRPr="00630329">
        <w:rPr>
          <w:rtl/>
          <w:lang w:bidi="ar-SA"/>
        </w:rPr>
        <w:t xml:space="preserve"> </w:t>
      </w:r>
      <w:r w:rsidRPr="00630329">
        <w:rPr>
          <w:rtl/>
        </w:rPr>
        <w:t>בתחילת</w:t>
      </w:r>
      <w:r w:rsidRPr="00630329">
        <w:rPr>
          <w:rtl/>
          <w:lang w:bidi="ar-SA"/>
        </w:rPr>
        <w:t xml:space="preserve"> </w:t>
      </w:r>
      <w:r w:rsidRPr="00630329">
        <w:rPr>
          <w:rtl/>
        </w:rPr>
        <w:t>הבריאה</w:t>
      </w:r>
      <w:r w:rsidRPr="00630329">
        <w:rPr>
          <w:rtl/>
          <w:lang w:bidi="ar-SA"/>
        </w:rPr>
        <w:t>.</w:t>
      </w:r>
    </w:p>
    <w:p w14:paraId="39D6F3C8" w14:textId="77777777" w:rsidR="00244BF5" w:rsidRPr="00630329" w:rsidRDefault="00244BF5" w:rsidP="00DC6144">
      <w:pPr>
        <w:pStyle w:val="a2"/>
        <w:rPr>
          <w:lang w:val="en-US"/>
        </w:rPr>
      </w:pPr>
      <w:r w:rsidRPr="00630329">
        <w:rPr>
          <w:rtl/>
        </w:rPr>
        <w:t>ועוד</w:t>
      </w:r>
      <w:r w:rsidRPr="00630329">
        <w:rPr>
          <w:rtl/>
          <w:lang w:bidi="ar-SA"/>
        </w:rPr>
        <w:t xml:space="preserve"> </w:t>
      </w:r>
      <w:r w:rsidRPr="00630329">
        <w:rPr>
          <w:rtl/>
        </w:rPr>
        <w:t>מבואר</w:t>
      </w:r>
      <w:r w:rsidRPr="00630329">
        <w:rPr>
          <w:rtl/>
          <w:lang w:bidi="ar-SA"/>
        </w:rPr>
        <w:t xml:space="preserve"> </w:t>
      </w:r>
      <w:r w:rsidRPr="00630329">
        <w:rPr>
          <w:rtl/>
        </w:rPr>
        <w:t>במדרש</w:t>
      </w:r>
      <w:r w:rsidRPr="00630329">
        <w:rPr>
          <w:vertAlign w:val="superscript"/>
          <w:lang w:val="en-US"/>
        </w:rPr>
        <w:footnoteReference w:id="33"/>
      </w:r>
      <w:r w:rsidRPr="00630329">
        <w:rPr>
          <w:rtl/>
          <w:lang w:bidi="ar-SA"/>
        </w:rPr>
        <w:t>, "</w:t>
      </w:r>
      <w:r w:rsidRPr="00630329">
        <w:rPr>
          <w:rtl/>
        </w:rPr>
        <w:t>ולעתיד</w:t>
      </w:r>
      <w:r w:rsidRPr="00630329">
        <w:rPr>
          <w:rtl/>
          <w:lang w:bidi="ar-SA"/>
        </w:rPr>
        <w:t xml:space="preserve"> </w:t>
      </w:r>
      <w:r w:rsidRPr="00630329">
        <w:rPr>
          <w:rtl/>
        </w:rPr>
        <w:t>לבא</w:t>
      </w:r>
      <w:r w:rsidRPr="00630329">
        <w:rPr>
          <w:rtl/>
          <w:lang w:bidi="ar-SA"/>
        </w:rPr>
        <w:t xml:space="preserve"> </w:t>
      </w:r>
      <w:r w:rsidRPr="00630329">
        <w:rPr>
          <w:rtl/>
        </w:rPr>
        <w:t>עתיד</w:t>
      </w:r>
      <w:r w:rsidRPr="00630329">
        <w:rPr>
          <w:rtl/>
          <w:lang w:bidi="ar-SA"/>
        </w:rPr>
        <w:t xml:space="preserve"> </w:t>
      </w:r>
      <w:r w:rsidRPr="00630329">
        <w:rPr>
          <w:rtl/>
        </w:rPr>
        <w:t>הקב</w:t>
      </w:r>
      <w:r w:rsidRPr="00630329">
        <w:rPr>
          <w:rtl/>
          <w:lang w:bidi="ar-SA"/>
        </w:rPr>
        <w:t>"</w:t>
      </w:r>
      <w:r w:rsidRPr="00630329">
        <w:rPr>
          <w:rtl/>
        </w:rPr>
        <w:t>ה</w:t>
      </w:r>
      <w:r w:rsidRPr="00630329">
        <w:rPr>
          <w:rtl/>
          <w:lang w:bidi="ar-SA"/>
        </w:rPr>
        <w:t xml:space="preserve"> </w:t>
      </w:r>
      <w:r w:rsidRPr="00630329">
        <w:rPr>
          <w:rtl/>
        </w:rPr>
        <w:t>להוציא</w:t>
      </w:r>
      <w:r w:rsidRPr="00630329">
        <w:rPr>
          <w:rtl/>
          <w:lang w:bidi="ar-SA"/>
        </w:rPr>
        <w:t xml:space="preserve"> </w:t>
      </w:r>
      <w:r w:rsidRPr="00630329">
        <w:rPr>
          <w:rtl/>
        </w:rPr>
        <w:t>מירושלם</w:t>
      </w:r>
      <w:r w:rsidRPr="00630329">
        <w:rPr>
          <w:rtl/>
          <w:lang w:bidi="ar-SA"/>
        </w:rPr>
        <w:t xml:space="preserve"> </w:t>
      </w:r>
      <w:r w:rsidRPr="00630329">
        <w:rPr>
          <w:rtl/>
        </w:rPr>
        <w:t>שנים</w:t>
      </w:r>
      <w:r w:rsidRPr="00630329">
        <w:rPr>
          <w:rtl/>
          <w:lang w:bidi="ar-SA"/>
        </w:rPr>
        <w:t xml:space="preserve"> </w:t>
      </w:r>
      <w:r w:rsidRPr="00630329">
        <w:rPr>
          <w:rtl/>
        </w:rPr>
        <w:t>עשר</w:t>
      </w:r>
      <w:r w:rsidRPr="00630329">
        <w:rPr>
          <w:rtl/>
          <w:lang w:bidi="ar-SA"/>
        </w:rPr>
        <w:t xml:space="preserve"> </w:t>
      </w:r>
      <w:r w:rsidRPr="00630329">
        <w:rPr>
          <w:rtl/>
        </w:rPr>
        <w:t>נחלים</w:t>
      </w:r>
      <w:r w:rsidRPr="00630329">
        <w:rPr>
          <w:rtl/>
          <w:lang w:bidi="ar-SA"/>
        </w:rPr>
        <w:t xml:space="preserve"> </w:t>
      </w:r>
      <w:r w:rsidRPr="00630329">
        <w:rPr>
          <w:rtl/>
        </w:rPr>
        <w:t>ועל</w:t>
      </w:r>
      <w:r w:rsidRPr="00630329">
        <w:rPr>
          <w:rtl/>
          <w:lang w:bidi="ar-SA"/>
        </w:rPr>
        <w:t xml:space="preserve"> </w:t>
      </w:r>
      <w:r w:rsidRPr="00630329">
        <w:rPr>
          <w:rtl/>
        </w:rPr>
        <w:t>כל</w:t>
      </w:r>
      <w:r w:rsidRPr="00630329">
        <w:rPr>
          <w:rtl/>
          <w:lang w:bidi="ar-SA"/>
        </w:rPr>
        <w:t xml:space="preserve"> </w:t>
      </w:r>
      <w:r w:rsidRPr="00630329">
        <w:rPr>
          <w:rtl/>
        </w:rPr>
        <w:t>נחל</w:t>
      </w:r>
      <w:r w:rsidRPr="00630329">
        <w:rPr>
          <w:rtl/>
          <w:lang w:bidi="ar-SA"/>
        </w:rPr>
        <w:t xml:space="preserve"> </w:t>
      </w:r>
      <w:r w:rsidRPr="00630329">
        <w:rPr>
          <w:rtl/>
        </w:rPr>
        <w:t>ונחל</w:t>
      </w:r>
      <w:r w:rsidRPr="00630329">
        <w:rPr>
          <w:rtl/>
          <w:lang w:bidi="ar-SA"/>
        </w:rPr>
        <w:t xml:space="preserve"> </w:t>
      </w:r>
      <w:r w:rsidRPr="00630329">
        <w:rPr>
          <w:rtl/>
        </w:rPr>
        <w:t>כל</w:t>
      </w:r>
      <w:r w:rsidRPr="00630329">
        <w:rPr>
          <w:rtl/>
          <w:lang w:bidi="ar-SA"/>
        </w:rPr>
        <w:t xml:space="preserve"> </w:t>
      </w:r>
      <w:r w:rsidRPr="00630329">
        <w:rPr>
          <w:rtl/>
        </w:rPr>
        <w:t>עץ</w:t>
      </w:r>
      <w:r w:rsidRPr="00630329">
        <w:rPr>
          <w:rtl/>
          <w:lang w:bidi="ar-SA"/>
        </w:rPr>
        <w:t xml:space="preserve"> </w:t>
      </w:r>
      <w:r w:rsidRPr="00630329">
        <w:rPr>
          <w:rtl/>
        </w:rPr>
        <w:t>שעושה</w:t>
      </w:r>
      <w:r w:rsidRPr="00630329">
        <w:rPr>
          <w:rtl/>
          <w:lang w:bidi="ar-SA"/>
        </w:rPr>
        <w:t xml:space="preserve"> </w:t>
      </w:r>
      <w:r w:rsidRPr="00630329">
        <w:rPr>
          <w:rtl/>
        </w:rPr>
        <w:t>פירות</w:t>
      </w:r>
      <w:r w:rsidRPr="00630329">
        <w:rPr>
          <w:rtl/>
          <w:lang w:bidi="ar-SA"/>
        </w:rPr>
        <w:t xml:space="preserve">, </w:t>
      </w:r>
      <w:r w:rsidRPr="00630329">
        <w:rPr>
          <w:rtl/>
        </w:rPr>
        <w:t>ובכל</w:t>
      </w:r>
      <w:r w:rsidRPr="00630329">
        <w:rPr>
          <w:rtl/>
          <w:lang w:bidi="ar-SA"/>
        </w:rPr>
        <w:t xml:space="preserve"> </w:t>
      </w:r>
      <w:r w:rsidRPr="00630329">
        <w:rPr>
          <w:rtl/>
        </w:rPr>
        <w:t>חדש</w:t>
      </w:r>
      <w:r w:rsidRPr="00630329">
        <w:rPr>
          <w:rtl/>
          <w:lang w:bidi="ar-SA"/>
        </w:rPr>
        <w:t xml:space="preserve"> </w:t>
      </w:r>
      <w:r w:rsidRPr="00630329">
        <w:rPr>
          <w:rtl/>
        </w:rPr>
        <w:t>וחודש</w:t>
      </w:r>
      <w:r w:rsidRPr="00630329">
        <w:rPr>
          <w:rtl/>
          <w:lang w:bidi="ar-SA"/>
        </w:rPr>
        <w:t xml:space="preserve"> </w:t>
      </w:r>
      <w:r w:rsidRPr="00630329">
        <w:rPr>
          <w:rtl/>
        </w:rPr>
        <w:t>מבכרין</w:t>
      </w:r>
      <w:r w:rsidRPr="00630329">
        <w:rPr>
          <w:rtl/>
          <w:lang w:bidi="ar-SA"/>
        </w:rPr>
        <w:t xml:space="preserve"> </w:t>
      </w:r>
      <w:r w:rsidRPr="00630329">
        <w:rPr>
          <w:rtl/>
        </w:rPr>
        <w:t>פירותיהן</w:t>
      </w:r>
      <w:r w:rsidRPr="00630329">
        <w:rPr>
          <w:rtl/>
          <w:lang w:bidi="ar-SA"/>
        </w:rPr>
        <w:t xml:space="preserve">, </w:t>
      </w:r>
      <w:r w:rsidRPr="00630329">
        <w:rPr>
          <w:rtl/>
        </w:rPr>
        <w:t>שנאמר</w:t>
      </w:r>
      <w:r w:rsidRPr="00630329">
        <w:rPr>
          <w:vertAlign w:val="superscript"/>
          <w:lang w:val="en-US"/>
        </w:rPr>
        <w:footnoteReference w:id="34"/>
      </w:r>
      <w:r w:rsidRPr="00630329">
        <w:rPr>
          <w:rtl/>
          <w:lang w:bidi="ar-SA"/>
        </w:rPr>
        <w:t xml:space="preserve"> "</w:t>
      </w:r>
      <w:r w:rsidRPr="00630329">
        <w:rPr>
          <w:rtl/>
        </w:rPr>
        <w:t>ועל</w:t>
      </w:r>
      <w:r w:rsidRPr="00630329">
        <w:rPr>
          <w:rtl/>
          <w:lang w:bidi="ar-SA"/>
        </w:rPr>
        <w:t xml:space="preserve"> </w:t>
      </w:r>
      <w:r w:rsidRPr="00630329">
        <w:rPr>
          <w:rtl/>
        </w:rPr>
        <w:lastRenderedPageBreak/>
        <w:t>הנחל</w:t>
      </w:r>
      <w:r w:rsidRPr="00630329">
        <w:rPr>
          <w:rtl/>
          <w:lang w:bidi="ar-SA"/>
        </w:rPr>
        <w:t xml:space="preserve"> </w:t>
      </w:r>
      <w:r w:rsidRPr="00630329">
        <w:rPr>
          <w:rtl/>
        </w:rPr>
        <w:t>יעלה</w:t>
      </w:r>
      <w:r w:rsidRPr="00630329">
        <w:rPr>
          <w:rtl/>
          <w:lang w:bidi="ar-SA"/>
        </w:rPr>
        <w:t xml:space="preserve"> </w:t>
      </w:r>
      <w:r w:rsidRPr="00630329">
        <w:rPr>
          <w:rtl/>
        </w:rPr>
        <w:t>על</w:t>
      </w:r>
      <w:r w:rsidRPr="00630329">
        <w:rPr>
          <w:rtl/>
          <w:lang w:bidi="ar-SA"/>
        </w:rPr>
        <w:t xml:space="preserve"> </w:t>
      </w:r>
      <w:r w:rsidRPr="00630329">
        <w:rPr>
          <w:rtl/>
        </w:rPr>
        <w:t>שפתו</w:t>
      </w:r>
      <w:r w:rsidRPr="00630329">
        <w:rPr>
          <w:rtl/>
          <w:lang w:bidi="ar-SA"/>
        </w:rPr>
        <w:t xml:space="preserve"> </w:t>
      </w:r>
      <w:r w:rsidRPr="00630329">
        <w:rPr>
          <w:rtl/>
        </w:rPr>
        <w:t>מזה</w:t>
      </w:r>
      <w:r w:rsidRPr="00630329">
        <w:rPr>
          <w:rtl/>
          <w:lang w:bidi="ar-SA"/>
        </w:rPr>
        <w:t xml:space="preserve"> </w:t>
      </w:r>
      <w:r w:rsidRPr="00630329">
        <w:rPr>
          <w:rtl/>
        </w:rPr>
        <w:t>ומזה</w:t>
      </w:r>
      <w:r w:rsidRPr="00630329">
        <w:rPr>
          <w:rtl/>
          <w:lang w:bidi="ar-SA"/>
        </w:rPr>
        <w:t xml:space="preserve"> </w:t>
      </w:r>
      <w:r w:rsidRPr="00630329">
        <w:rPr>
          <w:rtl/>
        </w:rPr>
        <w:t>כל</w:t>
      </w:r>
      <w:r w:rsidRPr="00630329">
        <w:rPr>
          <w:rtl/>
          <w:lang w:bidi="ar-SA"/>
        </w:rPr>
        <w:t xml:space="preserve"> </w:t>
      </w:r>
      <w:r w:rsidRPr="00630329">
        <w:rPr>
          <w:rtl/>
        </w:rPr>
        <w:t>עץ</w:t>
      </w:r>
      <w:r w:rsidRPr="00630329">
        <w:rPr>
          <w:rtl/>
          <w:lang w:bidi="ar-SA"/>
        </w:rPr>
        <w:t xml:space="preserve"> </w:t>
      </w:r>
      <w:r w:rsidRPr="00630329">
        <w:rPr>
          <w:rtl/>
        </w:rPr>
        <w:t>מאכל</w:t>
      </w:r>
      <w:r w:rsidRPr="00630329">
        <w:rPr>
          <w:rtl/>
          <w:lang w:bidi="ar-SA"/>
        </w:rPr>
        <w:t xml:space="preserve">, </w:t>
      </w:r>
      <w:r w:rsidRPr="00630329">
        <w:rPr>
          <w:rtl/>
        </w:rPr>
        <w:t>לא</w:t>
      </w:r>
      <w:r w:rsidRPr="00630329">
        <w:rPr>
          <w:rtl/>
          <w:lang w:bidi="ar-SA"/>
        </w:rPr>
        <w:t xml:space="preserve"> </w:t>
      </w:r>
      <w:r w:rsidRPr="00630329">
        <w:rPr>
          <w:rtl/>
        </w:rPr>
        <w:t>יבול</w:t>
      </w:r>
      <w:r w:rsidRPr="00630329">
        <w:rPr>
          <w:rtl/>
          <w:lang w:bidi="ar-SA"/>
        </w:rPr>
        <w:t xml:space="preserve"> </w:t>
      </w:r>
      <w:r w:rsidRPr="00630329">
        <w:rPr>
          <w:rtl/>
        </w:rPr>
        <w:t>עלהו</w:t>
      </w:r>
      <w:r w:rsidRPr="00630329">
        <w:rPr>
          <w:rtl/>
          <w:lang w:bidi="ar-SA"/>
        </w:rPr>
        <w:t xml:space="preserve"> </w:t>
      </w:r>
      <w:r w:rsidRPr="00630329">
        <w:rPr>
          <w:rtl/>
        </w:rPr>
        <w:t>ולא</w:t>
      </w:r>
      <w:r w:rsidRPr="00630329">
        <w:rPr>
          <w:rtl/>
          <w:lang w:bidi="ar-SA"/>
        </w:rPr>
        <w:t xml:space="preserve"> </w:t>
      </w:r>
      <w:r w:rsidRPr="00630329">
        <w:rPr>
          <w:rtl/>
        </w:rPr>
        <w:t>יתום</w:t>
      </w:r>
      <w:r w:rsidRPr="00630329">
        <w:rPr>
          <w:rtl/>
          <w:lang w:bidi="ar-SA"/>
        </w:rPr>
        <w:t xml:space="preserve"> </w:t>
      </w:r>
      <w:r w:rsidRPr="00630329">
        <w:rPr>
          <w:rtl/>
        </w:rPr>
        <w:t>פריו</w:t>
      </w:r>
      <w:r w:rsidRPr="00630329">
        <w:rPr>
          <w:rtl/>
          <w:lang w:bidi="ar-SA"/>
        </w:rPr>
        <w:t xml:space="preserve">, </w:t>
      </w:r>
      <w:r w:rsidRPr="00630329">
        <w:rPr>
          <w:rtl/>
        </w:rPr>
        <w:t>לחדשיו</w:t>
      </w:r>
      <w:r w:rsidRPr="00630329">
        <w:rPr>
          <w:rtl/>
          <w:lang w:bidi="ar-SA"/>
        </w:rPr>
        <w:t xml:space="preserve"> </w:t>
      </w:r>
      <w:r w:rsidRPr="00630329">
        <w:rPr>
          <w:rtl/>
        </w:rPr>
        <w:t>יבכר</w:t>
      </w:r>
      <w:r w:rsidRPr="00630329">
        <w:rPr>
          <w:rtl/>
          <w:lang w:bidi="ar-SA"/>
        </w:rPr>
        <w:t xml:space="preserve"> </w:t>
      </w:r>
      <w:r w:rsidRPr="00630329">
        <w:rPr>
          <w:rtl/>
        </w:rPr>
        <w:t>וגו</w:t>
      </w:r>
      <w:r w:rsidRPr="00630329">
        <w:rPr>
          <w:rtl/>
          <w:lang w:bidi="ar-SA"/>
        </w:rPr>
        <w:t>'".</w:t>
      </w:r>
    </w:p>
    <w:p w14:paraId="065320FE" w14:textId="77777777" w:rsidR="00244BF5" w:rsidRPr="00630329" w:rsidRDefault="00244BF5" w:rsidP="00DC6144">
      <w:pPr>
        <w:pStyle w:val="11"/>
        <w:rPr>
          <w:lang w:val="en-US"/>
        </w:rPr>
      </w:pPr>
      <w:r w:rsidRPr="00630329">
        <w:rPr>
          <w:rtl/>
        </w:rPr>
        <w:t>עתידה</w:t>
      </w:r>
      <w:r w:rsidRPr="00630329">
        <w:rPr>
          <w:rtl/>
          <w:lang w:bidi="ar-SA"/>
        </w:rPr>
        <w:t xml:space="preserve"> </w:t>
      </w:r>
      <w:r w:rsidRPr="00630329">
        <w:rPr>
          <w:rtl/>
        </w:rPr>
        <w:t>חטה</w:t>
      </w:r>
      <w:r w:rsidRPr="00630329">
        <w:rPr>
          <w:rtl/>
          <w:lang w:bidi="ar-SA"/>
        </w:rPr>
        <w:t xml:space="preserve"> </w:t>
      </w:r>
      <w:r w:rsidRPr="00630329">
        <w:rPr>
          <w:rtl/>
        </w:rPr>
        <w:t>שתתמר</w:t>
      </w:r>
      <w:r w:rsidRPr="00630329">
        <w:rPr>
          <w:rtl/>
          <w:lang w:bidi="ar-SA"/>
        </w:rPr>
        <w:t xml:space="preserve"> </w:t>
      </w:r>
      <w:r w:rsidRPr="00630329">
        <w:rPr>
          <w:rtl/>
        </w:rPr>
        <w:t>כדקל</w:t>
      </w:r>
    </w:p>
    <w:p w14:paraId="3E2561E0" w14:textId="77777777" w:rsidR="00244BF5" w:rsidRPr="00630329" w:rsidRDefault="00244BF5" w:rsidP="00DC6144">
      <w:pPr>
        <w:pStyle w:val="a2"/>
        <w:rPr>
          <w:lang w:val="en-US"/>
        </w:rPr>
      </w:pPr>
      <w:r w:rsidRPr="00630329">
        <w:rPr>
          <w:rtl/>
        </w:rPr>
        <w:t>בגמרא</w:t>
      </w:r>
      <w:r w:rsidRPr="00630329">
        <w:rPr>
          <w:vertAlign w:val="superscript"/>
          <w:lang w:val="en-US"/>
        </w:rPr>
        <w:footnoteReference w:id="35"/>
      </w:r>
      <w:r w:rsidRPr="00630329">
        <w:rPr>
          <w:rtl/>
          <w:lang w:bidi="ar-SA"/>
        </w:rPr>
        <w:t xml:space="preserve"> </w:t>
      </w:r>
      <w:r w:rsidRPr="00630329">
        <w:rPr>
          <w:rtl/>
        </w:rPr>
        <w:t>מבואר</w:t>
      </w:r>
      <w:r w:rsidRPr="00630329">
        <w:rPr>
          <w:rtl/>
          <w:lang w:bidi="ar-SA"/>
        </w:rPr>
        <w:t xml:space="preserve"> "</w:t>
      </w:r>
      <w:r w:rsidRPr="00630329">
        <w:rPr>
          <w:rtl/>
        </w:rPr>
        <w:t>אמר</w:t>
      </w:r>
      <w:r w:rsidRPr="00630329">
        <w:rPr>
          <w:rtl/>
          <w:lang w:bidi="ar-SA"/>
        </w:rPr>
        <w:t xml:space="preserve"> </w:t>
      </w:r>
      <w:r w:rsidRPr="00630329">
        <w:rPr>
          <w:rtl/>
        </w:rPr>
        <w:t>ר</w:t>
      </w:r>
      <w:r w:rsidRPr="00630329">
        <w:rPr>
          <w:rtl/>
          <w:lang w:bidi="ar-SA"/>
        </w:rPr>
        <w:t xml:space="preserve">' </w:t>
      </w:r>
      <w:r w:rsidRPr="00630329">
        <w:rPr>
          <w:rtl/>
        </w:rPr>
        <w:t>חייא</w:t>
      </w:r>
      <w:r w:rsidRPr="00630329">
        <w:rPr>
          <w:rtl/>
          <w:lang w:bidi="ar-SA"/>
        </w:rPr>
        <w:t xml:space="preserve"> </w:t>
      </w:r>
      <w:r w:rsidRPr="00630329">
        <w:rPr>
          <w:rtl/>
        </w:rPr>
        <w:t>בר</w:t>
      </w:r>
      <w:r w:rsidRPr="00630329">
        <w:rPr>
          <w:rtl/>
          <w:lang w:bidi="ar-SA"/>
        </w:rPr>
        <w:t xml:space="preserve"> </w:t>
      </w:r>
      <w:r w:rsidRPr="00630329">
        <w:rPr>
          <w:rtl/>
        </w:rPr>
        <w:t>יוסף</w:t>
      </w:r>
      <w:r w:rsidRPr="00630329">
        <w:rPr>
          <w:rtl/>
          <w:lang w:bidi="ar-SA"/>
        </w:rPr>
        <w:t xml:space="preserve">, </w:t>
      </w:r>
      <w:r w:rsidRPr="00630329">
        <w:rPr>
          <w:rtl/>
        </w:rPr>
        <w:t>עתידה</w:t>
      </w:r>
      <w:r w:rsidRPr="00630329">
        <w:rPr>
          <w:rtl/>
          <w:lang w:bidi="ar-SA"/>
        </w:rPr>
        <w:t xml:space="preserve"> </w:t>
      </w:r>
      <w:r w:rsidRPr="00630329">
        <w:rPr>
          <w:rtl/>
        </w:rPr>
        <w:t>ארץ</w:t>
      </w:r>
      <w:r w:rsidRPr="00630329">
        <w:rPr>
          <w:rtl/>
          <w:lang w:bidi="ar-SA"/>
        </w:rPr>
        <w:t xml:space="preserve"> </w:t>
      </w:r>
      <w:r w:rsidRPr="00630329">
        <w:rPr>
          <w:rtl/>
        </w:rPr>
        <w:t>ישראל</w:t>
      </w:r>
      <w:r w:rsidRPr="00630329">
        <w:rPr>
          <w:rtl/>
          <w:lang w:bidi="ar-SA"/>
        </w:rPr>
        <w:t xml:space="preserve"> </w:t>
      </w:r>
      <w:r w:rsidRPr="00630329">
        <w:rPr>
          <w:rtl/>
        </w:rPr>
        <w:t>שתוציא</w:t>
      </w:r>
      <w:r w:rsidRPr="00630329">
        <w:rPr>
          <w:rtl/>
          <w:lang w:bidi="ar-SA"/>
        </w:rPr>
        <w:t xml:space="preserve"> </w:t>
      </w:r>
      <w:r w:rsidRPr="00630329">
        <w:rPr>
          <w:rtl/>
        </w:rPr>
        <w:t>גלוסקאות</w:t>
      </w:r>
      <w:r w:rsidRPr="00630329">
        <w:rPr>
          <w:rtl/>
          <w:lang w:bidi="ar-SA"/>
        </w:rPr>
        <w:t xml:space="preserve"> </w:t>
      </w:r>
      <w:r w:rsidRPr="00630329">
        <w:rPr>
          <w:rtl/>
        </w:rPr>
        <w:t>וכלי</w:t>
      </w:r>
      <w:r w:rsidRPr="00630329">
        <w:rPr>
          <w:rtl/>
          <w:lang w:bidi="ar-SA"/>
        </w:rPr>
        <w:t xml:space="preserve"> </w:t>
      </w:r>
      <w:r w:rsidRPr="00630329">
        <w:rPr>
          <w:rtl/>
        </w:rPr>
        <w:t>מילת</w:t>
      </w:r>
      <w:r w:rsidRPr="00630329">
        <w:rPr>
          <w:rtl/>
          <w:lang w:bidi="ar-SA"/>
        </w:rPr>
        <w:t xml:space="preserve">, </w:t>
      </w:r>
      <w:r w:rsidRPr="00630329">
        <w:rPr>
          <w:rtl/>
        </w:rPr>
        <w:t>שנאמר</w:t>
      </w:r>
      <w:r w:rsidRPr="00630329">
        <w:rPr>
          <w:vertAlign w:val="superscript"/>
          <w:lang w:val="en-US"/>
        </w:rPr>
        <w:footnoteReference w:id="36"/>
      </w:r>
      <w:r w:rsidRPr="00630329">
        <w:rPr>
          <w:rtl/>
          <w:lang w:bidi="ar-SA"/>
        </w:rPr>
        <w:t xml:space="preserve"> </w:t>
      </w:r>
      <w:r w:rsidRPr="00630329">
        <w:rPr>
          <w:rtl/>
        </w:rPr>
        <w:t>יהי</w:t>
      </w:r>
      <w:r w:rsidRPr="00630329">
        <w:rPr>
          <w:rtl/>
          <w:lang w:bidi="ar-SA"/>
        </w:rPr>
        <w:t xml:space="preserve"> </w:t>
      </w:r>
      <w:r w:rsidRPr="00630329">
        <w:rPr>
          <w:rtl/>
        </w:rPr>
        <w:t>פסת</w:t>
      </w:r>
      <w:r w:rsidRPr="00630329">
        <w:rPr>
          <w:rtl/>
          <w:lang w:bidi="ar-SA"/>
        </w:rPr>
        <w:t xml:space="preserve"> </w:t>
      </w:r>
      <w:r w:rsidRPr="00630329">
        <w:rPr>
          <w:rtl/>
        </w:rPr>
        <w:t>בר</w:t>
      </w:r>
      <w:r w:rsidRPr="00630329">
        <w:rPr>
          <w:rtl/>
          <w:lang w:bidi="ar-SA"/>
        </w:rPr>
        <w:t xml:space="preserve"> </w:t>
      </w:r>
      <w:r w:rsidRPr="00630329">
        <w:rPr>
          <w:rtl/>
        </w:rPr>
        <w:t>בארץ</w:t>
      </w:r>
      <w:r w:rsidRPr="00630329">
        <w:rPr>
          <w:rtl/>
          <w:lang w:bidi="ar-SA"/>
        </w:rPr>
        <w:t xml:space="preserve">. </w:t>
      </w:r>
      <w:r w:rsidRPr="00630329">
        <w:rPr>
          <w:rtl/>
        </w:rPr>
        <w:t>תנו</w:t>
      </w:r>
      <w:r w:rsidRPr="00630329">
        <w:rPr>
          <w:rtl/>
          <w:lang w:bidi="ar-SA"/>
        </w:rPr>
        <w:t xml:space="preserve"> </w:t>
      </w:r>
      <w:r w:rsidRPr="00630329">
        <w:rPr>
          <w:rtl/>
        </w:rPr>
        <w:t>רבנן</w:t>
      </w:r>
      <w:r w:rsidRPr="00630329">
        <w:rPr>
          <w:rtl/>
          <w:lang w:bidi="ar-SA"/>
        </w:rPr>
        <w:t xml:space="preserve"> "</w:t>
      </w:r>
      <w:r w:rsidRPr="00630329">
        <w:rPr>
          <w:rtl/>
        </w:rPr>
        <w:t>יהי</w:t>
      </w:r>
      <w:r w:rsidRPr="00630329">
        <w:rPr>
          <w:rtl/>
          <w:lang w:bidi="ar-SA"/>
        </w:rPr>
        <w:t xml:space="preserve"> </w:t>
      </w:r>
      <w:r w:rsidRPr="00630329">
        <w:rPr>
          <w:rtl/>
        </w:rPr>
        <w:t>פסת</w:t>
      </w:r>
      <w:r w:rsidRPr="00630329">
        <w:rPr>
          <w:rtl/>
          <w:lang w:bidi="ar-SA"/>
        </w:rPr>
        <w:t xml:space="preserve"> </w:t>
      </w:r>
      <w:r w:rsidRPr="00630329">
        <w:rPr>
          <w:rtl/>
        </w:rPr>
        <w:t>בר</w:t>
      </w:r>
      <w:r w:rsidRPr="00630329">
        <w:rPr>
          <w:rtl/>
          <w:lang w:bidi="ar-SA"/>
        </w:rPr>
        <w:t xml:space="preserve"> </w:t>
      </w:r>
      <w:r w:rsidRPr="00630329">
        <w:rPr>
          <w:rtl/>
        </w:rPr>
        <w:t>בארץ</w:t>
      </w:r>
      <w:r w:rsidRPr="00630329">
        <w:rPr>
          <w:rtl/>
          <w:lang w:bidi="ar-SA"/>
        </w:rPr>
        <w:t xml:space="preserve"> </w:t>
      </w:r>
      <w:r w:rsidRPr="00630329">
        <w:rPr>
          <w:rtl/>
        </w:rPr>
        <w:t>בראש</w:t>
      </w:r>
      <w:r w:rsidRPr="00630329">
        <w:rPr>
          <w:rtl/>
          <w:lang w:bidi="ar-SA"/>
        </w:rPr>
        <w:t xml:space="preserve"> </w:t>
      </w:r>
      <w:r w:rsidRPr="00630329">
        <w:rPr>
          <w:rtl/>
        </w:rPr>
        <w:t>הרים</w:t>
      </w:r>
      <w:r w:rsidRPr="00630329">
        <w:rPr>
          <w:rtl/>
          <w:lang w:bidi="ar-SA"/>
        </w:rPr>
        <w:t xml:space="preserve">" - </w:t>
      </w:r>
      <w:r w:rsidRPr="00630329">
        <w:rPr>
          <w:rtl/>
        </w:rPr>
        <w:t>אמרו</w:t>
      </w:r>
      <w:r w:rsidRPr="00630329">
        <w:rPr>
          <w:rtl/>
          <w:lang w:bidi="ar-SA"/>
        </w:rPr>
        <w:t xml:space="preserve"> </w:t>
      </w:r>
      <w:r w:rsidRPr="00630329">
        <w:rPr>
          <w:rtl/>
        </w:rPr>
        <w:t>עתידה</w:t>
      </w:r>
      <w:r w:rsidRPr="00630329">
        <w:rPr>
          <w:rtl/>
          <w:lang w:bidi="ar-SA"/>
        </w:rPr>
        <w:t xml:space="preserve"> </w:t>
      </w:r>
      <w:r w:rsidRPr="00630329">
        <w:rPr>
          <w:rtl/>
        </w:rPr>
        <w:t>חטה</w:t>
      </w:r>
      <w:r w:rsidRPr="00630329">
        <w:rPr>
          <w:rtl/>
          <w:lang w:bidi="ar-SA"/>
        </w:rPr>
        <w:t xml:space="preserve"> </w:t>
      </w:r>
      <w:r w:rsidRPr="00630329">
        <w:rPr>
          <w:rtl/>
        </w:rPr>
        <w:t>שתתמר</w:t>
      </w:r>
      <w:r w:rsidRPr="00630329">
        <w:rPr>
          <w:rtl/>
          <w:lang w:bidi="ar-SA"/>
        </w:rPr>
        <w:t xml:space="preserve"> </w:t>
      </w:r>
      <w:r w:rsidRPr="00630329">
        <w:rPr>
          <w:rtl/>
        </w:rPr>
        <w:t>כדקל</w:t>
      </w:r>
      <w:r w:rsidRPr="00630329">
        <w:rPr>
          <w:rtl/>
          <w:lang w:bidi="ar-SA"/>
        </w:rPr>
        <w:t xml:space="preserve"> </w:t>
      </w:r>
      <w:r w:rsidRPr="00630329">
        <w:rPr>
          <w:rtl/>
        </w:rPr>
        <w:t>ועולה</w:t>
      </w:r>
      <w:r w:rsidRPr="00630329">
        <w:rPr>
          <w:rtl/>
          <w:lang w:bidi="ar-SA"/>
        </w:rPr>
        <w:t xml:space="preserve"> </w:t>
      </w:r>
      <w:r w:rsidRPr="00630329">
        <w:rPr>
          <w:rtl/>
        </w:rPr>
        <w:t>בראש</w:t>
      </w:r>
      <w:r w:rsidRPr="00630329">
        <w:rPr>
          <w:rtl/>
          <w:lang w:bidi="ar-SA"/>
        </w:rPr>
        <w:t xml:space="preserve"> </w:t>
      </w:r>
      <w:r w:rsidRPr="00630329">
        <w:rPr>
          <w:rtl/>
        </w:rPr>
        <w:t>הרים</w:t>
      </w:r>
      <w:r w:rsidRPr="00630329">
        <w:rPr>
          <w:vertAlign w:val="superscript"/>
          <w:lang w:val="en-US"/>
        </w:rPr>
        <w:footnoteReference w:id="37"/>
      </w:r>
      <w:r w:rsidRPr="00630329">
        <w:rPr>
          <w:rtl/>
          <w:lang w:bidi="ar-SA"/>
        </w:rPr>
        <w:t xml:space="preserve">, </w:t>
      </w:r>
      <w:r w:rsidRPr="00630329">
        <w:rPr>
          <w:rtl/>
        </w:rPr>
        <w:t>ושמא</w:t>
      </w:r>
      <w:r w:rsidRPr="00630329">
        <w:rPr>
          <w:rtl/>
          <w:lang w:bidi="ar-SA"/>
        </w:rPr>
        <w:t xml:space="preserve"> </w:t>
      </w:r>
      <w:r w:rsidRPr="00630329">
        <w:rPr>
          <w:rtl/>
        </w:rPr>
        <w:t>תאמר</w:t>
      </w:r>
      <w:r w:rsidRPr="00630329">
        <w:rPr>
          <w:rtl/>
          <w:lang w:bidi="ar-SA"/>
        </w:rPr>
        <w:t xml:space="preserve"> </w:t>
      </w:r>
      <w:r w:rsidRPr="00630329">
        <w:rPr>
          <w:rtl/>
        </w:rPr>
        <w:t>יש</w:t>
      </w:r>
      <w:r w:rsidRPr="00630329">
        <w:rPr>
          <w:rtl/>
          <w:lang w:bidi="ar-SA"/>
        </w:rPr>
        <w:t xml:space="preserve"> </w:t>
      </w:r>
      <w:r w:rsidRPr="00630329">
        <w:rPr>
          <w:rtl/>
        </w:rPr>
        <w:t>צער</w:t>
      </w:r>
      <w:r w:rsidRPr="00630329">
        <w:rPr>
          <w:rtl/>
          <w:lang w:bidi="ar-SA"/>
        </w:rPr>
        <w:t xml:space="preserve"> </w:t>
      </w:r>
      <w:r w:rsidRPr="00630329">
        <w:rPr>
          <w:rtl/>
        </w:rPr>
        <w:t>לקוצרה</w:t>
      </w:r>
      <w:r w:rsidRPr="00630329">
        <w:rPr>
          <w:rtl/>
          <w:lang w:bidi="ar-SA"/>
        </w:rPr>
        <w:t xml:space="preserve">, </w:t>
      </w:r>
      <w:r w:rsidRPr="00630329">
        <w:rPr>
          <w:rtl/>
        </w:rPr>
        <w:t>תלמוד</w:t>
      </w:r>
      <w:r w:rsidRPr="00630329">
        <w:rPr>
          <w:rtl/>
          <w:lang w:bidi="ar-SA"/>
        </w:rPr>
        <w:t xml:space="preserve"> </w:t>
      </w:r>
      <w:r w:rsidRPr="00630329">
        <w:rPr>
          <w:rtl/>
        </w:rPr>
        <w:t>לומר</w:t>
      </w:r>
      <w:r w:rsidRPr="00630329">
        <w:rPr>
          <w:vertAlign w:val="superscript"/>
          <w:lang w:val="en-US"/>
        </w:rPr>
        <w:footnoteReference w:id="38"/>
      </w:r>
      <w:r w:rsidRPr="00630329">
        <w:rPr>
          <w:rtl/>
          <w:lang w:bidi="ar-SA"/>
        </w:rPr>
        <w:t xml:space="preserve"> "</w:t>
      </w:r>
      <w:r w:rsidRPr="00630329">
        <w:rPr>
          <w:rtl/>
        </w:rPr>
        <w:t>ירעש</w:t>
      </w:r>
      <w:r w:rsidRPr="00630329">
        <w:rPr>
          <w:rtl/>
          <w:lang w:bidi="ar-SA"/>
        </w:rPr>
        <w:t xml:space="preserve"> </w:t>
      </w:r>
      <w:r w:rsidRPr="00630329">
        <w:rPr>
          <w:rtl/>
        </w:rPr>
        <w:t>כלבנון</w:t>
      </w:r>
      <w:r w:rsidRPr="00630329">
        <w:rPr>
          <w:rtl/>
          <w:lang w:bidi="ar-SA"/>
        </w:rPr>
        <w:t xml:space="preserve"> </w:t>
      </w:r>
      <w:r w:rsidRPr="00630329">
        <w:rPr>
          <w:rtl/>
        </w:rPr>
        <w:t>פריו</w:t>
      </w:r>
      <w:r w:rsidRPr="00630329">
        <w:rPr>
          <w:rtl/>
          <w:lang w:bidi="ar-SA"/>
        </w:rPr>
        <w:t xml:space="preserve">", </w:t>
      </w:r>
      <w:r w:rsidRPr="00630329">
        <w:rPr>
          <w:rtl/>
        </w:rPr>
        <w:t>הקב</w:t>
      </w:r>
      <w:r w:rsidRPr="00630329">
        <w:rPr>
          <w:rtl/>
          <w:lang w:bidi="ar-SA"/>
        </w:rPr>
        <w:t>"</w:t>
      </w:r>
      <w:r w:rsidRPr="00630329">
        <w:rPr>
          <w:rtl/>
        </w:rPr>
        <w:t>ה</w:t>
      </w:r>
      <w:r w:rsidRPr="00630329">
        <w:rPr>
          <w:rtl/>
          <w:lang w:bidi="ar-SA"/>
        </w:rPr>
        <w:t xml:space="preserve"> </w:t>
      </w:r>
      <w:r w:rsidRPr="00630329">
        <w:rPr>
          <w:rtl/>
        </w:rPr>
        <w:t>מביא</w:t>
      </w:r>
      <w:r w:rsidRPr="00630329">
        <w:rPr>
          <w:rtl/>
          <w:lang w:bidi="ar-SA"/>
        </w:rPr>
        <w:t xml:space="preserve"> </w:t>
      </w:r>
      <w:r w:rsidRPr="00630329">
        <w:rPr>
          <w:rtl/>
        </w:rPr>
        <w:t>רוח</w:t>
      </w:r>
      <w:r w:rsidRPr="00630329">
        <w:rPr>
          <w:rtl/>
          <w:lang w:bidi="ar-SA"/>
        </w:rPr>
        <w:t xml:space="preserve"> </w:t>
      </w:r>
      <w:r w:rsidRPr="00630329">
        <w:rPr>
          <w:rtl/>
        </w:rPr>
        <w:t>מבית</w:t>
      </w:r>
      <w:r w:rsidRPr="00630329">
        <w:rPr>
          <w:rtl/>
          <w:lang w:bidi="ar-SA"/>
        </w:rPr>
        <w:t xml:space="preserve"> </w:t>
      </w:r>
      <w:r w:rsidRPr="00630329">
        <w:rPr>
          <w:rtl/>
        </w:rPr>
        <w:t>גנזיו</w:t>
      </w:r>
      <w:r w:rsidRPr="00630329">
        <w:rPr>
          <w:rtl/>
          <w:lang w:bidi="ar-SA"/>
        </w:rPr>
        <w:t xml:space="preserve"> </w:t>
      </w:r>
      <w:r w:rsidRPr="00630329">
        <w:rPr>
          <w:rtl/>
        </w:rPr>
        <w:t>ומנשבה</w:t>
      </w:r>
      <w:r w:rsidRPr="00630329">
        <w:rPr>
          <w:rtl/>
          <w:lang w:bidi="ar-SA"/>
        </w:rPr>
        <w:t xml:space="preserve"> </w:t>
      </w:r>
      <w:r w:rsidRPr="00630329">
        <w:rPr>
          <w:rtl/>
        </w:rPr>
        <w:t>עליה</w:t>
      </w:r>
      <w:r w:rsidRPr="00630329">
        <w:rPr>
          <w:vertAlign w:val="superscript"/>
          <w:lang w:val="en-US"/>
        </w:rPr>
        <w:footnoteReference w:id="39"/>
      </w:r>
      <w:r w:rsidRPr="00630329">
        <w:rPr>
          <w:rtl/>
          <w:lang w:bidi="ar-SA"/>
        </w:rPr>
        <w:t xml:space="preserve"> </w:t>
      </w:r>
      <w:r w:rsidRPr="00630329">
        <w:rPr>
          <w:rtl/>
        </w:rPr>
        <w:t>ומשרה</w:t>
      </w:r>
      <w:r w:rsidRPr="00630329">
        <w:rPr>
          <w:rtl/>
          <w:lang w:bidi="ar-SA"/>
        </w:rPr>
        <w:t xml:space="preserve"> </w:t>
      </w:r>
      <w:r w:rsidRPr="00630329">
        <w:rPr>
          <w:rtl/>
        </w:rPr>
        <w:t>את</w:t>
      </w:r>
      <w:r w:rsidRPr="00630329">
        <w:rPr>
          <w:rtl/>
          <w:lang w:bidi="ar-SA"/>
        </w:rPr>
        <w:t xml:space="preserve"> </w:t>
      </w:r>
      <w:r w:rsidRPr="00630329">
        <w:rPr>
          <w:rtl/>
        </w:rPr>
        <w:t>סלתה</w:t>
      </w:r>
      <w:r w:rsidRPr="00630329">
        <w:rPr>
          <w:rtl/>
          <w:lang w:bidi="ar-SA"/>
        </w:rPr>
        <w:t xml:space="preserve">, </w:t>
      </w:r>
      <w:r w:rsidRPr="00630329">
        <w:rPr>
          <w:rtl/>
        </w:rPr>
        <w:t>ואדם</w:t>
      </w:r>
      <w:r w:rsidRPr="00630329">
        <w:rPr>
          <w:rtl/>
          <w:lang w:bidi="ar-SA"/>
        </w:rPr>
        <w:t xml:space="preserve"> </w:t>
      </w:r>
      <w:r w:rsidRPr="00630329">
        <w:rPr>
          <w:rtl/>
        </w:rPr>
        <w:t>יוצא</w:t>
      </w:r>
      <w:r w:rsidRPr="00630329">
        <w:rPr>
          <w:rtl/>
          <w:lang w:bidi="ar-SA"/>
        </w:rPr>
        <w:t xml:space="preserve"> </w:t>
      </w:r>
      <w:r w:rsidRPr="00630329">
        <w:rPr>
          <w:rtl/>
        </w:rPr>
        <w:t>לשדה</w:t>
      </w:r>
      <w:r w:rsidRPr="00630329">
        <w:rPr>
          <w:rtl/>
          <w:lang w:bidi="ar-SA"/>
        </w:rPr>
        <w:t xml:space="preserve"> </w:t>
      </w:r>
      <w:r w:rsidRPr="00630329">
        <w:rPr>
          <w:rtl/>
        </w:rPr>
        <w:t>ומביא</w:t>
      </w:r>
      <w:r w:rsidRPr="00630329">
        <w:rPr>
          <w:rtl/>
          <w:lang w:bidi="ar-SA"/>
        </w:rPr>
        <w:t xml:space="preserve"> </w:t>
      </w:r>
      <w:r w:rsidRPr="00630329">
        <w:rPr>
          <w:rtl/>
        </w:rPr>
        <w:t>מלא</w:t>
      </w:r>
      <w:r w:rsidRPr="00630329">
        <w:rPr>
          <w:rtl/>
          <w:lang w:bidi="ar-SA"/>
        </w:rPr>
        <w:t xml:space="preserve"> </w:t>
      </w:r>
      <w:r w:rsidRPr="00630329">
        <w:rPr>
          <w:rtl/>
        </w:rPr>
        <w:t>פיסת</w:t>
      </w:r>
      <w:r w:rsidRPr="00630329">
        <w:rPr>
          <w:rtl/>
          <w:lang w:bidi="ar-SA"/>
        </w:rPr>
        <w:t xml:space="preserve"> </w:t>
      </w:r>
      <w:r w:rsidRPr="00630329">
        <w:rPr>
          <w:rtl/>
        </w:rPr>
        <w:t>ידו</w:t>
      </w:r>
      <w:r w:rsidRPr="00630329">
        <w:rPr>
          <w:rtl/>
          <w:lang w:bidi="ar-SA"/>
        </w:rPr>
        <w:t xml:space="preserve"> </w:t>
      </w:r>
      <w:r w:rsidRPr="00630329">
        <w:rPr>
          <w:rtl/>
        </w:rPr>
        <w:t>וממנה</w:t>
      </w:r>
      <w:r w:rsidRPr="00630329">
        <w:rPr>
          <w:rtl/>
          <w:lang w:bidi="ar-SA"/>
        </w:rPr>
        <w:t xml:space="preserve"> </w:t>
      </w:r>
      <w:r w:rsidRPr="00630329">
        <w:rPr>
          <w:rtl/>
        </w:rPr>
        <w:t>פרנסתו</w:t>
      </w:r>
      <w:r w:rsidRPr="00630329">
        <w:rPr>
          <w:rtl/>
          <w:lang w:bidi="ar-SA"/>
        </w:rPr>
        <w:t xml:space="preserve"> </w:t>
      </w:r>
      <w:r w:rsidRPr="00630329">
        <w:rPr>
          <w:rtl/>
        </w:rPr>
        <w:t>ופרנסת</w:t>
      </w:r>
      <w:r w:rsidRPr="00630329">
        <w:rPr>
          <w:rtl/>
          <w:lang w:bidi="ar-SA"/>
        </w:rPr>
        <w:t xml:space="preserve"> </w:t>
      </w:r>
      <w:r w:rsidRPr="00630329">
        <w:rPr>
          <w:rtl/>
        </w:rPr>
        <w:t>אנשי</w:t>
      </w:r>
      <w:r w:rsidRPr="00630329">
        <w:rPr>
          <w:rtl/>
          <w:lang w:bidi="ar-SA"/>
        </w:rPr>
        <w:t xml:space="preserve"> </w:t>
      </w:r>
      <w:r w:rsidRPr="00630329">
        <w:rPr>
          <w:rtl/>
        </w:rPr>
        <w:t>ביתו</w:t>
      </w:r>
      <w:r w:rsidRPr="00630329">
        <w:rPr>
          <w:rtl/>
          <w:lang w:bidi="ar-SA"/>
        </w:rPr>
        <w:t xml:space="preserve">. </w:t>
      </w:r>
    </w:p>
    <w:p w14:paraId="3B28B1A8" w14:textId="77777777" w:rsidR="00244BF5" w:rsidRPr="00630329" w:rsidRDefault="00244BF5" w:rsidP="00DC6144">
      <w:pPr>
        <w:pStyle w:val="a2"/>
        <w:rPr>
          <w:lang w:val="en-US"/>
        </w:rPr>
      </w:pPr>
      <w:r w:rsidRPr="00630329">
        <w:rPr>
          <w:rtl/>
          <w:lang w:bidi="ar-SA"/>
        </w:rPr>
        <w:t>"</w:t>
      </w:r>
      <w:r w:rsidRPr="00630329">
        <w:rPr>
          <w:rtl/>
        </w:rPr>
        <w:t>עם</w:t>
      </w:r>
      <w:r w:rsidRPr="00630329">
        <w:rPr>
          <w:vertAlign w:val="superscript"/>
          <w:lang w:val="en-US"/>
        </w:rPr>
        <w:footnoteReference w:id="40"/>
      </w:r>
      <w:r w:rsidRPr="00630329">
        <w:rPr>
          <w:rtl/>
          <w:lang w:bidi="ar-SA"/>
        </w:rPr>
        <w:t xml:space="preserve"> </w:t>
      </w:r>
      <w:r w:rsidRPr="00630329">
        <w:rPr>
          <w:rtl/>
        </w:rPr>
        <w:t>חלב</w:t>
      </w:r>
      <w:r w:rsidRPr="00630329">
        <w:rPr>
          <w:rtl/>
          <w:lang w:bidi="ar-SA"/>
        </w:rPr>
        <w:t xml:space="preserve"> </w:t>
      </w:r>
      <w:r w:rsidRPr="00630329">
        <w:rPr>
          <w:rtl/>
        </w:rPr>
        <w:t>כליות</w:t>
      </w:r>
      <w:r w:rsidRPr="00630329">
        <w:rPr>
          <w:rtl/>
          <w:lang w:bidi="ar-SA"/>
        </w:rPr>
        <w:t xml:space="preserve"> </w:t>
      </w:r>
      <w:r w:rsidRPr="00630329">
        <w:rPr>
          <w:rtl/>
        </w:rPr>
        <w:t>חטה</w:t>
      </w:r>
      <w:r w:rsidRPr="00630329">
        <w:rPr>
          <w:rtl/>
          <w:lang w:bidi="ar-SA"/>
        </w:rPr>
        <w:t xml:space="preserve">", </w:t>
      </w:r>
      <w:r w:rsidRPr="00630329">
        <w:rPr>
          <w:rtl/>
        </w:rPr>
        <w:t>אמרו</w:t>
      </w:r>
      <w:r w:rsidRPr="00630329">
        <w:rPr>
          <w:rtl/>
          <w:lang w:bidi="ar-SA"/>
        </w:rPr>
        <w:t xml:space="preserve"> </w:t>
      </w:r>
      <w:r w:rsidRPr="00630329">
        <w:rPr>
          <w:rtl/>
        </w:rPr>
        <w:t>עתידה</w:t>
      </w:r>
      <w:r w:rsidRPr="00630329">
        <w:rPr>
          <w:rtl/>
          <w:lang w:bidi="ar-SA"/>
        </w:rPr>
        <w:t xml:space="preserve"> </w:t>
      </w:r>
      <w:r w:rsidRPr="00630329">
        <w:rPr>
          <w:rtl/>
        </w:rPr>
        <w:t>חטה</w:t>
      </w:r>
      <w:r w:rsidRPr="00630329">
        <w:rPr>
          <w:rtl/>
          <w:lang w:bidi="ar-SA"/>
        </w:rPr>
        <w:t xml:space="preserve"> </w:t>
      </w:r>
      <w:r w:rsidRPr="00630329">
        <w:rPr>
          <w:rtl/>
        </w:rPr>
        <w:t>שתהא</w:t>
      </w:r>
      <w:r w:rsidRPr="00630329">
        <w:rPr>
          <w:rtl/>
          <w:lang w:bidi="ar-SA"/>
        </w:rPr>
        <w:t xml:space="preserve"> </w:t>
      </w:r>
      <w:r w:rsidRPr="00630329">
        <w:rPr>
          <w:rtl/>
        </w:rPr>
        <w:t>כשתי</w:t>
      </w:r>
      <w:r w:rsidRPr="00630329">
        <w:rPr>
          <w:rtl/>
          <w:lang w:bidi="ar-SA"/>
        </w:rPr>
        <w:t xml:space="preserve"> </w:t>
      </w:r>
      <w:r w:rsidRPr="00630329">
        <w:rPr>
          <w:rtl/>
        </w:rPr>
        <w:t>כליות</w:t>
      </w:r>
      <w:r w:rsidRPr="00630329">
        <w:rPr>
          <w:rtl/>
          <w:lang w:bidi="ar-SA"/>
        </w:rPr>
        <w:t xml:space="preserve"> </w:t>
      </w:r>
      <w:r w:rsidRPr="00630329">
        <w:rPr>
          <w:rtl/>
        </w:rPr>
        <w:t>של</w:t>
      </w:r>
      <w:r w:rsidRPr="00630329">
        <w:rPr>
          <w:rtl/>
          <w:lang w:bidi="ar-SA"/>
        </w:rPr>
        <w:t xml:space="preserve"> </w:t>
      </w:r>
      <w:r w:rsidRPr="00630329">
        <w:rPr>
          <w:rtl/>
        </w:rPr>
        <w:t>שור</w:t>
      </w:r>
      <w:r w:rsidRPr="00630329">
        <w:rPr>
          <w:rtl/>
          <w:lang w:bidi="ar-SA"/>
        </w:rPr>
        <w:t xml:space="preserve"> </w:t>
      </w:r>
      <w:r w:rsidRPr="00630329">
        <w:rPr>
          <w:rtl/>
        </w:rPr>
        <w:t>הגדול</w:t>
      </w:r>
      <w:r w:rsidRPr="00630329">
        <w:rPr>
          <w:vertAlign w:val="superscript"/>
          <w:lang w:val="en-US"/>
        </w:rPr>
        <w:footnoteReference w:id="41"/>
      </w:r>
      <w:r w:rsidRPr="00630329">
        <w:rPr>
          <w:rFonts w:hint="cs"/>
          <w:rtl/>
        </w:rPr>
        <w:t xml:space="preserve"> </w:t>
      </w:r>
      <w:r w:rsidRPr="00630329">
        <w:rPr>
          <w:rtl/>
          <w:lang w:bidi="ar-SA"/>
        </w:rPr>
        <w:t>.</w:t>
      </w:r>
      <w:r w:rsidRPr="00630329">
        <w:rPr>
          <w:rFonts w:hint="cs"/>
          <w:rtl/>
        </w:rPr>
        <w:t xml:space="preserve"> </w:t>
      </w:r>
      <w:r w:rsidRPr="00630329">
        <w:rPr>
          <w:rtl/>
          <w:lang w:bidi="ar-SA"/>
        </w:rPr>
        <w:t>.".</w:t>
      </w:r>
    </w:p>
    <w:p w14:paraId="2334475C" w14:textId="77777777" w:rsidR="00244BF5" w:rsidRPr="00630329" w:rsidRDefault="00244BF5" w:rsidP="00DC6144">
      <w:pPr>
        <w:pStyle w:val="a2"/>
        <w:rPr>
          <w:lang w:val="en-US"/>
        </w:rPr>
      </w:pPr>
      <w:r w:rsidRPr="00630329">
        <w:rPr>
          <w:rtl/>
        </w:rPr>
        <w:t>ובכמה</w:t>
      </w:r>
      <w:r w:rsidRPr="00630329">
        <w:rPr>
          <w:rtl/>
          <w:lang w:bidi="ar-SA"/>
        </w:rPr>
        <w:t xml:space="preserve"> </w:t>
      </w:r>
      <w:r w:rsidRPr="00630329">
        <w:rPr>
          <w:rtl/>
        </w:rPr>
        <w:t>מקומות</w:t>
      </w:r>
      <w:r w:rsidRPr="00630329">
        <w:rPr>
          <w:vertAlign w:val="superscript"/>
          <w:lang w:val="en-US"/>
        </w:rPr>
        <w:footnoteReference w:id="42"/>
      </w:r>
      <w:r w:rsidRPr="00630329">
        <w:rPr>
          <w:rtl/>
          <w:lang w:bidi="ar-SA"/>
        </w:rPr>
        <w:t xml:space="preserve"> </w:t>
      </w:r>
      <w:r w:rsidRPr="00630329">
        <w:rPr>
          <w:rtl/>
        </w:rPr>
        <w:t>מבואר</w:t>
      </w:r>
      <w:r w:rsidRPr="00630329">
        <w:rPr>
          <w:rtl/>
          <w:lang w:bidi="ar-SA"/>
        </w:rPr>
        <w:t xml:space="preserve"> </w:t>
      </w:r>
      <w:r w:rsidRPr="00630329">
        <w:rPr>
          <w:rtl/>
        </w:rPr>
        <w:t>בזה</w:t>
      </w:r>
      <w:r w:rsidRPr="00630329">
        <w:rPr>
          <w:rtl/>
          <w:lang w:bidi="ar-SA"/>
        </w:rPr>
        <w:t xml:space="preserve">, </w:t>
      </w:r>
      <w:r w:rsidRPr="00630329">
        <w:rPr>
          <w:rtl/>
        </w:rPr>
        <w:t>שלעתיד</w:t>
      </w:r>
      <w:r w:rsidRPr="00630329">
        <w:rPr>
          <w:rtl/>
          <w:lang w:bidi="ar-SA"/>
        </w:rPr>
        <w:t xml:space="preserve"> </w:t>
      </w:r>
      <w:r w:rsidRPr="00630329">
        <w:rPr>
          <w:rtl/>
        </w:rPr>
        <w:t>יחזור</w:t>
      </w:r>
      <w:r w:rsidRPr="00630329">
        <w:rPr>
          <w:rtl/>
          <w:lang w:bidi="ar-SA"/>
        </w:rPr>
        <w:t xml:space="preserve"> </w:t>
      </w:r>
      <w:r w:rsidRPr="00630329">
        <w:rPr>
          <w:rtl/>
        </w:rPr>
        <w:t>העולם</w:t>
      </w:r>
      <w:r w:rsidRPr="00630329">
        <w:rPr>
          <w:rtl/>
          <w:lang w:bidi="ar-SA"/>
        </w:rPr>
        <w:t xml:space="preserve"> </w:t>
      </w:r>
      <w:r w:rsidRPr="00630329">
        <w:rPr>
          <w:rtl/>
        </w:rPr>
        <w:t>לכמו</w:t>
      </w:r>
      <w:r w:rsidRPr="00630329">
        <w:rPr>
          <w:rtl/>
          <w:lang w:bidi="ar-SA"/>
        </w:rPr>
        <w:t xml:space="preserve"> </w:t>
      </w:r>
      <w:r w:rsidRPr="00630329">
        <w:rPr>
          <w:rtl/>
        </w:rPr>
        <w:t>שהי</w:t>
      </w:r>
      <w:r w:rsidRPr="00630329">
        <w:rPr>
          <w:rtl/>
          <w:lang w:bidi="ar-SA"/>
        </w:rPr>
        <w:t xml:space="preserve">' </w:t>
      </w:r>
      <w:r w:rsidRPr="00630329">
        <w:rPr>
          <w:rtl/>
        </w:rPr>
        <w:t>קודם</w:t>
      </w:r>
      <w:r w:rsidRPr="00630329">
        <w:rPr>
          <w:rtl/>
          <w:lang w:bidi="ar-SA"/>
        </w:rPr>
        <w:t xml:space="preserve"> </w:t>
      </w:r>
      <w:r w:rsidRPr="00630329">
        <w:rPr>
          <w:rtl/>
        </w:rPr>
        <w:t>החטא</w:t>
      </w:r>
      <w:r w:rsidRPr="00630329">
        <w:rPr>
          <w:rtl/>
          <w:lang w:bidi="ar-SA"/>
        </w:rPr>
        <w:t xml:space="preserve">, </w:t>
      </w:r>
      <w:r w:rsidRPr="00630329">
        <w:rPr>
          <w:rtl/>
        </w:rPr>
        <w:t>שאז</w:t>
      </w:r>
      <w:r w:rsidRPr="00630329">
        <w:rPr>
          <w:rtl/>
          <w:lang w:bidi="ar-SA"/>
        </w:rPr>
        <w:t xml:space="preserve"> </w:t>
      </w:r>
      <w:r w:rsidRPr="00630329">
        <w:rPr>
          <w:rtl/>
        </w:rPr>
        <w:t>היו</w:t>
      </w:r>
      <w:r w:rsidRPr="00630329">
        <w:rPr>
          <w:rtl/>
          <w:lang w:bidi="ar-SA"/>
        </w:rPr>
        <w:t xml:space="preserve"> </w:t>
      </w:r>
      <w:r w:rsidRPr="00630329">
        <w:rPr>
          <w:rtl/>
        </w:rPr>
        <w:t>החטים</w:t>
      </w:r>
      <w:r w:rsidRPr="00630329">
        <w:rPr>
          <w:rtl/>
          <w:lang w:bidi="ar-SA"/>
        </w:rPr>
        <w:t xml:space="preserve"> </w:t>
      </w:r>
      <w:r w:rsidRPr="00630329">
        <w:rPr>
          <w:rtl/>
        </w:rPr>
        <w:t>גדלים</w:t>
      </w:r>
      <w:r w:rsidRPr="00630329">
        <w:rPr>
          <w:rtl/>
          <w:lang w:bidi="ar-SA"/>
        </w:rPr>
        <w:t xml:space="preserve"> </w:t>
      </w:r>
      <w:r w:rsidRPr="00630329">
        <w:rPr>
          <w:rtl/>
        </w:rPr>
        <w:t>על</w:t>
      </w:r>
      <w:r w:rsidRPr="00630329">
        <w:rPr>
          <w:rtl/>
          <w:lang w:bidi="ar-SA"/>
        </w:rPr>
        <w:t xml:space="preserve"> </w:t>
      </w:r>
      <w:r w:rsidRPr="00630329">
        <w:rPr>
          <w:rtl/>
        </w:rPr>
        <w:t>עץ</w:t>
      </w:r>
      <w:r w:rsidRPr="00630329">
        <w:rPr>
          <w:rtl/>
          <w:lang w:bidi="ar-SA"/>
        </w:rPr>
        <w:t xml:space="preserve"> </w:t>
      </w:r>
      <w:r w:rsidRPr="00630329">
        <w:rPr>
          <w:rtl/>
        </w:rPr>
        <w:t>כמין</w:t>
      </w:r>
      <w:r w:rsidRPr="00630329">
        <w:rPr>
          <w:rtl/>
          <w:lang w:bidi="ar-SA"/>
        </w:rPr>
        <w:t xml:space="preserve"> </w:t>
      </w:r>
      <w:r w:rsidRPr="00630329">
        <w:rPr>
          <w:rtl/>
        </w:rPr>
        <w:t>דקל</w:t>
      </w:r>
      <w:r w:rsidRPr="00630329">
        <w:rPr>
          <w:rtl/>
          <w:lang w:bidi="ar-SA"/>
        </w:rPr>
        <w:t xml:space="preserve"> </w:t>
      </w:r>
      <w:r w:rsidRPr="00630329">
        <w:rPr>
          <w:rtl/>
        </w:rPr>
        <w:t>גבוה</w:t>
      </w:r>
      <w:r w:rsidRPr="00630329">
        <w:rPr>
          <w:rtl/>
          <w:lang w:bidi="ar-SA"/>
        </w:rPr>
        <w:t xml:space="preserve">. </w:t>
      </w:r>
    </w:p>
    <w:p w14:paraId="27A25948" w14:textId="77777777" w:rsidR="00244BF5" w:rsidRPr="00630329" w:rsidRDefault="00244BF5" w:rsidP="00DC6144">
      <w:pPr>
        <w:pStyle w:val="a2"/>
        <w:rPr>
          <w:lang w:val="en-US"/>
        </w:rPr>
      </w:pPr>
      <w:r w:rsidRPr="00630329">
        <w:rPr>
          <w:rtl/>
        </w:rPr>
        <w:lastRenderedPageBreak/>
        <w:t>ובספר</w:t>
      </w:r>
      <w:r w:rsidRPr="00630329">
        <w:rPr>
          <w:rtl/>
          <w:lang w:bidi="ar-SA"/>
        </w:rPr>
        <w:t xml:space="preserve"> </w:t>
      </w:r>
      <w:r w:rsidRPr="00630329">
        <w:rPr>
          <w:rtl/>
        </w:rPr>
        <w:t>בן</w:t>
      </w:r>
      <w:r w:rsidRPr="00630329">
        <w:rPr>
          <w:rtl/>
          <w:lang w:bidi="ar-SA"/>
        </w:rPr>
        <w:t xml:space="preserve"> </w:t>
      </w:r>
      <w:r w:rsidRPr="00630329">
        <w:rPr>
          <w:rtl/>
        </w:rPr>
        <w:t>יהוידע</w:t>
      </w:r>
      <w:r w:rsidRPr="00630329">
        <w:rPr>
          <w:vertAlign w:val="superscript"/>
          <w:lang w:val="en-US"/>
        </w:rPr>
        <w:footnoteReference w:id="43"/>
      </w:r>
      <w:r w:rsidRPr="00630329">
        <w:rPr>
          <w:rtl/>
          <w:lang w:bidi="ar-SA"/>
        </w:rPr>
        <w:t xml:space="preserve"> </w:t>
      </w:r>
      <w:r w:rsidRPr="00630329">
        <w:rPr>
          <w:rtl/>
        </w:rPr>
        <w:t>מפרש</w:t>
      </w:r>
      <w:r w:rsidRPr="00630329">
        <w:rPr>
          <w:rtl/>
          <w:lang w:bidi="ar-SA"/>
        </w:rPr>
        <w:t xml:space="preserve"> </w:t>
      </w:r>
      <w:r w:rsidRPr="00630329">
        <w:rPr>
          <w:rtl/>
        </w:rPr>
        <w:t>שב</w:t>
      </w:r>
      <w:r w:rsidRPr="00630329">
        <w:rPr>
          <w:rtl/>
          <w:lang w:bidi="ar-SA"/>
        </w:rPr>
        <w:t xml:space="preserve">' </w:t>
      </w:r>
      <w:r w:rsidRPr="00630329">
        <w:rPr>
          <w:rtl/>
        </w:rPr>
        <w:t>הדיעות</w:t>
      </w:r>
      <w:r w:rsidRPr="00630329">
        <w:rPr>
          <w:rtl/>
          <w:lang w:bidi="ar-SA"/>
        </w:rPr>
        <w:t xml:space="preserve"> </w:t>
      </w:r>
      <w:r w:rsidRPr="00630329">
        <w:rPr>
          <w:rtl/>
        </w:rPr>
        <w:t>בגמרא</w:t>
      </w:r>
      <w:r w:rsidRPr="00630329">
        <w:rPr>
          <w:rtl/>
          <w:lang w:bidi="ar-SA"/>
        </w:rPr>
        <w:t xml:space="preserve"> </w:t>
      </w:r>
      <w:r w:rsidRPr="00630329">
        <w:rPr>
          <w:rtl/>
        </w:rPr>
        <w:t>מדברים</w:t>
      </w:r>
      <w:r w:rsidRPr="00630329">
        <w:rPr>
          <w:rtl/>
          <w:lang w:bidi="ar-SA"/>
        </w:rPr>
        <w:t xml:space="preserve"> </w:t>
      </w:r>
      <w:r w:rsidRPr="00630329">
        <w:rPr>
          <w:rtl/>
        </w:rPr>
        <w:t>על</w:t>
      </w:r>
      <w:r w:rsidRPr="00630329">
        <w:rPr>
          <w:rtl/>
          <w:lang w:bidi="ar-SA"/>
        </w:rPr>
        <w:t xml:space="preserve"> </w:t>
      </w:r>
      <w:r w:rsidRPr="00630329">
        <w:rPr>
          <w:rtl/>
        </w:rPr>
        <w:t>שני</w:t>
      </w:r>
      <w:r w:rsidRPr="00630329">
        <w:rPr>
          <w:rtl/>
          <w:lang w:bidi="ar-SA"/>
        </w:rPr>
        <w:t xml:space="preserve"> </w:t>
      </w:r>
      <w:r w:rsidRPr="00630329">
        <w:rPr>
          <w:rtl/>
        </w:rPr>
        <w:t>ענינים</w:t>
      </w:r>
      <w:r w:rsidRPr="00630329">
        <w:rPr>
          <w:rtl/>
          <w:lang w:bidi="ar-SA"/>
        </w:rPr>
        <w:t xml:space="preserve"> </w:t>
      </w:r>
      <w:r w:rsidRPr="00630329">
        <w:rPr>
          <w:rtl/>
        </w:rPr>
        <w:t>שונים</w:t>
      </w:r>
      <w:r w:rsidRPr="00630329">
        <w:rPr>
          <w:rtl/>
          <w:lang w:bidi="ar-SA"/>
        </w:rPr>
        <w:t xml:space="preserve">, </w:t>
      </w:r>
      <w:r w:rsidRPr="00630329">
        <w:rPr>
          <w:rtl/>
        </w:rPr>
        <w:t>דהיינו</w:t>
      </w:r>
      <w:r w:rsidRPr="00630329">
        <w:rPr>
          <w:rtl/>
          <w:lang w:bidi="ar-SA"/>
        </w:rPr>
        <w:t xml:space="preserve"> </w:t>
      </w:r>
      <w:r w:rsidRPr="00630329">
        <w:rPr>
          <w:rtl/>
        </w:rPr>
        <w:t>שבנוסף</w:t>
      </w:r>
      <w:r w:rsidRPr="00630329">
        <w:rPr>
          <w:rtl/>
          <w:lang w:bidi="ar-SA"/>
        </w:rPr>
        <w:t xml:space="preserve"> </w:t>
      </w:r>
      <w:r w:rsidRPr="00630329">
        <w:rPr>
          <w:rtl/>
        </w:rPr>
        <w:t>לזה</w:t>
      </w:r>
      <w:r w:rsidRPr="00630329">
        <w:rPr>
          <w:rtl/>
          <w:lang w:bidi="ar-SA"/>
        </w:rPr>
        <w:t xml:space="preserve"> </w:t>
      </w:r>
      <w:r w:rsidRPr="00630329">
        <w:rPr>
          <w:rtl/>
        </w:rPr>
        <w:t>שהארץ</w:t>
      </w:r>
      <w:r w:rsidRPr="00630329">
        <w:rPr>
          <w:rtl/>
          <w:lang w:bidi="ar-SA"/>
        </w:rPr>
        <w:t xml:space="preserve"> </w:t>
      </w:r>
      <w:r w:rsidRPr="00630329">
        <w:rPr>
          <w:rtl/>
        </w:rPr>
        <w:t>תוציא</w:t>
      </w:r>
      <w:r w:rsidRPr="00630329">
        <w:rPr>
          <w:rtl/>
          <w:lang w:bidi="ar-SA"/>
        </w:rPr>
        <w:t xml:space="preserve"> </w:t>
      </w:r>
      <w:r w:rsidRPr="00630329">
        <w:rPr>
          <w:rtl/>
        </w:rPr>
        <w:t>גלוסקאות</w:t>
      </w:r>
      <w:r w:rsidRPr="00630329">
        <w:rPr>
          <w:rtl/>
          <w:lang w:bidi="ar-SA"/>
        </w:rPr>
        <w:t xml:space="preserve"> </w:t>
      </w:r>
      <w:r w:rsidRPr="00630329">
        <w:rPr>
          <w:rtl/>
        </w:rPr>
        <w:t>שהוא</w:t>
      </w:r>
      <w:r w:rsidRPr="00630329">
        <w:rPr>
          <w:rtl/>
          <w:lang w:bidi="ar-SA"/>
        </w:rPr>
        <w:t xml:space="preserve"> </w:t>
      </w:r>
      <w:r w:rsidRPr="00630329">
        <w:rPr>
          <w:rtl/>
        </w:rPr>
        <w:t>לחם</w:t>
      </w:r>
      <w:r w:rsidRPr="00630329">
        <w:rPr>
          <w:rtl/>
          <w:lang w:bidi="ar-SA"/>
        </w:rPr>
        <w:t xml:space="preserve"> </w:t>
      </w:r>
      <w:r w:rsidRPr="00630329">
        <w:rPr>
          <w:rtl/>
        </w:rPr>
        <w:t>גמור</w:t>
      </w:r>
      <w:r w:rsidRPr="00630329">
        <w:rPr>
          <w:rtl/>
          <w:lang w:bidi="ar-SA"/>
        </w:rPr>
        <w:t xml:space="preserve">, </w:t>
      </w:r>
      <w:r w:rsidRPr="00630329">
        <w:rPr>
          <w:rtl/>
        </w:rPr>
        <w:t>גם</w:t>
      </w:r>
      <w:r w:rsidRPr="00630329">
        <w:rPr>
          <w:rtl/>
          <w:lang w:bidi="ar-SA"/>
        </w:rPr>
        <w:t xml:space="preserve"> </w:t>
      </w:r>
      <w:r w:rsidRPr="00630329">
        <w:rPr>
          <w:rtl/>
        </w:rPr>
        <w:t>תוציא</w:t>
      </w:r>
      <w:r w:rsidRPr="00630329">
        <w:rPr>
          <w:rtl/>
          <w:lang w:bidi="ar-SA"/>
        </w:rPr>
        <w:t xml:space="preserve"> </w:t>
      </w:r>
      <w:r w:rsidRPr="00630329">
        <w:rPr>
          <w:rtl/>
        </w:rPr>
        <w:t>חטים</w:t>
      </w:r>
      <w:r w:rsidRPr="00630329">
        <w:rPr>
          <w:rtl/>
          <w:lang w:bidi="ar-SA"/>
        </w:rPr>
        <w:t xml:space="preserve"> </w:t>
      </w:r>
      <w:r w:rsidRPr="00630329">
        <w:rPr>
          <w:rtl/>
        </w:rPr>
        <w:t>שיש</w:t>
      </w:r>
      <w:r w:rsidRPr="00630329">
        <w:rPr>
          <w:rtl/>
          <w:lang w:bidi="ar-SA"/>
        </w:rPr>
        <w:t xml:space="preserve"> </w:t>
      </w:r>
      <w:r w:rsidRPr="00630329">
        <w:rPr>
          <w:rtl/>
        </w:rPr>
        <w:t>בהם</w:t>
      </w:r>
      <w:r w:rsidRPr="00630329">
        <w:rPr>
          <w:rtl/>
          <w:lang w:bidi="ar-SA"/>
        </w:rPr>
        <w:t xml:space="preserve"> </w:t>
      </w:r>
      <w:r w:rsidRPr="00630329">
        <w:rPr>
          <w:rtl/>
        </w:rPr>
        <w:t>סלת</w:t>
      </w:r>
      <w:r w:rsidRPr="00630329">
        <w:rPr>
          <w:rtl/>
          <w:lang w:bidi="ar-SA"/>
        </w:rPr>
        <w:t xml:space="preserve">, </w:t>
      </w:r>
      <w:r w:rsidRPr="00630329">
        <w:rPr>
          <w:rtl/>
        </w:rPr>
        <w:t>בשביל</w:t>
      </w:r>
      <w:r w:rsidRPr="00630329">
        <w:rPr>
          <w:rtl/>
          <w:lang w:bidi="ar-SA"/>
        </w:rPr>
        <w:t xml:space="preserve"> </w:t>
      </w:r>
      <w:r w:rsidRPr="00630329">
        <w:rPr>
          <w:rtl/>
        </w:rPr>
        <w:t>מיני</w:t>
      </w:r>
      <w:r w:rsidRPr="00630329">
        <w:rPr>
          <w:rtl/>
          <w:lang w:bidi="ar-SA"/>
        </w:rPr>
        <w:t xml:space="preserve"> </w:t>
      </w:r>
      <w:r w:rsidRPr="00630329">
        <w:rPr>
          <w:rtl/>
        </w:rPr>
        <w:t>תבשילין</w:t>
      </w:r>
      <w:r w:rsidRPr="00630329">
        <w:rPr>
          <w:rtl/>
          <w:lang w:bidi="ar-SA"/>
        </w:rPr>
        <w:t xml:space="preserve"> </w:t>
      </w:r>
      <w:r w:rsidRPr="00630329">
        <w:rPr>
          <w:rtl/>
        </w:rPr>
        <w:t>שמערבים</w:t>
      </w:r>
      <w:r w:rsidRPr="00630329">
        <w:rPr>
          <w:rtl/>
          <w:lang w:bidi="ar-SA"/>
        </w:rPr>
        <w:t xml:space="preserve"> </w:t>
      </w:r>
      <w:r w:rsidRPr="00630329">
        <w:rPr>
          <w:rtl/>
        </w:rPr>
        <w:t>בהם</w:t>
      </w:r>
      <w:r w:rsidRPr="00630329">
        <w:rPr>
          <w:rtl/>
          <w:lang w:bidi="ar-SA"/>
        </w:rPr>
        <w:t xml:space="preserve"> </w:t>
      </w:r>
      <w:r w:rsidRPr="00630329">
        <w:rPr>
          <w:rtl/>
        </w:rPr>
        <w:t>סולת</w:t>
      </w:r>
      <w:r w:rsidRPr="00630329">
        <w:rPr>
          <w:rtl/>
          <w:lang w:bidi="ar-SA"/>
        </w:rPr>
        <w:t>.</w:t>
      </w:r>
    </w:p>
    <w:p w14:paraId="1A47F63A" w14:textId="77777777" w:rsidR="00244BF5" w:rsidRPr="00630329" w:rsidRDefault="00244BF5" w:rsidP="00DC6144">
      <w:pPr>
        <w:pStyle w:val="a2"/>
        <w:rPr>
          <w:lang w:val="en-US"/>
        </w:rPr>
      </w:pPr>
      <w:r w:rsidRPr="00630329">
        <w:rPr>
          <w:rtl/>
        </w:rPr>
        <w:t>ועוד</w:t>
      </w:r>
      <w:r w:rsidRPr="00630329">
        <w:rPr>
          <w:rtl/>
          <w:lang w:bidi="ar-SA"/>
        </w:rPr>
        <w:t xml:space="preserve"> </w:t>
      </w:r>
      <w:r w:rsidRPr="00630329">
        <w:rPr>
          <w:rtl/>
        </w:rPr>
        <w:t>כתבו</w:t>
      </w:r>
      <w:r w:rsidRPr="00630329">
        <w:rPr>
          <w:rtl/>
          <w:lang w:bidi="ar-SA"/>
        </w:rPr>
        <w:t xml:space="preserve"> </w:t>
      </w:r>
      <w:r w:rsidRPr="00630329">
        <w:rPr>
          <w:rtl/>
        </w:rPr>
        <w:t>המפרשים</w:t>
      </w:r>
      <w:r w:rsidRPr="00630329">
        <w:rPr>
          <w:vertAlign w:val="superscript"/>
          <w:lang w:val="en-US"/>
        </w:rPr>
        <w:footnoteReference w:id="44"/>
      </w:r>
      <w:r w:rsidRPr="00630329">
        <w:rPr>
          <w:rtl/>
          <w:lang w:bidi="ar-SA"/>
        </w:rPr>
        <w:t xml:space="preserve">, </w:t>
      </w:r>
      <w:r w:rsidRPr="00630329">
        <w:rPr>
          <w:rtl/>
        </w:rPr>
        <w:t>שלעתיד</w:t>
      </w:r>
      <w:r w:rsidRPr="00630329">
        <w:rPr>
          <w:rtl/>
          <w:lang w:bidi="ar-SA"/>
        </w:rPr>
        <w:t xml:space="preserve"> </w:t>
      </w:r>
      <w:r w:rsidRPr="00630329">
        <w:rPr>
          <w:rtl/>
        </w:rPr>
        <w:t>יהי</w:t>
      </w:r>
      <w:r w:rsidRPr="00630329">
        <w:rPr>
          <w:rtl/>
          <w:lang w:bidi="ar-SA"/>
        </w:rPr>
        <w:t xml:space="preserve">' </w:t>
      </w:r>
      <w:r w:rsidRPr="00630329">
        <w:rPr>
          <w:rtl/>
        </w:rPr>
        <w:t>הברכה</w:t>
      </w:r>
      <w:r w:rsidRPr="00630329">
        <w:rPr>
          <w:rtl/>
          <w:lang w:bidi="ar-SA"/>
        </w:rPr>
        <w:t xml:space="preserve"> </w:t>
      </w:r>
      <w:r w:rsidRPr="00630329">
        <w:rPr>
          <w:rtl/>
        </w:rPr>
        <w:t>מצוי</w:t>
      </w:r>
      <w:r w:rsidRPr="00630329">
        <w:rPr>
          <w:rtl/>
          <w:lang w:bidi="ar-SA"/>
        </w:rPr>
        <w:t xml:space="preserve">' </w:t>
      </w:r>
      <w:r w:rsidRPr="00630329">
        <w:rPr>
          <w:rtl/>
        </w:rPr>
        <w:t>בהסולת</w:t>
      </w:r>
      <w:r w:rsidRPr="00630329">
        <w:rPr>
          <w:rtl/>
          <w:lang w:bidi="ar-SA"/>
        </w:rPr>
        <w:t xml:space="preserve">, </w:t>
      </w:r>
      <w:r w:rsidRPr="00630329">
        <w:rPr>
          <w:rtl/>
        </w:rPr>
        <w:t>אשר</w:t>
      </w:r>
      <w:r w:rsidRPr="00630329">
        <w:rPr>
          <w:rtl/>
          <w:lang w:bidi="ar-SA"/>
        </w:rPr>
        <w:t xml:space="preserve"> </w:t>
      </w:r>
      <w:r w:rsidRPr="00630329">
        <w:rPr>
          <w:rtl/>
        </w:rPr>
        <w:t>מלא</w:t>
      </w:r>
      <w:r w:rsidRPr="00630329">
        <w:rPr>
          <w:rtl/>
          <w:lang w:bidi="ar-SA"/>
        </w:rPr>
        <w:t xml:space="preserve"> </w:t>
      </w:r>
      <w:r w:rsidRPr="00630329">
        <w:rPr>
          <w:rtl/>
        </w:rPr>
        <w:t>פסת</w:t>
      </w:r>
      <w:r w:rsidRPr="00630329">
        <w:rPr>
          <w:rtl/>
          <w:lang w:bidi="ar-SA"/>
        </w:rPr>
        <w:t xml:space="preserve"> </w:t>
      </w:r>
      <w:r w:rsidRPr="00630329">
        <w:rPr>
          <w:rtl/>
        </w:rPr>
        <w:t>יד</w:t>
      </w:r>
      <w:r w:rsidRPr="00630329">
        <w:rPr>
          <w:rtl/>
          <w:lang w:bidi="ar-SA"/>
        </w:rPr>
        <w:t xml:space="preserve"> </w:t>
      </w:r>
      <w:r w:rsidRPr="00630329">
        <w:rPr>
          <w:rtl/>
        </w:rPr>
        <w:t>של</w:t>
      </w:r>
      <w:r w:rsidRPr="00630329">
        <w:rPr>
          <w:rtl/>
          <w:lang w:bidi="ar-SA"/>
        </w:rPr>
        <w:t xml:space="preserve"> </w:t>
      </w:r>
      <w:r w:rsidRPr="00630329">
        <w:rPr>
          <w:rtl/>
        </w:rPr>
        <w:t>סולת</w:t>
      </w:r>
      <w:r w:rsidRPr="00630329">
        <w:rPr>
          <w:rtl/>
          <w:lang w:bidi="ar-SA"/>
        </w:rPr>
        <w:t xml:space="preserve">, </w:t>
      </w:r>
      <w:r w:rsidRPr="00630329">
        <w:rPr>
          <w:rtl/>
        </w:rPr>
        <w:t>יספיק</w:t>
      </w:r>
      <w:r w:rsidRPr="00630329">
        <w:rPr>
          <w:rtl/>
          <w:lang w:bidi="ar-SA"/>
        </w:rPr>
        <w:t xml:space="preserve"> </w:t>
      </w:r>
      <w:r w:rsidRPr="00630329">
        <w:rPr>
          <w:rtl/>
        </w:rPr>
        <w:t>לאדם</w:t>
      </w:r>
      <w:r w:rsidRPr="00630329">
        <w:rPr>
          <w:rtl/>
          <w:lang w:bidi="ar-SA"/>
        </w:rPr>
        <w:t xml:space="preserve"> </w:t>
      </w:r>
      <w:r w:rsidRPr="00630329">
        <w:rPr>
          <w:rtl/>
        </w:rPr>
        <w:t>בשבילו</w:t>
      </w:r>
      <w:r w:rsidRPr="00630329">
        <w:rPr>
          <w:rtl/>
          <w:lang w:bidi="ar-SA"/>
        </w:rPr>
        <w:t xml:space="preserve"> </w:t>
      </w:r>
      <w:r w:rsidRPr="00630329">
        <w:rPr>
          <w:rtl/>
        </w:rPr>
        <w:t>ובשביל</w:t>
      </w:r>
      <w:r w:rsidRPr="00630329">
        <w:rPr>
          <w:rtl/>
          <w:lang w:bidi="ar-SA"/>
        </w:rPr>
        <w:t xml:space="preserve"> </w:t>
      </w:r>
      <w:r w:rsidRPr="00630329">
        <w:rPr>
          <w:rtl/>
        </w:rPr>
        <w:t>כל</w:t>
      </w:r>
      <w:r w:rsidRPr="00630329">
        <w:rPr>
          <w:rtl/>
          <w:lang w:bidi="ar-SA"/>
        </w:rPr>
        <w:t xml:space="preserve"> </w:t>
      </w:r>
      <w:r w:rsidRPr="00630329">
        <w:rPr>
          <w:rtl/>
        </w:rPr>
        <w:t>בני</w:t>
      </w:r>
      <w:r w:rsidRPr="00630329">
        <w:rPr>
          <w:rtl/>
          <w:lang w:bidi="ar-SA"/>
        </w:rPr>
        <w:t xml:space="preserve"> </w:t>
      </w:r>
      <w:r w:rsidRPr="00630329">
        <w:rPr>
          <w:rtl/>
        </w:rPr>
        <w:t>ביתו</w:t>
      </w:r>
      <w:r w:rsidRPr="00630329">
        <w:rPr>
          <w:rtl/>
          <w:lang w:bidi="ar-SA"/>
        </w:rPr>
        <w:t>.</w:t>
      </w:r>
    </w:p>
    <w:p w14:paraId="55BDC518" w14:textId="77777777" w:rsidR="00244BF5" w:rsidRPr="00630329" w:rsidRDefault="00244BF5" w:rsidP="00DC6144">
      <w:pPr>
        <w:pStyle w:val="11"/>
        <w:rPr>
          <w:lang w:val="en-US"/>
        </w:rPr>
      </w:pPr>
      <w:r w:rsidRPr="00630329">
        <w:rPr>
          <w:rtl/>
        </w:rPr>
        <w:t>ברכת</w:t>
      </w:r>
      <w:r w:rsidRPr="00630329">
        <w:rPr>
          <w:rtl/>
          <w:lang w:bidi="ar-SA"/>
        </w:rPr>
        <w:t xml:space="preserve"> </w:t>
      </w:r>
      <w:r w:rsidRPr="00630329">
        <w:rPr>
          <w:rtl/>
        </w:rPr>
        <w:t>הענבים</w:t>
      </w:r>
      <w:r w:rsidRPr="00630329">
        <w:rPr>
          <w:rtl/>
          <w:lang w:bidi="ar-SA"/>
        </w:rPr>
        <w:t xml:space="preserve"> </w:t>
      </w:r>
      <w:r w:rsidRPr="00630329">
        <w:rPr>
          <w:rtl/>
        </w:rPr>
        <w:t>לעתיד</w:t>
      </w:r>
    </w:p>
    <w:p w14:paraId="6C3F0222" w14:textId="77777777" w:rsidR="00244BF5" w:rsidRPr="00630329" w:rsidRDefault="00244BF5" w:rsidP="00DC6144">
      <w:pPr>
        <w:pStyle w:val="a2"/>
        <w:rPr>
          <w:lang w:val="en-US"/>
        </w:rPr>
      </w:pPr>
      <w:r w:rsidRPr="00630329">
        <w:rPr>
          <w:rtl/>
        </w:rPr>
        <w:t>בגמרא</w:t>
      </w:r>
      <w:r w:rsidRPr="00630329">
        <w:rPr>
          <w:rtl/>
          <w:lang w:bidi="ar-SA"/>
        </w:rPr>
        <w:t xml:space="preserve"> </w:t>
      </w:r>
      <w:r w:rsidRPr="00630329">
        <w:rPr>
          <w:rtl/>
        </w:rPr>
        <w:t>מבואר</w:t>
      </w:r>
      <w:r w:rsidRPr="00630329">
        <w:rPr>
          <w:vertAlign w:val="superscript"/>
          <w:lang w:val="en-US"/>
        </w:rPr>
        <w:footnoteReference w:id="45"/>
      </w:r>
      <w:r w:rsidRPr="00630329">
        <w:rPr>
          <w:rtl/>
          <w:lang w:bidi="ar-SA"/>
        </w:rPr>
        <w:t>, "</w:t>
      </w:r>
      <w:r w:rsidRPr="00630329">
        <w:rPr>
          <w:rtl/>
        </w:rPr>
        <w:t>ודם</w:t>
      </w:r>
      <w:r w:rsidRPr="00630329">
        <w:rPr>
          <w:vertAlign w:val="superscript"/>
          <w:lang w:val="en-US"/>
        </w:rPr>
        <w:footnoteReference w:id="46"/>
      </w:r>
      <w:r w:rsidRPr="00630329">
        <w:rPr>
          <w:rtl/>
          <w:lang w:bidi="ar-SA"/>
        </w:rPr>
        <w:t xml:space="preserve"> </w:t>
      </w:r>
      <w:r w:rsidRPr="00630329">
        <w:rPr>
          <w:rtl/>
        </w:rPr>
        <w:t>ענב</w:t>
      </w:r>
      <w:r w:rsidRPr="00630329">
        <w:rPr>
          <w:rtl/>
          <w:lang w:bidi="ar-SA"/>
        </w:rPr>
        <w:t xml:space="preserve"> </w:t>
      </w:r>
      <w:r w:rsidRPr="00630329">
        <w:rPr>
          <w:rtl/>
        </w:rPr>
        <w:t>תשתה</w:t>
      </w:r>
      <w:r w:rsidRPr="00630329">
        <w:rPr>
          <w:rtl/>
          <w:lang w:bidi="ar-SA"/>
        </w:rPr>
        <w:t xml:space="preserve"> </w:t>
      </w:r>
      <w:r w:rsidRPr="00630329">
        <w:rPr>
          <w:rtl/>
        </w:rPr>
        <w:t>חמר</w:t>
      </w:r>
      <w:r w:rsidRPr="00630329">
        <w:rPr>
          <w:rtl/>
          <w:lang w:bidi="ar-SA"/>
        </w:rPr>
        <w:t xml:space="preserve">", </w:t>
      </w:r>
      <w:r w:rsidRPr="00630329">
        <w:rPr>
          <w:rtl/>
        </w:rPr>
        <w:t>אמרו</w:t>
      </w:r>
      <w:r w:rsidRPr="00630329">
        <w:rPr>
          <w:rtl/>
          <w:lang w:bidi="ar-SA"/>
        </w:rPr>
        <w:t xml:space="preserve"> </w:t>
      </w:r>
      <w:r w:rsidRPr="00630329">
        <w:rPr>
          <w:rtl/>
        </w:rPr>
        <w:t>לא</w:t>
      </w:r>
      <w:r w:rsidRPr="00630329">
        <w:rPr>
          <w:rtl/>
          <w:lang w:bidi="ar-SA"/>
        </w:rPr>
        <w:t xml:space="preserve"> </w:t>
      </w:r>
      <w:r w:rsidRPr="00630329">
        <w:rPr>
          <w:rtl/>
        </w:rPr>
        <w:t>כעולם</w:t>
      </w:r>
      <w:r w:rsidRPr="00630329">
        <w:rPr>
          <w:rtl/>
          <w:lang w:bidi="ar-SA"/>
        </w:rPr>
        <w:t xml:space="preserve"> </w:t>
      </w:r>
      <w:r w:rsidRPr="00630329">
        <w:rPr>
          <w:rtl/>
        </w:rPr>
        <w:t>הזה</w:t>
      </w:r>
      <w:r w:rsidRPr="00630329">
        <w:rPr>
          <w:rtl/>
          <w:lang w:bidi="ar-SA"/>
        </w:rPr>
        <w:t xml:space="preserve"> </w:t>
      </w:r>
      <w:r w:rsidRPr="00630329">
        <w:rPr>
          <w:rtl/>
        </w:rPr>
        <w:t>העולם</w:t>
      </w:r>
      <w:r w:rsidRPr="00630329">
        <w:rPr>
          <w:rtl/>
          <w:lang w:bidi="ar-SA"/>
        </w:rPr>
        <w:t xml:space="preserve"> </w:t>
      </w:r>
      <w:r w:rsidRPr="00630329">
        <w:rPr>
          <w:rtl/>
        </w:rPr>
        <w:t>הבא</w:t>
      </w:r>
      <w:r w:rsidRPr="00630329">
        <w:rPr>
          <w:rtl/>
          <w:lang w:bidi="ar-SA"/>
        </w:rPr>
        <w:t xml:space="preserve">, </w:t>
      </w:r>
      <w:r w:rsidRPr="00630329">
        <w:rPr>
          <w:rtl/>
        </w:rPr>
        <w:t>העולם</w:t>
      </w:r>
      <w:r w:rsidRPr="00630329">
        <w:rPr>
          <w:rtl/>
          <w:lang w:bidi="ar-SA"/>
        </w:rPr>
        <w:t xml:space="preserve"> </w:t>
      </w:r>
      <w:r w:rsidRPr="00630329">
        <w:rPr>
          <w:rtl/>
        </w:rPr>
        <w:t>הזה</w:t>
      </w:r>
      <w:r w:rsidRPr="00630329">
        <w:rPr>
          <w:rtl/>
          <w:lang w:bidi="ar-SA"/>
        </w:rPr>
        <w:t xml:space="preserve"> </w:t>
      </w:r>
      <w:r w:rsidRPr="00630329">
        <w:rPr>
          <w:rtl/>
        </w:rPr>
        <w:t>יש</w:t>
      </w:r>
      <w:r w:rsidRPr="00630329">
        <w:rPr>
          <w:rtl/>
          <w:lang w:bidi="ar-SA"/>
        </w:rPr>
        <w:t xml:space="preserve"> </w:t>
      </w:r>
      <w:r w:rsidRPr="00630329">
        <w:rPr>
          <w:rtl/>
        </w:rPr>
        <w:t>בו</w:t>
      </w:r>
      <w:r w:rsidRPr="00630329">
        <w:rPr>
          <w:rtl/>
          <w:lang w:bidi="ar-SA"/>
        </w:rPr>
        <w:t xml:space="preserve"> </w:t>
      </w:r>
      <w:r w:rsidRPr="00630329">
        <w:rPr>
          <w:rtl/>
        </w:rPr>
        <w:t>צער</w:t>
      </w:r>
      <w:r w:rsidRPr="00630329">
        <w:rPr>
          <w:rtl/>
          <w:lang w:bidi="ar-SA"/>
        </w:rPr>
        <w:t xml:space="preserve"> </w:t>
      </w:r>
      <w:r w:rsidRPr="00630329">
        <w:rPr>
          <w:rtl/>
        </w:rPr>
        <w:t>לבצור</w:t>
      </w:r>
      <w:r w:rsidRPr="00630329">
        <w:rPr>
          <w:rtl/>
          <w:lang w:bidi="ar-SA"/>
        </w:rPr>
        <w:t xml:space="preserve"> </w:t>
      </w:r>
      <w:r w:rsidRPr="00630329">
        <w:rPr>
          <w:rtl/>
        </w:rPr>
        <w:t>ולדרוך</w:t>
      </w:r>
      <w:r w:rsidRPr="00630329">
        <w:rPr>
          <w:rtl/>
          <w:lang w:bidi="ar-SA"/>
        </w:rPr>
        <w:t xml:space="preserve">, </w:t>
      </w:r>
      <w:r w:rsidRPr="00630329">
        <w:rPr>
          <w:rtl/>
        </w:rPr>
        <w:t>העולם</w:t>
      </w:r>
      <w:r w:rsidRPr="00630329">
        <w:rPr>
          <w:rtl/>
          <w:lang w:bidi="ar-SA"/>
        </w:rPr>
        <w:t xml:space="preserve"> </w:t>
      </w:r>
      <w:r w:rsidRPr="00630329">
        <w:rPr>
          <w:rtl/>
        </w:rPr>
        <w:t>הבא</w:t>
      </w:r>
      <w:r w:rsidRPr="00630329">
        <w:rPr>
          <w:vertAlign w:val="superscript"/>
          <w:lang w:val="en-US"/>
        </w:rPr>
        <w:footnoteReference w:id="47"/>
      </w:r>
      <w:r w:rsidRPr="00630329">
        <w:rPr>
          <w:rtl/>
          <w:lang w:bidi="ar-SA"/>
        </w:rPr>
        <w:t xml:space="preserve"> </w:t>
      </w:r>
      <w:r w:rsidRPr="00630329">
        <w:rPr>
          <w:rtl/>
        </w:rPr>
        <w:t>מביא</w:t>
      </w:r>
      <w:r w:rsidRPr="00630329">
        <w:rPr>
          <w:rtl/>
          <w:lang w:bidi="ar-SA"/>
        </w:rPr>
        <w:t xml:space="preserve"> </w:t>
      </w:r>
      <w:r w:rsidRPr="00630329">
        <w:rPr>
          <w:rtl/>
        </w:rPr>
        <w:t>ענוה</w:t>
      </w:r>
      <w:r w:rsidRPr="00630329">
        <w:rPr>
          <w:rtl/>
          <w:lang w:bidi="ar-SA"/>
        </w:rPr>
        <w:t xml:space="preserve"> </w:t>
      </w:r>
      <w:r w:rsidRPr="00630329">
        <w:rPr>
          <w:rtl/>
        </w:rPr>
        <w:t>אחת</w:t>
      </w:r>
      <w:r w:rsidRPr="00630329">
        <w:rPr>
          <w:rtl/>
          <w:lang w:bidi="ar-SA"/>
        </w:rPr>
        <w:t xml:space="preserve"> </w:t>
      </w:r>
      <w:r w:rsidRPr="00630329">
        <w:rPr>
          <w:rtl/>
        </w:rPr>
        <w:t>בקרון</w:t>
      </w:r>
      <w:r w:rsidRPr="00630329">
        <w:rPr>
          <w:rtl/>
          <w:lang w:bidi="ar-SA"/>
        </w:rPr>
        <w:t xml:space="preserve"> </w:t>
      </w:r>
      <w:r w:rsidRPr="00630329">
        <w:rPr>
          <w:rtl/>
        </w:rPr>
        <w:t>או</w:t>
      </w:r>
      <w:r w:rsidRPr="00630329">
        <w:rPr>
          <w:rtl/>
          <w:lang w:bidi="ar-SA"/>
        </w:rPr>
        <w:t xml:space="preserve"> </w:t>
      </w:r>
      <w:r w:rsidRPr="00630329">
        <w:rPr>
          <w:rtl/>
        </w:rPr>
        <w:t>בספינה</w:t>
      </w:r>
      <w:r w:rsidRPr="00630329">
        <w:rPr>
          <w:rtl/>
          <w:lang w:bidi="ar-SA"/>
        </w:rPr>
        <w:t xml:space="preserve"> </w:t>
      </w:r>
      <w:r w:rsidRPr="00630329">
        <w:rPr>
          <w:rtl/>
        </w:rPr>
        <w:t>ומניחה</w:t>
      </w:r>
      <w:r w:rsidRPr="00630329">
        <w:rPr>
          <w:rtl/>
          <w:lang w:bidi="ar-SA"/>
        </w:rPr>
        <w:t xml:space="preserve"> </w:t>
      </w:r>
      <w:r w:rsidRPr="00630329">
        <w:rPr>
          <w:rtl/>
        </w:rPr>
        <w:lastRenderedPageBreak/>
        <w:t>בזוית</w:t>
      </w:r>
      <w:r w:rsidRPr="00630329">
        <w:rPr>
          <w:rtl/>
          <w:lang w:bidi="ar-SA"/>
        </w:rPr>
        <w:t xml:space="preserve"> </w:t>
      </w:r>
      <w:r w:rsidRPr="00630329">
        <w:rPr>
          <w:rtl/>
        </w:rPr>
        <w:t>ביתו</w:t>
      </w:r>
      <w:r w:rsidRPr="00630329">
        <w:rPr>
          <w:rtl/>
          <w:lang w:bidi="ar-SA"/>
        </w:rPr>
        <w:t xml:space="preserve"> </w:t>
      </w:r>
      <w:r w:rsidRPr="00630329">
        <w:rPr>
          <w:rtl/>
        </w:rPr>
        <w:t>ומספק</w:t>
      </w:r>
      <w:r w:rsidRPr="00630329">
        <w:rPr>
          <w:rtl/>
          <w:lang w:bidi="ar-SA"/>
        </w:rPr>
        <w:t xml:space="preserve"> </w:t>
      </w:r>
      <w:r w:rsidRPr="00630329">
        <w:rPr>
          <w:rtl/>
        </w:rPr>
        <w:t>הימנה</w:t>
      </w:r>
      <w:r w:rsidRPr="00630329">
        <w:rPr>
          <w:rtl/>
          <w:lang w:bidi="ar-SA"/>
        </w:rPr>
        <w:t xml:space="preserve"> </w:t>
      </w:r>
      <w:r w:rsidRPr="00630329">
        <w:rPr>
          <w:rtl/>
        </w:rPr>
        <w:t>כפטוס</w:t>
      </w:r>
      <w:r w:rsidRPr="00630329">
        <w:rPr>
          <w:vertAlign w:val="superscript"/>
          <w:lang w:val="en-US"/>
        </w:rPr>
        <w:footnoteReference w:id="48"/>
      </w:r>
      <w:r w:rsidRPr="00630329">
        <w:rPr>
          <w:rtl/>
          <w:lang w:bidi="ar-SA"/>
        </w:rPr>
        <w:t xml:space="preserve"> </w:t>
      </w:r>
      <w:r w:rsidRPr="00630329">
        <w:rPr>
          <w:rtl/>
        </w:rPr>
        <w:t>גדול</w:t>
      </w:r>
      <w:r w:rsidRPr="00630329">
        <w:rPr>
          <w:rtl/>
          <w:lang w:bidi="ar-SA"/>
        </w:rPr>
        <w:t xml:space="preserve">, </w:t>
      </w:r>
      <w:r w:rsidRPr="00630329">
        <w:rPr>
          <w:rtl/>
        </w:rPr>
        <w:t>ועציו</w:t>
      </w:r>
      <w:r w:rsidRPr="00630329">
        <w:rPr>
          <w:rtl/>
          <w:lang w:bidi="ar-SA"/>
        </w:rPr>
        <w:t xml:space="preserve"> </w:t>
      </w:r>
      <w:r w:rsidRPr="00630329">
        <w:rPr>
          <w:rtl/>
        </w:rPr>
        <w:t>מסיקין</w:t>
      </w:r>
      <w:r w:rsidRPr="00630329">
        <w:rPr>
          <w:rtl/>
          <w:lang w:bidi="ar-SA"/>
        </w:rPr>
        <w:t xml:space="preserve"> </w:t>
      </w:r>
      <w:r w:rsidRPr="00630329">
        <w:rPr>
          <w:rtl/>
        </w:rPr>
        <w:t>תחת</w:t>
      </w:r>
      <w:r w:rsidRPr="00630329">
        <w:rPr>
          <w:rtl/>
          <w:lang w:bidi="ar-SA"/>
        </w:rPr>
        <w:t xml:space="preserve"> </w:t>
      </w:r>
      <w:r w:rsidRPr="00630329">
        <w:rPr>
          <w:rtl/>
        </w:rPr>
        <w:t>התבשיל</w:t>
      </w:r>
      <w:r w:rsidRPr="00630329">
        <w:rPr>
          <w:vertAlign w:val="superscript"/>
          <w:lang w:val="en-US"/>
        </w:rPr>
        <w:footnoteReference w:id="49"/>
      </w:r>
      <w:r w:rsidRPr="00630329">
        <w:rPr>
          <w:rtl/>
          <w:lang w:bidi="ar-SA"/>
        </w:rPr>
        <w:t>. (</w:t>
      </w:r>
      <w:r w:rsidRPr="00630329">
        <w:rPr>
          <w:rtl/>
        </w:rPr>
        <w:t>ופירש</w:t>
      </w:r>
      <w:r w:rsidRPr="00630329">
        <w:rPr>
          <w:rtl/>
          <w:lang w:bidi="ar-SA"/>
        </w:rPr>
        <w:t xml:space="preserve"> </w:t>
      </w:r>
      <w:r w:rsidRPr="00630329">
        <w:rPr>
          <w:rtl/>
        </w:rPr>
        <w:t>רש</w:t>
      </w:r>
      <w:r w:rsidRPr="00630329">
        <w:rPr>
          <w:rtl/>
          <w:lang w:bidi="ar-SA"/>
        </w:rPr>
        <w:t>"</w:t>
      </w:r>
      <w:r w:rsidRPr="00630329">
        <w:rPr>
          <w:rtl/>
        </w:rPr>
        <w:t>י</w:t>
      </w:r>
      <w:r w:rsidRPr="00630329">
        <w:rPr>
          <w:rtl/>
          <w:lang w:bidi="ar-SA"/>
        </w:rPr>
        <w:t xml:space="preserve"> "</w:t>
      </w:r>
      <w:r w:rsidRPr="00630329">
        <w:rPr>
          <w:rtl/>
        </w:rPr>
        <w:t>ודם</w:t>
      </w:r>
      <w:r w:rsidRPr="00630329">
        <w:rPr>
          <w:rtl/>
          <w:lang w:bidi="ar-SA"/>
        </w:rPr>
        <w:t xml:space="preserve"> </w:t>
      </w:r>
      <w:r w:rsidRPr="00630329">
        <w:rPr>
          <w:rtl/>
        </w:rPr>
        <w:t>ענב</w:t>
      </w:r>
      <w:r w:rsidRPr="00630329">
        <w:rPr>
          <w:rtl/>
          <w:lang w:bidi="ar-SA"/>
        </w:rPr>
        <w:t xml:space="preserve"> </w:t>
      </w:r>
      <w:r w:rsidRPr="00630329">
        <w:rPr>
          <w:rtl/>
        </w:rPr>
        <w:t>תשתה</w:t>
      </w:r>
      <w:r w:rsidRPr="00630329">
        <w:rPr>
          <w:rtl/>
          <w:lang w:bidi="ar-SA"/>
        </w:rPr>
        <w:t xml:space="preserve"> - </w:t>
      </w:r>
      <w:r w:rsidRPr="00630329">
        <w:rPr>
          <w:rtl/>
        </w:rPr>
        <w:t>מתוך</w:t>
      </w:r>
      <w:r w:rsidRPr="00630329">
        <w:rPr>
          <w:rtl/>
          <w:lang w:bidi="ar-SA"/>
        </w:rPr>
        <w:t xml:space="preserve"> </w:t>
      </w:r>
      <w:r w:rsidRPr="00630329">
        <w:rPr>
          <w:rtl/>
        </w:rPr>
        <w:t>הענבה</w:t>
      </w:r>
      <w:r w:rsidRPr="00630329">
        <w:rPr>
          <w:rtl/>
          <w:lang w:bidi="ar-SA"/>
        </w:rPr>
        <w:t xml:space="preserve"> </w:t>
      </w:r>
      <w:r w:rsidRPr="00630329">
        <w:rPr>
          <w:rtl/>
        </w:rPr>
        <w:t>תשתהו</w:t>
      </w:r>
      <w:r w:rsidRPr="00630329">
        <w:rPr>
          <w:rtl/>
          <w:lang w:bidi="ar-SA"/>
        </w:rPr>
        <w:t xml:space="preserve"> </w:t>
      </w:r>
      <w:r w:rsidRPr="00630329">
        <w:rPr>
          <w:rtl/>
        </w:rPr>
        <w:t>ולא</w:t>
      </w:r>
      <w:r w:rsidRPr="00630329">
        <w:rPr>
          <w:rtl/>
          <w:lang w:bidi="ar-SA"/>
        </w:rPr>
        <w:t xml:space="preserve"> </w:t>
      </w:r>
      <w:r w:rsidRPr="00630329">
        <w:rPr>
          <w:rtl/>
        </w:rPr>
        <w:t>תצטרך</w:t>
      </w:r>
      <w:r w:rsidRPr="00630329">
        <w:rPr>
          <w:rtl/>
          <w:lang w:bidi="ar-SA"/>
        </w:rPr>
        <w:t xml:space="preserve"> </w:t>
      </w:r>
      <w:r w:rsidRPr="00630329">
        <w:rPr>
          <w:rtl/>
        </w:rPr>
        <w:t>לדורכו</w:t>
      </w:r>
      <w:r w:rsidRPr="00630329">
        <w:rPr>
          <w:vertAlign w:val="superscript"/>
          <w:lang w:val="en-US"/>
        </w:rPr>
        <w:footnoteReference w:id="50"/>
      </w:r>
      <w:r w:rsidRPr="00630329">
        <w:rPr>
          <w:rtl/>
          <w:lang w:bidi="ar-SA"/>
        </w:rPr>
        <w:t xml:space="preserve">). </w:t>
      </w:r>
      <w:r w:rsidRPr="00630329">
        <w:rPr>
          <w:rtl/>
        </w:rPr>
        <w:t>ואין</w:t>
      </w:r>
      <w:r w:rsidRPr="00630329">
        <w:rPr>
          <w:rtl/>
          <w:lang w:bidi="ar-SA"/>
        </w:rPr>
        <w:t xml:space="preserve"> </w:t>
      </w:r>
      <w:r w:rsidRPr="00630329">
        <w:rPr>
          <w:rtl/>
        </w:rPr>
        <w:t>לך</w:t>
      </w:r>
      <w:r w:rsidRPr="00630329">
        <w:rPr>
          <w:rtl/>
          <w:lang w:bidi="ar-SA"/>
        </w:rPr>
        <w:t xml:space="preserve"> </w:t>
      </w:r>
      <w:r w:rsidRPr="00630329">
        <w:rPr>
          <w:rtl/>
        </w:rPr>
        <w:t>כל</w:t>
      </w:r>
      <w:r w:rsidRPr="00630329">
        <w:rPr>
          <w:rtl/>
          <w:lang w:bidi="ar-SA"/>
        </w:rPr>
        <w:t xml:space="preserve"> </w:t>
      </w:r>
      <w:r w:rsidRPr="00630329">
        <w:rPr>
          <w:rtl/>
        </w:rPr>
        <w:t>ענבה</w:t>
      </w:r>
      <w:r w:rsidRPr="00630329">
        <w:rPr>
          <w:rtl/>
          <w:lang w:bidi="ar-SA"/>
        </w:rPr>
        <w:t xml:space="preserve"> </w:t>
      </w:r>
      <w:r w:rsidRPr="00630329">
        <w:rPr>
          <w:rtl/>
        </w:rPr>
        <w:t>וענבה</w:t>
      </w:r>
      <w:r w:rsidRPr="00630329">
        <w:rPr>
          <w:rtl/>
          <w:lang w:bidi="ar-SA"/>
        </w:rPr>
        <w:t xml:space="preserve"> </w:t>
      </w:r>
      <w:r w:rsidRPr="00630329">
        <w:rPr>
          <w:rtl/>
        </w:rPr>
        <w:t>שאין</w:t>
      </w:r>
      <w:r w:rsidRPr="00630329">
        <w:rPr>
          <w:rtl/>
          <w:lang w:bidi="ar-SA"/>
        </w:rPr>
        <w:t xml:space="preserve"> </w:t>
      </w:r>
      <w:r w:rsidRPr="00630329">
        <w:rPr>
          <w:rtl/>
        </w:rPr>
        <w:t>בה</w:t>
      </w:r>
      <w:r w:rsidRPr="00630329">
        <w:rPr>
          <w:rtl/>
          <w:lang w:bidi="ar-SA"/>
        </w:rPr>
        <w:t xml:space="preserve"> </w:t>
      </w:r>
      <w:r w:rsidRPr="00630329">
        <w:rPr>
          <w:rtl/>
        </w:rPr>
        <w:t>שלשים</w:t>
      </w:r>
      <w:r w:rsidRPr="00630329">
        <w:rPr>
          <w:rtl/>
          <w:lang w:bidi="ar-SA"/>
        </w:rPr>
        <w:t xml:space="preserve"> </w:t>
      </w:r>
      <w:r w:rsidRPr="00630329">
        <w:rPr>
          <w:rtl/>
        </w:rPr>
        <w:t>גרבי</w:t>
      </w:r>
      <w:r w:rsidRPr="00630329">
        <w:rPr>
          <w:rtl/>
          <w:lang w:bidi="ar-SA"/>
        </w:rPr>
        <w:t xml:space="preserve"> (=</w:t>
      </w:r>
      <w:r w:rsidRPr="00630329">
        <w:rPr>
          <w:rtl/>
        </w:rPr>
        <w:t>שלושים</w:t>
      </w:r>
      <w:r w:rsidRPr="00630329">
        <w:rPr>
          <w:rtl/>
          <w:lang w:bidi="ar-SA"/>
        </w:rPr>
        <w:t xml:space="preserve"> </w:t>
      </w:r>
      <w:r w:rsidRPr="00630329">
        <w:rPr>
          <w:rtl/>
        </w:rPr>
        <w:t>סאה</w:t>
      </w:r>
      <w:r w:rsidRPr="00630329">
        <w:rPr>
          <w:rtl/>
          <w:lang w:bidi="ar-SA"/>
        </w:rPr>
        <w:t xml:space="preserve">) </w:t>
      </w:r>
      <w:r w:rsidRPr="00630329">
        <w:rPr>
          <w:rtl/>
        </w:rPr>
        <w:t>יין</w:t>
      </w:r>
      <w:r w:rsidRPr="00630329">
        <w:rPr>
          <w:rtl/>
          <w:lang w:bidi="ar-SA"/>
        </w:rPr>
        <w:t>.</w:t>
      </w:r>
    </w:p>
    <w:p w14:paraId="4841B914" w14:textId="77777777" w:rsidR="00244BF5" w:rsidRPr="00630329" w:rsidRDefault="00244BF5" w:rsidP="00DC6144">
      <w:pPr>
        <w:pStyle w:val="a2"/>
        <w:rPr>
          <w:lang w:val="en-US"/>
        </w:rPr>
      </w:pPr>
      <w:r w:rsidRPr="00630329">
        <w:rPr>
          <w:rtl/>
        </w:rPr>
        <w:t>כי</w:t>
      </w:r>
      <w:r w:rsidRPr="00630329">
        <w:rPr>
          <w:rtl/>
          <w:lang w:bidi="ar-SA"/>
        </w:rPr>
        <w:t xml:space="preserve"> </w:t>
      </w:r>
      <w:r w:rsidRPr="00630329">
        <w:rPr>
          <w:rtl/>
        </w:rPr>
        <w:t>אתא</w:t>
      </w:r>
      <w:r w:rsidRPr="00630329">
        <w:rPr>
          <w:rtl/>
          <w:lang w:bidi="ar-SA"/>
        </w:rPr>
        <w:t xml:space="preserve"> </w:t>
      </w:r>
      <w:r w:rsidRPr="00630329">
        <w:rPr>
          <w:rtl/>
        </w:rPr>
        <w:t>רב</w:t>
      </w:r>
      <w:r w:rsidRPr="00630329">
        <w:rPr>
          <w:rtl/>
          <w:lang w:bidi="ar-SA"/>
        </w:rPr>
        <w:t xml:space="preserve"> </w:t>
      </w:r>
      <w:r w:rsidRPr="00630329">
        <w:rPr>
          <w:rtl/>
        </w:rPr>
        <w:t>דימי</w:t>
      </w:r>
      <w:r w:rsidRPr="00630329">
        <w:rPr>
          <w:rtl/>
          <w:lang w:bidi="ar-SA"/>
        </w:rPr>
        <w:t xml:space="preserve"> </w:t>
      </w:r>
      <w:r w:rsidRPr="00630329">
        <w:rPr>
          <w:rtl/>
        </w:rPr>
        <w:t>אמר</w:t>
      </w:r>
      <w:r w:rsidRPr="00630329">
        <w:rPr>
          <w:rtl/>
          <w:lang w:bidi="ar-SA"/>
        </w:rPr>
        <w:t xml:space="preserve"> </w:t>
      </w:r>
      <w:r w:rsidRPr="00630329">
        <w:rPr>
          <w:rtl/>
        </w:rPr>
        <w:t>מאי</w:t>
      </w:r>
      <w:r w:rsidRPr="00630329">
        <w:rPr>
          <w:rtl/>
          <w:lang w:bidi="ar-SA"/>
        </w:rPr>
        <w:t xml:space="preserve"> </w:t>
      </w:r>
      <w:r w:rsidRPr="00630329">
        <w:rPr>
          <w:rtl/>
        </w:rPr>
        <w:t>דכתיב</w:t>
      </w:r>
      <w:r w:rsidRPr="00630329">
        <w:rPr>
          <w:vertAlign w:val="superscript"/>
          <w:lang w:val="en-US"/>
        </w:rPr>
        <w:footnoteReference w:id="51"/>
      </w:r>
      <w:r w:rsidRPr="00630329">
        <w:rPr>
          <w:rtl/>
          <w:lang w:bidi="ar-SA"/>
        </w:rPr>
        <w:t xml:space="preserve"> "</w:t>
      </w:r>
      <w:r w:rsidRPr="00630329">
        <w:rPr>
          <w:rtl/>
        </w:rPr>
        <w:t>אוסרי</w:t>
      </w:r>
      <w:r w:rsidRPr="00630329">
        <w:rPr>
          <w:rtl/>
          <w:lang w:bidi="ar-SA"/>
        </w:rPr>
        <w:t xml:space="preserve"> </w:t>
      </w:r>
      <w:r w:rsidRPr="00630329">
        <w:rPr>
          <w:rtl/>
        </w:rPr>
        <w:t>לגפן</w:t>
      </w:r>
      <w:r w:rsidRPr="00630329">
        <w:rPr>
          <w:rtl/>
          <w:lang w:bidi="ar-SA"/>
        </w:rPr>
        <w:t xml:space="preserve"> </w:t>
      </w:r>
      <w:r w:rsidRPr="00630329">
        <w:rPr>
          <w:rtl/>
        </w:rPr>
        <w:t>עירה</w:t>
      </w:r>
      <w:r w:rsidRPr="00630329">
        <w:rPr>
          <w:rtl/>
          <w:lang w:bidi="ar-SA"/>
        </w:rPr>
        <w:t xml:space="preserve">", </w:t>
      </w:r>
      <w:r w:rsidRPr="00630329">
        <w:rPr>
          <w:rtl/>
        </w:rPr>
        <w:t>אין</w:t>
      </w:r>
      <w:r w:rsidRPr="00630329">
        <w:rPr>
          <w:rtl/>
          <w:lang w:bidi="ar-SA"/>
        </w:rPr>
        <w:t xml:space="preserve"> </w:t>
      </w:r>
      <w:r w:rsidRPr="00630329">
        <w:rPr>
          <w:rtl/>
        </w:rPr>
        <w:t>לך</w:t>
      </w:r>
      <w:r w:rsidRPr="00630329">
        <w:rPr>
          <w:rtl/>
          <w:lang w:bidi="ar-SA"/>
        </w:rPr>
        <w:t xml:space="preserve"> </w:t>
      </w:r>
      <w:r w:rsidRPr="00630329">
        <w:rPr>
          <w:rtl/>
        </w:rPr>
        <w:t>כל</w:t>
      </w:r>
      <w:r w:rsidRPr="00630329">
        <w:rPr>
          <w:rtl/>
          <w:lang w:bidi="ar-SA"/>
        </w:rPr>
        <w:t xml:space="preserve"> </w:t>
      </w:r>
      <w:r w:rsidRPr="00630329">
        <w:rPr>
          <w:rtl/>
        </w:rPr>
        <w:t>גפן</w:t>
      </w:r>
      <w:r w:rsidRPr="00630329">
        <w:rPr>
          <w:rtl/>
          <w:lang w:bidi="ar-SA"/>
        </w:rPr>
        <w:t xml:space="preserve"> </w:t>
      </w:r>
      <w:r w:rsidRPr="00630329">
        <w:rPr>
          <w:rtl/>
        </w:rPr>
        <w:t>וגפן</w:t>
      </w:r>
      <w:r w:rsidRPr="00630329">
        <w:rPr>
          <w:rtl/>
          <w:lang w:bidi="ar-SA"/>
        </w:rPr>
        <w:t xml:space="preserve"> </w:t>
      </w:r>
      <w:r w:rsidRPr="00630329">
        <w:rPr>
          <w:rtl/>
        </w:rPr>
        <w:t>שבארץ</w:t>
      </w:r>
      <w:r w:rsidRPr="00630329">
        <w:rPr>
          <w:rtl/>
          <w:lang w:bidi="ar-SA"/>
        </w:rPr>
        <w:t xml:space="preserve"> </w:t>
      </w:r>
      <w:r w:rsidRPr="00630329">
        <w:rPr>
          <w:rtl/>
        </w:rPr>
        <w:t>ישראל</w:t>
      </w:r>
      <w:r w:rsidRPr="00630329">
        <w:rPr>
          <w:rtl/>
          <w:lang w:bidi="ar-SA"/>
        </w:rPr>
        <w:t xml:space="preserve"> </w:t>
      </w:r>
      <w:r w:rsidRPr="00630329">
        <w:rPr>
          <w:rtl/>
        </w:rPr>
        <w:t>שאין</w:t>
      </w:r>
      <w:r w:rsidRPr="00630329">
        <w:rPr>
          <w:rtl/>
          <w:lang w:bidi="ar-SA"/>
        </w:rPr>
        <w:t xml:space="preserve"> </w:t>
      </w:r>
      <w:r w:rsidRPr="00630329">
        <w:rPr>
          <w:rtl/>
        </w:rPr>
        <w:t>צריך</w:t>
      </w:r>
      <w:r w:rsidRPr="00630329">
        <w:rPr>
          <w:rtl/>
          <w:lang w:bidi="ar-SA"/>
        </w:rPr>
        <w:t xml:space="preserve"> </w:t>
      </w:r>
      <w:r w:rsidRPr="00630329">
        <w:rPr>
          <w:rtl/>
        </w:rPr>
        <w:t>עיר</w:t>
      </w:r>
      <w:r w:rsidRPr="00630329">
        <w:rPr>
          <w:rtl/>
          <w:lang w:bidi="ar-SA"/>
        </w:rPr>
        <w:t xml:space="preserve"> [=</w:t>
      </w:r>
      <w:r w:rsidRPr="00630329">
        <w:rPr>
          <w:rtl/>
        </w:rPr>
        <w:t>חמור</w:t>
      </w:r>
      <w:r w:rsidRPr="00630329">
        <w:rPr>
          <w:rtl/>
          <w:lang w:bidi="ar-SA"/>
        </w:rPr>
        <w:t xml:space="preserve"> </w:t>
      </w:r>
      <w:r w:rsidRPr="00630329">
        <w:rPr>
          <w:rtl/>
        </w:rPr>
        <w:t>זכר</w:t>
      </w:r>
      <w:r w:rsidRPr="00630329">
        <w:rPr>
          <w:vertAlign w:val="superscript"/>
          <w:lang w:val="en-US"/>
        </w:rPr>
        <w:footnoteReference w:id="52"/>
      </w:r>
      <w:r w:rsidRPr="00630329">
        <w:rPr>
          <w:rtl/>
          <w:lang w:bidi="ar-SA"/>
        </w:rPr>
        <w:t xml:space="preserve">] </w:t>
      </w:r>
      <w:r w:rsidRPr="00630329">
        <w:rPr>
          <w:rtl/>
        </w:rPr>
        <w:t>אחת</w:t>
      </w:r>
      <w:r w:rsidRPr="00630329">
        <w:rPr>
          <w:rtl/>
          <w:lang w:bidi="ar-SA"/>
        </w:rPr>
        <w:t xml:space="preserve"> </w:t>
      </w:r>
      <w:r w:rsidRPr="00630329">
        <w:rPr>
          <w:rtl/>
        </w:rPr>
        <w:t>לבצור</w:t>
      </w:r>
      <w:r w:rsidRPr="00630329">
        <w:rPr>
          <w:rtl/>
          <w:lang w:bidi="ar-SA"/>
        </w:rPr>
        <w:t>. "</w:t>
      </w:r>
      <w:r w:rsidRPr="00630329">
        <w:rPr>
          <w:rtl/>
        </w:rPr>
        <w:t>ולשורקה</w:t>
      </w:r>
      <w:r w:rsidRPr="00630329">
        <w:rPr>
          <w:vertAlign w:val="superscript"/>
          <w:lang w:val="en-US"/>
        </w:rPr>
        <w:footnoteReference w:id="53"/>
      </w:r>
      <w:r w:rsidRPr="00630329">
        <w:rPr>
          <w:rtl/>
          <w:lang w:bidi="ar-SA"/>
        </w:rPr>
        <w:t xml:space="preserve"> </w:t>
      </w:r>
      <w:r w:rsidRPr="00630329">
        <w:rPr>
          <w:rtl/>
        </w:rPr>
        <w:t>בני</w:t>
      </w:r>
      <w:r w:rsidRPr="00630329">
        <w:rPr>
          <w:rtl/>
          <w:lang w:bidi="ar-SA"/>
        </w:rPr>
        <w:t xml:space="preserve"> </w:t>
      </w:r>
      <w:r w:rsidRPr="00630329">
        <w:rPr>
          <w:rtl/>
        </w:rPr>
        <w:t>אתונו</w:t>
      </w:r>
      <w:r w:rsidRPr="00630329">
        <w:rPr>
          <w:rtl/>
          <w:lang w:bidi="ar-SA"/>
        </w:rPr>
        <w:t xml:space="preserve">" </w:t>
      </w:r>
      <w:r w:rsidRPr="00630329">
        <w:rPr>
          <w:rtl/>
        </w:rPr>
        <w:t>אין</w:t>
      </w:r>
      <w:r w:rsidRPr="00630329">
        <w:rPr>
          <w:rtl/>
          <w:lang w:bidi="ar-SA"/>
        </w:rPr>
        <w:t xml:space="preserve"> </w:t>
      </w:r>
      <w:r w:rsidRPr="00630329">
        <w:rPr>
          <w:rtl/>
        </w:rPr>
        <w:t>לך</w:t>
      </w:r>
      <w:r w:rsidRPr="00630329">
        <w:rPr>
          <w:rtl/>
          <w:lang w:bidi="ar-SA"/>
        </w:rPr>
        <w:t xml:space="preserve"> </w:t>
      </w:r>
      <w:r w:rsidRPr="00630329">
        <w:rPr>
          <w:rtl/>
        </w:rPr>
        <w:t>כל</w:t>
      </w:r>
      <w:r w:rsidRPr="00630329">
        <w:rPr>
          <w:rtl/>
          <w:lang w:bidi="ar-SA"/>
        </w:rPr>
        <w:t xml:space="preserve"> </w:t>
      </w:r>
      <w:r w:rsidRPr="00630329">
        <w:rPr>
          <w:rtl/>
        </w:rPr>
        <w:t>אילן</w:t>
      </w:r>
      <w:r w:rsidRPr="00630329">
        <w:rPr>
          <w:rtl/>
          <w:lang w:bidi="ar-SA"/>
        </w:rPr>
        <w:t xml:space="preserve"> </w:t>
      </w:r>
      <w:r w:rsidRPr="00630329">
        <w:rPr>
          <w:rtl/>
        </w:rPr>
        <w:t>סרק</w:t>
      </w:r>
      <w:r w:rsidRPr="00630329">
        <w:rPr>
          <w:rtl/>
          <w:lang w:bidi="ar-SA"/>
        </w:rPr>
        <w:t xml:space="preserve"> </w:t>
      </w:r>
      <w:r w:rsidRPr="00630329">
        <w:rPr>
          <w:rtl/>
        </w:rPr>
        <w:t>שבארץ</w:t>
      </w:r>
      <w:r w:rsidRPr="00630329">
        <w:rPr>
          <w:rtl/>
          <w:lang w:bidi="ar-SA"/>
        </w:rPr>
        <w:t xml:space="preserve"> </w:t>
      </w:r>
      <w:r w:rsidRPr="00630329">
        <w:rPr>
          <w:rtl/>
        </w:rPr>
        <w:t>ישראל</w:t>
      </w:r>
      <w:r w:rsidRPr="00630329">
        <w:rPr>
          <w:rtl/>
          <w:lang w:bidi="ar-SA"/>
        </w:rPr>
        <w:t xml:space="preserve"> </w:t>
      </w:r>
      <w:r w:rsidRPr="00630329">
        <w:rPr>
          <w:rtl/>
        </w:rPr>
        <w:t>שאינו</w:t>
      </w:r>
      <w:r w:rsidRPr="00630329">
        <w:rPr>
          <w:rtl/>
          <w:lang w:bidi="ar-SA"/>
        </w:rPr>
        <w:t xml:space="preserve"> </w:t>
      </w:r>
      <w:r w:rsidRPr="00630329">
        <w:rPr>
          <w:rtl/>
        </w:rPr>
        <w:t>מוציא</w:t>
      </w:r>
      <w:r w:rsidRPr="00630329">
        <w:rPr>
          <w:rtl/>
          <w:lang w:bidi="ar-SA"/>
        </w:rPr>
        <w:t xml:space="preserve"> </w:t>
      </w:r>
      <w:r w:rsidRPr="00630329">
        <w:rPr>
          <w:rtl/>
        </w:rPr>
        <w:t>משוי</w:t>
      </w:r>
      <w:r w:rsidRPr="00630329">
        <w:rPr>
          <w:rtl/>
          <w:lang w:bidi="ar-SA"/>
        </w:rPr>
        <w:t xml:space="preserve"> </w:t>
      </w:r>
      <w:r w:rsidRPr="00630329">
        <w:rPr>
          <w:rtl/>
        </w:rPr>
        <w:t>שתי</w:t>
      </w:r>
      <w:r w:rsidRPr="00630329">
        <w:rPr>
          <w:rtl/>
          <w:lang w:bidi="ar-SA"/>
        </w:rPr>
        <w:t xml:space="preserve"> </w:t>
      </w:r>
      <w:r w:rsidRPr="00630329">
        <w:rPr>
          <w:rtl/>
        </w:rPr>
        <w:t>אתונות</w:t>
      </w:r>
      <w:r w:rsidRPr="00630329">
        <w:rPr>
          <w:rFonts w:hint="cs"/>
          <w:rtl/>
        </w:rPr>
        <w:t xml:space="preserve"> </w:t>
      </w:r>
      <w:r w:rsidRPr="00630329">
        <w:rPr>
          <w:rtl/>
          <w:lang w:bidi="ar-SA"/>
        </w:rPr>
        <w:t>.</w:t>
      </w:r>
      <w:r w:rsidRPr="00630329">
        <w:rPr>
          <w:rFonts w:hint="cs"/>
          <w:rtl/>
        </w:rPr>
        <w:t xml:space="preserve"> </w:t>
      </w:r>
      <w:r w:rsidRPr="00630329">
        <w:rPr>
          <w:rtl/>
          <w:lang w:bidi="ar-SA"/>
        </w:rPr>
        <w:t>.</w:t>
      </w:r>
      <w:r w:rsidRPr="00630329">
        <w:rPr>
          <w:rFonts w:hint="cs"/>
          <w:rtl/>
        </w:rPr>
        <w:t xml:space="preserve"> </w:t>
      </w:r>
      <w:r w:rsidRPr="00630329">
        <w:rPr>
          <w:vertAlign w:val="superscript"/>
          <w:lang w:val="en-US"/>
        </w:rPr>
        <w:footnoteReference w:id="54"/>
      </w:r>
      <w:r w:rsidRPr="00630329">
        <w:rPr>
          <w:rtl/>
          <w:lang w:bidi="ar-SA"/>
        </w:rPr>
        <w:t>".</w:t>
      </w:r>
    </w:p>
    <w:p w14:paraId="1C660F4E" w14:textId="77777777" w:rsidR="00244BF5" w:rsidRPr="00630329" w:rsidRDefault="00244BF5" w:rsidP="00DC6144">
      <w:pPr>
        <w:pStyle w:val="a2"/>
        <w:rPr>
          <w:lang w:val="en-US"/>
        </w:rPr>
      </w:pPr>
      <w:r w:rsidRPr="00630329">
        <w:rPr>
          <w:rtl/>
        </w:rPr>
        <w:lastRenderedPageBreak/>
        <w:t>ובמדרש</w:t>
      </w:r>
      <w:r w:rsidRPr="00630329">
        <w:rPr>
          <w:rtl/>
          <w:lang w:bidi="ar-SA"/>
        </w:rPr>
        <w:t xml:space="preserve"> </w:t>
      </w:r>
      <w:r w:rsidRPr="00630329">
        <w:rPr>
          <w:rtl/>
        </w:rPr>
        <w:t>אחר</w:t>
      </w:r>
      <w:r w:rsidRPr="00630329">
        <w:rPr>
          <w:rtl/>
          <w:lang w:bidi="ar-SA"/>
        </w:rPr>
        <w:t xml:space="preserve"> </w:t>
      </w:r>
      <w:r w:rsidRPr="00630329">
        <w:rPr>
          <w:rtl/>
        </w:rPr>
        <w:t>כתוב</w:t>
      </w:r>
      <w:r w:rsidRPr="00630329">
        <w:rPr>
          <w:vertAlign w:val="superscript"/>
          <w:lang w:val="en-US"/>
        </w:rPr>
        <w:footnoteReference w:id="55"/>
      </w:r>
      <w:r w:rsidRPr="00630329">
        <w:rPr>
          <w:rtl/>
          <w:lang w:bidi="ar-SA"/>
        </w:rPr>
        <w:t xml:space="preserve"> "</w:t>
      </w:r>
      <w:r w:rsidRPr="00630329">
        <w:rPr>
          <w:rtl/>
        </w:rPr>
        <w:t>ועתידה</w:t>
      </w:r>
      <w:r w:rsidRPr="00630329">
        <w:rPr>
          <w:rtl/>
          <w:lang w:bidi="ar-SA"/>
        </w:rPr>
        <w:t xml:space="preserve"> </w:t>
      </w:r>
      <w:r w:rsidRPr="00630329">
        <w:rPr>
          <w:rtl/>
        </w:rPr>
        <w:t>הגפן</w:t>
      </w:r>
      <w:r w:rsidRPr="00630329">
        <w:rPr>
          <w:rtl/>
          <w:lang w:bidi="ar-SA"/>
        </w:rPr>
        <w:t xml:space="preserve"> </w:t>
      </w:r>
      <w:r w:rsidRPr="00630329">
        <w:rPr>
          <w:rtl/>
        </w:rPr>
        <w:t>שתמשך</w:t>
      </w:r>
      <w:r w:rsidRPr="00630329">
        <w:rPr>
          <w:rtl/>
          <w:lang w:bidi="ar-SA"/>
        </w:rPr>
        <w:t xml:space="preserve"> </w:t>
      </w:r>
      <w:r w:rsidRPr="00630329">
        <w:rPr>
          <w:rtl/>
        </w:rPr>
        <w:t>ותעלה</w:t>
      </w:r>
      <w:r w:rsidRPr="00630329">
        <w:rPr>
          <w:rtl/>
          <w:lang w:bidi="ar-SA"/>
        </w:rPr>
        <w:t xml:space="preserve"> </w:t>
      </w:r>
      <w:r w:rsidRPr="00630329">
        <w:rPr>
          <w:rtl/>
        </w:rPr>
        <w:t>בראש</w:t>
      </w:r>
      <w:r w:rsidRPr="00630329">
        <w:rPr>
          <w:rtl/>
          <w:lang w:bidi="ar-SA"/>
        </w:rPr>
        <w:t xml:space="preserve"> </w:t>
      </w:r>
      <w:r w:rsidRPr="00630329">
        <w:rPr>
          <w:rtl/>
        </w:rPr>
        <w:t>הרים</w:t>
      </w:r>
      <w:r w:rsidRPr="00630329">
        <w:rPr>
          <w:rtl/>
          <w:lang w:bidi="ar-SA"/>
        </w:rPr>
        <w:t xml:space="preserve"> </w:t>
      </w:r>
      <w:r w:rsidRPr="00630329">
        <w:rPr>
          <w:rtl/>
        </w:rPr>
        <w:t>כמקל</w:t>
      </w:r>
      <w:r w:rsidRPr="00630329">
        <w:rPr>
          <w:rtl/>
          <w:lang w:bidi="ar-SA"/>
        </w:rPr>
        <w:t xml:space="preserve">, </w:t>
      </w:r>
      <w:r w:rsidRPr="00630329">
        <w:rPr>
          <w:rtl/>
        </w:rPr>
        <w:t>שמא</w:t>
      </w:r>
      <w:r w:rsidRPr="00630329">
        <w:rPr>
          <w:rtl/>
          <w:lang w:bidi="ar-SA"/>
        </w:rPr>
        <w:t xml:space="preserve"> </w:t>
      </w:r>
      <w:r w:rsidRPr="00630329">
        <w:rPr>
          <w:rtl/>
        </w:rPr>
        <w:t>תאמר</w:t>
      </w:r>
      <w:r w:rsidRPr="00630329">
        <w:rPr>
          <w:rtl/>
          <w:lang w:bidi="ar-SA"/>
        </w:rPr>
        <w:t xml:space="preserve"> </w:t>
      </w:r>
      <w:r w:rsidRPr="00630329">
        <w:rPr>
          <w:rtl/>
        </w:rPr>
        <w:t>יש</w:t>
      </w:r>
      <w:r w:rsidRPr="00630329">
        <w:rPr>
          <w:rtl/>
          <w:lang w:bidi="ar-SA"/>
        </w:rPr>
        <w:t xml:space="preserve"> </w:t>
      </w:r>
      <w:r w:rsidRPr="00630329">
        <w:rPr>
          <w:rtl/>
        </w:rPr>
        <w:t>צער</w:t>
      </w:r>
      <w:r w:rsidRPr="00630329">
        <w:rPr>
          <w:rtl/>
          <w:lang w:bidi="ar-SA"/>
        </w:rPr>
        <w:t xml:space="preserve"> </w:t>
      </w:r>
      <w:r w:rsidRPr="00630329">
        <w:rPr>
          <w:rtl/>
        </w:rPr>
        <w:t>לבוצרה</w:t>
      </w:r>
      <w:r w:rsidRPr="00630329">
        <w:rPr>
          <w:rtl/>
          <w:lang w:bidi="ar-SA"/>
        </w:rPr>
        <w:t xml:space="preserve">, </w:t>
      </w:r>
      <w:r w:rsidRPr="00630329">
        <w:rPr>
          <w:rtl/>
        </w:rPr>
        <w:t>תלמוד</w:t>
      </w:r>
      <w:r w:rsidRPr="00630329">
        <w:rPr>
          <w:rtl/>
          <w:lang w:bidi="ar-SA"/>
        </w:rPr>
        <w:t xml:space="preserve"> </w:t>
      </w:r>
      <w:r w:rsidRPr="00630329">
        <w:rPr>
          <w:rtl/>
        </w:rPr>
        <w:t>לומר</w:t>
      </w:r>
      <w:r w:rsidRPr="00630329">
        <w:rPr>
          <w:rtl/>
          <w:lang w:bidi="ar-SA"/>
        </w:rPr>
        <w:t xml:space="preserve"> </w:t>
      </w:r>
      <w:r w:rsidRPr="00630329">
        <w:rPr>
          <w:rtl/>
        </w:rPr>
        <w:t>ירעש</w:t>
      </w:r>
      <w:r w:rsidRPr="00630329">
        <w:rPr>
          <w:rtl/>
          <w:lang w:bidi="ar-SA"/>
        </w:rPr>
        <w:t xml:space="preserve"> </w:t>
      </w:r>
      <w:r w:rsidRPr="00630329">
        <w:rPr>
          <w:rtl/>
        </w:rPr>
        <w:t>כלבנון</w:t>
      </w:r>
      <w:r w:rsidRPr="00630329">
        <w:rPr>
          <w:rtl/>
          <w:lang w:bidi="ar-SA"/>
        </w:rPr>
        <w:t xml:space="preserve"> </w:t>
      </w:r>
      <w:r w:rsidRPr="00630329">
        <w:rPr>
          <w:rtl/>
        </w:rPr>
        <w:t>פרי</w:t>
      </w:r>
      <w:r w:rsidRPr="00630329">
        <w:rPr>
          <w:rtl/>
          <w:lang w:bidi="ar-SA"/>
        </w:rPr>
        <w:t xml:space="preserve">. </w:t>
      </w:r>
      <w:r w:rsidRPr="00630329">
        <w:rPr>
          <w:rtl/>
        </w:rPr>
        <w:t>והקדוש</w:t>
      </w:r>
      <w:r w:rsidRPr="00630329">
        <w:rPr>
          <w:rtl/>
          <w:lang w:bidi="ar-SA"/>
        </w:rPr>
        <w:t xml:space="preserve"> </w:t>
      </w:r>
      <w:r w:rsidRPr="00630329">
        <w:rPr>
          <w:rtl/>
        </w:rPr>
        <w:t>ברוך</w:t>
      </w:r>
      <w:r w:rsidRPr="00630329">
        <w:rPr>
          <w:rtl/>
          <w:lang w:bidi="ar-SA"/>
        </w:rPr>
        <w:t xml:space="preserve"> </w:t>
      </w:r>
      <w:r w:rsidRPr="00630329">
        <w:rPr>
          <w:rtl/>
        </w:rPr>
        <w:t>הוא</w:t>
      </w:r>
      <w:r w:rsidRPr="00630329">
        <w:rPr>
          <w:rtl/>
          <w:lang w:bidi="ar-SA"/>
        </w:rPr>
        <w:t xml:space="preserve"> </w:t>
      </w:r>
      <w:r w:rsidRPr="00630329">
        <w:rPr>
          <w:rtl/>
        </w:rPr>
        <w:t>מנשב</w:t>
      </w:r>
      <w:r w:rsidRPr="00630329">
        <w:rPr>
          <w:rtl/>
          <w:lang w:bidi="ar-SA"/>
        </w:rPr>
        <w:t xml:space="preserve"> </w:t>
      </w:r>
      <w:r w:rsidRPr="00630329">
        <w:rPr>
          <w:rtl/>
        </w:rPr>
        <w:t>בה</w:t>
      </w:r>
      <w:r w:rsidRPr="00630329">
        <w:rPr>
          <w:rtl/>
          <w:lang w:bidi="ar-SA"/>
        </w:rPr>
        <w:t xml:space="preserve"> </w:t>
      </w:r>
      <w:r w:rsidRPr="00630329">
        <w:rPr>
          <w:rtl/>
        </w:rPr>
        <w:t>הרוח</w:t>
      </w:r>
      <w:r w:rsidRPr="00630329">
        <w:rPr>
          <w:rtl/>
          <w:lang w:bidi="ar-SA"/>
        </w:rPr>
        <w:t xml:space="preserve"> </w:t>
      </w:r>
      <w:r w:rsidRPr="00630329">
        <w:rPr>
          <w:rtl/>
        </w:rPr>
        <w:t>ומנשר</w:t>
      </w:r>
      <w:r w:rsidRPr="00630329">
        <w:rPr>
          <w:rtl/>
          <w:lang w:bidi="ar-SA"/>
        </w:rPr>
        <w:t xml:space="preserve"> </w:t>
      </w:r>
      <w:r w:rsidRPr="00630329">
        <w:rPr>
          <w:rtl/>
        </w:rPr>
        <w:t>פירותיה</w:t>
      </w:r>
      <w:r w:rsidRPr="00630329">
        <w:rPr>
          <w:rtl/>
          <w:lang w:bidi="ar-SA"/>
        </w:rPr>
        <w:t xml:space="preserve"> </w:t>
      </w:r>
      <w:r w:rsidRPr="00630329">
        <w:rPr>
          <w:rtl/>
        </w:rPr>
        <w:t>וכל</w:t>
      </w:r>
      <w:r w:rsidRPr="00630329">
        <w:rPr>
          <w:rtl/>
          <w:lang w:bidi="ar-SA"/>
        </w:rPr>
        <w:t xml:space="preserve"> </w:t>
      </w:r>
      <w:r w:rsidRPr="00630329">
        <w:rPr>
          <w:rtl/>
        </w:rPr>
        <w:t>אחד</w:t>
      </w:r>
      <w:r w:rsidRPr="00630329">
        <w:rPr>
          <w:rtl/>
          <w:lang w:bidi="ar-SA"/>
        </w:rPr>
        <w:t xml:space="preserve"> </w:t>
      </w:r>
      <w:r w:rsidRPr="00630329">
        <w:rPr>
          <w:rtl/>
        </w:rPr>
        <w:t>מישראל</w:t>
      </w:r>
      <w:r w:rsidRPr="00630329">
        <w:rPr>
          <w:rtl/>
          <w:lang w:bidi="ar-SA"/>
        </w:rPr>
        <w:t xml:space="preserve"> </w:t>
      </w:r>
      <w:r w:rsidRPr="00630329">
        <w:rPr>
          <w:rtl/>
        </w:rPr>
        <w:t>נוטל</w:t>
      </w:r>
      <w:r w:rsidRPr="00630329">
        <w:rPr>
          <w:rtl/>
          <w:lang w:bidi="ar-SA"/>
        </w:rPr>
        <w:t xml:space="preserve"> </w:t>
      </w:r>
      <w:r w:rsidRPr="00630329">
        <w:rPr>
          <w:rtl/>
        </w:rPr>
        <w:t>ומביא</w:t>
      </w:r>
      <w:r w:rsidRPr="00630329">
        <w:rPr>
          <w:rtl/>
          <w:lang w:bidi="ar-SA"/>
        </w:rPr>
        <w:t xml:space="preserve"> </w:t>
      </w:r>
      <w:r w:rsidRPr="00630329">
        <w:rPr>
          <w:rtl/>
        </w:rPr>
        <w:t>פרנסתו</w:t>
      </w:r>
      <w:r w:rsidRPr="00630329">
        <w:rPr>
          <w:rtl/>
          <w:lang w:bidi="ar-SA"/>
        </w:rPr>
        <w:t xml:space="preserve"> </w:t>
      </w:r>
      <w:r w:rsidRPr="00630329">
        <w:rPr>
          <w:rtl/>
        </w:rPr>
        <w:t>ופרנסת</w:t>
      </w:r>
      <w:r w:rsidRPr="00630329">
        <w:rPr>
          <w:rtl/>
          <w:lang w:bidi="ar-SA"/>
        </w:rPr>
        <w:t xml:space="preserve"> </w:t>
      </w:r>
      <w:r w:rsidRPr="00630329">
        <w:rPr>
          <w:rtl/>
        </w:rPr>
        <w:t>בני</w:t>
      </w:r>
      <w:r w:rsidRPr="00630329">
        <w:rPr>
          <w:rtl/>
          <w:lang w:bidi="ar-SA"/>
        </w:rPr>
        <w:t xml:space="preserve"> </w:t>
      </w:r>
      <w:r w:rsidRPr="00630329">
        <w:rPr>
          <w:rtl/>
        </w:rPr>
        <w:t>ביתו</w:t>
      </w:r>
      <w:r w:rsidRPr="00630329">
        <w:rPr>
          <w:rtl/>
          <w:lang w:bidi="ar-SA"/>
        </w:rPr>
        <w:t>".</w:t>
      </w:r>
    </w:p>
    <w:p w14:paraId="1265F16A" w14:textId="77777777" w:rsidR="00244BF5" w:rsidRPr="00630329" w:rsidRDefault="00244BF5" w:rsidP="00DC6144">
      <w:pPr>
        <w:pStyle w:val="11"/>
        <w:rPr>
          <w:lang w:val="en-US"/>
        </w:rPr>
      </w:pPr>
      <w:r w:rsidRPr="00630329">
        <w:rPr>
          <w:rtl/>
        </w:rPr>
        <w:t>האם</w:t>
      </w:r>
      <w:r w:rsidRPr="00630329">
        <w:rPr>
          <w:rtl/>
          <w:lang w:bidi="ar-SA"/>
        </w:rPr>
        <w:t xml:space="preserve"> </w:t>
      </w:r>
      <w:r w:rsidRPr="00630329">
        <w:rPr>
          <w:rtl/>
        </w:rPr>
        <w:t>הוא</w:t>
      </w:r>
      <w:r w:rsidRPr="00630329">
        <w:rPr>
          <w:rtl/>
          <w:lang w:bidi="ar-SA"/>
        </w:rPr>
        <w:t xml:space="preserve"> </w:t>
      </w:r>
      <w:r w:rsidRPr="00630329">
        <w:rPr>
          <w:rtl/>
        </w:rPr>
        <w:t>כפשוטו</w:t>
      </w:r>
      <w:r w:rsidRPr="00630329">
        <w:rPr>
          <w:rtl/>
          <w:lang w:bidi="ar-SA"/>
        </w:rPr>
        <w:t xml:space="preserve"> </w:t>
      </w:r>
      <w:r w:rsidRPr="00630329">
        <w:rPr>
          <w:rtl/>
        </w:rPr>
        <w:t>או</w:t>
      </w:r>
      <w:r w:rsidRPr="00630329">
        <w:rPr>
          <w:rtl/>
          <w:lang w:bidi="ar-SA"/>
        </w:rPr>
        <w:t xml:space="preserve"> </w:t>
      </w:r>
      <w:r w:rsidRPr="00630329">
        <w:rPr>
          <w:rtl/>
        </w:rPr>
        <w:t>בדרך</w:t>
      </w:r>
      <w:r w:rsidRPr="00630329">
        <w:rPr>
          <w:rtl/>
          <w:lang w:bidi="ar-SA"/>
        </w:rPr>
        <w:t xml:space="preserve"> </w:t>
      </w:r>
      <w:r w:rsidRPr="00630329">
        <w:rPr>
          <w:rtl/>
        </w:rPr>
        <w:t>משל</w:t>
      </w:r>
    </w:p>
    <w:p w14:paraId="6BEB2D52" w14:textId="77777777" w:rsidR="00244BF5" w:rsidRPr="00630329" w:rsidRDefault="00244BF5" w:rsidP="00DC6144">
      <w:pPr>
        <w:pStyle w:val="a2"/>
        <w:rPr>
          <w:lang w:val="en-US"/>
        </w:rPr>
      </w:pPr>
      <w:r w:rsidRPr="00630329">
        <w:rPr>
          <w:rtl/>
        </w:rPr>
        <w:t>בספר</w:t>
      </w:r>
      <w:r w:rsidRPr="00630329">
        <w:rPr>
          <w:rtl/>
          <w:lang w:bidi="ar-SA"/>
        </w:rPr>
        <w:t xml:space="preserve"> </w:t>
      </w:r>
      <w:r w:rsidRPr="00630329">
        <w:rPr>
          <w:rtl/>
        </w:rPr>
        <w:t>הבתים</w:t>
      </w:r>
      <w:r w:rsidRPr="00630329">
        <w:rPr>
          <w:vertAlign w:val="superscript"/>
          <w:lang w:val="en-US"/>
        </w:rPr>
        <w:footnoteReference w:id="56"/>
      </w:r>
      <w:r w:rsidRPr="00630329">
        <w:rPr>
          <w:rtl/>
          <w:lang w:bidi="ar-SA"/>
        </w:rPr>
        <w:t xml:space="preserve"> </w:t>
      </w:r>
      <w:r w:rsidRPr="00630329">
        <w:rPr>
          <w:rtl/>
        </w:rPr>
        <w:t>כתב</w:t>
      </w:r>
      <w:r w:rsidRPr="00630329">
        <w:rPr>
          <w:rtl/>
          <w:lang w:bidi="ar-SA"/>
        </w:rPr>
        <w:t xml:space="preserve"> </w:t>
      </w:r>
      <w:r w:rsidRPr="00630329">
        <w:rPr>
          <w:rtl/>
        </w:rPr>
        <w:t>על</w:t>
      </w:r>
      <w:r w:rsidRPr="00630329">
        <w:rPr>
          <w:rtl/>
          <w:lang w:bidi="ar-SA"/>
        </w:rPr>
        <w:t xml:space="preserve"> </w:t>
      </w:r>
      <w:r w:rsidRPr="00630329">
        <w:rPr>
          <w:rtl/>
        </w:rPr>
        <w:t>מאמרי</w:t>
      </w:r>
      <w:r w:rsidRPr="00630329">
        <w:rPr>
          <w:rtl/>
          <w:lang w:bidi="ar-SA"/>
        </w:rPr>
        <w:t xml:space="preserve"> </w:t>
      </w:r>
      <w:r w:rsidRPr="00630329">
        <w:rPr>
          <w:rtl/>
        </w:rPr>
        <w:t>חז</w:t>
      </w:r>
      <w:r w:rsidRPr="00630329">
        <w:rPr>
          <w:rtl/>
          <w:lang w:bidi="ar-SA"/>
        </w:rPr>
        <w:t>"</w:t>
      </w:r>
      <w:r w:rsidRPr="00630329">
        <w:rPr>
          <w:rtl/>
        </w:rPr>
        <w:t>ל</w:t>
      </w:r>
      <w:r w:rsidRPr="00630329">
        <w:rPr>
          <w:rtl/>
          <w:lang w:bidi="ar-SA"/>
        </w:rPr>
        <w:t xml:space="preserve"> </w:t>
      </w:r>
      <w:r w:rsidRPr="00630329">
        <w:rPr>
          <w:rtl/>
        </w:rPr>
        <w:t>הנ</w:t>
      </w:r>
      <w:r w:rsidRPr="00630329">
        <w:rPr>
          <w:rtl/>
          <w:lang w:bidi="ar-SA"/>
        </w:rPr>
        <w:t>"</w:t>
      </w:r>
      <w:r w:rsidRPr="00630329">
        <w:rPr>
          <w:rtl/>
        </w:rPr>
        <w:t>ל</w:t>
      </w:r>
      <w:r w:rsidRPr="00630329">
        <w:rPr>
          <w:rtl/>
          <w:lang w:bidi="ar-SA"/>
        </w:rPr>
        <w:t xml:space="preserve"> </w:t>
      </w:r>
      <w:r w:rsidRPr="00630329">
        <w:rPr>
          <w:rtl/>
        </w:rPr>
        <w:t>אודות</w:t>
      </w:r>
      <w:r w:rsidRPr="00630329">
        <w:rPr>
          <w:rtl/>
          <w:lang w:bidi="ar-SA"/>
        </w:rPr>
        <w:t xml:space="preserve"> </w:t>
      </w:r>
      <w:r w:rsidRPr="00630329">
        <w:rPr>
          <w:rtl/>
        </w:rPr>
        <w:t>גודל</w:t>
      </w:r>
      <w:r w:rsidRPr="00630329">
        <w:rPr>
          <w:rtl/>
          <w:lang w:bidi="ar-SA"/>
        </w:rPr>
        <w:t xml:space="preserve"> </w:t>
      </w:r>
      <w:r w:rsidRPr="00630329">
        <w:rPr>
          <w:rtl/>
        </w:rPr>
        <w:t>הפירות</w:t>
      </w:r>
      <w:r w:rsidRPr="00630329">
        <w:rPr>
          <w:rtl/>
          <w:lang w:bidi="ar-SA"/>
        </w:rPr>
        <w:t xml:space="preserve"> </w:t>
      </w:r>
      <w:r w:rsidRPr="00630329">
        <w:rPr>
          <w:rtl/>
        </w:rPr>
        <w:t>לעתיד</w:t>
      </w:r>
      <w:r w:rsidRPr="00630329">
        <w:rPr>
          <w:rtl/>
          <w:lang w:bidi="ar-SA"/>
        </w:rPr>
        <w:t>, "</w:t>
      </w:r>
      <w:r w:rsidRPr="00630329">
        <w:rPr>
          <w:rtl/>
        </w:rPr>
        <w:t>אלו</w:t>
      </w:r>
      <w:r w:rsidRPr="00630329">
        <w:rPr>
          <w:rtl/>
          <w:lang w:bidi="ar-SA"/>
        </w:rPr>
        <w:t xml:space="preserve"> </w:t>
      </w:r>
      <w:r w:rsidRPr="00630329">
        <w:rPr>
          <w:rtl/>
        </w:rPr>
        <w:t>המאמרים</w:t>
      </w:r>
      <w:r w:rsidRPr="00630329">
        <w:rPr>
          <w:rtl/>
          <w:lang w:bidi="ar-SA"/>
        </w:rPr>
        <w:t xml:space="preserve"> </w:t>
      </w:r>
      <w:r w:rsidRPr="00630329">
        <w:rPr>
          <w:rtl/>
        </w:rPr>
        <w:t>וכיוצא</w:t>
      </w:r>
      <w:r w:rsidRPr="00630329">
        <w:rPr>
          <w:rtl/>
          <w:lang w:bidi="ar-SA"/>
        </w:rPr>
        <w:t xml:space="preserve"> </w:t>
      </w:r>
      <w:r w:rsidRPr="00630329">
        <w:rPr>
          <w:rtl/>
        </w:rPr>
        <w:t>בהן</w:t>
      </w:r>
      <w:r w:rsidRPr="00630329">
        <w:rPr>
          <w:rtl/>
          <w:lang w:bidi="ar-SA"/>
        </w:rPr>
        <w:t xml:space="preserve">, </w:t>
      </w:r>
      <w:r w:rsidRPr="00630329">
        <w:rPr>
          <w:rtl/>
        </w:rPr>
        <w:t>אם</w:t>
      </w:r>
      <w:r w:rsidRPr="00630329">
        <w:rPr>
          <w:rtl/>
          <w:lang w:bidi="ar-SA"/>
        </w:rPr>
        <w:t xml:space="preserve"> </w:t>
      </w:r>
      <w:r w:rsidRPr="00630329">
        <w:rPr>
          <w:rtl/>
        </w:rPr>
        <w:t>נאמינם</w:t>
      </w:r>
      <w:r w:rsidRPr="00630329">
        <w:rPr>
          <w:rtl/>
          <w:lang w:bidi="ar-SA"/>
        </w:rPr>
        <w:t xml:space="preserve"> </w:t>
      </w:r>
      <w:r w:rsidRPr="00630329">
        <w:rPr>
          <w:rtl/>
        </w:rPr>
        <w:t>כפשטו</w:t>
      </w:r>
      <w:r w:rsidRPr="00630329">
        <w:rPr>
          <w:rtl/>
          <w:lang w:bidi="ar-SA"/>
        </w:rPr>
        <w:t xml:space="preserve"> </w:t>
      </w:r>
      <w:r w:rsidRPr="00630329">
        <w:rPr>
          <w:rtl/>
        </w:rPr>
        <w:t>איו</w:t>
      </w:r>
      <w:r w:rsidRPr="00630329">
        <w:rPr>
          <w:rtl/>
          <w:lang w:bidi="ar-SA"/>
        </w:rPr>
        <w:t xml:space="preserve"> </w:t>
      </w:r>
      <w:r w:rsidRPr="00630329">
        <w:rPr>
          <w:rtl/>
        </w:rPr>
        <w:t>לנו</w:t>
      </w:r>
      <w:r w:rsidRPr="00630329">
        <w:rPr>
          <w:rtl/>
          <w:lang w:bidi="ar-SA"/>
        </w:rPr>
        <w:t xml:space="preserve"> </w:t>
      </w:r>
      <w:r w:rsidRPr="00630329">
        <w:rPr>
          <w:rtl/>
        </w:rPr>
        <w:t>היזק</w:t>
      </w:r>
      <w:r w:rsidRPr="00630329">
        <w:rPr>
          <w:rtl/>
          <w:lang w:bidi="ar-SA"/>
        </w:rPr>
        <w:t xml:space="preserve"> </w:t>
      </w:r>
      <w:r w:rsidRPr="00630329">
        <w:rPr>
          <w:rtl/>
        </w:rPr>
        <w:t>בזה</w:t>
      </w:r>
      <w:r w:rsidRPr="00630329">
        <w:rPr>
          <w:rtl/>
          <w:lang w:bidi="ar-SA"/>
        </w:rPr>
        <w:t xml:space="preserve">. </w:t>
      </w:r>
      <w:r w:rsidRPr="00630329">
        <w:rPr>
          <w:rtl/>
        </w:rPr>
        <w:t>או</w:t>
      </w:r>
      <w:r w:rsidRPr="00630329">
        <w:rPr>
          <w:rtl/>
          <w:lang w:bidi="ar-SA"/>
        </w:rPr>
        <w:t xml:space="preserve"> </w:t>
      </w:r>
      <w:r w:rsidRPr="00630329">
        <w:rPr>
          <w:rtl/>
        </w:rPr>
        <w:t>אפשר</w:t>
      </w:r>
      <w:r w:rsidRPr="00630329">
        <w:rPr>
          <w:rtl/>
          <w:lang w:bidi="ar-SA"/>
        </w:rPr>
        <w:t xml:space="preserve"> </w:t>
      </w:r>
      <w:r w:rsidRPr="00630329">
        <w:rPr>
          <w:rtl/>
        </w:rPr>
        <w:t>שדברו</w:t>
      </w:r>
      <w:r w:rsidRPr="00630329">
        <w:rPr>
          <w:rtl/>
          <w:lang w:bidi="ar-SA"/>
        </w:rPr>
        <w:t xml:space="preserve"> </w:t>
      </w:r>
      <w:r w:rsidRPr="00630329">
        <w:rPr>
          <w:rtl/>
        </w:rPr>
        <w:t>על</w:t>
      </w:r>
      <w:r w:rsidRPr="00630329">
        <w:rPr>
          <w:rtl/>
          <w:lang w:bidi="ar-SA"/>
        </w:rPr>
        <w:t xml:space="preserve"> </w:t>
      </w:r>
      <w:r w:rsidRPr="00630329">
        <w:rPr>
          <w:rtl/>
        </w:rPr>
        <w:t>צד</w:t>
      </w:r>
      <w:r w:rsidRPr="00630329">
        <w:rPr>
          <w:rtl/>
          <w:lang w:bidi="ar-SA"/>
        </w:rPr>
        <w:t xml:space="preserve"> </w:t>
      </w:r>
      <w:r w:rsidRPr="00630329">
        <w:rPr>
          <w:rtl/>
        </w:rPr>
        <w:t>הגוזמא</w:t>
      </w:r>
      <w:r w:rsidRPr="00630329">
        <w:rPr>
          <w:rtl/>
          <w:lang w:bidi="ar-SA"/>
        </w:rPr>
        <w:t xml:space="preserve"> </w:t>
      </w:r>
      <w:r w:rsidRPr="00630329">
        <w:rPr>
          <w:rtl/>
        </w:rPr>
        <w:t>וההפלגה</w:t>
      </w:r>
      <w:r w:rsidRPr="00630329">
        <w:rPr>
          <w:rtl/>
          <w:lang w:bidi="ar-SA"/>
        </w:rPr>
        <w:t xml:space="preserve">, </w:t>
      </w:r>
      <w:r w:rsidRPr="00630329">
        <w:rPr>
          <w:rtl/>
        </w:rPr>
        <w:t>למה</w:t>
      </w:r>
      <w:r w:rsidRPr="00630329">
        <w:rPr>
          <w:rtl/>
          <w:lang w:bidi="ar-SA"/>
        </w:rPr>
        <w:t xml:space="preserve"> </w:t>
      </w:r>
      <w:r w:rsidRPr="00630329">
        <w:rPr>
          <w:rtl/>
        </w:rPr>
        <w:t>שימצאו</w:t>
      </w:r>
      <w:r w:rsidRPr="00630329">
        <w:rPr>
          <w:rtl/>
          <w:lang w:bidi="ar-SA"/>
        </w:rPr>
        <w:t xml:space="preserve"> </w:t>
      </w:r>
      <w:r w:rsidRPr="00630329">
        <w:rPr>
          <w:rtl/>
        </w:rPr>
        <w:t>המזונות</w:t>
      </w:r>
      <w:r w:rsidRPr="00630329">
        <w:rPr>
          <w:rtl/>
          <w:lang w:bidi="ar-SA"/>
        </w:rPr>
        <w:t xml:space="preserve"> </w:t>
      </w:r>
      <w:r w:rsidRPr="00630329">
        <w:rPr>
          <w:rtl/>
        </w:rPr>
        <w:t>בעת</w:t>
      </w:r>
      <w:r w:rsidRPr="00630329">
        <w:rPr>
          <w:rtl/>
          <w:lang w:bidi="ar-SA"/>
        </w:rPr>
        <w:t xml:space="preserve"> </w:t>
      </w:r>
      <w:r w:rsidRPr="00630329">
        <w:rPr>
          <w:rtl/>
        </w:rPr>
        <w:t>ההוא</w:t>
      </w:r>
      <w:r w:rsidRPr="00630329">
        <w:rPr>
          <w:rtl/>
          <w:lang w:bidi="ar-SA"/>
        </w:rPr>
        <w:t xml:space="preserve"> </w:t>
      </w:r>
      <w:r w:rsidRPr="00630329">
        <w:rPr>
          <w:rtl/>
        </w:rPr>
        <w:t>בהסתפקות</w:t>
      </w:r>
      <w:r w:rsidRPr="00630329">
        <w:rPr>
          <w:rtl/>
          <w:lang w:bidi="ar-SA"/>
        </w:rPr>
        <w:t xml:space="preserve"> </w:t>
      </w:r>
      <w:r w:rsidRPr="00630329">
        <w:rPr>
          <w:rtl/>
        </w:rPr>
        <w:t>ובהרוחה</w:t>
      </w:r>
      <w:r w:rsidRPr="00630329">
        <w:rPr>
          <w:rtl/>
          <w:lang w:bidi="ar-SA"/>
        </w:rPr>
        <w:t>". [</w:t>
      </w:r>
      <w:r w:rsidRPr="00630329">
        <w:rPr>
          <w:rtl/>
        </w:rPr>
        <w:t>ומכמה</w:t>
      </w:r>
      <w:r w:rsidRPr="00630329">
        <w:rPr>
          <w:rtl/>
          <w:lang w:bidi="ar-SA"/>
        </w:rPr>
        <w:t xml:space="preserve"> </w:t>
      </w:r>
      <w:r w:rsidRPr="00630329">
        <w:rPr>
          <w:rtl/>
        </w:rPr>
        <w:t>דברי</w:t>
      </w:r>
      <w:r w:rsidRPr="00630329">
        <w:rPr>
          <w:rtl/>
          <w:lang w:bidi="ar-SA"/>
        </w:rPr>
        <w:t xml:space="preserve"> </w:t>
      </w:r>
      <w:r w:rsidRPr="00630329">
        <w:rPr>
          <w:rtl/>
        </w:rPr>
        <w:t>המפרשים</w:t>
      </w:r>
      <w:r w:rsidRPr="00630329">
        <w:rPr>
          <w:rtl/>
          <w:lang w:bidi="ar-SA"/>
        </w:rPr>
        <w:t xml:space="preserve"> </w:t>
      </w:r>
      <w:r w:rsidRPr="00630329">
        <w:rPr>
          <w:rtl/>
        </w:rPr>
        <w:t>שהובאו</w:t>
      </w:r>
      <w:r w:rsidRPr="00630329">
        <w:rPr>
          <w:rtl/>
          <w:lang w:bidi="ar-SA"/>
        </w:rPr>
        <w:t xml:space="preserve"> </w:t>
      </w:r>
      <w:r w:rsidRPr="00630329">
        <w:rPr>
          <w:rtl/>
        </w:rPr>
        <w:t>לעיל</w:t>
      </w:r>
      <w:r w:rsidRPr="00630329">
        <w:rPr>
          <w:rtl/>
          <w:lang w:bidi="ar-SA"/>
        </w:rPr>
        <w:t xml:space="preserve">, </w:t>
      </w:r>
      <w:r w:rsidRPr="00630329">
        <w:rPr>
          <w:rtl/>
        </w:rPr>
        <w:t>נראה</w:t>
      </w:r>
      <w:r w:rsidRPr="00630329">
        <w:rPr>
          <w:rtl/>
          <w:lang w:bidi="ar-SA"/>
        </w:rPr>
        <w:t xml:space="preserve"> </w:t>
      </w:r>
      <w:r w:rsidRPr="00630329">
        <w:rPr>
          <w:rtl/>
        </w:rPr>
        <w:t>שפירשו</w:t>
      </w:r>
      <w:r w:rsidRPr="00630329">
        <w:rPr>
          <w:rtl/>
          <w:lang w:bidi="ar-SA"/>
        </w:rPr>
        <w:t xml:space="preserve"> </w:t>
      </w:r>
      <w:r w:rsidRPr="00630329">
        <w:rPr>
          <w:rtl/>
        </w:rPr>
        <w:t>כפשוטו</w:t>
      </w:r>
      <w:r w:rsidRPr="00630329">
        <w:rPr>
          <w:rtl/>
          <w:lang w:bidi="ar-SA"/>
        </w:rPr>
        <w:t>].</w:t>
      </w:r>
    </w:p>
    <w:p w14:paraId="38369D5F" w14:textId="77777777" w:rsidR="00244BF5" w:rsidRPr="00630329" w:rsidRDefault="00244BF5" w:rsidP="00DC6144">
      <w:pPr>
        <w:pStyle w:val="11"/>
        <w:rPr>
          <w:lang w:val="en-US"/>
        </w:rPr>
      </w:pPr>
      <w:r w:rsidRPr="00630329">
        <w:rPr>
          <w:rtl/>
        </w:rPr>
        <w:t>גודל</w:t>
      </w:r>
      <w:r w:rsidRPr="00630329">
        <w:rPr>
          <w:rtl/>
          <w:lang w:bidi="ar-SA"/>
        </w:rPr>
        <w:t xml:space="preserve"> </w:t>
      </w:r>
      <w:r w:rsidRPr="00630329">
        <w:rPr>
          <w:rtl/>
        </w:rPr>
        <w:t>הפירות</w:t>
      </w:r>
      <w:r w:rsidRPr="00630329">
        <w:rPr>
          <w:rtl/>
          <w:lang w:bidi="ar-SA"/>
        </w:rPr>
        <w:t xml:space="preserve"> </w:t>
      </w:r>
      <w:r w:rsidRPr="00630329">
        <w:rPr>
          <w:rtl/>
        </w:rPr>
        <w:t>קרוב</w:t>
      </w:r>
      <w:r w:rsidRPr="00630329">
        <w:rPr>
          <w:rtl/>
          <w:lang w:bidi="ar-SA"/>
        </w:rPr>
        <w:t xml:space="preserve"> </w:t>
      </w:r>
      <w:r w:rsidRPr="00630329">
        <w:rPr>
          <w:rtl/>
        </w:rPr>
        <w:t>לזמן</w:t>
      </w:r>
      <w:r w:rsidRPr="00630329">
        <w:rPr>
          <w:rtl/>
          <w:lang w:bidi="ar-SA"/>
        </w:rPr>
        <w:t xml:space="preserve"> </w:t>
      </w:r>
      <w:r w:rsidRPr="00630329">
        <w:rPr>
          <w:rtl/>
        </w:rPr>
        <w:t>הגאולה</w:t>
      </w:r>
    </w:p>
    <w:p w14:paraId="224025A6" w14:textId="77777777" w:rsidR="00244BF5" w:rsidRPr="00630329" w:rsidRDefault="00244BF5" w:rsidP="00DC6144">
      <w:pPr>
        <w:pStyle w:val="a2"/>
        <w:rPr>
          <w:lang w:val="en-US"/>
        </w:rPr>
      </w:pPr>
      <w:r w:rsidRPr="00630329">
        <w:rPr>
          <w:rtl/>
        </w:rPr>
        <w:t>בכמה</w:t>
      </w:r>
      <w:r w:rsidRPr="00630329">
        <w:rPr>
          <w:rtl/>
          <w:lang w:bidi="ar-SA"/>
        </w:rPr>
        <w:t xml:space="preserve"> </w:t>
      </w:r>
      <w:r w:rsidRPr="00630329">
        <w:rPr>
          <w:rtl/>
        </w:rPr>
        <w:t>ספרים</w:t>
      </w:r>
      <w:r w:rsidRPr="00630329">
        <w:rPr>
          <w:rtl/>
          <w:lang w:bidi="ar-SA"/>
        </w:rPr>
        <w:t xml:space="preserve"> </w:t>
      </w:r>
      <w:r w:rsidRPr="00630329">
        <w:rPr>
          <w:rtl/>
        </w:rPr>
        <w:t>מבואר</w:t>
      </w:r>
      <w:r w:rsidRPr="00630329">
        <w:rPr>
          <w:vertAlign w:val="superscript"/>
          <w:lang w:val="en-US"/>
        </w:rPr>
        <w:footnoteReference w:id="57"/>
      </w:r>
      <w:r w:rsidRPr="00630329">
        <w:rPr>
          <w:rtl/>
          <w:lang w:bidi="ar-SA"/>
        </w:rPr>
        <w:t xml:space="preserve">, </w:t>
      </w:r>
      <w:r w:rsidRPr="00630329">
        <w:rPr>
          <w:rtl/>
        </w:rPr>
        <w:t>שקרוב</w:t>
      </w:r>
      <w:r w:rsidRPr="00630329">
        <w:rPr>
          <w:rtl/>
          <w:lang w:bidi="ar-SA"/>
        </w:rPr>
        <w:t xml:space="preserve"> </w:t>
      </w:r>
      <w:r w:rsidRPr="00630329">
        <w:rPr>
          <w:rtl/>
        </w:rPr>
        <w:t>לזמן</w:t>
      </w:r>
      <w:r w:rsidRPr="00630329">
        <w:rPr>
          <w:rtl/>
          <w:lang w:bidi="ar-SA"/>
        </w:rPr>
        <w:t xml:space="preserve"> </w:t>
      </w:r>
      <w:r w:rsidRPr="00630329">
        <w:rPr>
          <w:rtl/>
        </w:rPr>
        <w:t>הגאולה</w:t>
      </w:r>
      <w:r w:rsidRPr="00630329">
        <w:rPr>
          <w:rtl/>
          <w:lang w:bidi="ar-SA"/>
        </w:rPr>
        <w:t xml:space="preserve">, </w:t>
      </w:r>
      <w:r w:rsidRPr="00630329">
        <w:rPr>
          <w:rtl/>
        </w:rPr>
        <w:t>יוציאו</w:t>
      </w:r>
      <w:r w:rsidRPr="00630329">
        <w:rPr>
          <w:rtl/>
          <w:lang w:bidi="ar-SA"/>
        </w:rPr>
        <w:t xml:space="preserve"> </w:t>
      </w:r>
      <w:r w:rsidRPr="00630329">
        <w:rPr>
          <w:rtl/>
        </w:rPr>
        <w:t>האילנות</w:t>
      </w:r>
      <w:r w:rsidRPr="00630329">
        <w:rPr>
          <w:rtl/>
          <w:lang w:bidi="ar-SA"/>
        </w:rPr>
        <w:t xml:space="preserve"> </w:t>
      </w:r>
      <w:r w:rsidRPr="00630329">
        <w:rPr>
          <w:rtl/>
        </w:rPr>
        <w:t>פירות</w:t>
      </w:r>
      <w:r w:rsidRPr="00630329">
        <w:rPr>
          <w:rtl/>
          <w:lang w:bidi="ar-SA"/>
        </w:rPr>
        <w:t xml:space="preserve"> </w:t>
      </w:r>
      <w:r w:rsidRPr="00630329">
        <w:rPr>
          <w:rtl/>
        </w:rPr>
        <w:t>גדולים</w:t>
      </w:r>
      <w:r w:rsidRPr="00630329">
        <w:rPr>
          <w:rtl/>
          <w:lang w:bidi="ar-SA"/>
        </w:rPr>
        <w:t xml:space="preserve">, </w:t>
      </w:r>
      <w:r w:rsidRPr="00630329">
        <w:rPr>
          <w:rtl/>
        </w:rPr>
        <w:t>וזה</w:t>
      </w:r>
      <w:r w:rsidRPr="00630329">
        <w:rPr>
          <w:rtl/>
          <w:lang w:bidi="ar-SA"/>
        </w:rPr>
        <w:t xml:space="preserve"> </w:t>
      </w:r>
      <w:r w:rsidRPr="00630329">
        <w:rPr>
          <w:rtl/>
        </w:rPr>
        <w:t>יהי</w:t>
      </w:r>
      <w:r w:rsidRPr="00630329">
        <w:rPr>
          <w:rtl/>
          <w:lang w:bidi="ar-SA"/>
        </w:rPr>
        <w:t xml:space="preserve">' </w:t>
      </w:r>
      <w:r w:rsidRPr="00630329">
        <w:rPr>
          <w:rtl/>
        </w:rPr>
        <w:t>סימן</w:t>
      </w:r>
      <w:r w:rsidRPr="00630329">
        <w:rPr>
          <w:rtl/>
          <w:lang w:bidi="ar-SA"/>
        </w:rPr>
        <w:t xml:space="preserve"> </w:t>
      </w:r>
      <w:r w:rsidRPr="00630329">
        <w:rPr>
          <w:rtl/>
        </w:rPr>
        <w:t>על</w:t>
      </w:r>
      <w:r w:rsidRPr="00630329">
        <w:rPr>
          <w:rtl/>
          <w:lang w:bidi="ar-SA"/>
        </w:rPr>
        <w:t xml:space="preserve"> </w:t>
      </w:r>
      <w:r w:rsidRPr="00630329">
        <w:rPr>
          <w:rtl/>
        </w:rPr>
        <w:t>ביאת</w:t>
      </w:r>
      <w:r w:rsidRPr="00630329">
        <w:rPr>
          <w:rtl/>
          <w:lang w:bidi="ar-SA"/>
        </w:rPr>
        <w:t xml:space="preserve"> </w:t>
      </w:r>
      <w:r w:rsidRPr="00630329">
        <w:rPr>
          <w:rtl/>
        </w:rPr>
        <w:t>המשיח</w:t>
      </w:r>
      <w:r w:rsidRPr="00630329">
        <w:rPr>
          <w:rtl/>
          <w:lang w:bidi="ar-SA"/>
        </w:rPr>
        <w:t>.</w:t>
      </w:r>
    </w:p>
    <w:p w14:paraId="11F10682" w14:textId="77777777" w:rsidR="00244BF5" w:rsidRPr="00630329" w:rsidRDefault="00244BF5" w:rsidP="00DC6144">
      <w:pPr>
        <w:pStyle w:val="11"/>
        <w:rPr>
          <w:lang w:val="en-US"/>
        </w:rPr>
      </w:pPr>
      <w:r w:rsidRPr="00630329">
        <w:rPr>
          <w:rtl/>
        </w:rPr>
        <w:lastRenderedPageBreak/>
        <w:t>טובת</w:t>
      </w:r>
      <w:r w:rsidRPr="00630329">
        <w:rPr>
          <w:rtl/>
          <w:lang w:bidi="ar-SA"/>
        </w:rPr>
        <w:t xml:space="preserve"> </w:t>
      </w:r>
      <w:r w:rsidRPr="00630329">
        <w:rPr>
          <w:rtl/>
        </w:rPr>
        <w:t>היין</w:t>
      </w:r>
      <w:r w:rsidRPr="00630329">
        <w:rPr>
          <w:rtl/>
          <w:lang w:bidi="ar-SA"/>
        </w:rPr>
        <w:t xml:space="preserve"> </w:t>
      </w:r>
      <w:r w:rsidRPr="00630329">
        <w:rPr>
          <w:rtl/>
        </w:rPr>
        <w:t>לעתיד</w:t>
      </w:r>
      <w:r w:rsidRPr="00630329">
        <w:rPr>
          <w:rtl/>
          <w:lang w:bidi="ar-SA"/>
        </w:rPr>
        <w:t xml:space="preserve"> </w:t>
      </w:r>
      <w:r w:rsidRPr="00630329">
        <w:rPr>
          <w:rtl/>
        </w:rPr>
        <w:t>לבוא</w:t>
      </w:r>
    </w:p>
    <w:p w14:paraId="66935B5A" w14:textId="77777777" w:rsidR="00244BF5" w:rsidRPr="00630329" w:rsidRDefault="00244BF5" w:rsidP="00DC6144">
      <w:pPr>
        <w:pStyle w:val="a2"/>
        <w:rPr>
          <w:lang w:val="en-US"/>
        </w:rPr>
      </w:pPr>
      <w:r w:rsidRPr="00630329">
        <w:rPr>
          <w:rtl/>
        </w:rPr>
        <w:t>במדרש</w:t>
      </w:r>
      <w:r w:rsidRPr="00630329">
        <w:rPr>
          <w:rtl/>
          <w:lang w:bidi="ar-SA"/>
        </w:rPr>
        <w:t xml:space="preserve"> </w:t>
      </w:r>
      <w:r w:rsidRPr="00630329">
        <w:rPr>
          <w:rtl/>
        </w:rPr>
        <w:t>מבואר</w:t>
      </w:r>
      <w:r w:rsidRPr="00630329">
        <w:rPr>
          <w:vertAlign w:val="superscript"/>
          <w:lang w:val="en-US"/>
        </w:rPr>
        <w:footnoteReference w:id="58"/>
      </w:r>
      <w:r w:rsidRPr="00630329">
        <w:rPr>
          <w:rtl/>
          <w:lang w:bidi="ar-SA"/>
        </w:rPr>
        <w:t xml:space="preserve"> "</w:t>
      </w:r>
      <w:r w:rsidRPr="00630329">
        <w:rPr>
          <w:rtl/>
        </w:rPr>
        <w:t>אמר</w:t>
      </w:r>
      <w:r w:rsidRPr="00630329">
        <w:rPr>
          <w:rtl/>
          <w:lang w:bidi="ar-SA"/>
        </w:rPr>
        <w:t xml:space="preserve"> </w:t>
      </w:r>
      <w:r w:rsidRPr="00630329">
        <w:rPr>
          <w:rtl/>
        </w:rPr>
        <w:t>הקדוש</w:t>
      </w:r>
      <w:r w:rsidRPr="00630329">
        <w:rPr>
          <w:rtl/>
          <w:lang w:bidi="ar-SA"/>
        </w:rPr>
        <w:t xml:space="preserve"> </w:t>
      </w:r>
      <w:r w:rsidRPr="00630329">
        <w:rPr>
          <w:rtl/>
        </w:rPr>
        <w:t>ברוך</w:t>
      </w:r>
      <w:r w:rsidRPr="00630329">
        <w:rPr>
          <w:rtl/>
          <w:lang w:bidi="ar-SA"/>
        </w:rPr>
        <w:t xml:space="preserve"> </w:t>
      </w:r>
      <w:r w:rsidRPr="00630329">
        <w:rPr>
          <w:rtl/>
        </w:rPr>
        <w:t>הוא</w:t>
      </w:r>
      <w:r w:rsidRPr="00630329">
        <w:rPr>
          <w:rtl/>
          <w:lang w:bidi="ar-SA"/>
        </w:rPr>
        <w:t xml:space="preserve"> </w:t>
      </w:r>
      <w:r w:rsidRPr="00630329">
        <w:rPr>
          <w:rtl/>
        </w:rPr>
        <w:t>לפי</w:t>
      </w:r>
      <w:r w:rsidRPr="00630329">
        <w:rPr>
          <w:rtl/>
          <w:lang w:bidi="ar-SA"/>
        </w:rPr>
        <w:t xml:space="preserve"> </w:t>
      </w:r>
      <w:r w:rsidRPr="00630329">
        <w:rPr>
          <w:rtl/>
        </w:rPr>
        <w:t>שבעולם</w:t>
      </w:r>
      <w:r w:rsidRPr="00630329">
        <w:rPr>
          <w:rtl/>
          <w:lang w:bidi="ar-SA"/>
        </w:rPr>
        <w:t xml:space="preserve"> </w:t>
      </w:r>
      <w:r w:rsidRPr="00630329">
        <w:rPr>
          <w:rtl/>
        </w:rPr>
        <w:t>הזה</w:t>
      </w:r>
      <w:r w:rsidRPr="00630329">
        <w:rPr>
          <w:rtl/>
          <w:lang w:bidi="ar-SA"/>
        </w:rPr>
        <w:t xml:space="preserve"> </w:t>
      </w:r>
      <w:r w:rsidRPr="00630329">
        <w:rPr>
          <w:rtl/>
        </w:rPr>
        <w:t>היין</w:t>
      </w:r>
      <w:r w:rsidRPr="00630329">
        <w:rPr>
          <w:rtl/>
          <w:lang w:bidi="ar-SA"/>
        </w:rPr>
        <w:t xml:space="preserve"> </w:t>
      </w:r>
      <w:r w:rsidRPr="00630329">
        <w:rPr>
          <w:rtl/>
        </w:rPr>
        <w:t>תקלה</w:t>
      </w:r>
      <w:r w:rsidRPr="00630329">
        <w:rPr>
          <w:rtl/>
          <w:lang w:bidi="ar-SA"/>
        </w:rPr>
        <w:t xml:space="preserve"> </w:t>
      </w:r>
      <w:r w:rsidRPr="00630329">
        <w:rPr>
          <w:rtl/>
        </w:rPr>
        <w:t>לעולם</w:t>
      </w:r>
      <w:r w:rsidRPr="00630329">
        <w:rPr>
          <w:rtl/>
          <w:lang w:bidi="ar-SA"/>
        </w:rPr>
        <w:t xml:space="preserve">, </w:t>
      </w:r>
      <w:r w:rsidRPr="00630329">
        <w:rPr>
          <w:rtl/>
        </w:rPr>
        <w:t>לעתיד</w:t>
      </w:r>
      <w:r w:rsidRPr="00630329">
        <w:rPr>
          <w:rtl/>
          <w:lang w:bidi="ar-SA"/>
        </w:rPr>
        <w:t xml:space="preserve"> </w:t>
      </w:r>
      <w:r w:rsidRPr="00630329">
        <w:rPr>
          <w:rtl/>
        </w:rPr>
        <w:t>לבוא</w:t>
      </w:r>
      <w:r w:rsidRPr="00630329">
        <w:rPr>
          <w:rtl/>
          <w:lang w:bidi="ar-SA"/>
        </w:rPr>
        <w:t xml:space="preserve"> </w:t>
      </w:r>
      <w:r w:rsidRPr="00630329">
        <w:rPr>
          <w:rtl/>
        </w:rPr>
        <w:t>אני</w:t>
      </w:r>
      <w:r w:rsidRPr="00630329">
        <w:rPr>
          <w:rtl/>
          <w:lang w:bidi="ar-SA"/>
        </w:rPr>
        <w:t xml:space="preserve"> </w:t>
      </w:r>
      <w:r w:rsidRPr="00630329">
        <w:rPr>
          <w:rtl/>
        </w:rPr>
        <w:t>עושהו</w:t>
      </w:r>
      <w:r w:rsidRPr="00630329">
        <w:rPr>
          <w:rtl/>
          <w:lang w:bidi="ar-SA"/>
        </w:rPr>
        <w:t xml:space="preserve"> </w:t>
      </w:r>
      <w:r w:rsidRPr="00630329">
        <w:rPr>
          <w:rtl/>
        </w:rPr>
        <w:t>שמחה</w:t>
      </w:r>
      <w:r w:rsidRPr="00630329">
        <w:rPr>
          <w:rtl/>
          <w:lang w:bidi="ar-SA"/>
        </w:rPr>
        <w:t xml:space="preserve">, </w:t>
      </w:r>
      <w:r w:rsidRPr="00630329">
        <w:rPr>
          <w:rtl/>
        </w:rPr>
        <w:t>הדא</w:t>
      </w:r>
      <w:r w:rsidRPr="00630329">
        <w:rPr>
          <w:rtl/>
          <w:lang w:bidi="ar-SA"/>
        </w:rPr>
        <w:t xml:space="preserve"> </w:t>
      </w:r>
      <w:r w:rsidRPr="00630329">
        <w:rPr>
          <w:rtl/>
        </w:rPr>
        <w:t>הוא</w:t>
      </w:r>
      <w:r w:rsidRPr="00630329">
        <w:rPr>
          <w:rtl/>
          <w:lang w:bidi="ar-SA"/>
        </w:rPr>
        <w:t xml:space="preserve"> </w:t>
      </w:r>
      <w:r w:rsidRPr="00630329">
        <w:rPr>
          <w:rtl/>
        </w:rPr>
        <w:t>דכתיב</w:t>
      </w:r>
      <w:r w:rsidRPr="00630329">
        <w:rPr>
          <w:vertAlign w:val="superscript"/>
          <w:lang w:val="en-US"/>
        </w:rPr>
        <w:footnoteReference w:id="59"/>
      </w:r>
      <w:r w:rsidRPr="00630329">
        <w:rPr>
          <w:rtl/>
          <w:lang w:bidi="ar-SA"/>
        </w:rPr>
        <w:t xml:space="preserve"> "</w:t>
      </w:r>
      <w:r w:rsidRPr="00630329">
        <w:rPr>
          <w:rtl/>
        </w:rPr>
        <w:t>והיה</w:t>
      </w:r>
      <w:r w:rsidRPr="00630329">
        <w:rPr>
          <w:rtl/>
          <w:lang w:bidi="ar-SA"/>
        </w:rPr>
        <w:t xml:space="preserve"> </w:t>
      </w:r>
      <w:r w:rsidRPr="00630329">
        <w:rPr>
          <w:rtl/>
        </w:rPr>
        <w:t>ביום</w:t>
      </w:r>
      <w:r w:rsidRPr="00630329">
        <w:rPr>
          <w:rtl/>
          <w:lang w:bidi="ar-SA"/>
        </w:rPr>
        <w:t xml:space="preserve"> </w:t>
      </w:r>
      <w:r w:rsidRPr="00630329">
        <w:rPr>
          <w:rtl/>
        </w:rPr>
        <w:t>ההוא</w:t>
      </w:r>
      <w:r w:rsidRPr="00630329">
        <w:rPr>
          <w:rtl/>
          <w:lang w:bidi="ar-SA"/>
        </w:rPr>
        <w:t xml:space="preserve"> </w:t>
      </w:r>
      <w:r w:rsidRPr="00630329">
        <w:rPr>
          <w:rtl/>
        </w:rPr>
        <w:t>יטפו</w:t>
      </w:r>
      <w:r w:rsidRPr="00630329">
        <w:rPr>
          <w:rtl/>
          <w:lang w:bidi="ar-SA"/>
        </w:rPr>
        <w:t xml:space="preserve"> </w:t>
      </w:r>
      <w:r w:rsidRPr="00630329">
        <w:rPr>
          <w:rtl/>
        </w:rPr>
        <w:t>ההרים</w:t>
      </w:r>
      <w:r w:rsidRPr="00630329">
        <w:rPr>
          <w:rtl/>
          <w:lang w:bidi="ar-SA"/>
        </w:rPr>
        <w:t xml:space="preserve"> </w:t>
      </w:r>
      <w:r w:rsidRPr="00630329">
        <w:rPr>
          <w:rtl/>
        </w:rPr>
        <w:t>עסיס</w:t>
      </w:r>
      <w:r w:rsidRPr="00630329">
        <w:rPr>
          <w:rtl/>
          <w:lang w:bidi="ar-SA"/>
        </w:rPr>
        <w:t>".</w:t>
      </w:r>
    </w:p>
    <w:p w14:paraId="3E247964" w14:textId="77777777" w:rsidR="00244BF5" w:rsidRPr="00630329" w:rsidRDefault="00244BF5" w:rsidP="00DC6144">
      <w:pPr>
        <w:pStyle w:val="a2"/>
        <w:rPr>
          <w:lang w:val="en-US"/>
        </w:rPr>
      </w:pPr>
      <w:r w:rsidRPr="00630329">
        <w:rPr>
          <w:rtl/>
        </w:rPr>
        <w:t>ובכמה</w:t>
      </w:r>
      <w:r w:rsidRPr="00630329">
        <w:rPr>
          <w:rtl/>
          <w:lang w:bidi="ar-SA"/>
        </w:rPr>
        <w:t xml:space="preserve"> </w:t>
      </w:r>
      <w:r w:rsidRPr="00630329">
        <w:rPr>
          <w:rtl/>
        </w:rPr>
        <w:t>מקומות</w:t>
      </w:r>
      <w:r w:rsidRPr="00630329">
        <w:rPr>
          <w:rtl/>
          <w:lang w:bidi="ar-SA"/>
        </w:rPr>
        <w:t xml:space="preserve"> </w:t>
      </w:r>
      <w:r w:rsidRPr="00630329">
        <w:rPr>
          <w:rtl/>
        </w:rPr>
        <w:t>מבואר</w:t>
      </w:r>
      <w:r w:rsidRPr="00630329">
        <w:rPr>
          <w:vertAlign w:val="superscript"/>
          <w:lang w:val="en-US"/>
        </w:rPr>
        <w:footnoteReference w:id="60"/>
      </w:r>
      <w:r w:rsidRPr="00630329">
        <w:rPr>
          <w:rtl/>
          <w:lang w:bidi="ar-SA"/>
        </w:rPr>
        <w:t xml:space="preserve">, </w:t>
      </w:r>
      <w:r w:rsidRPr="00630329">
        <w:rPr>
          <w:rtl/>
        </w:rPr>
        <w:t>שבזמן</w:t>
      </w:r>
      <w:r w:rsidRPr="00630329">
        <w:rPr>
          <w:rtl/>
          <w:lang w:bidi="ar-SA"/>
        </w:rPr>
        <w:t xml:space="preserve"> </w:t>
      </w:r>
      <w:r w:rsidRPr="00630329">
        <w:rPr>
          <w:rtl/>
        </w:rPr>
        <w:t>הזה</w:t>
      </w:r>
      <w:r w:rsidRPr="00630329">
        <w:rPr>
          <w:rtl/>
          <w:lang w:bidi="ar-SA"/>
        </w:rPr>
        <w:t xml:space="preserve">, </w:t>
      </w:r>
      <w:r w:rsidRPr="00630329">
        <w:rPr>
          <w:rtl/>
        </w:rPr>
        <w:t>יכול</w:t>
      </w:r>
      <w:r w:rsidRPr="00630329">
        <w:rPr>
          <w:rtl/>
          <w:lang w:bidi="ar-SA"/>
        </w:rPr>
        <w:t xml:space="preserve"> </w:t>
      </w:r>
      <w:r w:rsidRPr="00630329">
        <w:rPr>
          <w:rtl/>
        </w:rPr>
        <w:t>היין</w:t>
      </w:r>
      <w:r w:rsidRPr="00630329">
        <w:rPr>
          <w:rtl/>
          <w:lang w:bidi="ar-SA"/>
        </w:rPr>
        <w:t xml:space="preserve"> </w:t>
      </w:r>
      <w:r w:rsidRPr="00630329">
        <w:rPr>
          <w:rtl/>
        </w:rPr>
        <w:t>להביא</w:t>
      </w:r>
      <w:r w:rsidRPr="00630329">
        <w:rPr>
          <w:rtl/>
          <w:lang w:bidi="ar-SA"/>
        </w:rPr>
        <w:t xml:space="preserve"> </w:t>
      </w:r>
      <w:r w:rsidRPr="00630329">
        <w:rPr>
          <w:rtl/>
        </w:rPr>
        <w:t>תוצאות</w:t>
      </w:r>
      <w:r w:rsidRPr="00630329">
        <w:rPr>
          <w:rtl/>
          <w:lang w:bidi="ar-SA"/>
        </w:rPr>
        <w:t xml:space="preserve"> </w:t>
      </w:r>
      <w:r w:rsidRPr="00630329">
        <w:rPr>
          <w:rtl/>
        </w:rPr>
        <w:t>בלתי</w:t>
      </w:r>
      <w:r w:rsidRPr="00630329">
        <w:rPr>
          <w:rtl/>
          <w:lang w:bidi="ar-SA"/>
        </w:rPr>
        <w:t xml:space="preserve"> </w:t>
      </w:r>
      <w:r w:rsidRPr="00630329">
        <w:rPr>
          <w:rtl/>
        </w:rPr>
        <w:t>רצויים</w:t>
      </w:r>
      <w:r w:rsidRPr="00630329">
        <w:rPr>
          <w:rtl/>
          <w:lang w:bidi="ar-SA"/>
        </w:rPr>
        <w:t xml:space="preserve">, </w:t>
      </w:r>
      <w:r w:rsidRPr="00630329">
        <w:rPr>
          <w:rtl/>
        </w:rPr>
        <w:t>מה</w:t>
      </w:r>
      <w:r w:rsidRPr="00630329">
        <w:rPr>
          <w:rtl/>
          <w:lang w:bidi="ar-SA"/>
        </w:rPr>
        <w:t xml:space="preserve"> </w:t>
      </w:r>
      <w:r w:rsidRPr="00630329">
        <w:rPr>
          <w:rtl/>
        </w:rPr>
        <w:t>שאין</w:t>
      </w:r>
      <w:r w:rsidRPr="00630329">
        <w:rPr>
          <w:rtl/>
          <w:lang w:bidi="ar-SA"/>
        </w:rPr>
        <w:t xml:space="preserve"> </w:t>
      </w:r>
      <w:r w:rsidRPr="00630329">
        <w:rPr>
          <w:rtl/>
        </w:rPr>
        <w:t>כן</w:t>
      </w:r>
      <w:r w:rsidRPr="00630329">
        <w:rPr>
          <w:rtl/>
          <w:lang w:bidi="ar-SA"/>
        </w:rPr>
        <w:t xml:space="preserve"> </w:t>
      </w:r>
      <w:r w:rsidRPr="00630329">
        <w:rPr>
          <w:rtl/>
        </w:rPr>
        <w:t>לעתיד</w:t>
      </w:r>
      <w:r w:rsidRPr="00630329">
        <w:rPr>
          <w:rtl/>
          <w:lang w:bidi="ar-SA"/>
        </w:rPr>
        <w:t xml:space="preserve">, </w:t>
      </w:r>
      <w:r w:rsidRPr="00630329">
        <w:rPr>
          <w:rtl/>
        </w:rPr>
        <w:t>יהי</w:t>
      </w:r>
      <w:r w:rsidRPr="00630329">
        <w:rPr>
          <w:rtl/>
          <w:lang w:bidi="ar-SA"/>
        </w:rPr>
        <w:t xml:space="preserve">' </w:t>
      </w:r>
      <w:r w:rsidRPr="00630329">
        <w:rPr>
          <w:rtl/>
        </w:rPr>
        <w:t>היין</w:t>
      </w:r>
      <w:r w:rsidRPr="00630329">
        <w:rPr>
          <w:rtl/>
          <w:lang w:bidi="ar-SA"/>
        </w:rPr>
        <w:t xml:space="preserve"> </w:t>
      </w:r>
      <w:r w:rsidRPr="00630329">
        <w:rPr>
          <w:rtl/>
        </w:rPr>
        <w:t>טוב</w:t>
      </w:r>
      <w:r w:rsidRPr="00630329">
        <w:rPr>
          <w:rtl/>
          <w:lang w:bidi="ar-SA"/>
        </w:rPr>
        <w:t xml:space="preserve"> </w:t>
      </w:r>
      <w:r w:rsidRPr="00630329">
        <w:rPr>
          <w:rtl/>
        </w:rPr>
        <w:t>בתכלית</w:t>
      </w:r>
      <w:r w:rsidRPr="00630329">
        <w:rPr>
          <w:rtl/>
          <w:lang w:bidi="ar-SA"/>
        </w:rPr>
        <w:t xml:space="preserve"> </w:t>
      </w:r>
      <w:r w:rsidRPr="00630329">
        <w:rPr>
          <w:rtl/>
        </w:rPr>
        <w:t>ורק</w:t>
      </w:r>
      <w:r w:rsidRPr="00630329">
        <w:rPr>
          <w:rtl/>
          <w:lang w:bidi="ar-SA"/>
        </w:rPr>
        <w:t xml:space="preserve"> </w:t>
      </w:r>
      <w:r w:rsidRPr="00630329">
        <w:rPr>
          <w:rtl/>
        </w:rPr>
        <w:t>יביא</w:t>
      </w:r>
      <w:r w:rsidRPr="00630329">
        <w:rPr>
          <w:rtl/>
          <w:lang w:bidi="ar-SA"/>
        </w:rPr>
        <w:t xml:space="preserve"> </w:t>
      </w:r>
      <w:r w:rsidRPr="00630329">
        <w:rPr>
          <w:rtl/>
        </w:rPr>
        <w:t>לטוב</w:t>
      </w:r>
      <w:r w:rsidRPr="00630329">
        <w:rPr>
          <w:rtl/>
          <w:lang w:bidi="ar-SA"/>
        </w:rPr>
        <w:t xml:space="preserve">. </w:t>
      </w:r>
    </w:p>
    <w:p w14:paraId="4452F058" w14:textId="77777777" w:rsidR="00852802" w:rsidRDefault="00852802" w:rsidP="00F8074C">
      <w:pPr>
        <w:bidi/>
        <w:rPr>
          <w:rFonts w:ascii="FbFRealBelet Bold" w:eastAsia="Calibri" w:hAnsi="FbFRealBelet Bold" w:cs="FbFRealBelet Bold"/>
          <w:b/>
          <w:bCs/>
          <w:sz w:val="23"/>
          <w:szCs w:val="23"/>
          <w:rtl/>
          <w:lang w:val="bg-BG"/>
        </w:rPr>
      </w:pPr>
      <w:r>
        <w:rPr>
          <w:rtl/>
        </w:rPr>
        <w:br w:type="page"/>
      </w:r>
    </w:p>
    <w:p w14:paraId="1851C82C" w14:textId="7CB1994C" w:rsidR="00244BF5" w:rsidRPr="00630329" w:rsidRDefault="00244BF5" w:rsidP="00DC6144">
      <w:pPr>
        <w:pStyle w:val="11"/>
        <w:rPr>
          <w:lang w:val="en-US"/>
        </w:rPr>
      </w:pPr>
      <w:r w:rsidRPr="00630329">
        <w:rPr>
          <w:rtl/>
        </w:rPr>
        <w:lastRenderedPageBreak/>
        <w:t>העץ</w:t>
      </w:r>
      <w:r w:rsidRPr="00630329">
        <w:rPr>
          <w:rtl/>
          <w:lang w:bidi="ar-SA"/>
        </w:rPr>
        <w:t xml:space="preserve"> </w:t>
      </w:r>
      <w:r w:rsidRPr="00630329">
        <w:rPr>
          <w:rtl/>
        </w:rPr>
        <w:t>עתיד</w:t>
      </w:r>
      <w:r w:rsidRPr="00630329">
        <w:rPr>
          <w:rtl/>
          <w:lang w:bidi="ar-SA"/>
        </w:rPr>
        <w:t xml:space="preserve"> </w:t>
      </w:r>
      <w:r w:rsidRPr="00630329">
        <w:rPr>
          <w:rtl/>
        </w:rPr>
        <w:t>להיות</w:t>
      </w:r>
      <w:r w:rsidRPr="00630329">
        <w:rPr>
          <w:rtl/>
          <w:lang w:bidi="ar-SA"/>
        </w:rPr>
        <w:t xml:space="preserve"> </w:t>
      </w:r>
      <w:r w:rsidRPr="00630329">
        <w:rPr>
          <w:rtl/>
        </w:rPr>
        <w:t>נאכל</w:t>
      </w:r>
    </w:p>
    <w:p w14:paraId="14790778" w14:textId="77777777" w:rsidR="00244BF5" w:rsidRPr="00630329" w:rsidRDefault="00244BF5" w:rsidP="00DC6144">
      <w:pPr>
        <w:pStyle w:val="a2"/>
        <w:rPr>
          <w:lang w:val="en-US"/>
        </w:rPr>
      </w:pPr>
      <w:r w:rsidRPr="00630329">
        <w:rPr>
          <w:rtl/>
        </w:rPr>
        <w:t>בתורת</w:t>
      </w:r>
      <w:r w:rsidRPr="00630329">
        <w:rPr>
          <w:rtl/>
          <w:lang w:bidi="ar-SA"/>
        </w:rPr>
        <w:t xml:space="preserve"> </w:t>
      </w:r>
      <w:r w:rsidRPr="00630329">
        <w:rPr>
          <w:rtl/>
        </w:rPr>
        <w:t>כהנים</w:t>
      </w:r>
      <w:r w:rsidRPr="00630329">
        <w:rPr>
          <w:vertAlign w:val="superscript"/>
          <w:lang w:val="en-US"/>
        </w:rPr>
        <w:footnoteReference w:id="61"/>
      </w:r>
      <w:r w:rsidRPr="00630329">
        <w:rPr>
          <w:rtl/>
          <w:lang w:bidi="ar-SA"/>
        </w:rPr>
        <w:t xml:space="preserve"> </w:t>
      </w:r>
      <w:r w:rsidRPr="00630329">
        <w:rPr>
          <w:rtl/>
        </w:rPr>
        <w:t>כתוב</w:t>
      </w:r>
      <w:r w:rsidRPr="00630329">
        <w:rPr>
          <w:rtl/>
          <w:lang w:bidi="ar-SA"/>
        </w:rPr>
        <w:t xml:space="preserve"> "</w:t>
      </w:r>
      <w:r w:rsidRPr="00630329">
        <w:rPr>
          <w:rtl/>
        </w:rPr>
        <w:t>מנין</w:t>
      </w:r>
      <w:r w:rsidRPr="00630329">
        <w:rPr>
          <w:rtl/>
          <w:lang w:bidi="ar-SA"/>
        </w:rPr>
        <w:t xml:space="preserve"> </w:t>
      </w:r>
      <w:r w:rsidRPr="00630329">
        <w:rPr>
          <w:rtl/>
        </w:rPr>
        <w:t>שהעץ</w:t>
      </w:r>
      <w:r w:rsidRPr="00630329">
        <w:rPr>
          <w:rtl/>
          <w:lang w:bidi="ar-SA"/>
        </w:rPr>
        <w:t xml:space="preserve"> </w:t>
      </w:r>
      <w:r w:rsidRPr="00630329">
        <w:rPr>
          <w:rtl/>
        </w:rPr>
        <w:t>עתיד</w:t>
      </w:r>
      <w:r w:rsidRPr="00630329">
        <w:rPr>
          <w:rtl/>
          <w:lang w:bidi="ar-SA"/>
        </w:rPr>
        <w:t xml:space="preserve"> </w:t>
      </w:r>
      <w:r w:rsidRPr="00630329">
        <w:rPr>
          <w:rtl/>
        </w:rPr>
        <w:t>להיות</w:t>
      </w:r>
      <w:r w:rsidRPr="00630329">
        <w:rPr>
          <w:rtl/>
          <w:lang w:bidi="ar-SA"/>
        </w:rPr>
        <w:t xml:space="preserve"> </w:t>
      </w:r>
      <w:r w:rsidRPr="00630329">
        <w:rPr>
          <w:rtl/>
        </w:rPr>
        <w:t>נאכל</w:t>
      </w:r>
      <w:r w:rsidRPr="00630329">
        <w:rPr>
          <w:rtl/>
          <w:lang w:bidi="ar-SA"/>
        </w:rPr>
        <w:t xml:space="preserve">? </w:t>
      </w:r>
      <w:r w:rsidRPr="00630329">
        <w:rPr>
          <w:rtl/>
        </w:rPr>
        <w:t>תלמוד</w:t>
      </w:r>
      <w:r w:rsidRPr="00630329">
        <w:rPr>
          <w:rtl/>
          <w:lang w:bidi="ar-SA"/>
        </w:rPr>
        <w:t xml:space="preserve"> </w:t>
      </w:r>
      <w:r w:rsidRPr="00630329">
        <w:rPr>
          <w:rtl/>
        </w:rPr>
        <w:t>לומר</w:t>
      </w:r>
      <w:r w:rsidRPr="00630329">
        <w:rPr>
          <w:rtl/>
          <w:lang w:bidi="ar-SA"/>
        </w:rPr>
        <w:t xml:space="preserve"> "</w:t>
      </w:r>
      <w:r w:rsidRPr="00630329">
        <w:rPr>
          <w:rtl/>
        </w:rPr>
        <w:t>עץ</w:t>
      </w:r>
      <w:r w:rsidRPr="00630329">
        <w:rPr>
          <w:rtl/>
          <w:lang w:bidi="ar-SA"/>
        </w:rPr>
        <w:t xml:space="preserve"> </w:t>
      </w:r>
      <w:r w:rsidRPr="00630329">
        <w:rPr>
          <w:rtl/>
        </w:rPr>
        <w:t>פרי</w:t>
      </w:r>
      <w:r w:rsidRPr="00630329">
        <w:rPr>
          <w:vertAlign w:val="superscript"/>
          <w:lang w:val="en-US"/>
        </w:rPr>
        <w:footnoteReference w:id="62"/>
      </w:r>
      <w:r w:rsidRPr="00630329">
        <w:rPr>
          <w:rtl/>
          <w:lang w:bidi="ar-SA"/>
        </w:rPr>
        <w:t xml:space="preserve">" - </w:t>
      </w:r>
      <w:r w:rsidRPr="00630329">
        <w:rPr>
          <w:rtl/>
        </w:rPr>
        <w:t>אם</w:t>
      </w:r>
      <w:r w:rsidRPr="00630329">
        <w:rPr>
          <w:rtl/>
          <w:lang w:bidi="ar-SA"/>
        </w:rPr>
        <w:t xml:space="preserve"> </w:t>
      </w:r>
      <w:r w:rsidRPr="00630329">
        <w:rPr>
          <w:rtl/>
        </w:rPr>
        <w:t>ללמד</w:t>
      </w:r>
      <w:r w:rsidRPr="00630329">
        <w:rPr>
          <w:rtl/>
          <w:lang w:bidi="ar-SA"/>
        </w:rPr>
        <w:t xml:space="preserve"> </w:t>
      </w:r>
      <w:r w:rsidRPr="00630329">
        <w:rPr>
          <w:rtl/>
        </w:rPr>
        <w:t>שהוא</w:t>
      </w:r>
      <w:r w:rsidRPr="00630329">
        <w:rPr>
          <w:rtl/>
          <w:lang w:bidi="ar-SA"/>
        </w:rPr>
        <w:t xml:space="preserve"> </w:t>
      </w:r>
      <w:r w:rsidRPr="00630329">
        <w:rPr>
          <w:rtl/>
        </w:rPr>
        <w:t>עושה</w:t>
      </w:r>
      <w:r w:rsidRPr="00630329">
        <w:rPr>
          <w:rtl/>
          <w:lang w:bidi="ar-SA"/>
        </w:rPr>
        <w:t xml:space="preserve"> </w:t>
      </w:r>
      <w:r w:rsidRPr="00630329">
        <w:rPr>
          <w:rtl/>
        </w:rPr>
        <w:t>פרי</w:t>
      </w:r>
      <w:r w:rsidRPr="00630329">
        <w:rPr>
          <w:rtl/>
          <w:lang w:bidi="ar-SA"/>
        </w:rPr>
        <w:t xml:space="preserve">, </w:t>
      </w:r>
      <w:r w:rsidRPr="00630329">
        <w:rPr>
          <w:rtl/>
        </w:rPr>
        <w:t>והלא</w:t>
      </w:r>
      <w:r w:rsidRPr="00630329">
        <w:rPr>
          <w:rtl/>
          <w:lang w:bidi="ar-SA"/>
        </w:rPr>
        <w:t xml:space="preserve"> </w:t>
      </w:r>
      <w:r w:rsidRPr="00630329">
        <w:rPr>
          <w:rtl/>
        </w:rPr>
        <w:t>כבר</w:t>
      </w:r>
      <w:r w:rsidRPr="00630329">
        <w:rPr>
          <w:rtl/>
          <w:lang w:bidi="ar-SA"/>
        </w:rPr>
        <w:t xml:space="preserve"> </w:t>
      </w:r>
      <w:r w:rsidRPr="00630329">
        <w:rPr>
          <w:rtl/>
        </w:rPr>
        <w:t>נאמר</w:t>
      </w:r>
      <w:r w:rsidRPr="00630329">
        <w:rPr>
          <w:rtl/>
          <w:lang w:bidi="ar-SA"/>
        </w:rPr>
        <w:t xml:space="preserve"> "</w:t>
      </w:r>
      <w:r w:rsidRPr="00630329">
        <w:rPr>
          <w:rtl/>
        </w:rPr>
        <w:t>עושה</w:t>
      </w:r>
      <w:r w:rsidRPr="00630329">
        <w:rPr>
          <w:vertAlign w:val="superscript"/>
          <w:lang w:val="en-US"/>
        </w:rPr>
        <w:footnoteReference w:id="63"/>
      </w:r>
      <w:r w:rsidRPr="00630329">
        <w:rPr>
          <w:rtl/>
          <w:lang w:bidi="ar-SA"/>
        </w:rPr>
        <w:t xml:space="preserve"> </w:t>
      </w:r>
      <w:r w:rsidRPr="00630329">
        <w:rPr>
          <w:rtl/>
        </w:rPr>
        <w:t>פרי</w:t>
      </w:r>
      <w:r w:rsidRPr="00630329">
        <w:rPr>
          <w:rtl/>
          <w:lang w:bidi="ar-SA"/>
        </w:rPr>
        <w:t xml:space="preserve">". </w:t>
      </w:r>
      <w:r w:rsidRPr="00630329">
        <w:rPr>
          <w:rtl/>
        </w:rPr>
        <w:t>אם</w:t>
      </w:r>
      <w:r w:rsidRPr="00630329">
        <w:rPr>
          <w:rtl/>
          <w:lang w:bidi="ar-SA"/>
        </w:rPr>
        <w:t xml:space="preserve"> </w:t>
      </w:r>
      <w:r w:rsidRPr="00630329">
        <w:rPr>
          <w:rtl/>
        </w:rPr>
        <w:t>כן</w:t>
      </w:r>
      <w:r w:rsidRPr="00630329">
        <w:rPr>
          <w:rtl/>
          <w:lang w:bidi="ar-SA"/>
        </w:rPr>
        <w:t xml:space="preserve"> </w:t>
      </w:r>
      <w:r w:rsidRPr="00630329">
        <w:rPr>
          <w:rtl/>
        </w:rPr>
        <w:t>למה</w:t>
      </w:r>
      <w:r w:rsidRPr="00630329">
        <w:rPr>
          <w:rtl/>
          <w:lang w:bidi="ar-SA"/>
        </w:rPr>
        <w:t xml:space="preserve"> </w:t>
      </w:r>
      <w:r w:rsidRPr="00630329">
        <w:rPr>
          <w:rtl/>
        </w:rPr>
        <w:t>נאמר</w:t>
      </w:r>
      <w:r w:rsidRPr="00630329">
        <w:rPr>
          <w:rtl/>
          <w:lang w:bidi="ar-SA"/>
        </w:rPr>
        <w:t xml:space="preserve"> "</w:t>
      </w:r>
      <w:r w:rsidRPr="00630329">
        <w:rPr>
          <w:rtl/>
        </w:rPr>
        <w:t>עץ</w:t>
      </w:r>
      <w:r w:rsidRPr="00630329">
        <w:rPr>
          <w:rtl/>
          <w:lang w:bidi="ar-SA"/>
        </w:rPr>
        <w:t xml:space="preserve"> </w:t>
      </w:r>
      <w:r w:rsidRPr="00630329">
        <w:rPr>
          <w:rtl/>
        </w:rPr>
        <w:t>פרי</w:t>
      </w:r>
      <w:r w:rsidRPr="00630329">
        <w:rPr>
          <w:rtl/>
          <w:lang w:bidi="ar-SA"/>
        </w:rPr>
        <w:t xml:space="preserve">"? </w:t>
      </w:r>
      <w:r w:rsidRPr="00630329">
        <w:rPr>
          <w:rtl/>
        </w:rPr>
        <w:t>אלא</w:t>
      </w:r>
      <w:r w:rsidRPr="00630329">
        <w:rPr>
          <w:rtl/>
          <w:lang w:bidi="ar-SA"/>
        </w:rPr>
        <w:t xml:space="preserve"> </w:t>
      </w:r>
      <w:r w:rsidRPr="00630329">
        <w:rPr>
          <w:rtl/>
        </w:rPr>
        <w:t>מה</w:t>
      </w:r>
      <w:r w:rsidRPr="00630329">
        <w:rPr>
          <w:rtl/>
          <w:lang w:bidi="ar-SA"/>
        </w:rPr>
        <w:t xml:space="preserve"> </w:t>
      </w:r>
      <w:r w:rsidRPr="00630329">
        <w:rPr>
          <w:rtl/>
        </w:rPr>
        <w:t>פרי</w:t>
      </w:r>
      <w:r w:rsidRPr="00630329">
        <w:rPr>
          <w:rtl/>
          <w:lang w:bidi="ar-SA"/>
        </w:rPr>
        <w:t xml:space="preserve"> </w:t>
      </w:r>
      <w:r w:rsidRPr="00630329">
        <w:rPr>
          <w:rtl/>
        </w:rPr>
        <w:t>נאכל</w:t>
      </w:r>
      <w:r w:rsidRPr="00630329">
        <w:rPr>
          <w:rtl/>
          <w:lang w:bidi="ar-SA"/>
        </w:rPr>
        <w:t xml:space="preserve">, </w:t>
      </w:r>
      <w:r w:rsidRPr="00630329">
        <w:rPr>
          <w:rtl/>
        </w:rPr>
        <w:t>אף</w:t>
      </w:r>
      <w:r w:rsidRPr="00630329">
        <w:rPr>
          <w:rtl/>
          <w:lang w:bidi="ar-SA"/>
        </w:rPr>
        <w:t xml:space="preserve"> </w:t>
      </w:r>
      <w:r w:rsidRPr="00630329">
        <w:rPr>
          <w:rtl/>
        </w:rPr>
        <w:t>העץ</w:t>
      </w:r>
      <w:r w:rsidRPr="00630329">
        <w:rPr>
          <w:rtl/>
          <w:lang w:bidi="ar-SA"/>
        </w:rPr>
        <w:t xml:space="preserve"> </w:t>
      </w:r>
      <w:r w:rsidRPr="00630329">
        <w:rPr>
          <w:rtl/>
        </w:rPr>
        <w:t>נאכל</w:t>
      </w:r>
      <w:r w:rsidRPr="00630329">
        <w:rPr>
          <w:rtl/>
          <w:lang w:bidi="ar-SA"/>
        </w:rPr>
        <w:t>".</w:t>
      </w:r>
    </w:p>
    <w:p w14:paraId="02204503" w14:textId="77777777" w:rsidR="00244BF5" w:rsidRPr="00630329" w:rsidRDefault="00244BF5" w:rsidP="00DC6144">
      <w:pPr>
        <w:pStyle w:val="a2"/>
        <w:rPr>
          <w:lang w:val="en-US"/>
        </w:rPr>
      </w:pPr>
      <w:r w:rsidRPr="00630329">
        <w:rPr>
          <w:rtl/>
        </w:rPr>
        <w:t>ולפי</w:t>
      </w:r>
      <w:r w:rsidRPr="00630329">
        <w:rPr>
          <w:rtl/>
          <w:lang w:bidi="ar-SA"/>
        </w:rPr>
        <w:t xml:space="preserve"> </w:t>
      </w:r>
      <w:r w:rsidRPr="00630329">
        <w:rPr>
          <w:rtl/>
        </w:rPr>
        <w:t>דיעה</w:t>
      </w:r>
      <w:r w:rsidRPr="00630329">
        <w:rPr>
          <w:rtl/>
          <w:lang w:bidi="ar-SA"/>
        </w:rPr>
        <w:t xml:space="preserve"> </w:t>
      </w:r>
      <w:r w:rsidRPr="00630329">
        <w:rPr>
          <w:rtl/>
        </w:rPr>
        <w:t>אחת</w:t>
      </w:r>
      <w:r w:rsidRPr="00630329">
        <w:rPr>
          <w:rtl/>
          <w:lang w:bidi="ar-SA"/>
        </w:rPr>
        <w:t xml:space="preserve"> </w:t>
      </w:r>
      <w:r w:rsidRPr="00630329">
        <w:rPr>
          <w:rtl/>
        </w:rPr>
        <w:t>במדרש</w:t>
      </w:r>
      <w:r w:rsidRPr="00630329">
        <w:rPr>
          <w:vertAlign w:val="superscript"/>
          <w:lang w:val="en-US"/>
        </w:rPr>
        <w:footnoteReference w:id="64"/>
      </w:r>
      <w:r w:rsidRPr="00630329">
        <w:rPr>
          <w:rtl/>
          <w:lang w:bidi="ar-SA"/>
        </w:rPr>
        <w:t xml:space="preserve">, </w:t>
      </w:r>
      <w:r w:rsidRPr="00630329">
        <w:rPr>
          <w:rtl/>
        </w:rPr>
        <w:t>כשברא</w:t>
      </w:r>
      <w:r w:rsidRPr="00630329">
        <w:rPr>
          <w:rtl/>
          <w:lang w:bidi="ar-SA"/>
        </w:rPr>
        <w:t xml:space="preserve"> </w:t>
      </w:r>
      <w:r w:rsidRPr="00630329">
        <w:rPr>
          <w:rtl/>
        </w:rPr>
        <w:t>הקב</w:t>
      </w:r>
      <w:r w:rsidRPr="00630329">
        <w:rPr>
          <w:rtl/>
          <w:lang w:bidi="ar-SA"/>
        </w:rPr>
        <w:t>"</w:t>
      </w:r>
      <w:r w:rsidRPr="00630329">
        <w:rPr>
          <w:rtl/>
        </w:rPr>
        <w:t>ה</w:t>
      </w:r>
      <w:r w:rsidRPr="00630329">
        <w:rPr>
          <w:rtl/>
          <w:lang w:bidi="ar-SA"/>
        </w:rPr>
        <w:t xml:space="preserve"> </w:t>
      </w:r>
      <w:r w:rsidRPr="00630329">
        <w:rPr>
          <w:rtl/>
        </w:rPr>
        <w:t>את</w:t>
      </w:r>
      <w:r w:rsidRPr="00630329">
        <w:rPr>
          <w:rtl/>
          <w:lang w:bidi="ar-SA"/>
        </w:rPr>
        <w:t xml:space="preserve"> </w:t>
      </w:r>
      <w:r w:rsidRPr="00630329">
        <w:rPr>
          <w:rtl/>
        </w:rPr>
        <w:t>העולם</w:t>
      </w:r>
      <w:r w:rsidRPr="00630329">
        <w:rPr>
          <w:rtl/>
          <w:lang w:bidi="ar-SA"/>
        </w:rPr>
        <w:t xml:space="preserve"> </w:t>
      </w:r>
      <w:r w:rsidRPr="00630329">
        <w:rPr>
          <w:rtl/>
        </w:rPr>
        <w:t>רצה</w:t>
      </w:r>
      <w:r w:rsidRPr="00630329">
        <w:rPr>
          <w:rtl/>
          <w:lang w:bidi="ar-SA"/>
        </w:rPr>
        <w:t xml:space="preserve"> </w:t>
      </w:r>
      <w:r w:rsidRPr="00630329">
        <w:rPr>
          <w:rtl/>
        </w:rPr>
        <w:t>שיהי</w:t>
      </w:r>
      <w:r w:rsidRPr="00630329">
        <w:rPr>
          <w:rtl/>
          <w:lang w:bidi="ar-SA"/>
        </w:rPr>
        <w:t xml:space="preserve">' </w:t>
      </w:r>
      <w:r w:rsidRPr="00630329">
        <w:rPr>
          <w:rtl/>
        </w:rPr>
        <w:t>טעם</w:t>
      </w:r>
      <w:r w:rsidRPr="00630329">
        <w:rPr>
          <w:rtl/>
          <w:lang w:bidi="ar-SA"/>
        </w:rPr>
        <w:t xml:space="preserve"> </w:t>
      </w:r>
      <w:r w:rsidRPr="00630329">
        <w:rPr>
          <w:rtl/>
        </w:rPr>
        <w:t>העץ</w:t>
      </w:r>
      <w:r w:rsidRPr="00630329">
        <w:rPr>
          <w:rtl/>
          <w:lang w:bidi="ar-SA"/>
        </w:rPr>
        <w:t xml:space="preserve"> </w:t>
      </w:r>
      <w:r w:rsidRPr="00630329">
        <w:rPr>
          <w:rtl/>
        </w:rPr>
        <w:t>כטעם</w:t>
      </w:r>
      <w:r w:rsidRPr="00630329">
        <w:rPr>
          <w:rtl/>
          <w:lang w:bidi="ar-SA"/>
        </w:rPr>
        <w:t xml:space="preserve"> </w:t>
      </w:r>
      <w:r w:rsidRPr="00630329">
        <w:rPr>
          <w:rtl/>
        </w:rPr>
        <w:t>הפרי</w:t>
      </w:r>
      <w:r w:rsidRPr="00630329">
        <w:rPr>
          <w:rtl/>
          <w:lang w:bidi="ar-SA"/>
        </w:rPr>
        <w:t xml:space="preserve">, </w:t>
      </w:r>
      <w:r w:rsidRPr="00630329">
        <w:rPr>
          <w:rtl/>
        </w:rPr>
        <w:t>אלא</w:t>
      </w:r>
      <w:r w:rsidRPr="00630329">
        <w:rPr>
          <w:rtl/>
          <w:lang w:bidi="ar-SA"/>
        </w:rPr>
        <w:t xml:space="preserve"> </w:t>
      </w:r>
      <w:r w:rsidRPr="00630329">
        <w:rPr>
          <w:rtl/>
        </w:rPr>
        <w:t>שהארץ</w:t>
      </w:r>
      <w:r w:rsidRPr="00630329">
        <w:rPr>
          <w:rtl/>
          <w:lang w:bidi="ar-SA"/>
        </w:rPr>
        <w:t xml:space="preserve"> </w:t>
      </w:r>
      <w:r w:rsidRPr="00630329">
        <w:rPr>
          <w:rtl/>
        </w:rPr>
        <w:t>עברה</w:t>
      </w:r>
      <w:r w:rsidRPr="00630329">
        <w:rPr>
          <w:rtl/>
          <w:lang w:bidi="ar-SA"/>
        </w:rPr>
        <w:t xml:space="preserve"> </w:t>
      </w:r>
      <w:r w:rsidRPr="00630329">
        <w:rPr>
          <w:rtl/>
        </w:rPr>
        <w:t>על</w:t>
      </w:r>
      <w:r w:rsidRPr="00630329">
        <w:rPr>
          <w:rtl/>
          <w:lang w:bidi="ar-SA"/>
        </w:rPr>
        <w:t xml:space="preserve"> </w:t>
      </w:r>
      <w:r w:rsidRPr="00630329">
        <w:rPr>
          <w:rtl/>
        </w:rPr>
        <w:t>הציווי</w:t>
      </w:r>
      <w:r w:rsidRPr="00630329">
        <w:rPr>
          <w:rtl/>
          <w:lang w:bidi="ar-SA"/>
        </w:rPr>
        <w:t xml:space="preserve"> </w:t>
      </w:r>
      <w:r w:rsidRPr="00630329">
        <w:rPr>
          <w:rtl/>
        </w:rPr>
        <w:t>ולא</w:t>
      </w:r>
      <w:r w:rsidRPr="00630329">
        <w:rPr>
          <w:rtl/>
          <w:lang w:bidi="ar-SA"/>
        </w:rPr>
        <w:t xml:space="preserve"> </w:t>
      </w:r>
      <w:r w:rsidRPr="00630329">
        <w:rPr>
          <w:rtl/>
        </w:rPr>
        <w:t>הוציאה</w:t>
      </w:r>
      <w:r w:rsidRPr="00630329">
        <w:rPr>
          <w:rtl/>
          <w:lang w:bidi="ar-SA"/>
        </w:rPr>
        <w:t xml:space="preserve"> </w:t>
      </w:r>
      <w:r w:rsidRPr="00630329">
        <w:rPr>
          <w:rtl/>
        </w:rPr>
        <w:t>כן</w:t>
      </w:r>
      <w:r w:rsidRPr="00630329">
        <w:rPr>
          <w:rtl/>
          <w:lang w:bidi="ar-SA"/>
        </w:rPr>
        <w:t xml:space="preserve">. </w:t>
      </w:r>
      <w:r w:rsidRPr="00630329">
        <w:rPr>
          <w:rtl/>
        </w:rPr>
        <w:t>ולעתיד</w:t>
      </w:r>
      <w:r w:rsidRPr="00630329">
        <w:rPr>
          <w:rtl/>
          <w:lang w:bidi="ar-SA"/>
        </w:rPr>
        <w:t xml:space="preserve"> </w:t>
      </w:r>
      <w:r w:rsidRPr="00630329">
        <w:rPr>
          <w:rtl/>
        </w:rPr>
        <w:t>יתוקן</w:t>
      </w:r>
      <w:r w:rsidRPr="00630329">
        <w:rPr>
          <w:rtl/>
          <w:lang w:bidi="ar-SA"/>
        </w:rPr>
        <w:t xml:space="preserve"> </w:t>
      </w:r>
      <w:r w:rsidRPr="00630329">
        <w:rPr>
          <w:rtl/>
        </w:rPr>
        <w:t>הבריאה</w:t>
      </w:r>
      <w:r w:rsidRPr="00630329">
        <w:rPr>
          <w:rtl/>
          <w:lang w:bidi="ar-SA"/>
        </w:rPr>
        <w:t xml:space="preserve"> </w:t>
      </w:r>
      <w:r w:rsidRPr="00630329">
        <w:rPr>
          <w:rtl/>
        </w:rPr>
        <w:t>להיות</w:t>
      </w:r>
      <w:r w:rsidRPr="00630329">
        <w:rPr>
          <w:rtl/>
          <w:lang w:bidi="ar-SA"/>
        </w:rPr>
        <w:t xml:space="preserve"> </w:t>
      </w:r>
      <w:r w:rsidRPr="00630329">
        <w:rPr>
          <w:rtl/>
        </w:rPr>
        <w:t>על</w:t>
      </w:r>
      <w:r w:rsidRPr="00630329">
        <w:rPr>
          <w:rtl/>
          <w:lang w:bidi="ar-SA"/>
        </w:rPr>
        <w:t xml:space="preserve"> </w:t>
      </w:r>
      <w:r w:rsidRPr="00630329">
        <w:rPr>
          <w:rtl/>
        </w:rPr>
        <w:t>שלימותו</w:t>
      </w:r>
      <w:r w:rsidRPr="00630329">
        <w:rPr>
          <w:rtl/>
          <w:lang w:bidi="ar-SA"/>
        </w:rPr>
        <w:t xml:space="preserve"> </w:t>
      </w:r>
      <w:r w:rsidRPr="00630329">
        <w:rPr>
          <w:rtl/>
        </w:rPr>
        <w:t>כפי</w:t>
      </w:r>
      <w:r w:rsidRPr="00630329">
        <w:rPr>
          <w:rtl/>
          <w:lang w:bidi="ar-SA"/>
        </w:rPr>
        <w:t xml:space="preserve"> </w:t>
      </w:r>
      <w:r w:rsidRPr="00630329">
        <w:rPr>
          <w:rtl/>
        </w:rPr>
        <w:t>שהי</w:t>
      </w:r>
      <w:r w:rsidRPr="00630329">
        <w:rPr>
          <w:rtl/>
          <w:lang w:bidi="ar-SA"/>
        </w:rPr>
        <w:t xml:space="preserve">' </w:t>
      </w:r>
      <w:r w:rsidRPr="00630329">
        <w:rPr>
          <w:rtl/>
        </w:rPr>
        <w:t>מתחילה</w:t>
      </w:r>
      <w:r w:rsidRPr="00630329">
        <w:rPr>
          <w:rtl/>
          <w:lang w:bidi="ar-SA"/>
        </w:rPr>
        <w:t xml:space="preserve"> </w:t>
      </w:r>
      <w:r w:rsidRPr="00630329">
        <w:rPr>
          <w:rtl/>
        </w:rPr>
        <w:t>ברצון</w:t>
      </w:r>
      <w:r w:rsidRPr="00630329">
        <w:rPr>
          <w:rtl/>
          <w:lang w:bidi="ar-SA"/>
        </w:rPr>
        <w:t xml:space="preserve"> </w:t>
      </w:r>
      <w:r w:rsidRPr="00630329">
        <w:rPr>
          <w:rtl/>
        </w:rPr>
        <w:t>ה</w:t>
      </w:r>
      <w:r w:rsidRPr="00630329">
        <w:rPr>
          <w:rtl/>
          <w:lang w:bidi="ar-SA"/>
        </w:rPr>
        <w:t>'.</w:t>
      </w:r>
    </w:p>
    <w:p w14:paraId="2B044355" w14:textId="58E35AF1" w:rsidR="00244BF5" w:rsidRPr="00630329" w:rsidRDefault="00244BF5" w:rsidP="00DC6144">
      <w:pPr>
        <w:pStyle w:val="a2"/>
        <w:rPr>
          <w:lang w:val="en-US"/>
        </w:rPr>
      </w:pPr>
      <w:r w:rsidRPr="00630329">
        <w:rPr>
          <w:rtl/>
        </w:rPr>
        <w:t>ובחסידות</w:t>
      </w:r>
      <w:r w:rsidRPr="00630329">
        <w:rPr>
          <w:rtl/>
          <w:lang w:bidi="ar-SA"/>
        </w:rPr>
        <w:t xml:space="preserve"> </w:t>
      </w:r>
      <w:r w:rsidRPr="00630329">
        <w:rPr>
          <w:rtl/>
        </w:rPr>
        <w:t>מבואר</w:t>
      </w:r>
      <w:r w:rsidRPr="00630329">
        <w:rPr>
          <w:vertAlign w:val="superscript"/>
          <w:lang w:val="en-US"/>
        </w:rPr>
        <w:footnoteReference w:id="65"/>
      </w:r>
      <w:r w:rsidRPr="00630329">
        <w:rPr>
          <w:rtl/>
          <w:lang w:bidi="ar-SA"/>
        </w:rPr>
        <w:t xml:space="preserve">, </w:t>
      </w:r>
      <w:r w:rsidRPr="00630329">
        <w:rPr>
          <w:rtl/>
        </w:rPr>
        <w:t>שהענין</w:t>
      </w:r>
      <w:r w:rsidRPr="00630329">
        <w:rPr>
          <w:rtl/>
          <w:lang w:bidi="ar-SA"/>
        </w:rPr>
        <w:t xml:space="preserve"> </w:t>
      </w:r>
      <w:r w:rsidRPr="00630329">
        <w:rPr>
          <w:rtl/>
        </w:rPr>
        <w:t>הפנימי</w:t>
      </w:r>
      <w:r w:rsidRPr="00630329">
        <w:rPr>
          <w:rtl/>
          <w:lang w:bidi="ar-SA"/>
        </w:rPr>
        <w:t xml:space="preserve"> </w:t>
      </w:r>
      <w:r w:rsidRPr="00630329">
        <w:rPr>
          <w:rtl/>
        </w:rPr>
        <w:t>בזה</w:t>
      </w:r>
      <w:r w:rsidRPr="00630329">
        <w:rPr>
          <w:rtl/>
          <w:lang w:bidi="ar-SA"/>
        </w:rPr>
        <w:t xml:space="preserve"> </w:t>
      </w:r>
      <w:r w:rsidRPr="00630329">
        <w:rPr>
          <w:rtl/>
        </w:rPr>
        <w:t>שלעתיד</w:t>
      </w:r>
      <w:r w:rsidRPr="00630329">
        <w:rPr>
          <w:rtl/>
          <w:lang w:bidi="ar-SA"/>
        </w:rPr>
        <w:t xml:space="preserve"> </w:t>
      </w:r>
      <w:r w:rsidRPr="00630329">
        <w:rPr>
          <w:rtl/>
        </w:rPr>
        <w:t>יהי</w:t>
      </w:r>
      <w:r w:rsidRPr="00630329">
        <w:rPr>
          <w:rtl/>
          <w:lang w:bidi="ar-SA"/>
        </w:rPr>
        <w:t xml:space="preserve">' </w:t>
      </w:r>
      <w:r w:rsidRPr="00630329">
        <w:rPr>
          <w:rtl/>
        </w:rPr>
        <w:t>טעם</w:t>
      </w:r>
      <w:r w:rsidRPr="00630329">
        <w:rPr>
          <w:rtl/>
          <w:lang w:bidi="ar-SA"/>
        </w:rPr>
        <w:t xml:space="preserve"> </w:t>
      </w:r>
      <w:r w:rsidRPr="00630329">
        <w:rPr>
          <w:rtl/>
        </w:rPr>
        <w:t>העץ</w:t>
      </w:r>
      <w:r w:rsidRPr="00630329">
        <w:rPr>
          <w:rtl/>
          <w:lang w:bidi="ar-SA"/>
        </w:rPr>
        <w:t xml:space="preserve"> </w:t>
      </w:r>
      <w:r w:rsidRPr="00630329">
        <w:rPr>
          <w:rtl/>
        </w:rPr>
        <w:t>כטעם</w:t>
      </w:r>
      <w:r w:rsidRPr="00630329">
        <w:rPr>
          <w:rtl/>
          <w:lang w:bidi="ar-SA"/>
        </w:rPr>
        <w:t xml:space="preserve"> </w:t>
      </w:r>
      <w:r w:rsidRPr="00630329">
        <w:rPr>
          <w:rtl/>
        </w:rPr>
        <w:t>הפרי</w:t>
      </w:r>
      <w:r w:rsidRPr="00630329">
        <w:rPr>
          <w:rtl/>
          <w:lang w:bidi="ar-SA"/>
        </w:rPr>
        <w:t xml:space="preserve">, </w:t>
      </w:r>
      <w:r w:rsidRPr="00630329">
        <w:rPr>
          <w:rtl/>
        </w:rPr>
        <w:t>הוא</w:t>
      </w:r>
      <w:r w:rsidRPr="00630329">
        <w:rPr>
          <w:rtl/>
          <w:lang w:bidi="ar-SA"/>
        </w:rPr>
        <w:t xml:space="preserve"> </w:t>
      </w:r>
      <w:r w:rsidRPr="00630329">
        <w:rPr>
          <w:rtl/>
        </w:rPr>
        <w:t>שהגוף</w:t>
      </w:r>
      <w:r w:rsidRPr="00630329">
        <w:rPr>
          <w:rtl/>
          <w:lang w:bidi="ar-SA"/>
        </w:rPr>
        <w:t xml:space="preserve"> </w:t>
      </w:r>
      <w:r w:rsidRPr="00630329">
        <w:rPr>
          <w:rtl/>
        </w:rPr>
        <w:t>יהי</w:t>
      </w:r>
      <w:r w:rsidRPr="00630329">
        <w:rPr>
          <w:rtl/>
          <w:lang w:bidi="ar-SA"/>
        </w:rPr>
        <w:t xml:space="preserve">' </w:t>
      </w:r>
      <w:r w:rsidRPr="00630329">
        <w:rPr>
          <w:rtl/>
        </w:rPr>
        <w:t>מזוכך</w:t>
      </w:r>
      <w:r w:rsidRPr="00630329">
        <w:rPr>
          <w:rtl/>
          <w:lang w:bidi="ar-SA"/>
        </w:rPr>
        <w:t xml:space="preserve"> </w:t>
      </w:r>
      <w:r w:rsidRPr="00630329">
        <w:rPr>
          <w:rtl/>
        </w:rPr>
        <w:t>ויהי</w:t>
      </w:r>
      <w:r w:rsidRPr="00630329">
        <w:rPr>
          <w:rtl/>
          <w:lang w:bidi="ar-SA"/>
        </w:rPr>
        <w:t xml:space="preserve">' </w:t>
      </w:r>
      <w:r w:rsidRPr="00630329">
        <w:rPr>
          <w:rtl/>
        </w:rPr>
        <w:t>במדריגת</w:t>
      </w:r>
      <w:r w:rsidRPr="00630329">
        <w:rPr>
          <w:rtl/>
          <w:lang w:bidi="ar-SA"/>
        </w:rPr>
        <w:t xml:space="preserve"> </w:t>
      </w:r>
      <w:r w:rsidRPr="00630329">
        <w:rPr>
          <w:rtl/>
        </w:rPr>
        <w:t>הנשמה</w:t>
      </w:r>
      <w:r w:rsidRPr="00630329">
        <w:rPr>
          <w:rtl/>
          <w:lang w:bidi="ar-SA"/>
        </w:rPr>
        <w:t xml:space="preserve">, </w:t>
      </w:r>
      <w:r w:rsidRPr="00630329">
        <w:rPr>
          <w:rtl/>
        </w:rPr>
        <w:t>ויהי</w:t>
      </w:r>
      <w:r w:rsidRPr="00630329">
        <w:rPr>
          <w:rtl/>
          <w:lang w:bidi="ar-SA"/>
        </w:rPr>
        <w:t xml:space="preserve">' </w:t>
      </w:r>
      <w:r w:rsidRPr="00630329">
        <w:rPr>
          <w:rtl/>
        </w:rPr>
        <w:t>ניזון</w:t>
      </w:r>
      <w:r w:rsidRPr="00630329">
        <w:rPr>
          <w:rtl/>
          <w:lang w:bidi="ar-SA"/>
        </w:rPr>
        <w:t xml:space="preserve"> </w:t>
      </w:r>
      <w:r w:rsidRPr="00630329">
        <w:rPr>
          <w:rtl/>
        </w:rPr>
        <w:t>מזיו</w:t>
      </w:r>
      <w:r w:rsidRPr="00630329">
        <w:rPr>
          <w:rtl/>
          <w:lang w:bidi="ar-SA"/>
        </w:rPr>
        <w:t xml:space="preserve"> </w:t>
      </w:r>
      <w:r w:rsidRPr="00630329">
        <w:rPr>
          <w:rtl/>
        </w:rPr>
        <w:t>השכינה</w:t>
      </w:r>
      <w:r w:rsidRPr="00630329">
        <w:rPr>
          <w:rtl/>
          <w:lang w:bidi="ar-SA"/>
        </w:rPr>
        <w:t xml:space="preserve"> </w:t>
      </w:r>
      <w:r w:rsidRPr="00630329">
        <w:rPr>
          <w:rtl/>
        </w:rPr>
        <w:t>כמו</w:t>
      </w:r>
      <w:r w:rsidRPr="00630329">
        <w:rPr>
          <w:rtl/>
          <w:lang w:bidi="ar-SA"/>
        </w:rPr>
        <w:t xml:space="preserve"> </w:t>
      </w:r>
      <w:r w:rsidRPr="00630329">
        <w:rPr>
          <w:rtl/>
        </w:rPr>
        <w:t>הנשמה</w:t>
      </w:r>
      <w:r w:rsidRPr="00630329">
        <w:rPr>
          <w:rtl/>
          <w:lang w:bidi="ar-SA"/>
        </w:rPr>
        <w:t>.</w:t>
      </w:r>
    </w:p>
    <w:p w14:paraId="5D97D30B" w14:textId="77777777" w:rsidR="00244BF5" w:rsidRPr="00630329" w:rsidRDefault="00244BF5" w:rsidP="00DC6144">
      <w:pPr>
        <w:pStyle w:val="a2"/>
        <w:rPr>
          <w:lang w:val="en-US"/>
        </w:rPr>
      </w:pPr>
      <w:r w:rsidRPr="002B7662">
        <w:rPr>
          <w:b/>
          <w:bCs/>
          <w:rtl/>
        </w:rPr>
        <w:lastRenderedPageBreak/>
        <w:t>האם</w:t>
      </w:r>
      <w:r w:rsidRPr="002B7662">
        <w:rPr>
          <w:b/>
          <w:bCs/>
          <w:rtl/>
          <w:lang w:bidi="ar-SA"/>
        </w:rPr>
        <w:t xml:space="preserve"> </w:t>
      </w:r>
      <w:r w:rsidRPr="002B7662">
        <w:rPr>
          <w:b/>
          <w:bCs/>
          <w:rtl/>
        </w:rPr>
        <w:t>יעוד</w:t>
      </w:r>
      <w:r w:rsidRPr="002B7662">
        <w:rPr>
          <w:b/>
          <w:bCs/>
          <w:rtl/>
          <w:lang w:bidi="ar-SA"/>
        </w:rPr>
        <w:t xml:space="preserve"> </w:t>
      </w:r>
      <w:r w:rsidRPr="002B7662">
        <w:rPr>
          <w:b/>
          <w:bCs/>
          <w:rtl/>
        </w:rPr>
        <w:t>זה</w:t>
      </w:r>
      <w:r w:rsidRPr="002B7662">
        <w:rPr>
          <w:b/>
          <w:bCs/>
          <w:rtl/>
          <w:lang w:bidi="ar-SA"/>
        </w:rPr>
        <w:t xml:space="preserve"> </w:t>
      </w:r>
      <w:r w:rsidRPr="002B7662">
        <w:rPr>
          <w:b/>
          <w:bCs/>
          <w:rtl/>
        </w:rPr>
        <w:t>הוא</w:t>
      </w:r>
      <w:r w:rsidRPr="002B7662">
        <w:rPr>
          <w:b/>
          <w:bCs/>
          <w:rtl/>
          <w:lang w:bidi="ar-SA"/>
        </w:rPr>
        <w:t xml:space="preserve"> </w:t>
      </w:r>
      <w:r w:rsidRPr="002B7662">
        <w:rPr>
          <w:b/>
          <w:bCs/>
          <w:rtl/>
        </w:rPr>
        <w:t>כפשוטו</w:t>
      </w:r>
      <w:r w:rsidRPr="002B7662">
        <w:rPr>
          <w:b/>
          <w:bCs/>
          <w:rtl/>
          <w:lang w:bidi="ar-SA"/>
        </w:rPr>
        <w:t xml:space="preserve"> </w:t>
      </w:r>
      <w:r w:rsidRPr="002B7662">
        <w:rPr>
          <w:b/>
          <w:bCs/>
          <w:rtl/>
        </w:rPr>
        <w:t>או</w:t>
      </w:r>
      <w:r w:rsidRPr="002B7662">
        <w:rPr>
          <w:b/>
          <w:bCs/>
          <w:rtl/>
          <w:lang w:bidi="ar-SA"/>
        </w:rPr>
        <w:t xml:space="preserve"> </w:t>
      </w:r>
      <w:r w:rsidRPr="002B7662">
        <w:rPr>
          <w:b/>
          <w:bCs/>
          <w:rtl/>
        </w:rPr>
        <w:t>בדרך</w:t>
      </w:r>
      <w:r w:rsidRPr="002B7662">
        <w:rPr>
          <w:b/>
          <w:bCs/>
          <w:rtl/>
          <w:lang w:bidi="ar-SA"/>
        </w:rPr>
        <w:t xml:space="preserve"> </w:t>
      </w:r>
      <w:r w:rsidRPr="002B7662">
        <w:rPr>
          <w:b/>
          <w:bCs/>
          <w:rtl/>
        </w:rPr>
        <w:t>משל</w:t>
      </w:r>
      <w:r w:rsidRPr="00630329">
        <w:rPr>
          <w:rtl/>
          <w:lang w:bidi="ar-SA"/>
        </w:rPr>
        <w:t xml:space="preserve">: </w:t>
      </w:r>
      <w:r w:rsidRPr="00630329">
        <w:rPr>
          <w:rtl/>
        </w:rPr>
        <w:t>בלקוטי</w:t>
      </w:r>
      <w:r w:rsidRPr="00630329">
        <w:rPr>
          <w:rtl/>
          <w:lang w:bidi="ar-SA"/>
        </w:rPr>
        <w:t xml:space="preserve"> </w:t>
      </w:r>
      <w:r w:rsidRPr="00630329">
        <w:rPr>
          <w:rtl/>
        </w:rPr>
        <w:t>שיחות</w:t>
      </w:r>
      <w:r w:rsidRPr="00630329">
        <w:rPr>
          <w:vertAlign w:val="superscript"/>
          <w:lang w:val="en-US"/>
        </w:rPr>
        <w:footnoteReference w:id="66"/>
      </w:r>
      <w:r w:rsidRPr="00630329">
        <w:rPr>
          <w:rtl/>
          <w:lang w:bidi="ar-SA"/>
        </w:rPr>
        <w:t xml:space="preserve"> </w:t>
      </w:r>
      <w:r w:rsidRPr="00630329">
        <w:rPr>
          <w:rtl/>
        </w:rPr>
        <w:t>מבואר</w:t>
      </w:r>
      <w:r w:rsidRPr="00630329">
        <w:rPr>
          <w:rtl/>
          <w:lang w:bidi="ar-SA"/>
        </w:rPr>
        <w:t xml:space="preserve">, </w:t>
      </w:r>
      <w:r w:rsidRPr="00630329">
        <w:rPr>
          <w:rtl/>
        </w:rPr>
        <w:t>שמכיון</w:t>
      </w:r>
      <w:r w:rsidRPr="00630329">
        <w:rPr>
          <w:rtl/>
          <w:lang w:bidi="ar-SA"/>
        </w:rPr>
        <w:t xml:space="preserve"> </w:t>
      </w:r>
      <w:r w:rsidRPr="00630329">
        <w:rPr>
          <w:rtl/>
        </w:rPr>
        <w:t>שבתורת</w:t>
      </w:r>
      <w:r w:rsidRPr="00630329">
        <w:rPr>
          <w:rtl/>
          <w:lang w:bidi="ar-SA"/>
        </w:rPr>
        <w:t xml:space="preserve"> </w:t>
      </w:r>
      <w:r w:rsidRPr="00630329">
        <w:rPr>
          <w:rtl/>
        </w:rPr>
        <w:t>כהנים</w:t>
      </w:r>
      <w:r w:rsidRPr="00630329">
        <w:rPr>
          <w:rtl/>
          <w:lang w:bidi="ar-SA"/>
        </w:rPr>
        <w:t xml:space="preserve"> </w:t>
      </w:r>
      <w:r w:rsidRPr="00630329">
        <w:rPr>
          <w:rtl/>
        </w:rPr>
        <w:t>מובא</w:t>
      </w:r>
      <w:r w:rsidRPr="00630329">
        <w:rPr>
          <w:rtl/>
          <w:lang w:bidi="ar-SA"/>
        </w:rPr>
        <w:t xml:space="preserve"> </w:t>
      </w:r>
      <w:r w:rsidRPr="00630329">
        <w:rPr>
          <w:rtl/>
        </w:rPr>
        <w:t>מאמר</w:t>
      </w:r>
      <w:r w:rsidRPr="00630329">
        <w:rPr>
          <w:rtl/>
          <w:lang w:bidi="ar-SA"/>
        </w:rPr>
        <w:t xml:space="preserve"> </w:t>
      </w:r>
      <w:r w:rsidRPr="00630329">
        <w:rPr>
          <w:rtl/>
        </w:rPr>
        <w:t>זה</w:t>
      </w:r>
      <w:r w:rsidRPr="00630329">
        <w:rPr>
          <w:rtl/>
          <w:lang w:bidi="ar-SA"/>
        </w:rPr>
        <w:t xml:space="preserve"> </w:t>
      </w:r>
      <w:r w:rsidRPr="00630329">
        <w:rPr>
          <w:rtl/>
        </w:rPr>
        <w:t>בהמשך</w:t>
      </w:r>
      <w:r w:rsidRPr="00630329">
        <w:rPr>
          <w:rtl/>
          <w:lang w:bidi="ar-SA"/>
        </w:rPr>
        <w:t xml:space="preserve"> </w:t>
      </w:r>
      <w:r w:rsidRPr="00630329">
        <w:rPr>
          <w:rtl/>
        </w:rPr>
        <w:t>לכמה</w:t>
      </w:r>
      <w:r w:rsidRPr="00630329">
        <w:rPr>
          <w:rtl/>
          <w:lang w:bidi="ar-SA"/>
        </w:rPr>
        <w:t xml:space="preserve"> </w:t>
      </w:r>
      <w:r w:rsidRPr="00630329">
        <w:rPr>
          <w:rtl/>
        </w:rPr>
        <w:t>מאמרים</w:t>
      </w:r>
      <w:r w:rsidRPr="00630329">
        <w:rPr>
          <w:rtl/>
          <w:lang w:bidi="ar-SA"/>
        </w:rPr>
        <w:t xml:space="preserve"> </w:t>
      </w:r>
      <w:r w:rsidRPr="00630329">
        <w:rPr>
          <w:rtl/>
        </w:rPr>
        <w:t>שמוכרח</w:t>
      </w:r>
      <w:r w:rsidRPr="00630329">
        <w:rPr>
          <w:rtl/>
          <w:lang w:bidi="ar-SA"/>
        </w:rPr>
        <w:t xml:space="preserve"> </w:t>
      </w:r>
      <w:r w:rsidRPr="00630329">
        <w:rPr>
          <w:rtl/>
        </w:rPr>
        <w:t>לפרשם</w:t>
      </w:r>
      <w:r w:rsidRPr="00630329">
        <w:rPr>
          <w:rtl/>
          <w:lang w:bidi="ar-SA"/>
        </w:rPr>
        <w:t xml:space="preserve"> </w:t>
      </w:r>
      <w:r w:rsidRPr="00630329">
        <w:rPr>
          <w:rtl/>
        </w:rPr>
        <w:t>כפשוטו</w:t>
      </w:r>
      <w:r w:rsidRPr="00630329">
        <w:rPr>
          <w:rtl/>
          <w:lang w:bidi="ar-SA"/>
        </w:rPr>
        <w:t xml:space="preserve">, </w:t>
      </w:r>
      <w:r w:rsidRPr="00630329">
        <w:rPr>
          <w:rtl/>
        </w:rPr>
        <w:t>מסתבר</w:t>
      </w:r>
      <w:r w:rsidRPr="00630329">
        <w:rPr>
          <w:rtl/>
          <w:lang w:bidi="ar-SA"/>
        </w:rPr>
        <w:t xml:space="preserve"> </w:t>
      </w:r>
      <w:r w:rsidRPr="00630329">
        <w:rPr>
          <w:rtl/>
        </w:rPr>
        <w:t>שגם</w:t>
      </w:r>
      <w:r w:rsidRPr="00630329">
        <w:rPr>
          <w:rtl/>
          <w:lang w:bidi="ar-SA"/>
        </w:rPr>
        <w:t xml:space="preserve"> </w:t>
      </w:r>
      <w:r w:rsidRPr="00630329">
        <w:rPr>
          <w:rtl/>
        </w:rPr>
        <w:t>פירוש</w:t>
      </w:r>
      <w:r w:rsidRPr="00630329">
        <w:rPr>
          <w:rtl/>
          <w:lang w:bidi="ar-SA"/>
        </w:rPr>
        <w:t xml:space="preserve"> </w:t>
      </w:r>
      <w:r w:rsidRPr="00630329">
        <w:rPr>
          <w:rtl/>
        </w:rPr>
        <w:t>מאמר</w:t>
      </w:r>
      <w:r w:rsidRPr="00630329">
        <w:rPr>
          <w:rtl/>
          <w:lang w:bidi="ar-SA"/>
        </w:rPr>
        <w:t xml:space="preserve"> </w:t>
      </w:r>
      <w:r w:rsidRPr="00630329">
        <w:rPr>
          <w:rtl/>
        </w:rPr>
        <w:t>זה</w:t>
      </w:r>
      <w:r w:rsidRPr="00630329">
        <w:rPr>
          <w:rtl/>
          <w:lang w:bidi="ar-SA"/>
        </w:rPr>
        <w:t xml:space="preserve"> </w:t>
      </w:r>
      <w:r w:rsidRPr="00630329">
        <w:rPr>
          <w:rtl/>
        </w:rPr>
        <w:t>הוא</w:t>
      </w:r>
      <w:r w:rsidRPr="00630329">
        <w:rPr>
          <w:rtl/>
          <w:lang w:bidi="ar-SA"/>
        </w:rPr>
        <w:t xml:space="preserve"> </w:t>
      </w:r>
      <w:r w:rsidRPr="00630329">
        <w:rPr>
          <w:rtl/>
        </w:rPr>
        <w:t>כפשוטו</w:t>
      </w:r>
      <w:r w:rsidRPr="00630329">
        <w:rPr>
          <w:rtl/>
          <w:lang w:bidi="ar-SA"/>
        </w:rPr>
        <w:t xml:space="preserve">. </w:t>
      </w:r>
      <w:r w:rsidRPr="00630329">
        <w:rPr>
          <w:rtl/>
        </w:rPr>
        <w:t>ואף</w:t>
      </w:r>
      <w:r w:rsidRPr="00630329">
        <w:rPr>
          <w:rtl/>
          <w:lang w:bidi="ar-SA"/>
        </w:rPr>
        <w:t xml:space="preserve"> </w:t>
      </w:r>
      <w:r w:rsidRPr="00630329">
        <w:rPr>
          <w:rtl/>
        </w:rPr>
        <w:t>לשיטת</w:t>
      </w:r>
      <w:r w:rsidRPr="00630329">
        <w:rPr>
          <w:rtl/>
          <w:lang w:bidi="ar-SA"/>
        </w:rPr>
        <w:t xml:space="preserve"> </w:t>
      </w:r>
      <w:r w:rsidRPr="00630329">
        <w:rPr>
          <w:rtl/>
        </w:rPr>
        <w:t>הרמב</w:t>
      </w:r>
      <w:r w:rsidRPr="00630329">
        <w:rPr>
          <w:rtl/>
          <w:lang w:bidi="ar-SA"/>
        </w:rPr>
        <w:t>"</w:t>
      </w:r>
      <w:r w:rsidRPr="00630329">
        <w:rPr>
          <w:rtl/>
        </w:rPr>
        <w:t>ם</w:t>
      </w:r>
      <w:r w:rsidRPr="00630329">
        <w:rPr>
          <w:vertAlign w:val="superscript"/>
          <w:lang w:val="en-US"/>
        </w:rPr>
        <w:footnoteReference w:id="67"/>
      </w:r>
      <w:r w:rsidRPr="00630329">
        <w:rPr>
          <w:rtl/>
          <w:lang w:bidi="ar-SA"/>
        </w:rPr>
        <w:t xml:space="preserve"> </w:t>
      </w:r>
      <w:r w:rsidRPr="00630329">
        <w:rPr>
          <w:rtl/>
        </w:rPr>
        <w:t>שפוסק</w:t>
      </w:r>
      <w:r w:rsidRPr="00630329">
        <w:rPr>
          <w:rtl/>
          <w:lang w:bidi="ar-SA"/>
        </w:rPr>
        <w:t xml:space="preserve"> </w:t>
      </w:r>
      <w:r w:rsidRPr="00630329">
        <w:rPr>
          <w:rtl/>
        </w:rPr>
        <w:t>שלעתיד</w:t>
      </w:r>
      <w:r w:rsidRPr="00630329">
        <w:rPr>
          <w:rtl/>
          <w:lang w:bidi="ar-SA"/>
        </w:rPr>
        <w:t xml:space="preserve"> </w:t>
      </w:r>
      <w:r w:rsidRPr="00630329">
        <w:rPr>
          <w:rtl/>
        </w:rPr>
        <w:t>לא</w:t>
      </w:r>
      <w:r w:rsidRPr="00630329">
        <w:rPr>
          <w:rtl/>
          <w:lang w:bidi="ar-SA"/>
        </w:rPr>
        <w:t xml:space="preserve"> </w:t>
      </w:r>
      <w:r w:rsidRPr="00630329">
        <w:rPr>
          <w:rtl/>
        </w:rPr>
        <w:t>יהי</w:t>
      </w:r>
      <w:r w:rsidRPr="00630329">
        <w:rPr>
          <w:rtl/>
          <w:lang w:bidi="ar-SA"/>
        </w:rPr>
        <w:t xml:space="preserve">' </w:t>
      </w:r>
      <w:r w:rsidRPr="00630329">
        <w:rPr>
          <w:rtl/>
        </w:rPr>
        <w:t>שינוי</w:t>
      </w:r>
      <w:r w:rsidRPr="00630329">
        <w:rPr>
          <w:rtl/>
          <w:lang w:bidi="ar-SA"/>
        </w:rPr>
        <w:t xml:space="preserve"> </w:t>
      </w:r>
      <w:r w:rsidRPr="00630329">
        <w:rPr>
          <w:rtl/>
        </w:rPr>
        <w:t>מנהגו</w:t>
      </w:r>
      <w:r w:rsidRPr="00630329">
        <w:rPr>
          <w:rtl/>
          <w:lang w:bidi="ar-SA"/>
        </w:rPr>
        <w:t xml:space="preserve"> </w:t>
      </w:r>
      <w:r w:rsidRPr="00630329">
        <w:rPr>
          <w:rtl/>
        </w:rPr>
        <w:t>של</w:t>
      </w:r>
      <w:r w:rsidRPr="00630329">
        <w:rPr>
          <w:rtl/>
          <w:lang w:bidi="ar-SA"/>
        </w:rPr>
        <w:t xml:space="preserve"> </w:t>
      </w:r>
      <w:r w:rsidRPr="00630329">
        <w:rPr>
          <w:rtl/>
        </w:rPr>
        <w:t>עולם</w:t>
      </w:r>
      <w:r w:rsidRPr="00630329">
        <w:rPr>
          <w:rtl/>
          <w:lang w:bidi="ar-SA"/>
        </w:rPr>
        <w:t xml:space="preserve">, </w:t>
      </w:r>
      <w:r w:rsidRPr="00630329">
        <w:rPr>
          <w:rtl/>
        </w:rPr>
        <w:t>מסתבר</w:t>
      </w:r>
      <w:r w:rsidRPr="00630329">
        <w:rPr>
          <w:rtl/>
          <w:lang w:bidi="ar-SA"/>
        </w:rPr>
        <w:t xml:space="preserve"> </w:t>
      </w:r>
      <w:r w:rsidRPr="00630329">
        <w:rPr>
          <w:rtl/>
        </w:rPr>
        <w:t>שכונת</w:t>
      </w:r>
      <w:r w:rsidRPr="00630329">
        <w:rPr>
          <w:rtl/>
          <w:lang w:bidi="ar-SA"/>
        </w:rPr>
        <w:t xml:space="preserve"> </w:t>
      </w:r>
      <w:r w:rsidRPr="00630329">
        <w:rPr>
          <w:rtl/>
        </w:rPr>
        <w:t>המאמר</w:t>
      </w:r>
      <w:r w:rsidRPr="00630329">
        <w:rPr>
          <w:rtl/>
          <w:lang w:bidi="ar-SA"/>
        </w:rPr>
        <w:t xml:space="preserve"> </w:t>
      </w:r>
      <w:r w:rsidRPr="00630329">
        <w:rPr>
          <w:rtl/>
        </w:rPr>
        <w:t>הנ</w:t>
      </w:r>
      <w:r w:rsidRPr="00630329">
        <w:rPr>
          <w:rtl/>
          <w:lang w:bidi="ar-SA"/>
        </w:rPr>
        <w:t>"</w:t>
      </w:r>
      <w:r w:rsidRPr="00630329">
        <w:rPr>
          <w:rtl/>
        </w:rPr>
        <w:t>ל</w:t>
      </w:r>
      <w:r w:rsidRPr="00630329">
        <w:rPr>
          <w:rtl/>
          <w:lang w:bidi="ar-SA"/>
        </w:rPr>
        <w:t xml:space="preserve"> </w:t>
      </w:r>
      <w:r w:rsidRPr="00630329">
        <w:rPr>
          <w:rtl/>
        </w:rPr>
        <w:t>הוא</w:t>
      </w:r>
      <w:r w:rsidRPr="00630329">
        <w:rPr>
          <w:rtl/>
          <w:lang w:bidi="ar-SA"/>
        </w:rPr>
        <w:t xml:space="preserve"> </w:t>
      </w:r>
      <w:r w:rsidRPr="00630329">
        <w:rPr>
          <w:rtl/>
        </w:rPr>
        <w:t>כפשוטו</w:t>
      </w:r>
      <w:r w:rsidRPr="00630329">
        <w:rPr>
          <w:rtl/>
          <w:lang w:bidi="ar-SA"/>
        </w:rPr>
        <w:t xml:space="preserve">, </w:t>
      </w:r>
      <w:r w:rsidRPr="00630329">
        <w:rPr>
          <w:rtl/>
        </w:rPr>
        <w:t>אלא</w:t>
      </w:r>
      <w:r w:rsidRPr="00630329">
        <w:rPr>
          <w:rtl/>
          <w:lang w:bidi="ar-SA"/>
        </w:rPr>
        <w:t xml:space="preserve"> </w:t>
      </w:r>
      <w:r w:rsidRPr="00630329">
        <w:rPr>
          <w:rtl/>
        </w:rPr>
        <w:t>שיתקיים</w:t>
      </w:r>
      <w:r w:rsidRPr="00630329">
        <w:rPr>
          <w:rtl/>
          <w:lang w:bidi="ar-SA"/>
        </w:rPr>
        <w:t xml:space="preserve"> </w:t>
      </w:r>
      <w:r w:rsidRPr="00630329">
        <w:rPr>
          <w:rtl/>
        </w:rPr>
        <w:t>בתקופה</w:t>
      </w:r>
      <w:r w:rsidRPr="00630329">
        <w:rPr>
          <w:rtl/>
          <w:lang w:bidi="ar-SA"/>
        </w:rPr>
        <w:t xml:space="preserve"> </w:t>
      </w:r>
      <w:r w:rsidRPr="00630329">
        <w:rPr>
          <w:rtl/>
        </w:rPr>
        <w:t>השני</w:t>
      </w:r>
      <w:r w:rsidRPr="00630329">
        <w:rPr>
          <w:rtl/>
          <w:lang w:bidi="ar-SA"/>
        </w:rPr>
        <w:t xml:space="preserve">' </w:t>
      </w:r>
      <w:r w:rsidRPr="00630329">
        <w:rPr>
          <w:rtl/>
        </w:rPr>
        <w:t>של</w:t>
      </w:r>
      <w:r w:rsidRPr="00630329">
        <w:rPr>
          <w:rtl/>
          <w:lang w:bidi="ar-SA"/>
        </w:rPr>
        <w:t xml:space="preserve"> </w:t>
      </w:r>
      <w:r w:rsidRPr="00630329">
        <w:rPr>
          <w:rtl/>
        </w:rPr>
        <w:t>ימות</w:t>
      </w:r>
      <w:r w:rsidRPr="00630329">
        <w:rPr>
          <w:rtl/>
          <w:lang w:bidi="ar-SA"/>
        </w:rPr>
        <w:t xml:space="preserve"> </w:t>
      </w:r>
      <w:r w:rsidRPr="00630329">
        <w:rPr>
          <w:rtl/>
        </w:rPr>
        <w:t>המשיח</w:t>
      </w:r>
      <w:r w:rsidRPr="00630329">
        <w:rPr>
          <w:rtl/>
          <w:lang w:bidi="ar-SA"/>
        </w:rPr>
        <w:t xml:space="preserve">, </w:t>
      </w:r>
      <w:r w:rsidRPr="00630329">
        <w:rPr>
          <w:rtl/>
        </w:rPr>
        <w:t>שאז</w:t>
      </w:r>
      <w:r w:rsidRPr="00630329">
        <w:rPr>
          <w:rtl/>
          <w:lang w:bidi="ar-SA"/>
        </w:rPr>
        <w:t xml:space="preserve"> </w:t>
      </w:r>
      <w:r w:rsidRPr="00630329">
        <w:rPr>
          <w:rtl/>
        </w:rPr>
        <w:t>ישתנה</w:t>
      </w:r>
      <w:r w:rsidRPr="00630329">
        <w:rPr>
          <w:rtl/>
          <w:lang w:bidi="ar-SA"/>
        </w:rPr>
        <w:t xml:space="preserve"> </w:t>
      </w:r>
      <w:r w:rsidRPr="00630329">
        <w:rPr>
          <w:rtl/>
        </w:rPr>
        <w:t>מנהגו</w:t>
      </w:r>
      <w:r w:rsidRPr="00630329">
        <w:rPr>
          <w:rtl/>
          <w:lang w:bidi="ar-SA"/>
        </w:rPr>
        <w:t xml:space="preserve"> </w:t>
      </w:r>
      <w:r w:rsidRPr="00630329">
        <w:rPr>
          <w:rtl/>
        </w:rPr>
        <w:t>של</w:t>
      </w:r>
      <w:r w:rsidRPr="00630329">
        <w:rPr>
          <w:rtl/>
          <w:lang w:bidi="ar-SA"/>
        </w:rPr>
        <w:t xml:space="preserve"> </w:t>
      </w:r>
      <w:r w:rsidRPr="00630329">
        <w:rPr>
          <w:rtl/>
        </w:rPr>
        <w:t>עולם</w:t>
      </w:r>
      <w:r w:rsidRPr="00630329">
        <w:rPr>
          <w:vertAlign w:val="superscript"/>
          <w:lang w:val="en-US"/>
        </w:rPr>
        <w:footnoteReference w:id="68"/>
      </w:r>
      <w:r w:rsidRPr="00630329">
        <w:rPr>
          <w:rtl/>
          <w:lang w:bidi="ar-SA"/>
        </w:rPr>
        <w:t>.</w:t>
      </w:r>
    </w:p>
    <w:p w14:paraId="24884290" w14:textId="77777777" w:rsidR="00244BF5" w:rsidRPr="00630329" w:rsidRDefault="00244BF5" w:rsidP="00DC6144">
      <w:pPr>
        <w:pStyle w:val="11"/>
        <w:rPr>
          <w:lang w:val="en-US"/>
        </w:rPr>
      </w:pPr>
      <w:r w:rsidRPr="00630329">
        <w:rPr>
          <w:rtl/>
        </w:rPr>
        <w:t>התועלת</w:t>
      </w:r>
      <w:r w:rsidRPr="00630329">
        <w:rPr>
          <w:rtl/>
          <w:lang w:bidi="ar-SA"/>
        </w:rPr>
        <w:t xml:space="preserve"> </w:t>
      </w:r>
      <w:r w:rsidRPr="00630329">
        <w:rPr>
          <w:rtl/>
        </w:rPr>
        <w:t>בזה</w:t>
      </w:r>
    </w:p>
    <w:p w14:paraId="1A6E4191" w14:textId="77777777" w:rsidR="00244BF5" w:rsidRPr="00630329" w:rsidRDefault="00244BF5" w:rsidP="00DC6144">
      <w:pPr>
        <w:pStyle w:val="a2"/>
        <w:rPr>
          <w:lang w:val="en-US"/>
        </w:rPr>
      </w:pPr>
      <w:r w:rsidRPr="00630329">
        <w:rPr>
          <w:rtl/>
        </w:rPr>
        <w:t>התועלת</w:t>
      </w:r>
      <w:r w:rsidRPr="00630329">
        <w:rPr>
          <w:rtl/>
          <w:lang w:bidi="ar-SA"/>
        </w:rPr>
        <w:t xml:space="preserve"> </w:t>
      </w:r>
      <w:r w:rsidRPr="00630329">
        <w:rPr>
          <w:rtl/>
        </w:rPr>
        <w:t>בברכות</w:t>
      </w:r>
      <w:r w:rsidRPr="00630329">
        <w:rPr>
          <w:rtl/>
          <w:lang w:bidi="ar-SA"/>
        </w:rPr>
        <w:t xml:space="preserve"> </w:t>
      </w:r>
      <w:r w:rsidRPr="00630329">
        <w:rPr>
          <w:rtl/>
        </w:rPr>
        <w:t>הפירות</w:t>
      </w:r>
      <w:r w:rsidRPr="00630329">
        <w:rPr>
          <w:rtl/>
          <w:lang w:bidi="ar-SA"/>
        </w:rPr>
        <w:t xml:space="preserve"> </w:t>
      </w:r>
      <w:r w:rsidRPr="00630329">
        <w:rPr>
          <w:rtl/>
        </w:rPr>
        <w:t>לעתיד</w:t>
      </w:r>
      <w:r w:rsidRPr="00630329">
        <w:rPr>
          <w:rtl/>
          <w:lang w:bidi="ar-SA"/>
        </w:rPr>
        <w:t xml:space="preserve">, </w:t>
      </w:r>
      <w:r w:rsidRPr="00630329">
        <w:rPr>
          <w:rtl/>
        </w:rPr>
        <w:t>הוא</w:t>
      </w:r>
      <w:r w:rsidRPr="00630329">
        <w:rPr>
          <w:rtl/>
          <w:lang w:bidi="ar-SA"/>
        </w:rPr>
        <w:t xml:space="preserve">, </w:t>
      </w:r>
      <w:r w:rsidRPr="00630329">
        <w:rPr>
          <w:rtl/>
        </w:rPr>
        <w:t>כדי</w:t>
      </w:r>
      <w:r w:rsidRPr="00630329">
        <w:rPr>
          <w:rtl/>
          <w:lang w:bidi="ar-SA"/>
        </w:rPr>
        <w:t xml:space="preserve"> </w:t>
      </w:r>
      <w:r w:rsidRPr="00630329">
        <w:rPr>
          <w:rtl/>
        </w:rPr>
        <w:t>שימצאו</w:t>
      </w:r>
      <w:r w:rsidRPr="00630329">
        <w:rPr>
          <w:rtl/>
          <w:lang w:bidi="ar-SA"/>
        </w:rPr>
        <w:t xml:space="preserve"> </w:t>
      </w:r>
      <w:r w:rsidRPr="00630329">
        <w:rPr>
          <w:rtl/>
        </w:rPr>
        <w:t>בני</w:t>
      </w:r>
      <w:r w:rsidRPr="00630329">
        <w:rPr>
          <w:rtl/>
          <w:lang w:bidi="ar-SA"/>
        </w:rPr>
        <w:t xml:space="preserve"> </w:t>
      </w:r>
      <w:r w:rsidRPr="00630329">
        <w:rPr>
          <w:rtl/>
        </w:rPr>
        <w:t>ישראל</w:t>
      </w:r>
      <w:r w:rsidRPr="00630329">
        <w:rPr>
          <w:rtl/>
          <w:lang w:bidi="ar-SA"/>
        </w:rPr>
        <w:t xml:space="preserve"> </w:t>
      </w:r>
      <w:r w:rsidRPr="00630329">
        <w:rPr>
          <w:rtl/>
        </w:rPr>
        <w:t>כל</w:t>
      </w:r>
      <w:r w:rsidRPr="00630329">
        <w:rPr>
          <w:rtl/>
          <w:lang w:bidi="ar-SA"/>
        </w:rPr>
        <w:t xml:space="preserve"> </w:t>
      </w:r>
      <w:r w:rsidRPr="00630329">
        <w:rPr>
          <w:rtl/>
        </w:rPr>
        <w:t>צרכיהם</w:t>
      </w:r>
      <w:r w:rsidRPr="00630329">
        <w:rPr>
          <w:rtl/>
          <w:lang w:bidi="ar-SA"/>
        </w:rPr>
        <w:t xml:space="preserve"> </w:t>
      </w:r>
      <w:r w:rsidRPr="00630329">
        <w:rPr>
          <w:rtl/>
        </w:rPr>
        <w:t>מוכנים</w:t>
      </w:r>
      <w:r w:rsidRPr="00630329">
        <w:rPr>
          <w:rtl/>
          <w:lang w:bidi="ar-SA"/>
        </w:rPr>
        <w:t xml:space="preserve"> </w:t>
      </w:r>
      <w:r w:rsidRPr="00630329">
        <w:rPr>
          <w:rtl/>
        </w:rPr>
        <w:t>בשפע</w:t>
      </w:r>
      <w:r w:rsidRPr="00630329">
        <w:rPr>
          <w:rtl/>
          <w:lang w:bidi="ar-SA"/>
        </w:rPr>
        <w:t xml:space="preserve"> </w:t>
      </w:r>
      <w:r w:rsidRPr="00630329">
        <w:rPr>
          <w:rtl/>
        </w:rPr>
        <w:t>רב</w:t>
      </w:r>
      <w:r w:rsidRPr="00630329">
        <w:rPr>
          <w:rtl/>
          <w:lang w:bidi="ar-SA"/>
        </w:rPr>
        <w:t xml:space="preserve">, </w:t>
      </w:r>
      <w:r w:rsidRPr="00630329">
        <w:rPr>
          <w:rtl/>
        </w:rPr>
        <w:t>ויוכלו</w:t>
      </w:r>
      <w:r w:rsidRPr="00630329">
        <w:rPr>
          <w:rtl/>
          <w:lang w:bidi="ar-SA"/>
        </w:rPr>
        <w:t xml:space="preserve"> </w:t>
      </w:r>
      <w:r w:rsidRPr="00630329">
        <w:rPr>
          <w:rtl/>
        </w:rPr>
        <w:t>להיות</w:t>
      </w:r>
      <w:r w:rsidRPr="00630329">
        <w:rPr>
          <w:rtl/>
          <w:lang w:bidi="ar-SA"/>
        </w:rPr>
        <w:t xml:space="preserve"> </w:t>
      </w:r>
      <w:r w:rsidRPr="00630329">
        <w:rPr>
          <w:rtl/>
        </w:rPr>
        <w:t>פנויין</w:t>
      </w:r>
      <w:r w:rsidRPr="00630329">
        <w:rPr>
          <w:rtl/>
          <w:lang w:bidi="ar-SA"/>
        </w:rPr>
        <w:t xml:space="preserve"> </w:t>
      </w:r>
      <w:r w:rsidRPr="00630329">
        <w:rPr>
          <w:rtl/>
        </w:rPr>
        <w:t>בתורה</w:t>
      </w:r>
      <w:r w:rsidRPr="00630329">
        <w:rPr>
          <w:rtl/>
          <w:lang w:bidi="ar-SA"/>
        </w:rPr>
        <w:t xml:space="preserve"> </w:t>
      </w:r>
      <w:r w:rsidRPr="00630329">
        <w:rPr>
          <w:rtl/>
        </w:rPr>
        <w:t>וחכמתה</w:t>
      </w:r>
      <w:r w:rsidRPr="00630329">
        <w:rPr>
          <w:vertAlign w:val="superscript"/>
          <w:lang w:val="en-US"/>
        </w:rPr>
        <w:footnoteReference w:id="69"/>
      </w:r>
      <w:r w:rsidRPr="00630329">
        <w:rPr>
          <w:rtl/>
          <w:lang w:bidi="ar-SA"/>
        </w:rPr>
        <w:t>.</w:t>
      </w:r>
    </w:p>
    <w:p w14:paraId="12D61472" w14:textId="77777777" w:rsidR="00244BF5" w:rsidRPr="00630329" w:rsidRDefault="00244BF5" w:rsidP="00DC6144">
      <w:pPr>
        <w:pStyle w:val="a2"/>
        <w:rPr>
          <w:lang w:val="en-US"/>
        </w:rPr>
      </w:pPr>
      <w:r w:rsidRPr="00630329">
        <w:rPr>
          <w:rtl/>
        </w:rPr>
        <w:t>עוד</w:t>
      </w:r>
      <w:r w:rsidRPr="00630329">
        <w:rPr>
          <w:rtl/>
          <w:lang w:bidi="ar-SA"/>
        </w:rPr>
        <w:t xml:space="preserve"> </w:t>
      </w:r>
      <w:r w:rsidRPr="00630329">
        <w:rPr>
          <w:rtl/>
        </w:rPr>
        <w:t>תועלת</w:t>
      </w:r>
      <w:r w:rsidRPr="00630329">
        <w:rPr>
          <w:rtl/>
          <w:lang w:bidi="ar-SA"/>
        </w:rPr>
        <w:t xml:space="preserve"> </w:t>
      </w:r>
      <w:r w:rsidRPr="00630329">
        <w:rPr>
          <w:rtl/>
        </w:rPr>
        <w:t>בריבוי</w:t>
      </w:r>
      <w:r w:rsidRPr="00630329">
        <w:rPr>
          <w:rtl/>
          <w:lang w:bidi="ar-SA"/>
        </w:rPr>
        <w:t xml:space="preserve"> </w:t>
      </w:r>
      <w:r w:rsidRPr="00630329">
        <w:rPr>
          <w:rtl/>
        </w:rPr>
        <w:t>הפירות</w:t>
      </w:r>
      <w:r w:rsidRPr="00630329">
        <w:rPr>
          <w:rtl/>
          <w:lang w:bidi="ar-SA"/>
        </w:rPr>
        <w:t xml:space="preserve"> </w:t>
      </w:r>
      <w:r w:rsidRPr="00630329">
        <w:rPr>
          <w:rtl/>
        </w:rPr>
        <w:t>הוא</w:t>
      </w:r>
      <w:r w:rsidRPr="00630329">
        <w:rPr>
          <w:rtl/>
          <w:lang w:bidi="ar-SA"/>
        </w:rPr>
        <w:t xml:space="preserve">, </w:t>
      </w:r>
      <w:r w:rsidRPr="00630329">
        <w:rPr>
          <w:rtl/>
        </w:rPr>
        <w:t>שלא</w:t>
      </w:r>
      <w:r w:rsidRPr="00630329">
        <w:rPr>
          <w:rtl/>
          <w:lang w:bidi="ar-SA"/>
        </w:rPr>
        <w:t xml:space="preserve"> </w:t>
      </w:r>
      <w:r w:rsidRPr="00630329">
        <w:rPr>
          <w:rtl/>
        </w:rPr>
        <w:t>יהי</w:t>
      </w:r>
      <w:r w:rsidRPr="00630329">
        <w:rPr>
          <w:rtl/>
          <w:lang w:bidi="ar-SA"/>
        </w:rPr>
        <w:t xml:space="preserve">' </w:t>
      </w:r>
      <w:r w:rsidRPr="00630329">
        <w:rPr>
          <w:rtl/>
        </w:rPr>
        <w:t>עין</w:t>
      </w:r>
      <w:r w:rsidRPr="00630329">
        <w:rPr>
          <w:rtl/>
          <w:lang w:bidi="ar-SA"/>
        </w:rPr>
        <w:t xml:space="preserve"> </w:t>
      </w:r>
      <w:r w:rsidRPr="00630329">
        <w:rPr>
          <w:rtl/>
        </w:rPr>
        <w:t>ברי</w:t>
      </w:r>
      <w:r w:rsidRPr="00630329">
        <w:rPr>
          <w:rtl/>
          <w:lang w:bidi="ar-SA"/>
        </w:rPr>
        <w:t xml:space="preserve">' </w:t>
      </w:r>
      <w:r w:rsidRPr="00630329">
        <w:rPr>
          <w:rtl/>
        </w:rPr>
        <w:t>צרה</w:t>
      </w:r>
      <w:r w:rsidRPr="00630329">
        <w:rPr>
          <w:rtl/>
          <w:lang w:bidi="ar-SA"/>
        </w:rPr>
        <w:t xml:space="preserve"> </w:t>
      </w:r>
      <w:r w:rsidRPr="00630329">
        <w:rPr>
          <w:rtl/>
        </w:rPr>
        <w:t>בחבירתה</w:t>
      </w:r>
      <w:r w:rsidRPr="00630329">
        <w:rPr>
          <w:rtl/>
          <w:lang w:bidi="ar-SA"/>
        </w:rPr>
        <w:t xml:space="preserve">, </w:t>
      </w:r>
      <w:r w:rsidRPr="00630329">
        <w:rPr>
          <w:rtl/>
        </w:rPr>
        <w:t>ויתוסף</w:t>
      </w:r>
      <w:r w:rsidRPr="00630329">
        <w:rPr>
          <w:rtl/>
          <w:lang w:bidi="ar-SA"/>
        </w:rPr>
        <w:t xml:space="preserve"> </w:t>
      </w:r>
      <w:r w:rsidRPr="00630329">
        <w:rPr>
          <w:rtl/>
        </w:rPr>
        <w:t>ריבוי</w:t>
      </w:r>
      <w:r w:rsidRPr="00630329">
        <w:rPr>
          <w:rtl/>
          <w:lang w:bidi="ar-SA"/>
        </w:rPr>
        <w:t xml:space="preserve"> </w:t>
      </w:r>
      <w:r w:rsidRPr="00630329">
        <w:rPr>
          <w:rtl/>
        </w:rPr>
        <w:t>שלום</w:t>
      </w:r>
      <w:r w:rsidRPr="00630329">
        <w:rPr>
          <w:rtl/>
          <w:lang w:bidi="ar-SA"/>
        </w:rPr>
        <w:t xml:space="preserve"> </w:t>
      </w:r>
      <w:r w:rsidRPr="00630329">
        <w:rPr>
          <w:rtl/>
        </w:rPr>
        <w:t>אצל</w:t>
      </w:r>
      <w:r w:rsidRPr="00630329">
        <w:rPr>
          <w:rtl/>
          <w:lang w:bidi="ar-SA"/>
        </w:rPr>
        <w:t xml:space="preserve"> </w:t>
      </w:r>
      <w:r w:rsidRPr="00630329">
        <w:rPr>
          <w:rtl/>
        </w:rPr>
        <w:t>בני</w:t>
      </w:r>
      <w:r w:rsidRPr="00630329">
        <w:rPr>
          <w:rtl/>
          <w:lang w:bidi="ar-SA"/>
        </w:rPr>
        <w:t xml:space="preserve"> </w:t>
      </w:r>
      <w:r w:rsidRPr="00630329">
        <w:rPr>
          <w:rtl/>
        </w:rPr>
        <w:t>ישראל</w:t>
      </w:r>
      <w:r w:rsidRPr="00630329">
        <w:rPr>
          <w:vertAlign w:val="superscript"/>
          <w:lang w:val="en-US"/>
        </w:rPr>
        <w:footnoteReference w:id="70"/>
      </w:r>
      <w:r w:rsidRPr="00630329">
        <w:rPr>
          <w:rtl/>
          <w:lang w:bidi="ar-SA"/>
        </w:rPr>
        <w:t>.</w:t>
      </w:r>
    </w:p>
    <w:p w14:paraId="39DB18CE" w14:textId="77777777" w:rsidR="00244BF5" w:rsidRPr="00630329" w:rsidRDefault="00244BF5" w:rsidP="00DC6144">
      <w:pPr>
        <w:pStyle w:val="a2"/>
        <w:rPr>
          <w:lang w:val="en-US"/>
        </w:rPr>
      </w:pPr>
      <w:r w:rsidRPr="00630329">
        <w:rPr>
          <w:rtl/>
        </w:rPr>
        <w:lastRenderedPageBreak/>
        <w:t>וראה</w:t>
      </w:r>
      <w:r w:rsidRPr="00630329">
        <w:rPr>
          <w:rtl/>
          <w:lang w:bidi="ar-SA"/>
        </w:rPr>
        <w:t xml:space="preserve"> </w:t>
      </w:r>
      <w:r w:rsidRPr="00630329">
        <w:rPr>
          <w:rtl/>
        </w:rPr>
        <w:t>גם</w:t>
      </w:r>
      <w:r w:rsidRPr="00630329">
        <w:rPr>
          <w:rtl/>
          <w:lang w:bidi="ar-SA"/>
        </w:rPr>
        <w:t xml:space="preserve"> </w:t>
      </w:r>
      <w:r w:rsidRPr="00630329">
        <w:rPr>
          <w:rtl/>
        </w:rPr>
        <w:t>בערך</w:t>
      </w:r>
      <w:r w:rsidRPr="00630329">
        <w:rPr>
          <w:rtl/>
          <w:lang w:bidi="ar-SA"/>
        </w:rPr>
        <w:t xml:space="preserve"> "</w:t>
      </w:r>
      <w:r w:rsidRPr="00630329">
        <w:rPr>
          <w:rtl/>
        </w:rPr>
        <w:t>עשירות</w:t>
      </w:r>
      <w:r w:rsidRPr="00630329">
        <w:rPr>
          <w:rtl/>
          <w:lang w:bidi="ar-SA"/>
        </w:rPr>
        <w:t xml:space="preserve"> </w:t>
      </w:r>
      <w:r w:rsidRPr="00630329">
        <w:rPr>
          <w:rtl/>
        </w:rPr>
        <w:t>בני</w:t>
      </w:r>
      <w:r w:rsidRPr="00630329">
        <w:rPr>
          <w:rtl/>
          <w:lang w:bidi="ar-SA"/>
        </w:rPr>
        <w:t xml:space="preserve"> </w:t>
      </w:r>
      <w:r w:rsidRPr="00630329">
        <w:rPr>
          <w:rtl/>
        </w:rPr>
        <w:t>ישראל</w:t>
      </w:r>
      <w:r w:rsidRPr="00630329">
        <w:rPr>
          <w:rtl/>
          <w:lang w:bidi="ar-SA"/>
        </w:rPr>
        <w:t xml:space="preserve"> </w:t>
      </w:r>
      <w:r w:rsidRPr="00630329">
        <w:rPr>
          <w:rtl/>
        </w:rPr>
        <w:t>לעתיד</w:t>
      </w:r>
      <w:r w:rsidRPr="00630329">
        <w:rPr>
          <w:rtl/>
          <w:lang w:bidi="ar-SA"/>
        </w:rPr>
        <w:t xml:space="preserve"> </w:t>
      </w:r>
      <w:r w:rsidRPr="00630329">
        <w:rPr>
          <w:rtl/>
        </w:rPr>
        <w:t>לבוא</w:t>
      </w:r>
      <w:r w:rsidRPr="00630329">
        <w:rPr>
          <w:rtl/>
          <w:lang w:bidi="ar-SA"/>
        </w:rPr>
        <w:t>" (</w:t>
      </w:r>
      <w:r w:rsidRPr="00630329">
        <w:rPr>
          <w:rtl/>
        </w:rPr>
        <w:t>גליון</w:t>
      </w:r>
      <w:r w:rsidRPr="00630329">
        <w:rPr>
          <w:rtl/>
          <w:lang w:bidi="ar-SA"/>
        </w:rPr>
        <w:t xml:space="preserve"> </w:t>
      </w:r>
      <w:r w:rsidRPr="00630329">
        <w:rPr>
          <w:rtl/>
        </w:rPr>
        <w:t>א</w:t>
      </w:r>
      <w:r w:rsidRPr="00630329">
        <w:rPr>
          <w:rtl/>
          <w:lang w:bidi="ar-SA"/>
        </w:rPr>
        <w:t>'</w:t>
      </w:r>
      <w:r w:rsidRPr="00630329">
        <w:rPr>
          <w:rtl/>
        </w:rPr>
        <w:t>קמה</w:t>
      </w:r>
      <w:r w:rsidRPr="00630329">
        <w:rPr>
          <w:rtl/>
          <w:lang w:bidi="ar-SA"/>
        </w:rPr>
        <w:t xml:space="preserve">) </w:t>
      </w:r>
      <w:r w:rsidRPr="00630329">
        <w:rPr>
          <w:rtl/>
        </w:rPr>
        <w:t>בכותרת</w:t>
      </w:r>
      <w:r w:rsidRPr="00630329">
        <w:rPr>
          <w:rtl/>
          <w:lang w:bidi="ar-SA"/>
        </w:rPr>
        <w:t xml:space="preserve"> "</w:t>
      </w:r>
      <w:r w:rsidRPr="00630329">
        <w:rPr>
          <w:rtl/>
        </w:rPr>
        <w:t>התועלת</w:t>
      </w:r>
      <w:r w:rsidRPr="00630329">
        <w:rPr>
          <w:rtl/>
          <w:lang w:bidi="ar-SA"/>
        </w:rPr>
        <w:t xml:space="preserve"> </w:t>
      </w:r>
      <w:r w:rsidRPr="00630329">
        <w:rPr>
          <w:rtl/>
        </w:rPr>
        <w:t>בשפע</w:t>
      </w:r>
      <w:r w:rsidRPr="00630329">
        <w:rPr>
          <w:rtl/>
          <w:lang w:bidi="ar-SA"/>
        </w:rPr>
        <w:t xml:space="preserve"> </w:t>
      </w:r>
      <w:r w:rsidRPr="00630329">
        <w:rPr>
          <w:rtl/>
        </w:rPr>
        <w:t>העשירות</w:t>
      </w:r>
      <w:r w:rsidRPr="00630329">
        <w:rPr>
          <w:rtl/>
          <w:lang w:bidi="ar-SA"/>
        </w:rPr>
        <w:t xml:space="preserve"> </w:t>
      </w:r>
      <w:r w:rsidRPr="00630329">
        <w:rPr>
          <w:rtl/>
        </w:rPr>
        <w:t>לעתיד</w:t>
      </w:r>
      <w:r w:rsidRPr="00630329">
        <w:rPr>
          <w:rtl/>
          <w:lang w:bidi="ar-SA"/>
        </w:rPr>
        <w:t>".</w:t>
      </w:r>
    </w:p>
    <w:p w14:paraId="255363F0" w14:textId="77777777" w:rsidR="00244BF5" w:rsidRPr="00630329" w:rsidRDefault="00244BF5" w:rsidP="00DC6144">
      <w:pPr>
        <w:pStyle w:val="11"/>
        <w:rPr>
          <w:lang w:val="en-US"/>
        </w:rPr>
      </w:pPr>
      <w:r w:rsidRPr="00630329">
        <w:rPr>
          <w:rtl/>
          <w:lang w:bidi="ar-SA"/>
        </w:rPr>
        <w:t xml:space="preserve"> </w:t>
      </w:r>
      <w:r w:rsidRPr="00630329">
        <w:rPr>
          <w:rtl/>
        </w:rPr>
        <w:t>עוד</w:t>
      </w:r>
      <w:r w:rsidRPr="00630329">
        <w:rPr>
          <w:rtl/>
          <w:lang w:bidi="ar-SA"/>
        </w:rPr>
        <w:t xml:space="preserve"> </w:t>
      </w:r>
      <w:r w:rsidRPr="00630329">
        <w:rPr>
          <w:rtl/>
        </w:rPr>
        <w:t>פרטים</w:t>
      </w:r>
      <w:r w:rsidRPr="00630329">
        <w:rPr>
          <w:rtl/>
          <w:lang w:bidi="ar-SA"/>
        </w:rPr>
        <w:t xml:space="preserve"> </w:t>
      </w:r>
    </w:p>
    <w:p w14:paraId="0B2DC482" w14:textId="77777777" w:rsidR="00244BF5" w:rsidRPr="00630329" w:rsidRDefault="00244BF5" w:rsidP="00DC6144">
      <w:pPr>
        <w:pStyle w:val="a2"/>
        <w:rPr>
          <w:lang w:val="en-US"/>
        </w:rPr>
      </w:pPr>
      <w:r w:rsidRPr="00630329">
        <w:rPr>
          <w:rtl/>
        </w:rPr>
        <w:t>בספר</w:t>
      </w:r>
      <w:r w:rsidRPr="00630329">
        <w:rPr>
          <w:rtl/>
          <w:lang w:bidi="ar-SA"/>
        </w:rPr>
        <w:t xml:space="preserve"> </w:t>
      </w:r>
      <w:r w:rsidRPr="00630329">
        <w:rPr>
          <w:rtl/>
        </w:rPr>
        <w:t>אגדת</w:t>
      </w:r>
      <w:r w:rsidRPr="00630329">
        <w:rPr>
          <w:rtl/>
          <w:lang w:bidi="ar-SA"/>
        </w:rPr>
        <w:t xml:space="preserve"> </w:t>
      </w:r>
      <w:r w:rsidRPr="00630329">
        <w:rPr>
          <w:rtl/>
        </w:rPr>
        <w:t>אליהו</w:t>
      </w:r>
      <w:r w:rsidRPr="00630329">
        <w:rPr>
          <w:vertAlign w:val="superscript"/>
          <w:lang w:val="en-US"/>
        </w:rPr>
        <w:footnoteReference w:id="71"/>
      </w:r>
      <w:r w:rsidRPr="00630329">
        <w:rPr>
          <w:rtl/>
          <w:lang w:bidi="ar-SA"/>
        </w:rPr>
        <w:t xml:space="preserve"> </w:t>
      </w:r>
      <w:r w:rsidRPr="00630329">
        <w:rPr>
          <w:rtl/>
        </w:rPr>
        <w:t>כותב</w:t>
      </w:r>
      <w:r w:rsidRPr="00630329">
        <w:rPr>
          <w:rtl/>
          <w:lang w:bidi="ar-SA"/>
        </w:rPr>
        <w:t xml:space="preserve">, </w:t>
      </w:r>
      <w:r w:rsidRPr="00630329">
        <w:rPr>
          <w:rtl/>
        </w:rPr>
        <w:t>שלעתיד</w:t>
      </w:r>
      <w:r w:rsidRPr="00630329">
        <w:rPr>
          <w:rtl/>
          <w:lang w:bidi="ar-SA"/>
        </w:rPr>
        <w:t xml:space="preserve"> </w:t>
      </w:r>
      <w:r w:rsidRPr="00630329">
        <w:rPr>
          <w:rtl/>
        </w:rPr>
        <w:t>יפלו</w:t>
      </w:r>
      <w:r w:rsidRPr="00630329">
        <w:rPr>
          <w:rtl/>
          <w:lang w:bidi="ar-SA"/>
        </w:rPr>
        <w:t xml:space="preserve"> </w:t>
      </w:r>
      <w:r w:rsidRPr="00630329">
        <w:rPr>
          <w:rtl/>
        </w:rPr>
        <w:t>הפירות</w:t>
      </w:r>
      <w:r w:rsidRPr="00630329">
        <w:rPr>
          <w:rtl/>
          <w:lang w:bidi="ar-SA"/>
        </w:rPr>
        <w:t xml:space="preserve"> </w:t>
      </w:r>
      <w:r w:rsidRPr="00630329">
        <w:rPr>
          <w:rtl/>
        </w:rPr>
        <w:t>מהאילן</w:t>
      </w:r>
      <w:r w:rsidRPr="00630329">
        <w:rPr>
          <w:rtl/>
          <w:lang w:bidi="ar-SA"/>
        </w:rPr>
        <w:t xml:space="preserve"> </w:t>
      </w:r>
      <w:r w:rsidRPr="00630329">
        <w:rPr>
          <w:rtl/>
        </w:rPr>
        <w:t>מעליהן</w:t>
      </w:r>
      <w:r w:rsidRPr="00630329">
        <w:rPr>
          <w:rtl/>
          <w:lang w:bidi="ar-SA"/>
        </w:rPr>
        <w:t xml:space="preserve"> </w:t>
      </w:r>
      <w:r w:rsidRPr="00630329">
        <w:rPr>
          <w:rtl/>
        </w:rPr>
        <w:t>ולא</w:t>
      </w:r>
      <w:r w:rsidRPr="00630329">
        <w:rPr>
          <w:rtl/>
          <w:lang w:bidi="ar-SA"/>
        </w:rPr>
        <w:t xml:space="preserve"> </w:t>
      </w:r>
      <w:r w:rsidRPr="00630329">
        <w:rPr>
          <w:rtl/>
        </w:rPr>
        <w:t>יצטרכו</w:t>
      </w:r>
      <w:r w:rsidRPr="00630329">
        <w:rPr>
          <w:rtl/>
          <w:lang w:bidi="ar-SA"/>
        </w:rPr>
        <w:t xml:space="preserve"> </w:t>
      </w:r>
      <w:r w:rsidRPr="00630329">
        <w:rPr>
          <w:rtl/>
        </w:rPr>
        <w:t>ללקוט</w:t>
      </w:r>
      <w:r w:rsidRPr="00630329">
        <w:rPr>
          <w:rtl/>
          <w:lang w:bidi="ar-SA"/>
        </w:rPr>
        <w:t xml:space="preserve"> </w:t>
      </w:r>
      <w:r w:rsidRPr="00630329">
        <w:rPr>
          <w:rtl/>
        </w:rPr>
        <w:t>אותם</w:t>
      </w:r>
      <w:r w:rsidRPr="00630329">
        <w:rPr>
          <w:rtl/>
          <w:lang w:bidi="ar-SA"/>
        </w:rPr>
        <w:t xml:space="preserve">. </w:t>
      </w:r>
      <w:r w:rsidRPr="00630329">
        <w:rPr>
          <w:rtl/>
        </w:rPr>
        <w:t>וגם</w:t>
      </w:r>
      <w:r w:rsidRPr="00630329">
        <w:rPr>
          <w:rtl/>
          <w:lang w:bidi="ar-SA"/>
        </w:rPr>
        <w:t xml:space="preserve"> </w:t>
      </w:r>
      <w:r w:rsidRPr="00630329">
        <w:rPr>
          <w:rtl/>
        </w:rPr>
        <w:t>כותב</w:t>
      </w:r>
      <w:r w:rsidRPr="00630329">
        <w:rPr>
          <w:rtl/>
          <w:lang w:bidi="ar-SA"/>
        </w:rPr>
        <w:t xml:space="preserve"> </w:t>
      </w:r>
      <w:r w:rsidRPr="00630329">
        <w:rPr>
          <w:rtl/>
        </w:rPr>
        <w:t>שם</w:t>
      </w:r>
      <w:r w:rsidRPr="00630329">
        <w:rPr>
          <w:rtl/>
          <w:lang w:bidi="ar-SA"/>
        </w:rPr>
        <w:t xml:space="preserve">, </w:t>
      </w:r>
      <w:r w:rsidRPr="00630329">
        <w:rPr>
          <w:rtl/>
        </w:rPr>
        <w:t>שלעתיד</w:t>
      </w:r>
      <w:r w:rsidRPr="00630329">
        <w:rPr>
          <w:rtl/>
          <w:lang w:bidi="ar-SA"/>
        </w:rPr>
        <w:t xml:space="preserve"> </w:t>
      </w:r>
      <w:r w:rsidRPr="00630329">
        <w:rPr>
          <w:rtl/>
        </w:rPr>
        <w:t>גם</w:t>
      </w:r>
      <w:r w:rsidRPr="00630329">
        <w:rPr>
          <w:rtl/>
          <w:lang w:bidi="ar-SA"/>
        </w:rPr>
        <w:t xml:space="preserve"> </w:t>
      </w:r>
      <w:r w:rsidRPr="00630329">
        <w:rPr>
          <w:rtl/>
        </w:rPr>
        <w:t>העלים</w:t>
      </w:r>
      <w:r w:rsidRPr="00630329">
        <w:rPr>
          <w:rtl/>
          <w:lang w:bidi="ar-SA"/>
        </w:rPr>
        <w:t xml:space="preserve"> </w:t>
      </w:r>
      <w:r w:rsidRPr="00630329">
        <w:rPr>
          <w:rtl/>
        </w:rPr>
        <w:t>יהיו</w:t>
      </w:r>
      <w:r w:rsidRPr="00630329">
        <w:rPr>
          <w:rtl/>
          <w:lang w:bidi="ar-SA"/>
        </w:rPr>
        <w:t xml:space="preserve"> </w:t>
      </w:r>
      <w:r w:rsidRPr="00630329">
        <w:rPr>
          <w:rtl/>
        </w:rPr>
        <w:t>ראויים</w:t>
      </w:r>
      <w:r w:rsidRPr="00630329">
        <w:rPr>
          <w:rtl/>
          <w:lang w:bidi="ar-SA"/>
        </w:rPr>
        <w:t xml:space="preserve"> </w:t>
      </w:r>
      <w:r w:rsidRPr="00630329">
        <w:rPr>
          <w:rtl/>
        </w:rPr>
        <w:t>לאכילה</w:t>
      </w:r>
      <w:r w:rsidRPr="00630329">
        <w:rPr>
          <w:rtl/>
          <w:lang w:bidi="ar-SA"/>
        </w:rPr>
        <w:t>.</w:t>
      </w:r>
    </w:p>
    <w:p w14:paraId="75D86C4A" w14:textId="77777777" w:rsidR="00244BF5" w:rsidRPr="00630329" w:rsidRDefault="00244BF5" w:rsidP="00DC6144">
      <w:pPr>
        <w:pStyle w:val="a2"/>
        <w:rPr>
          <w:lang w:val="en-US"/>
        </w:rPr>
      </w:pPr>
      <w:r w:rsidRPr="00630329">
        <w:rPr>
          <w:rtl/>
        </w:rPr>
        <w:t>ובספר</w:t>
      </w:r>
      <w:r w:rsidRPr="00630329">
        <w:rPr>
          <w:rtl/>
          <w:lang w:bidi="ar-SA"/>
        </w:rPr>
        <w:t xml:space="preserve"> </w:t>
      </w:r>
      <w:r w:rsidRPr="00630329">
        <w:rPr>
          <w:rtl/>
        </w:rPr>
        <w:t>בניהו</w:t>
      </w:r>
      <w:r w:rsidRPr="00630329">
        <w:rPr>
          <w:vertAlign w:val="superscript"/>
          <w:lang w:val="en-US"/>
        </w:rPr>
        <w:footnoteReference w:id="72"/>
      </w:r>
      <w:r w:rsidRPr="00630329">
        <w:rPr>
          <w:rtl/>
          <w:lang w:bidi="ar-SA"/>
        </w:rPr>
        <w:t xml:space="preserve"> </w:t>
      </w:r>
      <w:r w:rsidRPr="00630329">
        <w:rPr>
          <w:rtl/>
        </w:rPr>
        <w:t>כתב</w:t>
      </w:r>
      <w:r w:rsidRPr="00630329">
        <w:rPr>
          <w:rtl/>
          <w:lang w:bidi="ar-SA"/>
        </w:rPr>
        <w:t xml:space="preserve">, </w:t>
      </w:r>
      <w:r w:rsidRPr="00630329">
        <w:rPr>
          <w:rtl/>
        </w:rPr>
        <w:t>שלעתיד</w:t>
      </w:r>
      <w:r w:rsidRPr="00630329">
        <w:rPr>
          <w:rtl/>
          <w:lang w:bidi="ar-SA"/>
        </w:rPr>
        <w:t xml:space="preserve">, </w:t>
      </w:r>
      <w:r w:rsidRPr="00630329">
        <w:rPr>
          <w:rtl/>
        </w:rPr>
        <w:t>יטעו</w:t>
      </w:r>
      <w:r w:rsidRPr="00630329">
        <w:rPr>
          <w:rtl/>
          <w:lang w:bidi="ar-SA"/>
        </w:rPr>
        <w:t xml:space="preserve"> </w:t>
      </w:r>
      <w:r w:rsidRPr="00630329">
        <w:rPr>
          <w:rtl/>
        </w:rPr>
        <w:t>בני</w:t>
      </w:r>
      <w:r w:rsidRPr="00630329">
        <w:rPr>
          <w:rtl/>
          <w:lang w:bidi="ar-SA"/>
        </w:rPr>
        <w:t xml:space="preserve"> </w:t>
      </w:r>
      <w:r w:rsidRPr="00630329">
        <w:rPr>
          <w:rtl/>
        </w:rPr>
        <w:t>ישראל</w:t>
      </w:r>
      <w:r w:rsidRPr="00630329">
        <w:rPr>
          <w:rtl/>
          <w:lang w:bidi="ar-SA"/>
        </w:rPr>
        <w:t xml:space="preserve"> </w:t>
      </w:r>
      <w:r w:rsidRPr="00630329">
        <w:rPr>
          <w:rtl/>
        </w:rPr>
        <w:t>אילנות</w:t>
      </w:r>
      <w:r w:rsidRPr="00630329">
        <w:rPr>
          <w:rtl/>
          <w:lang w:bidi="ar-SA"/>
        </w:rPr>
        <w:t xml:space="preserve"> </w:t>
      </w:r>
      <w:r w:rsidRPr="00630329">
        <w:rPr>
          <w:rtl/>
        </w:rPr>
        <w:t>בבתיהם</w:t>
      </w:r>
      <w:r w:rsidRPr="00630329">
        <w:rPr>
          <w:rtl/>
          <w:lang w:bidi="ar-SA"/>
        </w:rPr>
        <w:t xml:space="preserve">, </w:t>
      </w:r>
      <w:r w:rsidRPr="00630329">
        <w:rPr>
          <w:rtl/>
        </w:rPr>
        <w:t>ויתנו</w:t>
      </w:r>
      <w:r w:rsidRPr="00630329">
        <w:rPr>
          <w:rtl/>
          <w:lang w:bidi="ar-SA"/>
        </w:rPr>
        <w:t xml:space="preserve"> </w:t>
      </w:r>
      <w:r w:rsidRPr="00630329">
        <w:rPr>
          <w:rtl/>
        </w:rPr>
        <w:t>פירות</w:t>
      </w:r>
      <w:r w:rsidRPr="00630329">
        <w:rPr>
          <w:rtl/>
          <w:lang w:bidi="ar-SA"/>
        </w:rPr>
        <w:t xml:space="preserve"> </w:t>
      </w:r>
      <w:r w:rsidRPr="00630329">
        <w:rPr>
          <w:rtl/>
        </w:rPr>
        <w:t>בזמנם</w:t>
      </w:r>
      <w:r w:rsidRPr="00630329">
        <w:rPr>
          <w:rtl/>
          <w:lang w:bidi="ar-SA"/>
        </w:rPr>
        <w:t xml:space="preserve">, </w:t>
      </w:r>
      <w:r w:rsidRPr="00630329">
        <w:rPr>
          <w:rtl/>
        </w:rPr>
        <w:t>בלי</w:t>
      </w:r>
      <w:r w:rsidRPr="00630329">
        <w:rPr>
          <w:rtl/>
          <w:lang w:bidi="ar-SA"/>
        </w:rPr>
        <w:t xml:space="preserve"> </w:t>
      </w:r>
      <w:r w:rsidRPr="00630329">
        <w:rPr>
          <w:rtl/>
        </w:rPr>
        <w:t>צורך</w:t>
      </w:r>
      <w:r w:rsidRPr="00630329">
        <w:rPr>
          <w:rtl/>
          <w:lang w:bidi="ar-SA"/>
        </w:rPr>
        <w:t xml:space="preserve"> </w:t>
      </w:r>
      <w:r w:rsidRPr="00630329">
        <w:rPr>
          <w:rtl/>
        </w:rPr>
        <w:t>להשקאת</w:t>
      </w:r>
      <w:r w:rsidRPr="00630329">
        <w:rPr>
          <w:rtl/>
          <w:lang w:bidi="ar-SA"/>
        </w:rPr>
        <w:t xml:space="preserve"> </w:t>
      </w:r>
      <w:r w:rsidRPr="00630329">
        <w:rPr>
          <w:rtl/>
        </w:rPr>
        <w:t>מים</w:t>
      </w:r>
      <w:r w:rsidRPr="00630329">
        <w:rPr>
          <w:rtl/>
          <w:lang w:bidi="ar-SA"/>
        </w:rPr>
        <w:t>.</w:t>
      </w:r>
    </w:p>
    <w:p w14:paraId="42CC7A48" w14:textId="77777777" w:rsidR="00852802" w:rsidRDefault="00852802" w:rsidP="00F8074C">
      <w:pPr>
        <w:bidi/>
        <w:rPr>
          <w:rFonts w:ascii="FbFRealBelet Bold" w:eastAsia="Calibri" w:hAnsi="FbFRealBelet Bold" w:cs="FbFRealBelet Bold"/>
          <w:b/>
          <w:bCs/>
          <w:sz w:val="23"/>
          <w:szCs w:val="23"/>
          <w:rtl/>
          <w:lang w:val="bg-BG"/>
        </w:rPr>
      </w:pPr>
      <w:r>
        <w:rPr>
          <w:rtl/>
        </w:rPr>
        <w:br w:type="page"/>
      </w:r>
    </w:p>
    <w:p w14:paraId="0ABF5483" w14:textId="3CDB4400" w:rsidR="00244BF5" w:rsidRPr="00630329" w:rsidRDefault="00244BF5" w:rsidP="00DC6144">
      <w:pPr>
        <w:pStyle w:val="11"/>
        <w:rPr>
          <w:lang w:val="en-US"/>
        </w:rPr>
      </w:pPr>
      <w:r w:rsidRPr="00630329">
        <w:rPr>
          <w:rtl/>
        </w:rPr>
        <w:lastRenderedPageBreak/>
        <w:t>הביאורים</w:t>
      </w:r>
      <w:r w:rsidRPr="00630329">
        <w:rPr>
          <w:rtl/>
          <w:lang w:bidi="ar-SA"/>
        </w:rPr>
        <w:t xml:space="preserve"> </w:t>
      </w:r>
      <w:r w:rsidRPr="00630329">
        <w:rPr>
          <w:rtl/>
        </w:rPr>
        <w:t>בזה</w:t>
      </w:r>
      <w:r w:rsidRPr="00630329">
        <w:rPr>
          <w:rtl/>
          <w:lang w:bidi="ar-SA"/>
        </w:rPr>
        <w:t xml:space="preserve"> </w:t>
      </w:r>
      <w:r w:rsidRPr="00630329">
        <w:rPr>
          <w:rtl/>
        </w:rPr>
        <w:t>על</w:t>
      </w:r>
      <w:r w:rsidRPr="00630329">
        <w:rPr>
          <w:rtl/>
          <w:lang w:bidi="ar-SA"/>
        </w:rPr>
        <w:t xml:space="preserve"> </w:t>
      </w:r>
      <w:r w:rsidRPr="00630329">
        <w:rPr>
          <w:rtl/>
        </w:rPr>
        <w:t>פי</w:t>
      </w:r>
      <w:r w:rsidRPr="00630329">
        <w:rPr>
          <w:rtl/>
          <w:lang w:bidi="ar-SA"/>
        </w:rPr>
        <w:t xml:space="preserve"> </w:t>
      </w:r>
      <w:r w:rsidRPr="00630329">
        <w:rPr>
          <w:rtl/>
        </w:rPr>
        <w:t>חסידות</w:t>
      </w:r>
      <w:r w:rsidRPr="00630329">
        <w:rPr>
          <w:rtl/>
          <w:lang w:bidi="ar-SA"/>
        </w:rPr>
        <w:t xml:space="preserve"> </w:t>
      </w:r>
    </w:p>
    <w:p w14:paraId="6919E25B" w14:textId="77777777" w:rsidR="00244BF5" w:rsidRPr="00630329" w:rsidRDefault="00244BF5" w:rsidP="00DC6144">
      <w:pPr>
        <w:pStyle w:val="a2"/>
        <w:rPr>
          <w:lang w:val="en-US"/>
        </w:rPr>
      </w:pPr>
      <w:r w:rsidRPr="00630329">
        <w:rPr>
          <w:rtl/>
        </w:rPr>
        <w:t>בחסידות</w:t>
      </w:r>
      <w:r w:rsidRPr="00630329">
        <w:rPr>
          <w:rtl/>
          <w:lang w:bidi="ar-SA"/>
        </w:rPr>
        <w:t xml:space="preserve"> </w:t>
      </w:r>
      <w:r w:rsidRPr="00630329">
        <w:rPr>
          <w:rtl/>
        </w:rPr>
        <w:t>מבואר</w:t>
      </w:r>
      <w:r w:rsidRPr="00630329">
        <w:rPr>
          <w:rtl/>
          <w:lang w:bidi="ar-SA"/>
        </w:rPr>
        <w:t xml:space="preserve">, </w:t>
      </w:r>
      <w:r w:rsidRPr="00630329">
        <w:rPr>
          <w:rtl/>
        </w:rPr>
        <w:t>שהטעם</w:t>
      </w:r>
      <w:r w:rsidRPr="00630329">
        <w:rPr>
          <w:rtl/>
          <w:lang w:bidi="ar-SA"/>
        </w:rPr>
        <w:t xml:space="preserve"> </w:t>
      </w:r>
      <w:r w:rsidRPr="00630329">
        <w:rPr>
          <w:rtl/>
        </w:rPr>
        <w:t>לברכת</w:t>
      </w:r>
      <w:r w:rsidRPr="00630329">
        <w:rPr>
          <w:rtl/>
          <w:lang w:bidi="ar-SA"/>
        </w:rPr>
        <w:t xml:space="preserve"> </w:t>
      </w:r>
      <w:r w:rsidRPr="00630329">
        <w:rPr>
          <w:rtl/>
        </w:rPr>
        <w:t>הפירות</w:t>
      </w:r>
      <w:r w:rsidRPr="00630329">
        <w:rPr>
          <w:rtl/>
          <w:lang w:bidi="ar-SA"/>
        </w:rPr>
        <w:t xml:space="preserve"> </w:t>
      </w:r>
      <w:r w:rsidRPr="00630329">
        <w:rPr>
          <w:rtl/>
        </w:rPr>
        <w:t>לעתיד</w:t>
      </w:r>
      <w:r w:rsidRPr="00630329">
        <w:rPr>
          <w:rtl/>
          <w:lang w:bidi="ar-SA"/>
        </w:rPr>
        <w:t xml:space="preserve">, </w:t>
      </w:r>
      <w:r w:rsidRPr="00630329">
        <w:rPr>
          <w:rtl/>
        </w:rPr>
        <w:t>הוא</w:t>
      </w:r>
      <w:r w:rsidRPr="00630329">
        <w:rPr>
          <w:rtl/>
          <w:lang w:bidi="ar-SA"/>
        </w:rPr>
        <w:t xml:space="preserve"> </w:t>
      </w:r>
      <w:r w:rsidRPr="00630329">
        <w:rPr>
          <w:rtl/>
        </w:rPr>
        <w:t>מפני</w:t>
      </w:r>
      <w:r w:rsidRPr="00630329">
        <w:rPr>
          <w:rtl/>
          <w:lang w:bidi="ar-SA"/>
        </w:rPr>
        <w:t xml:space="preserve"> </w:t>
      </w:r>
      <w:r w:rsidRPr="00630329">
        <w:rPr>
          <w:rtl/>
        </w:rPr>
        <w:t>שהי</w:t>
      </w:r>
      <w:r w:rsidRPr="00630329">
        <w:rPr>
          <w:rtl/>
          <w:lang w:bidi="ar-SA"/>
        </w:rPr>
        <w:t xml:space="preserve">' </w:t>
      </w:r>
      <w:r w:rsidRPr="00630329">
        <w:rPr>
          <w:rtl/>
        </w:rPr>
        <w:t>ההמשכה</w:t>
      </w:r>
      <w:r w:rsidRPr="00630329">
        <w:rPr>
          <w:rtl/>
          <w:lang w:bidi="ar-SA"/>
        </w:rPr>
        <w:t xml:space="preserve"> </w:t>
      </w:r>
      <w:r w:rsidRPr="00630329">
        <w:rPr>
          <w:rtl/>
        </w:rPr>
        <w:t>מבחינה</w:t>
      </w:r>
      <w:r w:rsidRPr="00630329">
        <w:rPr>
          <w:rtl/>
          <w:lang w:bidi="ar-SA"/>
        </w:rPr>
        <w:t xml:space="preserve"> </w:t>
      </w:r>
      <w:r w:rsidRPr="00630329">
        <w:rPr>
          <w:rtl/>
        </w:rPr>
        <w:t>שלמעלה</w:t>
      </w:r>
      <w:r w:rsidRPr="00630329">
        <w:rPr>
          <w:rtl/>
          <w:lang w:bidi="ar-SA"/>
        </w:rPr>
        <w:t xml:space="preserve"> </w:t>
      </w:r>
      <w:r w:rsidRPr="00630329">
        <w:rPr>
          <w:rtl/>
        </w:rPr>
        <w:t>מסדר</w:t>
      </w:r>
      <w:r w:rsidRPr="00630329">
        <w:rPr>
          <w:rtl/>
          <w:lang w:bidi="ar-SA"/>
        </w:rPr>
        <w:t xml:space="preserve"> </w:t>
      </w:r>
      <w:r w:rsidRPr="00630329">
        <w:rPr>
          <w:rtl/>
        </w:rPr>
        <w:t>השלתשלות</w:t>
      </w:r>
      <w:r w:rsidRPr="00630329">
        <w:rPr>
          <w:vertAlign w:val="superscript"/>
          <w:lang w:val="en-US"/>
        </w:rPr>
        <w:footnoteReference w:id="73"/>
      </w:r>
      <w:r w:rsidRPr="00630329">
        <w:rPr>
          <w:rtl/>
          <w:lang w:bidi="ar-SA"/>
        </w:rPr>
        <w:t xml:space="preserve">. </w:t>
      </w:r>
      <w:r w:rsidRPr="00630329">
        <w:rPr>
          <w:rtl/>
        </w:rPr>
        <w:t>ועוד</w:t>
      </w:r>
      <w:r w:rsidRPr="00630329">
        <w:rPr>
          <w:rtl/>
          <w:lang w:bidi="ar-SA"/>
        </w:rPr>
        <w:t xml:space="preserve"> </w:t>
      </w:r>
      <w:r w:rsidRPr="00630329">
        <w:rPr>
          <w:rtl/>
        </w:rPr>
        <w:t>מבואר</w:t>
      </w:r>
      <w:r w:rsidRPr="00630329">
        <w:rPr>
          <w:vertAlign w:val="superscript"/>
          <w:lang w:val="en-US"/>
        </w:rPr>
        <w:footnoteReference w:id="74"/>
      </w:r>
      <w:r w:rsidRPr="00630329">
        <w:rPr>
          <w:rtl/>
          <w:lang w:bidi="ar-SA"/>
        </w:rPr>
        <w:t xml:space="preserve">, </w:t>
      </w:r>
      <w:r w:rsidRPr="00630329">
        <w:rPr>
          <w:rtl/>
        </w:rPr>
        <w:t>שזה</w:t>
      </w:r>
      <w:r w:rsidRPr="00630329">
        <w:rPr>
          <w:rtl/>
          <w:lang w:bidi="ar-SA"/>
        </w:rPr>
        <w:t xml:space="preserve"> </w:t>
      </w:r>
      <w:r w:rsidRPr="00630329">
        <w:rPr>
          <w:rtl/>
        </w:rPr>
        <w:t>מורה</w:t>
      </w:r>
      <w:r w:rsidRPr="00630329">
        <w:rPr>
          <w:rtl/>
          <w:lang w:bidi="ar-SA"/>
        </w:rPr>
        <w:t xml:space="preserve"> </w:t>
      </w:r>
      <w:r w:rsidRPr="00630329">
        <w:rPr>
          <w:rtl/>
        </w:rPr>
        <w:t>שהארץ</w:t>
      </w:r>
      <w:r w:rsidRPr="00630329">
        <w:rPr>
          <w:rtl/>
          <w:lang w:bidi="ar-SA"/>
        </w:rPr>
        <w:t xml:space="preserve"> </w:t>
      </w:r>
      <w:r w:rsidRPr="00630329">
        <w:rPr>
          <w:rtl/>
        </w:rPr>
        <w:t>הגשמי</w:t>
      </w:r>
      <w:r w:rsidRPr="00630329">
        <w:rPr>
          <w:rtl/>
          <w:lang w:bidi="ar-SA"/>
        </w:rPr>
        <w:t xml:space="preserve"> </w:t>
      </w:r>
      <w:r w:rsidRPr="00630329">
        <w:rPr>
          <w:rtl/>
        </w:rPr>
        <w:t>יהי</w:t>
      </w:r>
      <w:r w:rsidRPr="00630329">
        <w:rPr>
          <w:rtl/>
          <w:lang w:bidi="ar-SA"/>
        </w:rPr>
        <w:t xml:space="preserve">' </w:t>
      </w:r>
      <w:r w:rsidRPr="00630329">
        <w:rPr>
          <w:rtl/>
        </w:rPr>
        <w:t>בהתאחדות</w:t>
      </w:r>
      <w:r w:rsidRPr="00630329">
        <w:rPr>
          <w:rtl/>
          <w:lang w:bidi="ar-SA"/>
        </w:rPr>
        <w:t xml:space="preserve"> </w:t>
      </w:r>
      <w:r w:rsidRPr="00630329">
        <w:rPr>
          <w:rtl/>
        </w:rPr>
        <w:t>עם</w:t>
      </w:r>
      <w:r w:rsidRPr="00630329">
        <w:rPr>
          <w:rtl/>
          <w:lang w:bidi="ar-SA"/>
        </w:rPr>
        <w:t xml:space="preserve"> </w:t>
      </w:r>
      <w:r w:rsidRPr="00630329">
        <w:rPr>
          <w:rtl/>
        </w:rPr>
        <w:t>שרשו</w:t>
      </w:r>
      <w:r w:rsidRPr="00630329">
        <w:rPr>
          <w:rtl/>
          <w:lang w:bidi="ar-SA"/>
        </w:rPr>
        <w:t xml:space="preserve"> </w:t>
      </w:r>
      <w:r w:rsidRPr="00630329">
        <w:rPr>
          <w:rtl/>
        </w:rPr>
        <w:t>ומקורו</w:t>
      </w:r>
      <w:r w:rsidRPr="00630329">
        <w:rPr>
          <w:rtl/>
          <w:lang w:bidi="ar-SA"/>
        </w:rPr>
        <w:t xml:space="preserve"> </w:t>
      </w:r>
      <w:r w:rsidRPr="00630329">
        <w:rPr>
          <w:rtl/>
        </w:rPr>
        <w:t>שהוא</w:t>
      </w:r>
      <w:r w:rsidRPr="00630329">
        <w:rPr>
          <w:rtl/>
          <w:lang w:bidi="ar-SA"/>
        </w:rPr>
        <w:t xml:space="preserve"> </w:t>
      </w:r>
      <w:r w:rsidRPr="00630329">
        <w:rPr>
          <w:rtl/>
        </w:rPr>
        <w:t>דבר</w:t>
      </w:r>
      <w:r w:rsidRPr="00630329">
        <w:rPr>
          <w:rtl/>
          <w:lang w:bidi="ar-SA"/>
        </w:rPr>
        <w:t xml:space="preserve"> </w:t>
      </w:r>
      <w:r w:rsidRPr="00630329">
        <w:rPr>
          <w:rtl/>
        </w:rPr>
        <w:t>ה</w:t>
      </w:r>
      <w:r w:rsidRPr="00630329">
        <w:rPr>
          <w:rtl/>
          <w:lang w:bidi="ar-SA"/>
        </w:rPr>
        <w:t xml:space="preserve">', </w:t>
      </w:r>
      <w:r w:rsidRPr="00630329">
        <w:rPr>
          <w:rtl/>
        </w:rPr>
        <w:t>שלכן</w:t>
      </w:r>
      <w:r w:rsidRPr="00630329">
        <w:rPr>
          <w:rtl/>
          <w:lang w:bidi="ar-SA"/>
        </w:rPr>
        <w:t xml:space="preserve"> </w:t>
      </w:r>
      <w:r w:rsidRPr="00630329">
        <w:rPr>
          <w:rtl/>
        </w:rPr>
        <w:t>הארץ</w:t>
      </w:r>
      <w:r w:rsidRPr="00630329">
        <w:rPr>
          <w:rtl/>
          <w:lang w:bidi="ar-SA"/>
        </w:rPr>
        <w:t xml:space="preserve"> </w:t>
      </w:r>
      <w:r w:rsidRPr="00630329">
        <w:rPr>
          <w:rtl/>
        </w:rPr>
        <w:t>הגשמי</w:t>
      </w:r>
      <w:r w:rsidRPr="00630329">
        <w:rPr>
          <w:rtl/>
          <w:lang w:bidi="ar-SA"/>
        </w:rPr>
        <w:t xml:space="preserve"> </w:t>
      </w:r>
      <w:r w:rsidRPr="00630329">
        <w:rPr>
          <w:rtl/>
        </w:rPr>
        <w:t>תוציא</w:t>
      </w:r>
      <w:r w:rsidRPr="00630329">
        <w:rPr>
          <w:rtl/>
          <w:lang w:bidi="ar-SA"/>
        </w:rPr>
        <w:t xml:space="preserve"> </w:t>
      </w:r>
      <w:r w:rsidRPr="00630329">
        <w:rPr>
          <w:rtl/>
        </w:rPr>
        <w:t>דברים</w:t>
      </w:r>
      <w:r w:rsidRPr="00630329">
        <w:rPr>
          <w:rtl/>
          <w:lang w:bidi="ar-SA"/>
        </w:rPr>
        <w:t xml:space="preserve"> </w:t>
      </w:r>
      <w:r w:rsidRPr="00630329">
        <w:rPr>
          <w:rtl/>
        </w:rPr>
        <w:t>בתכלית</w:t>
      </w:r>
      <w:r w:rsidRPr="00630329">
        <w:rPr>
          <w:rtl/>
          <w:lang w:bidi="ar-SA"/>
        </w:rPr>
        <w:t xml:space="preserve"> </w:t>
      </w:r>
      <w:r w:rsidRPr="00630329">
        <w:rPr>
          <w:rtl/>
        </w:rPr>
        <w:t>השלימות</w:t>
      </w:r>
      <w:r w:rsidRPr="00630329">
        <w:rPr>
          <w:rtl/>
          <w:lang w:bidi="ar-SA"/>
        </w:rPr>
        <w:t>.</w:t>
      </w:r>
    </w:p>
    <w:p w14:paraId="210DA2D0" w14:textId="77777777" w:rsidR="00244BF5" w:rsidRPr="00630329" w:rsidRDefault="00244BF5" w:rsidP="00DC6144">
      <w:pPr>
        <w:pStyle w:val="a2"/>
        <w:rPr>
          <w:lang w:val="en-US"/>
        </w:rPr>
      </w:pPr>
      <w:r w:rsidRPr="00630329">
        <w:rPr>
          <w:rtl/>
        </w:rPr>
        <w:t>ובחסידות</w:t>
      </w:r>
      <w:r w:rsidRPr="00630329">
        <w:rPr>
          <w:rtl/>
          <w:lang w:bidi="ar-SA"/>
        </w:rPr>
        <w:t xml:space="preserve"> </w:t>
      </w:r>
      <w:r w:rsidRPr="00630329">
        <w:rPr>
          <w:rtl/>
        </w:rPr>
        <w:t>מבואר</w:t>
      </w:r>
      <w:r w:rsidRPr="00630329">
        <w:rPr>
          <w:rtl/>
          <w:lang w:bidi="ar-SA"/>
        </w:rPr>
        <w:t xml:space="preserve"> </w:t>
      </w:r>
      <w:r w:rsidRPr="00630329">
        <w:rPr>
          <w:rtl/>
        </w:rPr>
        <w:t>עוד</w:t>
      </w:r>
      <w:r w:rsidRPr="00630329">
        <w:rPr>
          <w:vertAlign w:val="superscript"/>
          <w:lang w:val="en-US"/>
        </w:rPr>
        <w:footnoteReference w:id="75"/>
      </w:r>
      <w:r w:rsidRPr="00630329">
        <w:rPr>
          <w:rtl/>
          <w:lang w:bidi="ar-SA"/>
        </w:rPr>
        <w:t xml:space="preserve">, </w:t>
      </w:r>
      <w:r w:rsidRPr="00630329">
        <w:rPr>
          <w:rtl/>
        </w:rPr>
        <w:t>שהענין</w:t>
      </w:r>
      <w:r w:rsidRPr="00630329">
        <w:rPr>
          <w:rtl/>
          <w:lang w:bidi="ar-SA"/>
        </w:rPr>
        <w:t xml:space="preserve"> </w:t>
      </w:r>
      <w:r w:rsidRPr="00630329">
        <w:rPr>
          <w:rtl/>
        </w:rPr>
        <w:t>הפנימי</w:t>
      </w:r>
      <w:r w:rsidRPr="00630329">
        <w:rPr>
          <w:rtl/>
          <w:lang w:bidi="ar-SA"/>
        </w:rPr>
        <w:t xml:space="preserve"> </w:t>
      </w:r>
      <w:r w:rsidRPr="00630329">
        <w:rPr>
          <w:rtl/>
        </w:rPr>
        <w:t>בברכת</w:t>
      </w:r>
      <w:r w:rsidRPr="00630329">
        <w:rPr>
          <w:rtl/>
          <w:lang w:bidi="ar-SA"/>
        </w:rPr>
        <w:t xml:space="preserve"> </w:t>
      </w:r>
      <w:r w:rsidRPr="00630329">
        <w:rPr>
          <w:rtl/>
        </w:rPr>
        <w:t>פירות</w:t>
      </w:r>
      <w:r w:rsidRPr="00630329">
        <w:rPr>
          <w:rtl/>
          <w:lang w:bidi="ar-SA"/>
        </w:rPr>
        <w:t xml:space="preserve"> </w:t>
      </w:r>
      <w:r w:rsidRPr="00630329">
        <w:rPr>
          <w:rtl/>
        </w:rPr>
        <w:t>הארץ</w:t>
      </w:r>
      <w:r w:rsidRPr="00630329">
        <w:rPr>
          <w:rtl/>
          <w:lang w:bidi="ar-SA"/>
        </w:rPr>
        <w:t xml:space="preserve"> </w:t>
      </w:r>
      <w:r w:rsidRPr="00630329">
        <w:rPr>
          <w:rtl/>
        </w:rPr>
        <w:t>והאילן</w:t>
      </w:r>
      <w:r w:rsidRPr="00630329">
        <w:rPr>
          <w:rtl/>
          <w:lang w:bidi="ar-SA"/>
        </w:rPr>
        <w:t xml:space="preserve"> </w:t>
      </w:r>
      <w:r w:rsidRPr="00630329">
        <w:rPr>
          <w:rtl/>
        </w:rPr>
        <w:t>לעתיד</w:t>
      </w:r>
      <w:r w:rsidRPr="00630329">
        <w:rPr>
          <w:rtl/>
          <w:lang w:bidi="ar-SA"/>
        </w:rPr>
        <w:t xml:space="preserve">, </w:t>
      </w:r>
      <w:r w:rsidRPr="00630329">
        <w:rPr>
          <w:rtl/>
        </w:rPr>
        <w:t>הוא</w:t>
      </w:r>
      <w:r w:rsidRPr="00630329">
        <w:rPr>
          <w:rtl/>
          <w:lang w:bidi="ar-SA"/>
        </w:rPr>
        <w:t xml:space="preserve">, </w:t>
      </w:r>
      <w:r w:rsidRPr="00630329">
        <w:rPr>
          <w:rtl/>
        </w:rPr>
        <w:t>שפירות</w:t>
      </w:r>
      <w:r w:rsidRPr="00630329">
        <w:rPr>
          <w:rtl/>
          <w:lang w:bidi="ar-SA"/>
        </w:rPr>
        <w:t xml:space="preserve"> </w:t>
      </w:r>
      <w:r w:rsidRPr="00630329">
        <w:rPr>
          <w:rtl/>
        </w:rPr>
        <w:t>הארץ</w:t>
      </w:r>
      <w:r w:rsidRPr="00630329">
        <w:rPr>
          <w:rtl/>
          <w:lang w:bidi="ar-SA"/>
        </w:rPr>
        <w:t xml:space="preserve"> </w:t>
      </w:r>
      <w:r w:rsidRPr="00630329">
        <w:rPr>
          <w:rtl/>
        </w:rPr>
        <w:t>מרמז</w:t>
      </w:r>
      <w:r w:rsidRPr="00630329">
        <w:rPr>
          <w:rtl/>
          <w:lang w:bidi="ar-SA"/>
        </w:rPr>
        <w:t xml:space="preserve"> </w:t>
      </w:r>
      <w:r w:rsidRPr="00630329">
        <w:rPr>
          <w:rtl/>
        </w:rPr>
        <w:t>על</w:t>
      </w:r>
      <w:r w:rsidRPr="00630329">
        <w:rPr>
          <w:rtl/>
          <w:lang w:bidi="ar-SA"/>
        </w:rPr>
        <w:t xml:space="preserve"> </w:t>
      </w:r>
      <w:r w:rsidRPr="00630329">
        <w:rPr>
          <w:rtl/>
        </w:rPr>
        <w:t>מלאכים</w:t>
      </w:r>
      <w:r w:rsidRPr="00630329">
        <w:rPr>
          <w:rtl/>
          <w:lang w:bidi="ar-SA"/>
        </w:rPr>
        <w:t xml:space="preserve">, </w:t>
      </w:r>
      <w:r w:rsidRPr="00630329">
        <w:rPr>
          <w:rtl/>
        </w:rPr>
        <w:t>ולעתיד</w:t>
      </w:r>
      <w:r w:rsidRPr="00630329">
        <w:rPr>
          <w:rtl/>
          <w:lang w:bidi="ar-SA"/>
        </w:rPr>
        <w:t xml:space="preserve"> </w:t>
      </w:r>
      <w:r w:rsidRPr="00630329">
        <w:rPr>
          <w:rtl/>
        </w:rPr>
        <w:t>יהי</w:t>
      </w:r>
      <w:r w:rsidRPr="00630329">
        <w:rPr>
          <w:rtl/>
          <w:lang w:bidi="ar-SA"/>
        </w:rPr>
        <w:t xml:space="preserve">' </w:t>
      </w:r>
      <w:r w:rsidRPr="00630329">
        <w:rPr>
          <w:rtl/>
        </w:rPr>
        <w:t>בהם</w:t>
      </w:r>
      <w:r w:rsidRPr="00630329">
        <w:rPr>
          <w:rtl/>
          <w:lang w:bidi="ar-SA"/>
        </w:rPr>
        <w:t xml:space="preserve"> </w:t>
      </w:r>
      <w:r w:rsidRPr="00630329">
        <w:rPr>
          <w:rtl/>
        </w:rPr>
        <w:t>תוספת</w:t>
      </w:r>
      <w:r w:rsidRPr="00630329">
        <w:rPr>
          <w:rtl/>
          <w:lang w:bidi="ar-SA"/>
        </w:rPr>
        <w:t xml:space="preserve"> </w:t>
      </w:r>
      <w:r w:rsidRPr="00630329">
        <w:rPr>
          <w:rtl/>
        </w:rPr>
        <w:t>אור</w:t>
      </w:r>
      <w:r w:rsidRPr="00630329">
        <w:rPr>
          <w:rtl/>
          <w:lang w:bidi="ar-SA"/>
        </w:rPr>
        <w:t xml:space="preserve"> </w:t>
      </w:r>
      <w:r w:rsidRPr="00630329">
        <w:rPr>
          <w:rtl/>
        </w:rPr>
        <w:t>ויהי</w:t>
      </w:r>
      <w:r w:rsidRPr="00630329">
        <w:rPr>
          <w:rtl/>
          <w:lang w:bidi="ar-SA"/>
        </w:rPr>
        <w:t xml:space="preserve">' </w:t>
      </w:r>
      <w:r w:rsidRPr="00630329">
        <w:rPr>
          <w:rtl/>
        </w:rPr>
        <w:t>בביטול</w:t>
      </w:r>
      <w:r w:rsidRPr="00630329">
        <w:rPr>
          <w:rtl/>
          <w:lang w:bidi="ar-SA"/>
        </w:rPr>
        <w:t xml:space="preserve"> </w:t>
      </w:r>
      <w:r w:rsidRPr="00630329">
        <w:rPr>
          <w:rtl/>
        </w:rPr>
        <w:t>יותר</w:t>
      </w:r>
      <w:r w:rsidRPr="00630329">
        <w:rPr>
          <w:rtl/>
          <w:lang w:bidi="ar-SA"/>
        </w:rPr>
        <w:t xml:space="preserve"> </w:t>
      </w:r>
      <w:r w:rsidRPr="00630329">
        <w:rPr>
          <w:rtl/>
        </w:rPr>
        <w:lastRenderedPageBreak/>
        <w:t>להקב</w:t>
      </w:r>
      <w:r w:rsidRPr="00630329">
        <w:rPr>
          <w:rtl/>
          <w:lang w:bidi="ar-SA"/>
        </w:rPr>
        <w:t>"</w:t>
      </w:r>
      <w:r w:rsidRPr="00630329">
        <w:rPr>
          <w:rtl/>
        </w:rPr>
        <w:t>ה</w:t>
      </w:r>
      <w:r w:rsidRPr="00630329">
        <w:rPr>
          <w:rtl/>
          <w:lang w:bidi="ar-SA"/>
        </w:rPr>
        <w:t xml:space="preserve">, </w:t>
      </w:r>
      <w:r w:rsidRPr="00630329">
        <w:rPr>
          <w:rtl/>
        </w:rPr>
        <w:t>ופירות</w:t>
      </w:r>
      <w:r w:rsidRPr="00630329">
        <w:rPr>
          <w:rtl/>
          <w:lang w:bidi="ar-SA"/>
        </w:rPr>
        <w:t xml:space="preserve"> </w:t>
      </w:r>
      <w:r w:rsidRPr="00630329">
        <w:rPr>
          <w:rtl/>
        </w:rPr>
        <w:t>האילן</w:t>
      </w:r>
      <w:r w:rsidRPr="00630329">
        <w:rPr>
          <w:rtl/>
          <w:lang w:bidi="ar-SA"/>
        </w:rPr>
        <w:t xml:space="preserve"> </w:t>
      </w:r>
      <w:r w:rsidRPr="00630329">
        <w:rPr>
          <w:rtl/>
        </w:rPr>
        <w:t>מרמז</w:t>
      </w:r>
      <w:r w:rsidRPr="00630329">
        <w:rPr>
          <w:rtl/>
          <w:lang w:bidi="ar-SA"/>
        </w:rPr>
        <w:t xml:space="preserve"> </w:t>
      </w:r>
      <w:r w:rsidRPr="00630329">
        <w:rPr>
          <w:rtl/>
        </w:rPr>
        <w:t>על</w:t>
      </w:r>
      <w:r w:rsidRPr="00630329">
        <w:rPr>
          <w:rtl/>
          <w:lang w:bidi="ar-SA"/>
        </w:rPr>
        <w:t xml:space="preserve"> </w:t>
      </w:r>
      <w:r w:rsidRPr="00630329">
        <w:rPr>
          <w:rtl/>
        </w:rPr>
        <w:t>נשמות</w:t>
      </w:r>
      <w:r w:rsidRPr="00630329">
        <w:rPr>
          <w:rtl/>
          <w:lang w:bidi="ar-SA"/>
        </w:rPr>
        <w:t xml:space="preserve"> </w:t>
      </w:r>
      <w:r w:rsidRPr="00630329">
        <w:rPr>
          <w:rtl/>
        </w:rPr>
        <w:t>ישראל</w:t>
      </w:r>
      <w:r w:rsidRPr="00630329">
        <w:rPr>
          <w:rtl/>
          <w:lang w:bidi="ar-SA"/>
        </w:rPr>
        <w:t xml:space="preserve">, </w:t>
      </w:r>
      <w:r w:rsidRPr="00630329">
        <w:rPr>
          <w:rtl/>
        </w:rPr>
        <w:t>ולעתיד</w:t>
      </w:r>
      <w:r w:rsidRPr="00630329">
        <w:rPr>
          <w:rtl/>
          <w:lang w:bidi="ar-SA"/>
        </w:rPr>
        <w:t xml:space="preserve"> </w:t>
      </w:r>
      <w:r w:rsidRPr="00630329">
        <w:rPr>
          <w:rtl/>
        </w:rPr>
        <w:t>יהי</w:t>
      </w:r>
      <w:r w:rsidRPr="00630329">
        <w:rPr>
          <w:rtl/>
          <w:lang w:bidi="ar-SA"/>
        </w:rPr>
        <w:t xml:space="preserve">' </w:t>
      </w:r>
      <w:r w:rsidRPr="00630329">
        <w:rPr>
          <w:rtl/>
        </w:rPr>
        <w:t>בהם</w:t>
      </w:r>
      <w:r w:rsidRPr="00630329">
        <w:rPr>
          <w:rtl/>
          <w:lang w:bidi="ar-SA"/>
        </w:rPr>
        <w:t xml:space="preserve"> </w:t>
      </w:r>
      <w:r w:rsidRPr="00630329">
        <w:rPr>
          <w:rtl/>
        </w:rPr>
        <w:t>תוספת</w:t>
      </w:r>
      <w:r w:rsidRPr="00630329">
        <w:rPr>
          <w:rtl/>
          <w:lang w:bidi="ar-SA"/>
        </w:rPr>
        <w:t xml:space="preserve"> </w:t>
      </w:r>
      <w:r w:rsidRPr="00630329">
        <w:rPr>
          <w:rtl/>
        </w:rPr>
        <w:t>עילוי</w:t>
      </w:r>
      <w:r w:rsidRPr="00630329">
        <w:rPr>
          <w:rtl/>
          <w:lang w:bidi="ar-SA"/>
        </w:rPr>
        <w:t xml:space="preserve">, </w:t>
      </w:r>
      <w:r w:rsidRPr="00630329">
        <w:rPr>
          <w:rtl/>
        </w:rPr>
        <w:t>שזהו</w:t>
      </w:r>
      <w:r w:rsidRPr="00630329">
        <w:rPr>
          <w:rtl/>
          <w:lang w:bidi="ar-SA"/>
        </w:rPr>
        <w:t xml:space="preserve"> </w:t>
      </w:r>
      <w:r w:rsidRPr="00630329">
        <w:rPr>
          <w:rtl/>
        </w:rPr>
        <w:t>ענין</w:t>
      </w:r>
      <w:r w:rsidRPr="00630329">
        <w:rPr>
          <w:rtl/>
          <w:lang w:bidi="ar-SA"/>
        </w:rPr>
        <w:t xml:space="preserve"> </w:t>
      </w:r>
      <w:r w:rsidRPr="00630329">
        <w:rPr>
          <w:rtl/>
        </w:rPr>
        <w:t>נשמות</w:t>
      </w:r>
      <w:r w:rsidRPr="00630329">
        <w:rPr>
          <w:rtl/>
          <w:lang w:bidi="ar-SA"/>
        </w:rPr>
        <w:t xml:space="preserve"> </w:t>
      </w:r>
      <w:r w:rsidRPr="00630329">
        <w:rPr>
          <w:rtl/>
        </w:rPr>
        <w:t>חדשות</w:t>
      </w:r>
      <w:r w:rsidRPr="00630329">
        <w:rPr>
          <w:rtl/>
          <w:lang w:bidi="ar-SA"/>
        </w:rPr>
        <w:t xml:space="preserve"> </w:t>
      </w:r>
      <w:r w:rsidRPr="00630329">
        <w:rPr>
          <w:rtl/>
        </w:rPr>
        <w:t>שיתגלו</w:t>
      </w:r>
      <w:r w:rsidRPr="00630329">
        <w:rPr>
          <w:rtl/>
          <w:lang w:bidi="ar-SA"/>
        </w:rPr>
        <w:t xml:space="preserve"> </w:t>
      </w:r>
      <w:r w:rsidRPr="00630329">
        <w:rPr>
          <w:rtl/>
        </w:rPr>
        <w:t>לעתיד</w:t>
      </w:r>
      <w:r w:rsidRPr="00630329">
        <w:rPr>
          <w:rtl/>
          <w:lang w:bidi="ar-SA"/>
        </w:rPr>
        <w:t>.</w:t>
      </w:r>
    </w:p>
    <w:p w14:paraId="232BD2AA" w14:textId="77777777" w:rsidR="00244BF5" w:rsidRPr="00A649C3" w:rsidRDefault="00244BF5" w:rsidP="00DC6144">
      <w:pPr>
        <w:pStyle w:val="a2"/>
        <w:rPr>
          <w:lang w:val="en-US"/>
        </w:rPr>
      </w:pPr>
      <w:r w:rsidRPr="00630329">
        <w:rPr>
          <w:rtl/>
        </w:rPr>
        <w:t>ויה</w:t>
      </w:r>
      <w:r w:rsidRPr="00630329">
        <w:rPr>
          <w:rtl/>
          <w:lang w:bidi="ar-SA"/>
        </w:rPr>
        <w:t>"</w:t>
      </w:r>
      <w:r w:rsidRPr="00630329">
        <w:rPr>
          <w:rtl/>
        </w:rPr>
        <w:t>ר</w:t>
      </w:r>
      <w:r w:rsidRPr="00630329">
        <w:rPr>
          <w:rtl/>
          <w:lang w:bidi="ar-SA"/>
        </w:rPr>
        <w:t xml:space="preserve"> </w:t>
      </w:r>
      <w:r w:rsidRPr="00630329">
        <w:rPr>
          <w:rtl/>
        </w:rPr>
        <w:t>שנזכה</w:t>
      </w:r>
      <w:r w:rsidRPr="00630329">
        <w:rPr>
          <w:rtl/>
          <w:lang w:bidi="ar-SA"/>
        </w:rPr>
        <w:t xml:space="preserve"> </w:t>
      </w:r>
      <w:r w:rsidRPr="00630329">
        <w:rPr>
          <w:rtl/>
        </w:rPr>
        <w:t>לקבל</w:t>
      </w:r>
      <w:r w:rsidRPr="00630329">
        <w:rPr>
          <w:rtl/>
          <w:lang w:bidi="ar-SA"/>
        </w:rPr>
        <w:t xml:space="preserve"> </w:t>
      </w:r>
      <w:r w:rsidRPr="00630329">
        <w:rPr>
          <w:rtl/>
        </w:rPr>
        <w:t>פני</w:t>
      </w:r>
      <w:r w:rsidRPr="00630329">
        <w:rPr>
          <w:rtl/>
          <w:lang w:bidi="ar-SA"/>
        </w:rPr>
        <w:t xml:space="preserve"> </w:t>
      </w:r>
      <w:r w:rsidRPr="00630329">
        <w:rPr>
          <w:rtl/>
        </w:rPr>
        <w:t>משיח</w:t>
      </w:r>
      <w:r w:rsidRPr="00630329">
        <w:rPr>
          <w:rtl/>
          <w:lang w:bidi="ar-SA"/>
        </w:rPr>
        <w:t xml:space="preserve"> </w:t>
      </w:r>
      <w:r w:rsidRPr="00630329">
        <w:rPr>
          <w:rtl/>
        </w:rPr>
        <w:t>צדקינו</w:t>
      </w:r>
      <w:r w:rsidRPr="00630329">
        <w:rPr>
          <w:rtl/>
          <w:lang w:bidi="ar-SA"/>
        </w:rPr>
        <w:t xml:space="preserve"> </w:t>
      </w:r>
      <w:r w:rsidRPr="00630329">
        <w:rPr>
          <w:rtl/>
        </w:rPr>
        <w:t>תומ</w:t>
      </w:r>
      <w:r w:rsidRPr="00630329">
        <w:rPr>
          <w:rtl/>
          <w:lang w:bidi="ar-SA"/>
        </w:rPr>
        <w:t>"</w:t>
      </w:r>
      <w:r w:rsidRPr="00630329">
        <w:rPr>
          <w:rtl/>
        </w:rPr>
        <w:t>י</w:t>
      </w:r>
      <w:r w:rsidRPr="00630329">
        <w:rPr>
          <w:rtl/>
          <w:lang w:bidi="ar-SA"/>
        </w:rPr>
        <w:t xml:space="preserve"> </w:t>
      </w:r>
      <w:r w:rsidRPr="00630329">
        <w:rPr>
          <w:rtl/>
        </w:rPr>
        <w:t>ממש</w:t>
      </w:r>
      <w:r w:rsidRPr="00630329">
        <w:rPr>
          <w:rtl/>
          <w:lang w:bidi="ar-SA"/>
        </w:rPr>
        <w:t xml:space="preserve"> </w:t>
      </w:r>
      <w:r w:rsidRPr="00630329">
        <w:rPr>
          <w:rtl/>
        </w:rPr>
        <w:t>ובחסד</w:t>
      </w:r>
      <w:r w:rsidRPr="00630329">
        <w:rPr>
          <w:rtl/>
          <w:lang w:bidi="ar-SA"/>
        </w:rPr>
        <w:t xml:space="preserve"> </w:t>
      </w:r>
      <w:r w:rsidRPr="00630329">
        <w:rPr>
          <w:rtl/>
        </w:rPr>
        <w:t>וברחמים</w:t>
      </w:r>
      <w:r w:rsidRPr="00630329">
        <w:rPr>
          <w:rtl/>
          <w:lang w:bidi="ar-SA"/>
        </w:rPr>
        <w:t>.</w:t>
      </w:r>
    </w:p>
    <w:p w14:paraId="455A6B79" w14:textId="77777777" w:rsidR="00D74DA3" w:rsidRDefault="00244BF5"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629C636B" w14:textId="69756E5C" w:rsidR="00D93DD6" w:rsidRDefault="0009559F" w:rsidP="00F8074C">
      <w:pPr>
        <w:pStyle w:val="a"/>
        <w:spacing w:after="100"/>
        <w:rPr>
          <w:rtl/>
        </w:rPr>
      </w:pPr>
      <w:bookmarkStart w:id="91" w:name="_Toc519734892"/>
      <w:r>
        <w:rPr>
          <w:rFonts w:hint="cs"/>
          <w:rtl/>
        </w:rPr>
        <w:t>אמירת שיר של יום בתפלה לעת"ל</w:t>
      </w:r>
      <w:bookmarkEnd w:id="91"/>
    </w:p>
    <w:p w14:paraId="3DCC161F" w14:textId="231D7300" w:rsidR="00D93DD6" w:rsidRDefault="00D93DD6" w:rsidP="00F8074C">
      <w:pPr>
        <w:pStyle w:val="a0"/>
        <w:rPr>
          <w:rtl/>
        </w:rPr>
      </w:pPr>
      <w:bookmarkStart w:id="92" w:name="_Toc519734893"/>
      <w:r>
        <w:rPr>
          <w:rFonts w:hint="cs"/>
          <w:rtl/>
        </w:rPr>
        <w:t>הרב אברהם יצחק ברוך גערליצקי</w:t>
      </w:r>
      <w:bookmarkEnd w:id="92"/>
    </w:p>
    <w:p w14:paraId="3BD19440" w14:textId="2304A91B" w:rsidR="00D93DD6" w:rsidRDefault="00D93DD6" w:rsidP="00F8074C">
      <w:pPr>
        <w:pStyle w:val="a1"/>
        <w:spacing w:after="100"/>
        <w:rPr>
          <w:rtl/>
          <w:lang w:val="en-GB"/>
        </w:rPr>
      </w:pPr>
      <w:r>
        <w:rPr>
          <w:rFonts w:hint="cs"/>
          <w:rtl/>
          <w:lang w:val="en-GB"/>
        </w:rPr>
        <w:t>ר"מ בישיבה</w:t>
      </w:r>
    </w:p>
    <w:p w14:paraId="24BBB6D5" w14:textId="29B95A9B" w:rsidR="00EE64CE" w:rsidRPr="00EE64CE" w:rsidRDefault="0009559F" w:rsidP="00DC6144">
      <w:pPr>
        <w:pStyle w:val="11"/>
        <w:rPr>
          <w:rtl/>
        </w:rPr>
      </w:pPr>
      <w:r w:rsidRPr="0009559F">
        <w:rPr>
          <w:rFonts w:hint="cs"/>
          <w:rtl/>
        </w:rPr>
        <w:t>טעמים למה אומרים שיר של יום</w:t>
      </w:r>
    </w:p>
    <w:p w14:paraId="6188E7F3" w14:textId="77777777" w:rsidR="0009559F" w:rsidRPr="0009559F" w:rsidRDefault="0009559F" w:rsidP="00DC6144">
      <w:pPr>
        <w:pStyle w:val="a2"/>
        <w:rPr>
          <w:rtl/>
        </w:rPr>
      </w:pPr>
      <w:r w:rsidRPr="0009559F">
        <w:rPr>
          <w:rtl/>
        </w:rPr>
        <w:t xml:space="preserve">איתא במסכת סופרים </w:t>
      </w:r>
      <w:r w:rsidRPr="0009559F">
        <w:rPr>
          <w:rFonts w:hint="cs"/>
          <w:rtl/>
        </w:rPr>
        <w:t>(</w:t>
      </w:r>
      <w:r w:rsidRPr="0009559F">
        <w:rPr>
          <w:rtl/>
        </w:rPr>
        <w:t xml:space="preserve">פרק </w:t>
      </w:r>
      <w:r w:rsidRPr="0009559F">
        <w:rPr>
          <w:rFonts w:hint="cs"/>
          <w:rtl/>
        </w:rPr>
        <w:t>י"ח ה"ב) "</w:t>
      </w:r>
      <w:r w:rsidRPr="0009559F">
        <w:rPr>
          <w:rtl/>
        </w:rPr>
        <w:t>לפיכך נהגו העם לומר מזמורים בעונתן דתנינן תמן שיר שהלוים אומרים שיר שהלוים היו אומרים בבית המקדש, ביום הראשון היו אומרים, לי"י הארץ ומלואה תבל ויושבי בה</w:t>
      </w:r>
      <w:r w:rsidRPr="0009559F">
        <w:rPr>
          <w:rFonts w:hint="cs"/>
          <w:rtl/>
        </w:rPr>
        <w:t xml:space="preserve"> וכו' </w:t>
      </w:r>
      <w:r w:rsidRPr="0009559F">
        <w:rPr>
          <w:rtl/>
        </w:rPr>
        <w:t>שכל המזכיר פסוק בעונתו מעלה עליו כאילו בנה מזבח חדש והקריב עליו קרבן</w:t>
      </w:r>
      <w:r w:rsidRPr="0009559F">
        <w:rPr>
          <w:rFonts w:hint="cs"/>
          <w:rtl/>
        </w:rPr>
        <w:t>"</w:t>
      </w:r>
      <w:r w:rsidRPr="0009559F">
        <w:rPr>
          <w:rtl/>
        </w:rPr>
        <w:t xml:space="preserve">, </w:t>
      </w:r>
      <w:r w:rsidRPr="0009559F">
        <w:rPr>
          <w:rFonts w:hint="cs"/>
          <w:rtl/>
        </w:rPr>
        <w:t>ועד"ז איתא</w:t>
      </w:r>
      <w:r w:rsidRPr="0009559F">
        <w:rPr>
          <w:rtl/>
        </w:rPr>
        <w:t xml:space="preserve"> בסנהדרין </w:t>
      </w:r>
      <w:r w:rsidRPr="0009559F">
        <w:rPr>
          <w:rFonts w:hint="cs"/>
          <w:rtl/>
        </w:rPr>
        <w:t>(</w:t>
      </w:r>
      <w:r w:rsidRPr="0009559F">
        <w:rPr>
          <w:rtl/>
        </w:rPr>
        <w:t>דף ק"א</w:t>
      </w:r>
      <w:r w:rsidRPr="0009559F">
        <w:rPr>
          <w:rFonts w:hint="cs"/>
          <w:rtl/>
        </w:rPr>
        <w:t>)</w:t>
      </w:r>
      <w:r w:rsidRPr="0009559F">
        <w:rPr>
          <w:rtl/>
        </w:rPr>
        <w:t xml:space="preserve"> </w:t>
      </w:r>
      <w:r w:rsidRPr="0009559F">
        <w:rPr>
          <w:rFonts w:hint="cs"/>
          <w:rtl/>
        </w:rPr>
        <w:t>"</w:t>
      </w:r>
      <w:r w:rsidRPr="0009559F">
        <w:rPr>
          <w:rtl/>
        </w:rPr>
        <w:t>כל הקורא פסוק בזמנו מביא טובה לעולם</w:t>
      </w:r>
      <w:r w:rsidRPr="0009559F">
        <w:rPr>
          <w:rFonts w:hint="cs"/>
          <w:rtl/>
        </w:rPr>
        <w:t>"</w:t>
      </w:r>
      <w:r w:rsidRPr="0009559F">
        <w:rPr>
          <w:rtl/>
        </w:rPr>
        <w:t xml:space="preserve"> </w:t>
      </w:r>
      <w:r w:rsidRPr="0009559F">
        <w:rPr>
          <w:rFonts w:hint="cs"/>
          <w:rtl/>
        </w:rPr>
        <w:t>ו</w:t>
      </w:r>
      <w:r w:rsidRPr="0009559F">
        <w:rPr>
          <w:rtl/>
        </w:rPr>
        <w:t xml:space="preserve">הרמב"ם בסוף ספר אהבה בסדר התפלה </w:t>
      </w:r>
      <w:r w:rsidRPr="0009559F">
        <w:rPr>
          <w:rFonts w:hint="cs"/>
          <w:rtl/>
        </w:rPr>
        <w:t>כתב: "</w:t>
      </w:r>
      <w:r w:rsidRPr="0009559F">
        <w:rPr>
          <w:rtl/>
        </w:rPr>
        <w:t>נהגו מקצת העם לקרוא בכל יום אחר תחנונים אלו שיר שהלוים אומרים בבית המקדש באותו יום</w:t>
      </w:r>
      <w:r w:rsidRPr="0009559F">
        <w:rPr>
          <w:rFonts w:hint="cs"/>
          <w:rtl/>
        </w:rPr>
        <w:t>"</w:t>
      </w:r>
      <w:r w:rsidRPr="0009559F">
        <w:rPr>
          <w:rtl/>
        </w:rPr>
        <w:t xml:space="preserve"> וכ"כ הכל בו סימן ל"ו והטור בסימן קל"ג</w:t>
      </w:r>
      <w:r w:rsidRPr="0009559F">
        <w:rPr>
          <w:rFonts w:hint="cs"/>
          <w:rtl/>
        </w:rPr>
        <w:t>,</w:t>
      </w:r>
      <w:r w:rsidRPr="0009559F">
        <w:rPr>
          <w:rtl/>
        </w:rPr>
        <w:t xml:space="preserve"> וכן כתב אבודרהם עמוד קכ"ג </w:t>
      </w:r>
      <w:r w:rsidRPr="0009559F">
        <w:rPr>
          <w:rFonts w:hint="cs"/>
          <w:rtl/>
        </w:rPr>
        <w:t>"ו</w:t>
      </w:r>
      <w:r w:rsidRPr="0009559F">
        <w:rPr>
          <w:rtl/>
        </w:rPr>
        <w:t>גם נהגו לומר בכל השבוע השיר שהיו הלוים אומרים במקדש השירים שהיו הלוים אומרים</w:t>
      </w:r>
      <w:r w:rsidRPr="0009559F">
        <w:rPr>
          <w:rFonts w:hint="cs"/>
          <w:rtl/>
        </w:rPr>
        <w:t>",</w:t>
      </w:r>
      <w:r w:rsidRPr="0009559F">
        <w:rPr>
          <w:rtl/>
        </w:rPr>
        <w:t xml:space="preserve"> וב</w:t>
      </w:r>
      <w:r w:rsidRPr="0009559F">
        <w:rPr>
          <w:rFonts w:hint="cs"/>
          <w:rtl/>
        </w:rPr>
        <w:t>שו"</w:t>
      </w:r>
      <w:r w:rsidRPr="0009559F">
        <w:rPr>
          <w:rtl/>
        </w:rPr>
        <w:t xml:space="preserve">ת </w:t>
      </w:r>
      <w:r w:rsidRPr="0009559F">
        <w:rPr>
          <w:rFonts w:hint="cs"/>
          <w:rtl/>
        </w:rPr>
        <w:t>ה</w:t>
      </w:r>
      <w:r w:rsidRPr="0009559F">
        <w:rPr>
          <w:rtl/>
        </w:rPr>
        <w:t>רמ"ע מפאנו סימן כ"ה</w:t>
      </w:r>
      <w:r w:rsidRPr="0009559F">
        <w:rPr>
          <w:rFonts w:hint="cs"/>
          <w:rtl/>
        </w:rPr>
        <w:t xml:space="preserve">, וכן </w:t>
      </w:r>
      <w:r w:rsidRPr="0009559F">
        <w:rPr>
          <w:rtl/>
        </w:rPr>
        <w:t>פסק הרמ"א בשו"ע או"ח סימן קל</w:t>
      </w:r>
      <w:r w:rsidRPr="0009559F">
        <w:rPr>
          <w:rFonts w:hint="cs"/>
          <w:rtl/>
        </w:rPr>
        <w:t>"</w:t>
      </w:r>
      <w:r w:rsidRPr="0009559F">
        <w:rPr>
          <w:rtl/>
        </w:rPr>
        <w:t xml:space="preserve">ב סעיף ב </w:t>
      </w:r>
      <w:r w:rsidRPr="0009559F">
        <w:rPr>
          <w:rFonts w:hint="cs"/>
          <w:rtl/>
        </w:rPr>
        <w:t>"</w:t>
      </w:r>
      <w:r w:rsidRPr="0009559F">
        <w:rPr>
          <w:rtl/>
        </w:rPr>
        <w:t>ואומרים השיר שהלוים היו אומרים במקדש שחרית לבד</w:t>
      </w:r>
      <w:r w:rsidRPr="0009559F">
        <w:rPr>
          <w:rFonts w:hint="cs"/>
          <w:rtl/>
        </w:rPr>
        <w:t>"</w:t>
      </w:r>
      <w:r w:rsidRPr="0009559F">
        <w:rPr>
          <w:rtl/>
        </w:rPr>
        <w:t xml:space="preserve"> </w:t>
      </w:r>
      <w:r w:rsidRPr="0009559F">
        <w:rPr>
          <w:rFonts w:hint="cs"/>
          <w:rtl/>
        </w:rPr>
        <w:t>ועי' שם במג"א.</w:t>
      </w:r>
    </w:p>
    <w:p w14:paraId="5C3752EE" w14:textId="77777777" w:rsidR="0009559F" w:rsidRPr="0009559F" w:rsidRDefault="0009559F" w:rsidP="00DC6144">
      <w:pPr>
        <w:pStyle w:val="a2"/>
        <w:rPr>
          <w:rtl/>
        </w:rPr>
      </w:pPr>
      <w:r w:rsidRPr="0009559F">
        <w:rPr>
          <w:rFonts w:hint="cs"/>
          <w:rtl/>
        </w:rPr>
        <w:t xml:space="preserve">ובהטעם שאומרים שיר של יום ראה </w:t>
      </w:r>
      <w:r w:rsidRPr="0009559F">
        <w:rPr>
          <w:rtl/>
        </w:rPr>
        <w:t>מ"</w:t>
      </w:r>
      <w:r w:rsidRPr="0009559F">
        <w:rPr>
          <w:rFonts w:hint="eastAsia"/>
          <w:rtl/>
        </w:rPr>
        <w:t>ש</w:t>
      </w:r>
      <w:r w:rsidRPr="0009559F">
        <w:rPr>
          <w:rtl/>
        </w:rPr>
        <w:t xml:space="preserve"> בחי' החת"</w:t>
      </w:r>
      <w:r w:rsidRPr="0009559F">
        <w:rPr>
          <w:rFonts w:hint="eastAsia"/>
          <w:rtl/>
        </w:rPr>
        <w:t>ס</w:t>
      </w:r>
      <w:r w:rsidRPr="0009559F">
        <w:rPr>
          <w:rtl/>
        </w:rPr>
        <w:t xml:space="preserve"> על מסכת תמיד (נדפס בסוף ס' המאירי שם, </w:t>
      </w:r>
      <w:r w:rsidRPr="0009559F">
        <w:rPr>
          <w:rFonts w:hint="eastAsia"/>
          <w:rtl/>
        </w:rPr>
        <w:t>ובסו</w:t>
      </w:r>
      <w:r w:rsidRPr="0009559F">
        <w:rPr>
          <w:rtl/>
        </w:rPr>
        <w:t>"</w:t>
      </w:r>
      <w:r w:rsidRPr="0009559F">
        <w:rPr>
          <w:rFonts w:hint="eastAsia"/>
          <w:rtl/>
        </w:rPr>
        <w:t>ס</w:t>
      </w:r>
      <w:r w:rsidRPr="0009559F">
        <w:rPr>
          <w:rtl/>
        </w:rPr>
        <w:t xml:space="preserve"> חי' חת"</w:t>
      </w:r>
      <w:r w:rsidRPr="0009559F">
        <w:rPr>
          <w:rFonts w:hint="eastAsia"/>
          <w:rtl/>
        </w:rPr>
        <w:t>ס</w:t>
      </w:r>
      <w:r w:rsidRPr="0009559F">
        <w:rPr>
          <w:rtl/>
        </w:rPr>
        <w:t xml:space="preserve"> על מסכת גיטין) לאחר שכתב </w:t>
      </w:r>
      <w:r w:rsidRPr="0009559F">
        <w:rPr>
          <w:rFonts w:hint="eastAsia"/>
          <w:rtl/>
        </w:rPr>
        <w:t>דלעת</w:t>
      </w:r>
      <w:r w:rsidRPr="0009559F">
        <w:rPr>
          <w:rtl/>
        </w:rPr>
        <w:t>"</w:t>
      </w:r>
      <w:r w:rsidRPr="0009559F">
        <w:rPr>
          <w:rFonts w:hint="eastAsia"/>
          <w:rtl/>
        </w:rPr>
        <w:t>ל</w:t>
      </w:r>
      <w:r w:rsidRPr="0009559F">
        <w:rPr>
          <w:rtl/>
        </w:rPr>
        <w:t xml:space="preserve"> לא יאמרו הלוים אותן השירות שהיו אומרים בבית המקדש אלא שירות חדשות </w:t>
      </w:r>
      <w:r w:rsidRPr="0009559F">
        <w:rPr>
          <w:rFonts w:hint="eastAsia"/>
          <w:rtl/>
        </w:rPr>
        <w:t>וז</w:t>
      </w:r>
      <w:r w:rsidRPr="0009559F">
        <w:rPr>
          <w:rtl/>
        </w:rPr>
        <w:t>"</w:t>
      </w:r>
      <w:r w:rsidRPr="0009559F">
        <w:rPr>
          <w:rFonts w:hint="eastAsia"/>
          <w:rtl/>
        </w:rPr>
        <w:t>ל</w:t>
      </w:r>
      <w:r w:rsidRPr="0009559F">
        <w:rPr>
          <w:rtl/>
        </w:rPr>
        <w:t>: ובזה נ"</w:t>
      </w:r>
      <w:r w:rsidRPr="0009559F">
        <w:rPr>
          <w:rFonts w:hint="eastAsia"/>
          <w:rtl/>
        </w:rPr>
        <w:t>ל</w:t>
      </w:r>
      <w:r w:rsidRPr="0009559F">
        <w:rPr>
          <w:rtl/>
        </w:rPr>
        <w:t xml:space="preserve"> ליישב ג"</w:t>
      </w:r>
      <w:r w:rsidRPr="0009559F">
        <w:rPr>
          <w:rFonts w:hint="eastAsia"/>
          <w:rtl/>
        </w:rPr>
        <w:t>כ</w:t>
      </w:r>
      <w:r w:rsidRPr="0009559F">
        <w:rPr>
          <w:rtl/>
        </w:rPr>
        <w:t xml:space="preserve"> קושיית תשובת אלשיך (שו"</w:t>
      </w:r>
      <w:r w:rsidRPr="0009559F">
        <w:rPr>
          <w:rFonts w:hint="eastAsia"/>
          <w:rtl/>
        </w:rPr>
        <w:t>ת</w:t>
      </w:r>
      <w:r w:rsidRPr="0009559F">
        <w:rPr>
          <w:rtl/>
        </w:rPr>
        <w:t xml:space="preserve"> אלשיך סי' </w:t>
      </w:r>
      <w:r w:rsidRPr="0009559F">
        <w:rPr>
          <w:rFonts w:hint="eastAsia"/>
          <w:rtl/>
        </w:rPr>
        <w:t>קל</w:t>
      </w:r>
      <w:r w:rsidRPr="0009559F">
        <w:rPr>
          <w:rtl/>
        </w:rPr>
        <w:t>"</w:t>
      </w:r>
      <w:r w:rsidRPr="0009559F">
        <w:rPr>
          <w:rFonts w:hint="eastAsia"/>
          <w:rtl/>
        </w:rPr>
        <w:t>ח</w:t>
      </w:r>
      <w:r w:rsidRPr="0009559F">
        <w:rPr>
          <w:rtl/>
        </w:rPr>
        <w:t>) שהובא במג"</w:t>
      </w:r>
      <w:r w:rsidRPr="0009559F">
        <w:rPr>
          <w:rFonts w:hint="eastAsia"/>
          <w:rtl/>
        </w:rPr>
        <w:t>א</w:t>
      </w:r>
      <w:r w:rsidRPr="0009559F">
        <w:rPr>
          <w:rtl/>
        </w:rPr>
        <w:t xml:space="preserve"> סוף סי' קל"</w:t>
      </w:r>
      <w:r w:rsidRPr="0009559F">
        <w:rPr>
          <w:rFonts w:hint="eastAsia"/>
          <w:rtl/>
        </w:rPr>
        <w:t>ב</w:t>
      </w:r>
      <w:r w:rsidRPr="0009559F">
        <w:rPr>
          <w:rtl/>
        </w:rPr>
        <w:t xml:space="preserve"> (סקל"</w:t>
      </w:r>
      <w:r w:rsidRPr="0009559F">
        <w:rPr>
          <w:rFonts w:hint="eastAsia"/>
          <w:rtl/>
        </w:rPr>
        <w:t>ד</w:t>
      </w:r>
      <w:r w:rsidRPr="0009559F">
        <w:rPr>
          <w:rtl/>
        </w:rPr>
        <w:t xml:space="preserve">) על שאין אומרים שירים </w:t>
      </w:r>
      <w:r w:rsidRPr="0009559F">
        <w:rPr>
          <w:rFonts w:hint="eastAsia"/>
          <w:rtl/>
        </w:rPr>
        <w:t>בתפלת</w:t>
      </w:r>
      <w:r w:rsidRPr="0009559F">
        <w:rPr>
          <w:rtl/>
        </w:rPr>
        <w:t xml:space="preserve"> המנחה, ואמאי הלא בביהמ"</w:t>
      </w:r>
      <w:r w:rsidRPr="0009559F">
        <w:rPr>
          <w:rFonts w:hint="eastAsia"/>
          <w:rtl/>
        </w:rPr>
        <w:t>ק</w:t>
      </w:r>
      <w:r w:rsidRPr="0009559F">
        <w:rPr>
          <w:rtl/>
        </w:rPr>
        <w:t xml:space="preserve"> היו אומרים גם במנחה כדמוכח מהא דנתקלקלו </w:t>
      </w:r>
      <w:r w:rsidRPr="0009559F">
        <w:rPr>
          <w:rFonts w:hint="eastAsia"/>
          <w:rtl/>
        </w:rPr>
        <w:t>הלוים</w:t>
      </w:r>
      <w:r w:rsidRPr="0009559F">
        <w:rPr>
          <w:rtl/>
        </w:rPr>
        <w:t xml:space="preserve"> בשי</w:t>
      </w:r>
      <w:r w:rsidRPr="0009559F">
        <w:rPr>
          <w:rFonts w:hint="cs"/>
          <w:rtl/>
        </w:rPr>
        <w:t>ר (ר"ה ל, ב)</w:t>
      </w:r>
      <w:r w:rsidRPr="0009559F">
        <w:rPr>
          <w:rtl/>
        </w:rPr>
        <w:t xml:space="preserve">? </w:t>
      </w:r>
    </w:p>
    <w:p w14:paraId="517565C0" w14:textId="0A879035" w:rsidR="0009559F" w:rsidRPr="0009559F" w:rsidRDefault="0009559F" w:rsidP="00DC6144">
      <w:pPr>
        <w:pStyle w:val="a2"/>
        <w:rPr>
          <w:rtl/>
        </w:rPr>
      </w:pPr>
      <w:r w:rsidRPr="0009559F">
        <w:rPr>
          <w:rFonts w:hint="cs"/>
          <w:rtl/>
        </w:rPr>
        <w:lastRenderedPageBreak/>
        <w:t>"</w:t>
      </w:r>
      <w:r w:rsidRPr="0009559F">
        <w:rPr>
          <w:rtl/>
        </w:rPr>
        <w:t>ונלפענ"</w:t>
      </w:r>
      <w:r w:rsidRPr="0009559F">
        <w:rPr>
          <w:rFonts w:hint="eastAsia"/>
          <w:rtl/>
        </w:rPr>
        <w:t>ד</w:t>
      </w:r>
      <w:r w:rsidRPr="0009559F">
        <w:rPr>
          <w:rtl/>
        </w:rPr>
        <w:t xml:space="preserve"> ליישב בהקדם דאנו אומרים פ' הקרבנות משום ונשלמה פרים </w:t>
      </w:r>
      <w:r w:rsidRPr="0009559F">
        <w:rPr>
          <w:rFonts w:hint="cs"/>
          <w:rtl/>
        </w:rPr>
        <w:t xml:space="preserve">שפתינו </w:t>
      </w:r>
      <w:r w:rsidRPr="0009559F">
        <w:rPr>
          <w:rFonts w:hint="eastAsia"/>
          <w:rtl/>
        </w:rPr>
        <w:t>והיא</w:t>
      </w:r>
      <w:r w:rsidRPr="0009559F">
        <w:rPr>
          <w:rtl/>
        </w:rPr>
        <w:t xml:space="preserve"> על א' משני פנים: או דנאמר נהי שאין אנו מצפים להקריב היום עוד זה הקרבן והוא </w:t>
      </w:r>
      <w:r w:rsidRPr="0009559F">
        <w:rPr>
          <w:rFonts w:hint="eastAsia"/>
          <w:rtl/>
        </w:rPr>
        <w:t>נמנע</w:t>
      </w:r>
      <w:r w:rsidRPr="0009559F">
        <w:rPr>
          <w:rtl/>
        </w:rPr>
        <w:t xml:space="preserve"> במציאות להקריבו עוד היום, כיון שלא נבנה עתה כבר בהמ"</w:t>
      </w:r>
      <w:r w:rsidRPr="0009559F">
        <w:rPr>
          <w:rFonts w:hint="eastAsia"/>
          <w:rtl/>
        </w:rPr>
        <w:t>ק</w:t>
      </w:r>
      <w:r w:rsidRPr="0009559F">
        <w:rPr>
          <w:rtl/>
        </w:rPr>
        <w:t>, מ"</w:t>
      </w:r>
      <w:r w:rsidRPr="0009559F">
        <w:rPr>
          <w:rFonts w:hint="eastAsia"/>
          <w:rtl/>
        </w:rPr>
        <w:t>מ</w:t>
      </w:r>
      <w:r w:rsidRPr="0009559F">
        <w:rPr>
          <w:rtl/>
        </w:rPr>
        <w:t xml:space="preserve"> אנו </w:t>
      </w:r>
      <w:r w:rsidRPr="0009559F">
        <w:rPr>
          <w:rFonts w:hint="eastAsia"/>
          <w:rtl/>
        </w:rPr>
        <w:t>אומרים</w:t>
      </w:r>
      <w:r w:rsidRPr="0009559F">
        <w:rPr>
          <w:rtl/>
        </w:rPr>
        <w:t xml:space="preserve"> כל הפרשיות מדמין בנפשינו כאלו הוא כבר נבנה מאתמול, ויהי' נא אמרינו לרצון </w:t>
      </w:r>
      <w:r w:rsidRPr="0009559F">
        <w:rPr>
          <w:rFonts w:hint="eastAsia"/>
          <w:rtl/>
        </w:rPr>
        <w:t>כאלו</w:t>
      </w:r>
      <w:r w:rsidRPr="0009559F">
        <w:rPr>
          <w:rtl/>
        </w:rPr>
        <w:t xml:space="preserve"> אנו עומדים עתה בתוכו ומקריבים בו. והשני הוא כוונה יותר טובה ומעולה שבאמירה </w:t>
      </w:r>
      <w:r w:rsidRPr="0009559F">
        <w:rPr>
          <w:rFonts w:hint="eastAsia"/>
          <w:rtl/>
        </w:rPr>
        <w:t>זו</w:t>
      </w:r>
      <w:r w:rsidRPr="0009559F">
        <w:rPr>
          <w:rtl/>
        </w:rPr>
        <w:t xml:space="preserve"> אנו משתוקקים ומצפים שעוד היום בירושלים לעמוד ויבנה בהמ"</w:t>
      </w:r>
      <w:r w:rsidRPr="0009559F">
        <w:rPr>
          <w:rFonts w:hint="eastAsia"/>
          <w:rtl/>
        </w:rPr>
        <w:t>ק</w:t>
      </w:r>
      <w:r w:rsidRPr="0009559F">
        <w:rPr>
          <w:rtl/>
        </w:rPr>
        <w:t>, כפירש"</w:t>
      </w:r>
      <w:r w:rsidRPr="0009559F">
        <w:rPr>
          <w:rFonts w:hint="eastAsia"/>
          <w:rtl/>
        </w:rPr>
        <w:t>י</w:t>
      </w:r>
      <w:r w:rsidRPr="0009559F">
        <w:rPr>
          <w:rtl/>
        </w:rPr>
        <w:t xml:space="preserve"> </w:t>
      </w:r>
      <w:r w:rsidRPr="0009559F">
        <w:rPr>
          <w:rFonts w:hint="eastAsia"/>
          <w:rtl/>
        </w:rPr>
        <w:t>במס</w:t>
      </w:r>
      <w:r w:rsidRPr="0009559F">
        <w:rPr>
          <w:rtl/>
        </w:rPr>
        <w:t xml:space="preserve">' </w:t>
      </w:r>
      <w:r w:rsidRPr="0009559F">
        <w:rPr>
          <w:rFonts w:hint="cs"/>
          <w:rtl/>
        </w:rPr>
        <w:t>ר"ה (ל,</w:t>
      </w:r>
      <w:r w:rsidR="00ED6308">
        <w:rPr>
          <w:rFonts w:hint="cs"/>
          <w:rtl/>
        </w:rPr>
        <w:t xml:space="preserve"> </w:t>
      </w:r>
      <w:r w:rsidRPr="0009559F">
        <w:rPr>
          <w:rFonts w:hint="cs"/>
          <w:rtl/>
        </w:rPr>
        <w:t xml:space="preserve">א, ד"ה לא צריכא) </w:t>
      </w:r>
      <w:r w:rsidRPr="0009559F">
        <w:rPr>
          <w:rtl/>
        </w:rPr>
        <w:t xml:space="preserve">שלעת"ל יהיו בנוי כמו רגע יורד </w:t>
      </w:r>
      <w:r w:rsidRPr="0009559F">
        <w:rPr>
          <w:rFonts w:hint="eastAsia"/>
          <w:rtl/>
        </w:rPr>
        <w:t>בנוי</w:t>
      </w:r>
      <w:r w:rsidRPr="0009559F">
        <w:rPr>
          <w:rtl/>
        </w:rPr>
        <w:t xml:space="preserve"> מן השמים ומשוכלל, וידוע כי </w:t>
      </w:r>
      <w:r w:rsidRPr="0009559F">
        <w:rPr>
          <w:rFonts w:hint="eastAsia"/>
          <w:rtl/>
        </w:rPr>
        <w:t>אין</w:t>
      </w:r>
      <w:r w:rsidRPr="0009559F">
        <w:rPr>
          <w:rtl/>
        </w:rPr>
        <w:t xml:space="preserve"> המזבח הפנימי מתחנך אלא בתמיד של בין הערבים, שא"</w:t>
      </w:r>
      <w:r w:rsidRPr="0009559F">
        <w:rPr>
          <w:rFonts w:hint="eastAsia"/>
          <w:rtl/>
        </w:rPr>
        <w:t>א</w:t>
      </w:r>
      <w:r w:rsidRPr="0009559F">
        <w:rPr>
          <w:rtl/>
        </w:rPr>
        <w:t xml:space="preserve"> להקטיר עליו קטורת </w:t>
      </w:r>
      <w:r w:rsidRPr="0009559F">
        <w:rPr>
          <w:rFonts w:hint="eastAsia"/>
          <w:rtl/>
        </w:rPr>
        <w:t>כ</w:t>
      </w:r>
      <w:r w:rsidRPr="0009559F">
        <w:rPr>
          <w:rtl/>
        </w:rPr>
        <w:t>"</w:t>
      </w:r>
      <w:r w:rsidRPr="0009559F">
        <w:rPr>
          <w:rFonts w:hint="eastAsia"/>
          <w:rtl/>
        </w:rPr>
        <w:t>א</w:t>
      </w:r>
      <w:r w:rsidRPr="0009559F">
        <w:rPr>
          <w:rtl/>
        </w:rPr>
        <w:t xml:space="preserve"> בהטיבו הנרות וצריך שתהי' מנורה דולקת בין הערבים תחלה, והא"</w:t>
      </w:r>
      <w:r w:rsidRPr="0009559F">
        <w:rPr>
          <w:rFonts w:hint="eastAsia"/>
          <w:rtl/>
        </w:rPr>
        <w:t>ש</w:t>
      </w:r>
      <w:r w:rsidRPr="0009559F">
        <w:rPr>
          <w:rtl/>
        </w:rPr>
        <w:t xml:space="preserve"> דבבקר </w:t>
      </w:r>
      <w:r w:rsidRPr="0009559F">
        <w:rPr>
          <w:rFonts w:hint="eastAsia"/>
          <w:rtl/>
        </w:rPr>
        <w:t>ע</w:t>
      </w:r>
      <w:r w:rsidRPr="0009559F">
        <w:rPr>
          <w:rtl/>
        </w:rPr>
        <w:t>"</w:t>
      </w:r>
      <w:r w:rsidRPr="0009559F">
        <w:rPr>
          <w:rFonts w:hint="eastAsia"/>
          <w:rtl/>
        </w:rPr>
        <w:t>כ</w:t>
      </w:r>
      <w:r w:rsidRPr="0009559F">
        <w:rPr>
          <w:rtl/>
        </w:rPr>
        <w:t xml:space="preserve"> אנו קוראים בפרשיות על הכוונה ראשונה, דא"</w:t>
      </w:r>
      <w:r w:rsidRPr="0009559F">
        <w:rPr>
          <w:rFonts w:hint="eastAsia"/>
          <w:rtl/>
        </w:rPr>
        <w:t>נ</w:t>
      </w:r>
      <w:r w:rsidRPr="0009559F">
        <w:rPr>
          <w:rtl/>
        </w:rPr>
        <w:t xml:space="preserve"> יבנה היום מ"</w:t>
      </w:r>
      <w:r w:rsidRPr="0009559F">
        <w:rPr>
          <w:rFonts w:hint="eastAsia"/>
          <w:rtl/>
        </w:rPr>
        <w:t>מ</w:t>
      </w:r>
      <w:r w:rsidRPr="0009559F">
        <w:rPr>
          <w:rtl/>
        </w:rPr>
        <w:t xml:space="preserve"> </w:t>
      </w:r>
      <w:r w:rsidRPr="0009559F">
        <w:rPr>
          <w:rFonts w:hint="eastAsia"/>
          <w:rtl/>
        </w:rPr>
        <w:t>א</w:t>
      </w:r>
      <w:r w:rsidRPr="0009559F">
        <w:rPr>
          <w:rtl/>
        </w:rPr>
        <w:t>"</w:t>
      </w:r>
      <w:r w:rsidRPr="0009559F">
        <w:rPr>
          <w:rFonts w:hint="eastAsia"/>
          <w:rtl/>
        </w:rPr>
        <w:t>א</w:t>
      </w:r>
      <w:r w:rsidRPr="0009559F">
        <w:rPr>
          <w:rtl/>
        </w:rPr>
        <w:t xml:space="preserve"> לעבוד היום עבודת שחר שלימה, שהרי א"</w:t>
      </w:r>
      <w:r w:rsidRPr="0009559F">
        <w:rPr>
          <w:rFonts w:hint="eastAsia"/>
          <w:rtl/>
        </w:rPr>
        <w:t>א</w:t>
      </w:r>
      <w:r w:rsidRPr="0009559F">
        <w:rPr>
          <w:rtl/>
        </w:rPr>
        <w:t xml:space="preserve"> לחנך מזבח הפני</w:t>
      </w:r>
      <w:r w:rsidRPr="0009559F">
        <w:rPr>
          <w:rFonts w:hint="eastAsia"/>
          <w:rtl/>
        </w:rPr>
        <w:t>מי</w:t>
      </w:r>
      <w:r w:rsidRPr="0009559F">
        <w:rPr>
          <w:rtl/>
        </w:rPr>
        <w:t xml:space="preserve"> כ"</w:t>
      </w:r>
      <w:r w:rsidRPr="0009559F">
        <w:rPr>
          <w:rFonts w:hint="eastAsia"/>
          <w:rtl/>
        </w:rPr>
        <w:t>א</w:t>
      </w:r>
      <w:r w:rsidRPr="0009559F">
        <w:rPr>
          <w:rtl/>
        </w:rPr>
        <w:t xml:space="preserve"> </w:t>
      </w:r>
      <w:r w:rsidRPr="0009559F">
        <w:rPr>
          <w:rFonts w:hint="eastAsia"/>
          <w:rtl/>
        </w:rPr>
        <w:t>בקטורת</w:t>
      </w:r>
      <w:r w:rsidRPr="0009559F">
        <w:rPr>
          <w:rtl/>
        </w:rPr>
        <w:t xml:space="preserve"> ומנורה בנרות, וא"</w:t>
      </w:r>
      <w:r w:rsidRPr="0009559F">
        <w:rPr>
          <w:rFonts w:hint="eastAsia"/>
          <w:rtl/>
        </w:rPr>
        <w:t>א</w:t>
      </w:r>
      <w:r w:rsidRPr="0009559F">
        <w:rPr>
          <w:rtl/>
        </w:rPr>
        <w:t xml:space="preserve"> לכווין כאשר הוא בנוי ועומד מאז, </w:t>
      </w:r>
      <w:r w:rsidRPr="0009559F">
        <w:rPr>
          <w:bCs/>
          <w:rtl/>
        </w:rPr>
        <w:t>ע"</w:t>
      </w:r>
      <w:r w:rsidRPr="0009559F">
        <w:rPr>
          <w:rFonts w:hint="eastAsia"/>
          <w:bCs/>
          <w:rtl/>
        </w:rPr>
        <w:t>כ</w:t>
      </w:r>
      <w:r w:rsidRPr="0009559F">
        <w:rPr>
          <w:bCs/>
          <w:rtl/>
        </w:rPr>
        <w:t xml:space="preserve"> אנו </w:t>
      </w:r>
      <w:r w:rsidRPr="0009559F">
        <w:rPr>
          <w:rFonts w:hint="eastAsia"/>
          <w:bCs/>
          <w:rtl/>
        </w:rPr>
        <w:t>אומרים</w:t>
      </w:r>
      <w:r w:rsidRPr="0009559F">
        <w:rPr>
          <w:bCs/>
          <w:rtl/>
        </w:rPr>
        <w:t xml:space="preserve"> גם השירה שהי' אומרים אז</w:t>
      </w:r>
      <w:r w:rsidRPr="0009559F">
        <w:rPr>
          <w:rtl/>
        </w:rPr>
        <w:t>, משא"</w:t>
      </w:r>
      <w:r w:rsidRPr="0009559F">
        <w:rPr>
          <w:rFonts w:hint="eastAsia"/>
          <w:rtl/>
        </w:rPr>
        <w:t>כ</w:t>
      </w:r>
      <w:r w:rsidRPr="0009559F">
        <w:rPr>
          <w:rtl/>
        </w:rPr>
        <w:t xml:space="preserve"> בערב אנו רוצים שיבנה היום ונזכה </w:t>
      </w:r>
      <w:r w:rsidRPr="0009559F">
        <w:rPr>
          <w:rFonts w:hint="eastAsia"/>
          <w:rtl/>
        </w:rPr>
        <w:t>לעשותו</w:t>
      </w:r>
      <w:r w:rsidRPr="0009559F">
        <w:rPr>
          <w:rtl/>
        </w:rPr>
        <w:t xml:space="preserve"> כאשר זכינו לסדרו, ע"</w:t>
      </w:r>
      <w:r w:rsidRPr="0009559F">
        <w:rPr>
          <w:rFonts w:hint="eastAsia"/>
          <w:rtl/>
        </w:rPr>
        <w:t>כ</w:t>
      </w:r>
      <w:r w:rsidRPr="0009559F">
        <w:rPr>
          <w:rtl/>
        </w:rPr>
        <w:t xml:space="preserve"> אין אנו אומרים בו השי</w:t>
      </w:r>
      <w:r w:rsidRPr="0009559F">
        <w:rPr>
          <w:rFonts w:hint="cs"/>
          <w:rtl/>
        </w:rPr>
        <w:t>ר</w:t>
      </w:r>
      <w:r w:rsidRPr="0009559F">
        <w:rPr>
          <w:rtl/>
        </w:rPr>
        <w:t xml:space="preserve"> שלא לקלקל כוונותינו, </w:t>
      </w:r>
      <w:r w:rsidRPr="0009559F">
        <w:rPr>
          <w:rFonts w:hint="eastAsia"/>
          <w:rtl/>
        </w:rPr>
        <w:t>שהרי</w:t>
      </w:r>
      <w:r w:rsidRPr="0009559F">
        <w:rPr>
          <w:rtl/>
        </w:rPr>
        <w:t xml:space="preserve"> לעת"ל לא יאמר השיר ההוא וק"</w:t>
      </w:r>
      <w:r w:rsidRPr="0009559F">
        <w:rPr>
          <w:rFonts w:hint="eastAsia"/>
          <w:rtl/>
        </w:rPr>
        <w:t>ל</w:t>
      </w:r>
      <w:r w:rsidRPr="0009559F">
        <w:rPr>
          <w:rFonts w:hint="cs"/>
          <w:rtl/>
        </w:rPr>
        <w:t>",</w:t>
      </w:r>
      <w:r w:rsidRPr="0009559F">
        <w:rPr>
          <w:rtl/>
        </w:rPr>
        <w:t xml:space="preserve"> עכ"</w:t>
      </w:r>
      <w:r w:rsidRPr="0009559F">
        <w:rPr>
          <w:rFonts w:hint="eastAsia"/>
          <w:rtl/>
        </w:rPr>
        <w:t>ל</w:t>
      </w:r>
      <w:r w:rsidRPr="0009559F">
        <w:rPr>
          <w:rtl/>
        </w:rPr>
        <w:t xml:space="preserve"> החת"</w:t>
      </w:r>
      <w:r w:rsidRPr="0009559F">
        <w:rPr>
          <w:rFonts w:hint="eastAsia"/>
          <w:rtl/>
        </w:rPr>
        <w:t>ס</w:t>
      </w:r>
      <w:r w:rsidRPr="0009559F">
        <w:rPr>
          <w:rFonts w:hint="cs"/>
          <w:rtl/>
        </w:rPr>
        <w:t>, דמשמע מדבריו דאמירת שיר של יום</w:t>
      </w:r>
      <w:r w:rsidRPr="0009559F">
        <w:rPr>
          <w:rtl/>
        </w:rPr>
        <w:t xml:space="preserve"> </w:t>
      </w:r>
      <w:r w:rsidRPr="0009559F">
        <w:rPr>
          <w:rFonts w:hint="cs"/>
          <w:rtl/>
        </w:rPr>
        <w:t>הוא חלק מאמירת פ' הקרבנות דונשלמה פרים שפתינו כמו שהי' עושים בעת הקרבת הקרבנות.</w:t>
      </w:r>
    </w:p>
    <w:p w14:paraId="1FCD692B" w14:textId="77777777" w:rsidR="0009559F" w:rsidRPr="0009559F" w:rsidRDefault="0009559F" w:rsidP="00DC6144">
      <w:pPr>
        <w:pStyle w:val="a2"/>
        <w:rPr>
          <w:rtl/>
        </w:rPr>
      </w:pPr>
      <w:r w:rsidRPr="0009559F">
        <w:rPr>
          <w:rFonts w:hint="cs"/>
          <w:rtl/>
        </w:rPr>
        <w:t>ועד"ז כתב בס' תולעת יעקב (בסוף סוד נפילת כפים): "</w:t>
      </w:r>
      <w:r w:rsidRPr="0009559F">
        <w:rPr>
          <w:rtl/>
        </w:rPr>
        <w:t xml:space="preserve">ונהגו לומר </w:t>
      </w:r>
      <w:r w:rsidRPr="0009559F">
        <w:rPr>
          <w:rFonts w:hint="cs"/>
          <w:rtl/>
        </w:rPr>
        <w:t>בכ</w:t>
      </w:r>
      <w:r w:rsidRPr="0009559F">
        <w:rPr>
          <w:rtl/>
        </w:rPr>
        <w:t xml:space="preserve">ל ימי השבוע השיר </w:t>
      </w:r>
      <w:r w:rsidRPr="0009559F">
        <w:rPr>
          <w:rFonts w:hint="cs"/>
          <w:rtl/>
        </w:rPr>
        <w:t>שהיו אומרים הלויים על הדוכן במקדש . .</w:t>
      </w:r>
      <w:r w:rsidRPr="0009559F">
        <w:rPr>
          <w:rtl/>
        </w:rPr>
        <w:t xml:space="preserve"> להורות שסדר התפלה כסדר הקר</w:t>
      </w:r>
      <w:r w:rsidRPr="0009559F">
        <w:rPr>
          <w:rFonts w:hint="cs"/>
          <w:rtl/>
        </w:rPr>
        <w:t>ב</w:t>
      </w:r>
      <w:r w:rsidRPr="0009559F">
        <w:rPr>
          <w:rtl/>
        </w:rPr>
        <w:t>ן</w:t>
      </w:r>
      <w:r w:rsidRPr="0009559F">
        <w:rPr>
          <w:rFonts w:hint="cs"/>
          <w:rtl/>
        </w:rPr>
        <w:t>,</w:t>
      </w:r>
      <w:r w:rsidRPr="0009559F">
        <w:rPr>
          <w:rtl/>
        </w:rPr>
        <w:t xml:space="preserve"> כי התפלה עתה מקום הקרבן בזמן הבית</w:t>
      </w:r>
      <w:r w:rsidRPr="0009559F">
        <w:rPr>
          <w:rFonts w:hint="cs"/>
          <w:rtl/>
        </w:rPr>
        <w:t>,</w:t>
      </w:r>
      <w:r w:rsidRPr="0009559F">
        <w:rPr>
          <w:rtl/>
        </w:rPr>
        <w:t xml:space="preserve"> </w:t>
      </w:r>
      <w:r w:rsidRPr="0009559F">
        <w:rPr>
          <w:rFonts w:hint="cs"/>
          <w:rtl/>
        </w:rPr>
        <w:t xml:space="preserve">והשיר </w:t>
      </w:r>
      <w:r w:rsidRPr="0009559F">
        <w:rPr>
          <w:rtl/>
        </w:rPr>
        <w:t>מ</w:t>
      </w:r>
      <w:r w:rsidRPr="0009559F">
        <w:rPr>
          <w:rFonts w:hint="cs"/>
          <w:rtl/>
        </w:rPr>
        <w:t>ש</w:t>
      </w:r>
      <w:r w:rsidRPr="0009559F">
        <w:rPr>
          <w:rtl/>
        </w:rPr>
        <w:t>ום השיר שהיו הלוי</w:t>
      </w:r>
      <w:r w:rsidRPr="0009559F">
        <w:rPr>
          <w:rFonts w:hint="cs"/>
          <w:rtl/>
        </w:rPr>
        <w:t xml:space="preserve">ם </w:t>
      </w:r>
      <w:r w:rsidRPr="0009559F">
        <w:rPr>
          <w:rtl/>
        </w:rPr>
        <w:t xml:space="preserve">אומרים </w:t>
      </w:r>
      <w:r w:rsidRPr="0009559F">
        <w:rPr>
          <w:rFonts w:hint="cs"/>
          <w:rtl/>
        </w:rPr>
        <w:t>וכו'".</w:t>
      </w:r>
    </w:p>
    <w:p w14:paraId="2648581C" w14:textId="77777777" w:rsidR="0009559F" w:rsidRPr="0009559F" w:rsidRDefault="0009559F" w:rsidP="00DC6144">
      <w:pPr>
        <w:pStyle w:val="a2"/>
        <w:rPr>
          <w:rtl/>
        </w:rPr>
      </w:pPr>
      <w:r w:rsidRPr="0009559F">
        <w:rPr>
          <w:rFonts w:hint="cs"/>
          <w:rtl/>
        </w:rPr>
        <w:t>וב</w:t>
      </w:r>
      <w:r w:rsidRPr="0009559F">
        <w:rPr>
          <w:rtl/>
        </w:rPr>
        <w:t xml:space="preserve">ספר סדר היום </w:t>
      </w:r>
      <w:r w:rsidRPr="0009559F">
        <w:rPr>
          <w:rFonts w:hint="cs"/>
          <w:rtl/>
        </w:rPr>
        <w:t>(</w:t>
      </w:r>
      <w:r w:rsidRPr="0009559F">
        <w:rPr>
          <w:rtl/>
        </w:rPr>
        <w:t>סדר אשרי ובא לציון</w:t>
      </w:r>
      <w:r w:rsidRPr="0009559F">
        <w:rPr>
          <w:rFonts w:hint="cs"/>
          <w:rtl/>
        </w:rPr>
        <w:t>) כתב: "</w:t>
      </w:r>
      <w:r w:rsidRPr="0009559F">
        <w:rPr>
          <w:rtl/>
        </w:rPr>
        <w:t xml:space="preserve">ויאמר השיר שהיו הלוים אומרים על הדוכן והוא </w:t>
      </w:r>
      <w:r w:rsidRPr="0009559F">
        <w:rPr>
          <w:bCs/>
          <w:rtl/>
        </w:rPr>
        <w:t xml:space="preserve">כדי לזכור חורבן בית המקדש </w:t>
      </w:r>
      <w:r w:rsidRPr="0009559F">
        <w:rPr>
          <w:rtl/>
        </w:rPr>
        <w:t>ולדאג על זה ולבקש מאת אלהינו שיחזיר עטרה ליושנה ויחדש ימינו כקדם ונקריב לפניו קרבנות חובותינו</w:t>
      </w:r>
      <w:r w:rsidRPr="0009559F">
        <w:rPr>
          <w:rFonts w:hint="cs"/>
          <w:rtl/>
        </w:rPr>
        <w:t>", ובסדר רב עמרם (סיום התפלה) כתב ג"כ שאומרים זה זכר למקדש ובמחזור ויטרי סי' א'.</w:t>
      </w:r>
    </w:p>
    <w:p w14:paraId="4068FA92" w14:textId="77777777" w:rsidR="0009559F" w:rsidRPr="0009559F" w:rsidRDefault="0009559F" w:rsidP="00DC6144">
      <w:pPr>
        <w:pStyle w:val="a2"/>
        <w:rPr>
          <w:rtl/>
        </w:rPr>
      </w:pPr>
      <w:r w:rsidRPr="0009559F">
        <w:rPr>
          <w:rFonts w:hint="cs"/>
          <w:rtl/>
        </w:rPr>
        <w:t>אך בשיחות קודש מבואר בכ"מ טעם לאמירת "שיר של יום" הוא כדי לפעול אותם הענינים שנפעלו בששת ימי בראשית מחדש [כיון שמזמורים אלו קשורים לאותו היום שבשבוע כמבואר בר"ה לא, א) לדוגמא ראה בשיחת ליל י' כסלו תשמ"ה (תורת מנחם ח"ב ע' 776) אודות אמירת שיר של יום ביום שלישי שפועלים אז פעולה מיוחדת דטוב לשמים וטוב לבריות וכו' וכן בתו"מ תשמ"ט ח"ג ע' 349 ובכ"מ, וכן כתב בס' חקרי לב או"ח סי' ל"ב שהוא משום "קריאת פסוק בעונתו", ז.א. שאינו משום זכר למקדש אלא דכמו שהלויים אמרו שירים אלו שהם בעונתן כן הוא אצל כאו"א גם בזמן הזה, ומשמע כן ממס' ספרים כנ"ל וכ"כ בס' חזון נחום (מהג"ר אליעזר נחום) סוף מסכת תמיד וז"ל: "דשירים הללו אין ענינם שום יחס מענין עבודה אלא הן שבח והודאה לשמו הגדול בכל יום ויום מעין עניינו, ולכן שירים הללו היו אומרים בין קודם שנבנה הבית ובין אחר שנחרב וכמו שאמרו רז"ל בכל יום ויום תן לו מעין ברכותיו וכו' עכ"ל.</w:t>
      </w:r>
    </w:p>
    <w:p w14:paraId="3164C3C9" w14:textId="324FC1D5" w:rsidR="00D93DD6" w:rsidRPr="00D93DD6" w:rsidRDefault="0009559F" w:rsidP="00DC6144">
      <w:pPr>
        <w:pStyle w:val="a2"/>
        <w:rPr>
          <w:rtl/>
        </w:rPr>
      </w:pPr>
      <w:r w:rsidRPr="0009559F">
        <w:rPr>
          <w:rFonts w:hint="cs"/>
          <w:rtl/>
        </w:rPr>
        <w:lastRenderedPageBreak/>
        <w:t>ולפי זה נראה לומר בנוגע ללעת"ל דאי נימא כטעם הא' שהוא משום זכר למקדש וכו' ונשלמה פרים שפתינו מובן דלעת"ל לא יאמרו שיר של יום בתפלה, משא"כ לפי טעם הב' שהוא משום שבח והודאה על יום זה ולהמשיך ההמשכות של יום זה כביאור הרבי, נמצא שגם לעת"ל יאמרוהו, וראה בס' שירת שמואל סי' ס"ז, ובענין תפלה לעת"ל ראה ב</w:t>
      </w:r>
      <w:r w:rsidR="00ED6308">
        <w:rPr>
          <w:rFonts w:hint="cs"/>
          <w:rtl/>
        </w:rPr>
        <w:t xml:space="preserve">ס' ימות המשיח בהלכה </w:t>
      </w:r>
      <w:r w:rsidRPr="0009559F">
        <w:rPr>
          <w:rFonts w:hint="cs"/>
          <w:rtl/>
        </w:rPr>
        <w:t>חלק ראשון סי' כ"ט ואילך.</w:t>
      </w:r>
    </w:p>
    <w:p w14:paraId="788370F0" w14:textId="77777777" w:rsidR="00D74DA3" w:rsidRDefault="003F059F"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5B03A030" w14:textId="459C3648" w:rsidR="003D265B" w:rsidRPr="004F6AB2" w:rsidRDefault="00704D3F" w:rsidP="00F8074C">
      <w:pPr>
        <w:pStyle w:val="a3"/>
        <w:spacing w:before="0" w:after="100"/>
        <w:rPr>
          <w:rtl/>
        </w:rPr>
      </w:pPr>
      <w:bookmarkStart w:id="93" w:name="_Toc504475485"/>
      <w:bookmarkStart w:id="94" w:name="_Toc519734894"/>
      <w:bookmarkEnd w:id="88"/>
      <w:r w:rsidRPr="004F6AB2">
        <w:rPr>
          <w:rFonts w:hint="cs"/>
          <w:rtl/>
        </w:rPr>
        <w:t>תורת רבינו</w:t>
      </w:r>
      <w:bookmarkStart w:id="95" w:name="_Toc504475486"/>
      <w:bookmarkEnd w:id="93"/>
      <w:bookmarkEnd w:id="94"/>
    </w:p>
    <w:p w14:paraId="61F9CE5D" w14:textId="12F8DEC1" w:rsidR="00ED6AD5" w:rsidRDefault="00B5308C" w:rsidP="00F8074C">
      <w:pPr>
        <w:pStyle w:val="a"/>
        <w:spacing w:after="100"/>
        <w:rPr>
          <w:rtl/>
        </w:rPr>
      </w:pPr>
      <w:bookmarkStart w:id="96" w:name="_Toc504475491"/>
      <w:bookmarkStart w:id="97" w:name="_Toc519734895"/>
      <w:bookmarkEnd w:id="0"/>
      <w:bookmarkEnd w:id="82"/>
      <w:bookmarkEnd w:id="83"/>
      <w:bookmarkEnd w:id="84"/>
      <w:bookmarkEnd w:id="95"/>
      <w:r>
        <w:rPr>
          <w:rFonts w:hint="cs"/>
          <w:rtl/>
        </w:rPr>
        <w:t>נחלת שבט מנשה</w:t>
      </w:r>
      <w:bookmarkEnd w:id="97"/>
    </w:p>
    <w:p w14:paraId="0821BC12" w14:textId="1EFA2DA1" w:rsidR="00ED6AD5" w:rsidRDefault="00ED6AD5" w:rsidP="00F8074C">
      <w:pPr>
        <w:pStyle w:val="a0"/>
        <w:rPr>
          <w:rtl/>
        </w:rPr>
      </w:pPr>
      <w:bookmarkStart w:id="98" w:name="_Toc519734896"/>
      <w:r>
        <w:rPr>
          <w:rFonts w:hint="cs"/>
          <w:rtl/>
        </w:rPr>
        <w:t>ה</w:t>
      </w:r>
      <w:r w:rsidR="00B5308C">
        <w:rPr>
          <w:rFonts w:hint="cs"/>
          <w:rtl/>
        </w:rPr>
        <w:t>נ"ל</w:t>
      </w:r>
      <w:bookmarkEnd w:id="98"/>
    </w:p>
    <w:p w14:paraId="0BF8C1D3" w14:textId="77777777" w:rsidR="00B5308C" w:rsidRPr="00B5308C" w:rsidRDefault="00B5308C" w:rsidP="00DC6144">
      <w:pPr>
        <w:pStyle w:val="a2"/>
        <w:rPr>
          <w:rtl/>
        </w:rPr>
      </w:pPr>
      <w:r w:rsidRPr="00B5308C">
        <w:rPr>
          <w:rtl/>
        </w:rPr>
        <w:t>בלקו"ש חכ"ח פ'</w:t>
      </w:r>
      <w:r w:rsidRPr="00B5308C">
        <w:rPr>
          <w:rFonts w:hint="cs"/>
          <w:rtl/>
        </w:rPr>
        <w:t xml:space="preserve"> מ</w:t>
      </w:r>
      <w:r w:rsidRPr="00B5308C">
        <w:rPr>
          <w:rtl/>
        </w:rPr>
        <w:t>טו"מ מקשה דלמה נתן משה נחלה בעבר הירדן גם לחצי שבט</w:t>
      </w:r>
      <w:r w:rsidRPr="00B5308C">
        <w:rPr>
          <w:bCs/>
          <w:rtl/>
        </w:rPr>
        <w:t xml:space="preserve"> מנשה</w:t>
      </w:r>
      <w:r w:rsidRPr="00B5308C">
        <w:rPr>
          <w:rFonts w:hint="cs"/>
          <w:rtl/>
        </w:rPr>
        <w:t>,</w:t>
      </w:r>
      <w:r w:rsidRPr="00B5308C">
        <w:rPr>
          <w:rtl/>
        </w:rPr>
        <w:t xml:space="preserve"> הלא לא מצינו כלל שהם ביקשו שרוצים שם נחלה, </w:t>
      </w:r>
      <w:r w:rsidRPr="00B5308C">
        <w:rPr>
          <w:rFonts w:hint="cs"/>
          <w:rtl/>
        </w:rPr>
        <w:t xml:space="preserve">ואצל בני גד ובני ראובן הי' זה חסרון שלא רצו נחלתם בארץ ישראל כדמוכח מקראי שמשה רבינו דימו אותם להמרגלים וכו' וא"כ למה נחלו הם - חצי שבט מנשה- מעבר הירדן? </w:t>
      </w:r>
      <w:r w:rsidRPr="00B5308C">
        <w:rPr>
          <w:rtl/>
        </w:rPr>
        <w:t>ומבאר שם בארוכה דבחצי שבט מנשה הי' זה למעליותא אף שהם לא ביקשו לנחול שם</w:t>
      </w:r>
      <w:r w:rsidRPr="00B5308C">
        <w:rPr>
          <w:rFonts w:hint="cs"/>
          <w:rtl/>
        </w:rPr>
        <w:t>,</w:t>
      </w:r>
      <w:r w:rsidRPr="00B5308C">
        <w:rPr>
          <w:rtl/>
        </w:rPr>
        <w:t xml:space="preserve"> מ"מ רצה משה רבינו להנחיל להם שם</w:t>
      </w:r>
      <w:r w:rsidRPr="00B5308C">
        <w:rPr>
          <w:rFonts w:hint="cs"/>
          <w:rtl/>
        </w:rPr>
        <w:t>,</w:t>
      </w:r>
      <w:r w:rsidRPr="00B5308C">
        <w:rPr>
          <w:rtl/>
        </w:rPr>
        <w:t xml:space="preserve"> כי זהו הכנה ל"</w:t>
      </w:r>
      <w:r w:rsidRPr="00B5308C">
        <w:rPr>
          <w:bCs/>
          <w:rtl/>
        </w:rPr>
        <w:t>ירחיב ה' את גבול</w:t>
      </w:r>
      <w:r w:rsidRPr="00B5308C">
        <w:rPr>
          <w:rFonts w:hint="cs"/>
          <w:bCs/>
          <w:rtl/>
        </w:rPr>
        <w:t>ך</w:t>
      </w:r>
      <w:r w:rsidRPr="00B5308C">
        <w:rPr>
          <w:rtl/>
        </w:rPr>
        <w:t xml:space="preserve">" </w:t>
      </w:r>
      <w:r w:rsidRPr="00B5308C">
        <w:rPr>
          <w:rFonts w:hint="cs"/>
          <w:rtl/>
        </w:rPr>
        <w:t>ד</w:t>
      </w:r>
      <w:r w:rsidRPr="00B5308C">
        <w:rPr>
          <w:rtl/>
        </w:rPr>
        <w:t xml:space="preserve">לעת"ל </w:t>
      </w:r>
      <w:r w:rsidRPr="00B5308C">
        <w:rPr>
          <w:rFonts w:hint="cs"/>
          <w:rtl/>
        </w:rPr>
        <w:t xml:space="preserve">שנפעל ע"י משה רבינו, </w:t>
      </w:r>
      <w:r w:rsidRPr="00B5308C">
        <w:rPr>
          <w:rtl/>
        </w:rPr>
        <w:t xml:space="preserve">ומבאר שזה שייך במיוחד לשבט מנשה שהיו חובבים את הארץ </w:t>
      </w:r>
      <w:r w:rsidRPr="00B5308C">
        <w:rPr>
          <w:rFonts w:hint="cs"/>
          <w:rtl/>
        </w:rPr>
        <w:t>עיי"ש בארוכה.</w:t>
      </w:r>
    </w:p>
    <w:p w14:paraId="6130805C" w14:textId="77777777" w:rsidR="00B5308C" w:rsidRPr="00B5308C" w:rsidRDefault="00B5308C" w:rsidP="00DC6144">
      <w:pPr>
        <w:pStyle w:val="a2"/>
        <w:rPr>
          <w:rtl/>
        </w:rPr>
      </w:pPr>
      <w:r w:rsidRPr="00B5308C">
        <w:rPr>
          <w:rtl/>
        </w:rPr>
        <w:t xml:space="preserve">ובהערה </w:t>
      </w:r>
      <w:r w:rsidRPr="00B5308C">
        <w:rPr>
          <w:rFonts w:hint="cs"/>
          <w:rtl/>
        </w:rPr>
        <w:t xml:space="preserve">4 בקושיית השיחה שם </w:t>
      </w:r>
      <w:r w:rsidRPr="00B5308C">
        <w:rPr>
          <w:rtl/>
        </w:rPr>
        <w:t>כתב וז"ל</w:t>
      </w:r>
      <w:r w:rsidRPr="00B5308C">
        <w:rPr>
          <w:rFonts w:hint="cs"/>
          <w:rtl/>
        </w:rPr>
        <w:t>:</w:t>
      </w:r>
      <w:r w:rsidRPr="00B5308C">
        <w:rPr>
          <w:rtl/>
        </w:rPr>
        <w:t xml:space="preserve"> וגם בהתנאי אם יעברו גו"' </w:t>
      </w:r>
      <w:r w:rsidRPr="00B5308C">
        <w:rPr>
          <w:rFonts w:hint="cs"/>
          <w:rtl/>
        </w:rPr>
        <w:t>(</w:t>
      </w:r>
      <w:r w:rsidRPr="00B5308C">
        <w:rPr>
          <w:rtl/>
        </w:rPr>
        <w:t>לב</w:t>
      </w:r>
      <w:r w:rsidRPr="00B5308C">
        <w:rPr>
          <w:rFonts w:hint="cs"/>
          <w:rtl/>
        </w:rPr>
        <w:t>,</w:t>
      </w:r>
      <w:r w:rsidRPr="00B5308C">
        <w:rPr>
          <w:rtl/>
        </w:rPr>
        <w:t xml:space="preserve"> כט</w:t>
      </w:r>
      <w:r w:rsidRPr="00B5308C">
        <w:rPr>
          <w:rFonts w:hint="cs"/>
          <w:rtl/>
        </w:rPr>
        <w:t>,</w:t>
      </w:r>
      <w:r w:rsidRPr="00B5308C">
        <w:rPr>
          <w:rtl/>
        </w:rPr>
        <w:t xml:space="preserve"> ל</w:t>
      </w:r>
      <w:r w:rsidRPr="00B5308C">
        <w:rPr>
          <w:rFonts w:hint="cs"/>
          <w:rtl/>
        </w:rPr>
        <w:t>,</w:t>
      </w:r>
      <w:r w:rsidRPr="00B5308C">
        <w:rPr>
          <w:rtl/>
        </w:rPr>
        <w:t xml:space="preserve"> לא</w:t>
      </w:r>
      <w:r w:rsidRPr="00B5308C">
        <w:rPr>
          <w:rFonts w:hint="cs"/>
          <w:rtl/>
        </w:rPr>
        <w:t>)</w:t>
      </w:r>
      <w:r w:rsidRPr="00B5308C">
        <w:rPr>
          <w:rtl/>
        </w:rPr>
        <w:t xml:space="preserve"> נזכר חצי שבט מנשה ורק ביהושע </w:t>
      </w:r>
      <w:r w:rsidRPr="00B5308C">
        <w:rPr>
          <w:rFonts w:hint="cs"/>
          <w:rtl/>
        </w:rPr>
        <w:t>(</w:t>
      </w:r>
      <w:r w:rsidRPr="00B5308C">
        <w:rPr>
          <w:rtl/>
        </w:rPr>
        <w:t>א יב יג</w:t>
      </w:r>
      <w:r w:rsidRPr="00B5308C">
        <w:rPr>
          <w:rFonts w:hint="cs"/>
          <w:rtl/>
        </w:rPr>
        <w:t xml:space="preserve">) </w:t>
      </w:r>
      <w:r w:rsidRPr="00B5308C">
        <w:rPr>
          <w:rtl/>
        </w:rPr>
        <w:t>נאמר ולחצי שבט מנשה גו' זכור את הדבר גו"' ולהעיר מלשון רש"י דברים ג</w:t>
      </w:r>
      <w:r w:rsidRPr="00B5308C">
        <w:rPr>
          <w:rFonts w:hint="cs"/>
          <w:rtl/>
        </w:rPr>
        <w:t>,</w:t>
      </w:r>
      <w:r w:rsidRPr="00B5308C">
        <w:rPr>
          <w:rtl/>
        </w:rPr>
        <w:t xml:space="preserve"> יח</w:t>
      </w:r>
      <w:r w:rsidRPr="00B5308C">
        <w:rPr>
          <w:rFonts w:hint="cs"/>
          <w:rtl/>
        </w:rPr>
        <w:t xml:space="preserve">) </w:t>
      </w:r>
      <w:r w:rsidRPr="00B5308C">
        <w:rPr>
          <w:rtl/>
        </w:rPr>
        <w:t xml:space="preserve">לבני ראובן וגד" אלא שבמפרשי רש"י ששולל בזה שאר בנ"י וראה רש"י פרשתינו </w:t>
      </w:r>
      <w:r w:rsidRPr="00B5308C">
        <w:rPr>
          <w:rFonts w:hint="cs"/>
          <w:rtl/>
        </w:rPr>
        <w:t>(</w:t>
      </w:r>
      <w:r w:rsidRPr="00B5308C">
        <w:rPr>
          <w:rtl/>
        </w:rPr>
        <w:t>שם יז</w:t>
      </w:r>
      <w:r w:rsidRPr="00B5308C">
        <w:rPr>
          <w:rFonts w:hint="cs"/>
          <w:rtl/>
        </w:rPr>
        <w:t xml:space="preserve">) </w:t>
      </w:r>
      <w:r w:rsidRPr="00B5308C">
        <w:rPr>
          <w:rtl/>
        </w:rPr>
        <w:t xml:space="preserve">עכ"ל. </w:t>
      </w:r>
    </w:p>
    <w:p w14:paraId="1CB938EB" w14:textId="77777777" w:rsidR="00B5308C" w:rsidRPr="00B5308C" w:rsidRDefault="00B5308C" w:rsidP="00DC6144">
      <w:pPr>
        <w:pStyle w:val="a2"/>
        <w:rPr>
          <w:rtl/>
        </w:rPr>
      </w:pPr>
      <w:r w:rsidRPr="00B5308C">
        <w:rPr>
          <w:rtl/>
        </w:rPr>
        <w:t xml:space="preserve">ויש להעיר עוד מתרגום יונתן דברים שם </w:t>
      </w:r>
      <w:r w:rsidRPr="00B5308C">
        <w:rPr>
          <w:rFonts w:hint="cs"/>
          <w:rtl/>
        </w:rPr>
        <w:t>"</w:t>
      </w:r>
      <w:r w:rsidRPr="00B5308C">
        <w:rPr>
          <w:rtl/>
        </w:rPr>
        <w:t xml:space="preserve">ופקידית יתכון שבט ראובן ושבט גד </w:t>
      </w:r>
      <w:r w:rsidRPr="00B5308C">
        <w:rPr>
          <w:bCs/>
          <w:rtl/>
        </w:rPr>
        <w:t>ופלגות שבט מנשה</w:t>
      </w:r>
      <w:r w:rsidRPr="00B5308C">
        <w:rPr>
          <w:rtl/>
        </w:rPr>
        <w:t xml:space="preserve"> כו"' וכן נוסף להמוזכר לעיל ביהושע</w:t>
      </w:r>
      <w:r w:rsidRPr="00B5308C">
        <w:rPr>
          <w:rFonts w:hint="cs"/>
          <w:rtl/>
        </w:rPr>
        <w:t>,</w:t>
      </w:r>
      <w:r w:rsidRPr="00B5308C">
        <w:rPr>
          <w:rtl/>
        </w:rPr>
        <w:t xml:space="preserve"> ראה גם שם </w:t>
      </w:r>
      <w:r w:rsidRPr="00B5308C">
        <w:rPr>
          <w:rFonts w:hint="cs"/>
          <w:rtl/>
        </w:rPr>
        <w:t>(</w:t>
      </w:r>
      <w:r w:rsidRPr="00B5308C">
        <w:rPr>
          <w:rtl/>
        </w:rPr>
        <w:t>ד</w:t>
      </w:r>
      <w:r w:rsidRPr="00B5308C">
        <w:rPr>
          <w:rFonts w:hint="cs"/>
          <w:rtl/>
        </w:rPr>
        <w:t>,</w:t>
      </w:r>
      <w:r w:rsidRPr="00B5308C">
        <w:rPr>
          <w:rtl/>
        </w:rPr>
        <w:t xml:space="preserve"> ב</w:t>
      </w:r>
      <w:r w:rsidRPr="00B5308C">
        <w:rPr>
          <w:rFonts w:hint="cs"/>
          <w:rtl/>
        </w:rPr>
        <w:t xml:space="preserve">) </w:t>
      </w:r>
      <w:r w:rsidRPr="00B5308C">
        <w:rPr>
          <w:rtl/>
        </w:rPr>
        <w:t>ויעברו בני ראובן וחצי שבט המנשה וגו' כאשר דבר אליה</w:t>
      </w:r>
      <w:r w:rsidRPr="00B5308C">
        <w:rPr>
          <w:rFonts w:hint="cs"/>
          <w:rtl/>
        </w:rPr>
        <w:t xml:space="preserve">ם </w:t>
      </w:r>
      <w:r w:rsidRPr="00B5308C">
        <w:rPr>
          <w:rtl/>
        </w:rPr>
        <w:t xml:space="preserve">משה וכן שם </w:t>
      </w:r>
      <w:r w:rsidRPr="00B5308C">
        <w:rPr>
          <w:rFonts w:hint="cs"/>
          <w:rtl/>
        </w:rPr>
        <w:t>(</w:t>
      </w:r>
      <w:r w:rsidRPr="00B5308C">
        <w:rPr>
          <w:rtl/>
        </w:rPr>
        <w:t>כב</w:t>
      </w:r>
      <w:r w:rsidRPr="00B5308C">
        <w:rPr>
          <w:rFonts w:hint="cs"/>
          <w:rtl/>
        </w:rPr>
        <w:t>,</w:t>
      </w:r>
      <w:r w:rsidRPr="00B5308C">
        <w:rPr>
          <w:rtl/>
        </w:rPr>
        <w:t xml:space="preserve"> א</w:t>
      </w:r>
      <w:r w:rsidRPr="00B5308C">
        <w:rPr>
          <w:rFonts w:hint="cs"/>
          <w:rtl/>
        </w:rPr>
        <w:t>)</w:t>
      </w:r>
      <w:r w:rsidRPr="00B5308C">
        <w:rPr>
          <w:rtl/>
        </w:rPr>
        <w:t xml:space="preserve"> אז יקרא יהושע לראובני ולחצי שבט המנשה ויאמר אליהם אתם שמרתם את כל אשר </w:t>
      </w:r>
      <w:r w:rsidRPr="00B5308C">
        <w:rPr>
          <w:bCs/>
          <w:rtl/>
        </w:rPr>
        <w:t>צוה אתכם משה</w:t>
      </w:r>
      <w:r w:rsidRPr="00B5308C">
        <w:rPr>
          <w:rtl/>
        </w:rPr>
        <w:t xml:space="preserve"> וגו' </w:t>
      </w:r>
      <w:r w:rsidRPr="00B5308C">
        <w:rPr>
          <w:rFonts w:hint="cs"/>
          <w:rtl/>
        </w:rPr>
        <w:t xml:space="preserve">, הרי מוכח מזה שהי' ציווי גם על חצי שבט מנשה שצריכים ללחום ביחד עם בני גד ובני ראובן בארץ כנען, ולכאורה צריך ביאור </w:t>
      </w:r>
      <w:r w:rsidRPr="00B5308C">
        <w:rPr>
          <w:rtl/>
        </w:rPr>
        <w:t>דכיון שנתבאר בהשיחה דאצל מנשה הי' זה למעליותא כי הם לא ביקשו נחלה מעבר הירדן אלא שמשה נתן להם מעצמו בכדי שיהי' ההכנה לכי ירחיב ה' את גבולך וכו'</w:t>
      </w:r>
      <w:r w:rsidRPr="00B5308C">
        <w:rPr>
          <w:rFonts w:hint="cs"/>
          <w:rtl/>
        </w:rPr>
        <w:t xml:space="preserve"> כנ"ל, </w:t>
      </w:r>
      <w:r w:rsidRPr="00B5308C">
        <w:rPr>
          <w:rtl/>
        </w:rPr>
        <w:t>א"כ למה באמת צוה להם משה ג"כ לעבור חלוצים כו'</w:t>
      </w:r>
      <w:r w:rsidRPr="00B5308C">
        <w:rPr>
          <w:rFonts w:hint="cs"/>
          <w:rtl/>
        </w:rPr>
        <w:t>,</w:t>
      </w:r>
      <w:r w:rsidRPr="00B5308C">
        <w:rPr>
          <w:rtl/>
        </w:rPr>
        <w:t xml:space="preserve"> ולאידך גיסא צריך ביאור שבפרשתינו לא נזכר תנאי עם חצי שבט המנשה אלא לבני גד ובני ראובן וכמ"ש בההערה</w:t>
      </w:r>
      <w:r w:rsidRPr="00B5308C">
        <w:rPr>
          <w:rFonts w:hint="cs"/>
          <w:rtl/>
        </w:rPr>
        <w:t>?</w:t>
      </w:r>
    </w:p>
    <w:p w14:paraId="08C94DA4" w14:textId="77777777" w:rsidR="00B5308C" w:rsidRPr="00B5308C" w:rsidRDefault="00B5308C" w:rsidP="00DC6144">
      <w:pPr>
        <w:pStyle w:val="a2"/>
        <w:rPr>
          <w:rtl/>
        </w:rPr>
      </w:pPr>
      <w:r w:rsidRPr="00B5308C">
        <w:rPr>
          <w:rtl/>
        </w:rPr>
        <w:lastRenderedPageBreak/>
        <w:t xml:space="preserve"> ו</w:t>
      </w:r>
      <w:r w:rsidRPr="00B5308C">
        <w:rPr>
          <w:rFonts w:hint="cs"/>
          <w:rtl/>
        </w:rPr>
        <w:t xml:space="preserve">אולי יש לומר בזה </w:t>
      </w:r>
      <w:r w:rsidRPr="00B5308C">
        <w:rPr>
          <w:rtl/>
        </w:rPr>
        <w:t>עפ"י מ"ש בחי' הגרי</w:t>
      </w:r>
      <w:r w:rsidRPr="00B5308C">
        <w:rPr>
          <w:rFonts w:hint="cs"/>
          <w:rtl/>
        </w:rPr>
        <w:t>"ז</w:t>
      </w:r>
      <w:r w:rsidRPr="00B5308C">
        <w:rPr>
          <w:rtl/>
        </w:rPr>
        <w:t xml:space="preserve"> על התורה פ' ברכה עה"פ צדקת ה' עשה ומשפטיו עם ישראל דמבאר בזה דאעפ"י שעיקר הדבר שלקחו בני גד ובני ראובן נחלתם </w:t>
      </w:r>
      <w:r w:rsidRPr="00B5308C">
        <w:rPr>
          <w:rFonts w:hint="cs"/>
          <w:rtl/>
        </w:rPr>
        <w:t>ב</w:t>
      </w:r>
      <w:r w:rsidRPr="00B5308C">
        <w:rPr>
          <w:rtl/>
        </w:rPr>
        <w:t>עבר הירדן בא להם עפ"י שאלתם שביקשו ממשה שיתן את הארץ הזאת לעבדיך לאחזה</w:t>
      </w:r>
      <w:r w:rsidRPr="00B5308C">
        <w:rPr>
          <w:rFonts w:hint="cs"/>
          <w:rtl/>
        </w:rPr>
        <w:t>,</w:t>
      </w:r>
      <w:r w:rsidRPr="00B5308C">
        <w:rPr>
          <w:rtl/>
        </w:rPr>
        <w:t xml:space="preserve"> מ"מ אח"כ נעשה זה לחוק ומשפט וציווי מאת ה' באופן החלוקה והמלח</w:t>
      </w:r>
      <w:r w:rsidRPr="00B5308C">
        <w:rPr>
          <w:rFonts w:hint="cs"/>
          <w:rtl/>
        </w:rPr>
        <w:t>מ</w:t>
      </w:r>
      <w:r w:rsidRPr="00B5308C">
        <w:rPr>
          <w:rtl/>
        </w:rPr>
        <w:t>ה</w:t>
      </w:r>
      <w:r w:rsidRPr="00B5308C">
        <w:rPr>
          <w:rFonts w:hint="cs"/>
          <w:rtl/>
        </w:rPr>
        <w:t xml:space="preserve"> ש</w:t>
      </w:r>
      <w:r w:rsidRPr="00B5308C">
        <w:rPr>
          <w:rtl/>
        </w:rPr>
        <w:t>הם יעברו חלוצים לפני בני ישראל ואפילו אם היו מוחלים על נחלתם בעבר הירדן כבר לא היו יכולים לבטל תנאם כדכתיב במטות ואם לא תעשון</w:t>
      </w:r>
      <w:r w:rsidRPr="00B5308C">
        <w:rPr>
          <w:vertAlign w:val="superscript"/>
          <w:rtl/>
        </w:rPr>
        <w:t xml:space="preserve"> </w:t>
      </w:r>
      <w:r w:rsidRPr="00B5308C">
        <w:rPr>
          <w:rtl/>
        </w:rPr>
        <w:t>כן הנה חטאתם לה'</w:t>
      </w:r>
      <w:r w:rsidRPr="00B5308C">
        <w:rPr>
          <w:rFonts w:hint="cs"/>
          <w:rtl/>
        </w:rPr>
        <w:t>,</w:t>
      </w:r>
      <w:r w:rsidRPr="00B5308C">
        <w:rPr>
          <w:rtl/>
        </w:rPr>
        <w:t xml:space="preserve"> ודעו חטאתם אשר תמצא אתכם שלא רק שלא תקיימו תנאכם והבטחתכם</w:t>
      </w:r>
      <w:r w:rsidRPr="00B5308C">
        <w:rPr>
          <w:rFonts w:hint="cs"/>
          <w:rtl/>
        </w:rPr>
        <w:t>,</w:t>
      </w:r>
      <w:r w:rsidRPr="00B5308C">
        <w:rPr>
          <w:rtl/>
        </w:rPr>
        <w:t xml:space="preserve"> רק גם תעברו על ציווי של מקום ותחטאו לה'</w:t>
      </w:r>
      <w:r w:rsidRPr="00B5308C">
        <w:rPr>
          <w:rFonts w:hint="cs"/>
          <w:rtl/>
        </w:rPr>
        <w:t>.</w:t>
      </w:r>
    </w:p>
    <w:p w14:paraId="2DB43DE2" w14:textId="77777777" w:rsidR="00B5308C" w:rsidRPr="00B5308C" w:rsidRDefault="00B5308C" w:rsidP="00DC6144">
      <w:pPr>
        <w:pStyle w:val="a2"/>
        <w:rPr>
          <w:rtl/>
        </w:rPr>
      </w:pPr>
      <w:r w:rsidRPr="00B5308C">
        <w:rPr>
          <w:rtl/>
        </w:rPr>
        <w:t xml:space="preserve"> ולפני זה כתיב </w:t>
      </w:r>
      <w:r w:rsidRPr="00B5308C">
        <w:rPr>
          <w:rFonts w:hint="cs"/>
          <w:rtl/>
        </w:rPr>
        <w:t>"</w:t>
      </w:r>
      <w:r w:rsidRPr="00B5308C">
        <w:rPr>
          <w:rtl/>
        </w:rPr>
        <w:t>והייתם נקיים מה' ומישראל והיתה הארץ הזאת לכם לאחזה כו'</w:t>
      </w:r>
      <w:r w:rsidRPr="00B5308C">
        <w:rPr>
          <w:rFonts w:hint="cs"/>
          <w:rtl/>
        </w:rPr>
        <w:t>"</w:t>
      </w:r>
      <w:r w:rsidRPr="00B5308C">
        <w:rPr>
          <w:rtl/>
        </w:rPr>
        <w:t xml:space="preserve"> קחשיב שני דברים מה' ומישראל</w:t>
      </w:r>
      <w:r w:rsidRPr="00B5308C">
        <w:rPr>
          <w:rFonts w:hint="cs"/>
          <w:rtl/>
        </w:rPr>
        <w:t>,</w:t>
      </w:r>
      <w:r w:rsidRPr="00B5308C">
        <w:rPr>
          <w:rtl/>
        </w:rPr>
        <w:t xml:space="preserve"> מה' פירושו מה שנעשה עליהם</w:t>
      </w:r>
      <w:r w:rsidRPr="00B5308C">
        <w:rPr>
          <w:rFonts w:hint="cs"/>
          <w:rtl/>
        </w:rPr>
        <w:t xml:space="preserve"> </w:t>
      </w:r>
      <w:r w:rsidRPr="00B5308C">
        <w:rPr>
          <w:rtl/>
        </w:rPr>
        <w:t>חובה מאת ה'</w:t>
      </w:r>
      <w:r w:rsidRPr="00B5308C">
        <w:rPr>
          <w:rFonts w:hint="cs"/>
          <w:rtl/>
        </w:rPr>
        <w:t>,</w:t>
      </w:r>
      <w:r w:rsidRPr="00B5308C">
        <w:rPr>
          <w:rtl/>
        </w:rPr>
        <w:t xml:space="preserve"> ומישראל היינו קיום התנאי שזה נוגע לבני ישראל וגם בדברים שם כתיב ואצו אתכם בעת ההיא לאמר וגו' חלוצים תעברו לפני אחיכם וגו' דכאן לא תלה זאת בדעתם אלא דנעשה ציווי עליהם מפי הגבורה לעבור חלוצים לפני ישראל</w:t>
      </w:r>
      <w:r w:rsidRPr="00B5308C">
        <w:rPr>
          <w:rFonts w:hint="cs"/>
          <w:rtl/>
        </w:rPr>
        <w:t xml:space="preserve">, </w:t>
      </w:r>
      <w:r w:rsidRPr="00B5308C">
        <w:rPr>
          <w:rtl/>
        </w:rPr>
        <w:t>וכן בתחילת יהושע כתיב זכור את הדבר אשר צוה אתכם משה וגו' משום דזה נעשה לציווי</w:t>
      </w:r>
      <w:r w:rsidRPr="00B5308C">
        <w:rPr>
          <w:rFonts w:hint="cs"/>
          <w:rtl/>
        </w:rPr>
        <w:t>,</w:t>
      </w:r>
      <w:r w:rsidRPr="00B5308C">
        <w:rPr>
          <w:rtl/>
        </w:rPr>
        <w:t xml:space="preserve"> ועפי"ז מבאר גם מ"ש צדקת ה' עשה ומשפטיו עם ישראל דעי"ז שעברו חמושים נתקיים ב' הדברים הן לה' והן לבני ישראל עכתו"ד</w:t>
      </w:r>
      <w:r w:rsidRPr="00B5308C">
        <w:rPr>
          <w:rFonts w:hint="cs"/>
          <w:rtl/>
        </w:rPr>
        <w:t>.</w:t>
      </w:r>
    </w:p>
    <w:p w14:paraId="76B6CE81" w14:textId="5B0F3983" w:rsidR="00B5308C" w:rsidRPr="00B5308C" w:rsidRDefault="00B5308C" w:rsidP="00DC6144">
      <w:pPr>
        <w:pStyle w:val="a2"/>
        <w:rPr>
          <w:rtl/>
        </w:rPr>
      </w:pPr>
      <w:r w:rsidRPr="00B5308C">
        <w:rPr>
          <w:rFonts w:hint="cs"/>
          <w:rtl/>
        </w:rPr>
        <w:t>וראה עד"ז גם בהעמק דבר להנצי"ב (</w:t>
      </w:r>
      <w:r w:rsidRPr="00B5308C">
        <w:rPr>
          <w:rtl/>
        </w:rPr>
        <w:t>לב</w:t>
      </w:r>
      <w:r w:rsidRPr="00B5308C">
        <w:rPr>
          <w:rFonts w:hint="cs"/>
          <w:rtl/>
        </w:rPr>
        <w:t>,</w:t>
      </w:r>
      <w:r w:rsidR="00ED6308">
        <w:rPr>
          <w:rFonts w:hint="cs"/>
          <w:rtl/>
        </w:rPr>
        <w:t xml:space="preserve"> </w:t>
      </w:r>
      <w:r w:rsidRPr="00B5308C">
        <w:rPr>
          <w:rFonts w:hint="cs"/>
          <w:rtl/>
        </w:rPr>
        <w:t xml:space="preserve">כח): " </w:t>
      </w:r>
      <w:r w:rsidRPr="00B5308C">
        <w:rPr>
          <w:rtl/>
        </w:rPr>
        <w:t>ויצו להם משה. כמשמעו שהזהיר להם, דבזה היה משונה זה הענין מכל תנאי, שאין חיוב לקיים תנאי, והענין כמו שכתב הרא"ש יבמות פרק י"ב סימן ט"ו, מה שאין כן כאן נתקיים הענין בדבר ה', כמבואר בס' דברים ג' י"ח ואצו אתכם וגו' ה' אלהיכם נתן לכם וגו', ומעתה מחויבים היו לקיים תנאם, והיינו ויצו להם משה את אלעזר וגו', פירוש עם אלעזר וגו'</w:t>
      </w:r>
      <w:r w:rsidRPr="00B5308C">
        <w:rPr>
          <w:rFonts w:hint="cs"/>
          <w:rtl/>
        </w:rPr>
        <w:t xml:space="preserve">", וראה </w:t>
      </w:r>
      <w:r w:rsidRPr="00B5308C">
        <w:rPr>
          <w:rtl/>
        </w:rPr>
        <w:t xml:space="preserve">תוס' </w:t>
      </w:r>
      <w:r w:rsidRPr="00B5308C">
        <w:rPr>
          <w:rFonts w:hint="cs"/>
          <w:rtl/>
        </w:rPr>
        <w:t>(</w:t>
      </w:r>
      <w:r w:rsidRPr="00B5308C">
        <w:rPr>
          <w:rtl/>
        </w:rPr>
        <w:t>ר"ה ו</w:t>
      </w:r>
      <w:r w:rsidRPr="00B5308C">
        <w:rPr>
          <w:rFonts w:hint="cs"/>
          <w:rtl/>
        </w:rPr>
        <w:t>,</w:t>
      </w:r>
      <w:r w:rsidR="00ED6308">
        <w:rPr>
          <w:rFonts w:hint="cs"/>
          <w:rtl/>
        </w:rPr>
        <w:t xml:space="preserve"> </w:t>
      </w:r>
      <w:r w:rsidRPr="00B5308C">
        <w:rPr>
          <w:rFonts w:hint="cs"/>
          <w:rtl/>
        </w:rPr>
        <w:t>א</w:t>
      </w:r>
      <w:r w:rsidRPr="00B5308C">
        <w:rPr>
          <w:rtl/>
        </w:rPr>
        <w:t xml:space="preserve"> ד"ה זו</w:t>
      </w:r>
      <w:r w:rsidRPr="00B5308C">
        <w:rPr>
          <w:rFonts w:hint="cs"/>
          <w:rtl/>
        </w:rPr>
        <w:t xml:space="preserve">) שהביא קרא </w:t>
      </w:r>
      <w:r w:rsidRPr="00B5308C">
        <w:rPr>
          <w:rtl/>
        </w:rPr>
        <w:t>דכתיב היוצא מפיכם תעשו</w:t>
      </w:r>
      <w:r w:rsidRPr="00B5308C">
        <w:rPr>
          <w:rFonts w:hint="cs"/>
          <w:rtl/>
        </w:rPr>
        <w:t xml:space="preserve">, </w:t>
      </w:r>
      <w:r w:rsidRPr="00B5308C">
        <w:rPr>
          <w:rtl/>
        </w:rPr>
        <w:t>דמוכח מזה דהיינו ציווי ממש שלעולם צריכים לקיימו עיי"ש</w:t>
      </w:r>
      <w:r w:rsidRPr="00B5308C">
        <w:rPr>
          <w:rFonts w:hint="cs"/>
          <w:rtl/>
        </w:rPr>
        <w:t>.</w:t>
      </w:r>
    </w:p>
    <w:p w14:paraId="5E1D2F09" w14:textId="2FB8AE9B" w:rsidR="00B5308C" w:rsidRPr="00B5308C" w:rsidRDefault="00B5308C" w:rsidP="00DC6144">
      <w:pPr>
        <w:pStyle w:val="a2"/>
        <w:rPr>
          <w:rtl/>
        </w:rPr>
      </w:pPr>
      <w:r w:rsidRPr="00B5308C">
        <w:rPr>
          <w:rtl/>
        </w:rPr>
        <w:t xml:space="preserve"> ולפי"ז יוצא ש</w:t>
      </w:r>
      <w:r w:rsidRPr="00B5308C">
        <w:rPr>
          <w:rFonts w:hint="cs"/>
          <w:rtl/>
        </w:rPr>
        <w:t xml:space="preserve">הי' להם ב' טעמים שהיו צריכים ללכת ללחום </w:t>
      </w:r>
      <w:r w:rsidRPr="00B5308C">
        <w:rPr>
          <w:rtl/>
        </w:rPr>
        <w:t xml:space="preserve">הא' </w:t>
      </w:r>
      <w:r w:rsidRPr="00B5308C">
        <w:rPr>
          <w:rFonts w:hint="cs"/>
          <w:rtl/>
        </w:rPr>
        <w:t>מ</w:t>
      </w:r>
      <w:r w:rsidRPr="00B5308C">
        <w:rPr>
          <w:rtl/>
        </w:rPr>
        <w:t xml:space="preserve">צד קיום התנאי </w:t>
      </w:r>
      <w:r w:rsidRPr="00B5308C">
        <w:rPr>
          <w:rFonts w:hint="cs"/>
          <w:rtl/>
        </w:rPr>
        <w:t xml:space="preserve">, </w:t>
      </w:r>
      <w:r w:rsidRPr="00B5308C">
        <w:rPr>
          <w:rtl/>
        </w:rPr>
        <w:t>והב' מצד ציווי ה'</w:t>
      </w:r>
      <w:r w:rsidRPr="00B5308C">
        <w:rPr>
          <w:rFonts w:hint="cs"/>
          <w:rtl/>
        </w:rPr>
        <w:t>,</w:t>
      </w:r>
      <w:r w:rsidRPr="00B5308C">
        <w:rPr>
          <w:rtl/>
        </w:rPr>
        <w:t xml:space="preserve"> ובמילא יש לומר בנוגע לחצי שבט מנשה דאה"נ בתחילה לא היו הם נכללים בהתנאי דבני גד ובני ראובן כיון שמשה מצ"ע רצה ליתן להם שם אח</w:t>
      </w:r>
      <w:r w:rsidRPr="00B5308C">
        <w:rPr>
          <w:rFonts w:hint="cs"/>
          <w:rtl/>
        </w:rPr>
        <w:t>ו</w:t>
      </w:r>
      <w:r w:rsidRPr="00B5308C">
        <w:rPr>
          <w:rtl/>
        </w:rPr>
        <w:t>זה וכפי שנת' בהשיחה</w:t>
      </w:r>
      <w:r w:rsidRPr="00B5308C">
        <w:rPr>
          <w:rFonts w:hint="cs"/>
          <w:rtl/>
        </w:rPr>
        <w:t>,</w:t>
      </w:r>
      <w:r w:rsidRPr="00B5308C">
        <w:rPr>
          <w:rtl/>
        </w:rPr>
        <w:t xml:space="preserve"> מ"מ כשנעשה אח"כ לציווי מאת ה' שצריכים לעבור חמושים לפני בנ"י הנה גם חצי שבט מנשה נכללו בציווי זה</w:t>
      </w:r>
      <w:r w:rsidRPr="00B5308C">
        <w:rPr>
          <w:rFonts w:hint="cs"/>
          <w:rtl/>
        </w:rPr>
        <w:t>,</w:t>
      </w:r>
      <w:r w:rsidRPr="00B5308C">
        <w:rPr>
          <w:rtl/>
        </w:rPr>
        <w:t xml:space="preserve"> ואפ"ל הטעם משום </w:t>
      </w:r>
      <w:r w:rsidRPr="00B5308C">
        <w:rPr>
          <w:rFonts w:hint="cs"/>
          <w:rtl/>
        </w:rPr>
        <w:t>דכתיב (לב,</w:t>
      </w:r>
      <w:r w:rsidR="00ED6308">
        <w:rPr>
          <w:rFonts w:hint="cs"/>
          <w:rtl/>
        </w:rPr>
        <w:t xml:space="preserve"> </w:t>
      </w:r>
      <w:r w:rsidRPr="00B5308C">
        <w:rPr>
          <w:rFonts w:hint="cs"/>
          <w:rtl/>
        </w:rPr>
        <w:t>ז) "</w:t>
      </w:r>
      <w:r w:rsidRPr="00B5308C">
        <w:rPr>
          <w:rtl/>
        </w:rPr>
        <w:t xml:space="preserve">ולמה תניאון את לב בני </w:t>
      </w:r>
      <w:r w:rsidRPr="00B5308C">
        <w:rPr>
          <w:rFonts w:hint="cs"/>
          <w:rtl/>
        </w:rPr>
        <w:t xml:space="preserve">ישראל וגו'" </w:t>
      </w:r>
      <w:r w:rsidRPr="00B5308C">
        <w:rPr>
          <w:rtl/>
        </w:rPr>
        <w:t>דסו"ס אפשר להיות לישראל תר</w:t>
      </w:r>
      <w:r w:rsidRPr="00B5308C">
        <w:rPr>
          <w:rFonts w:hint="cs"/>
          <w:rtl/>
        </w:rPr>
        <w:t>ע</w:t>
      </w:r>
      <w:r w:rsidRPr="00B5308C">
        <w:rPr>
          <w:rtl/>
        </w:rPr>
        <w:t>ומות אליהם שהם אינם משתתפים במלחמת ארץ כנען כדכתיב האחיכם יבואו למלחמה גו' לכן נכללו גם הם בהציווי</w:t>
      </w:r>
      <w:r w:rsidRPr="00B5308C">
        <w:rPr>
          <w:rFonts w:hint="cs"/>
          <w:rtl/>
        </w:rPr>
        <w:t>.</w:t>
      </w:r>
    </w:p>
    <w:p w14:paraId="20A255FF" w14:textId="77777777" w:rsidR="00B5308C" w:rsidRPr="00B5308C" w:rsidRDefault="00B5308C" w:rsidP="00DC6144">
      <w:pPr>
        <w:pStyle w:val="a2"/>
        <w:rPr>
          <w:rtl/>
        </w:rPr>
      </w:pPr>
      <w:r w:rsidRPr="00B5308C">
        <w:rPr>
          <w:rtl/>
        </w:rPr>
        <w:t xml:space="preserve"> וא"ש דביהושע כשהזכיר גם חצי שבט מנשה ל</w:t>
      </w:r>
      <w:r w:rsidRPr="00B5308C">
        <w:rPr>
          <w:rFonts w:hint="cs"/>
          <w:rtl/>
        </w:rPr>
        <w:t>א</w:t>
      </w:r>
      <w:r w:rsidRPr="00B5308C">
        <w:rPr>
          <w:rtl/>
        </w:rPr>
        <w:t xml:space="preserve"> הזכיר להם אודות התנאי רק </w:t>
      </w:r>
      <w:r w:rsidRPr="00B5308C">
        <w:rPr>
          <w:rFonts w:hint="cs"/>
          <w:rtl/>
        </w:rPr>
        <w:t>ב</w:t>
      </w:r>
      <w:r w:rsidRPr="00B5308C">
        <w:rPr>
          <w:rtl/>
        </w:rPr>
        <w:t>ציווי ה' דרק בזה שייכים חצי שבט המנשה</w:t>
      </w:r>
      <w:r w:rsidRPr="00B5308C">
        <w:rPr>
          <w:rFonts w:hint="cs"/>
          <w:rtl/>
        </w:rPr>
        <w:t>.</w:t>
      </w:r>
    </w:p>
    <w:p w14:paraId="12BE346B" w14:textId="77777777" w:rsidR="00D74DA3" w:rsidRDefault="00D74DA3">
      <w:pPr>
        <w:rPr>
          <w:rFonts w:ascii="FbFRealBelet Bold" w:eastAsia="Calibri" w:hAnsi="FbFRealBelet Bold" w:cs="FbFRealBelet Bold"/>
          <w:b/>
          <w:bCs/>
          <w:sz w:val="23"/>
          <w:szCs w:val="23"/>
          <w:rtl/>
          <w:lang w:val="bg-BG"/>
        </w:rPr>
      </w:pPr>
      <w:r>
        <w:rPr>
          <w:rtl/>
        </w:rPr>
        <w:br w:type="page"/>
      </w:r>
    </w:p>
    <w:p w14:paraId="0EC9D66E" w14:textId="78C7596A" w:rsidR="00B5308C" w:rsidRPr="00B5308C" w:rsidRDefault="00B5308C" w:rsidP="00DC6144">
      <w:pPr>
        <w:pStyle w:val="11"/>
        <w:rPr>
          <w:rtl/>
        </w:rPr>
      </w:pPr>
      <w:r w:rsidRPr="00B5308C">
        <w:rPr>
          <w:rFonts w:hint="cs"/>
          <w:rtl/>
        </w:rPr>
        <w:lastRenderedPageBreak/>
        <w:t>ביאור בסדר הכתובים בפרשתנו</w:t>
      </w:r>
    </w:p>
    <w:p w14:paraId="7033F5AD" w14:textId="26BD315B" w:rsidR="00B5308C" w:rsidRPr="00B5308C" w:rsidRDefault="00B5308C" w:rsidP="00DC6144">
      <w:pPr>
        <w:pStyle w:val="a2"/>
        <w:rPr>
          <w:rtl/>
        </w:rPr>
      </w:pPr>
      <w:r>
        <w:rPr>
          <w:rFonts w:hint="cs"/>
          <w:rtl/>
        </w:rPr>
        <w:t>ב.</w:t>
      </w:r>
      <w:r w:rsidRPr="00B5308C">
        <w:rPr>
          <w:rFonts w:hint="cs"/>
          <w:rtl/>
        </w:rPr>
        <w:t xml:space="preserve"> </w:t>
      </w:r>
      <w:r w:rsidRPr="00B5308C">
        <w:rPr>
          <w:rtl/>
        </w:rPr>
        <w:t>ו</w:t>
      </w:r>
      <w:r w:rsidRPr="00B5308C">
        <w:rPr>
          <w:rFonts w:hint="cs"/>
          <w:rtl/>
        </w:rPr>
        <w:t xml:space="preserve">ראה </w:t>
      </w:r>
      <w:r w:rsidRPr="00B5308C">
        <w:rPr>
          <w:rtl/>
        </w:rPr>
        <w:t>בהעמק דבר פ</w:t>
      </w:r>
      <w:r w:rsidRPr="00B5308C">
        <w:rPr>
          <w:rFonts w:hint="cs"/>
          <w:rtl/>
        </w:rPr>
        <w:t>רשתנו (</w:t>
      </w:r>
      <w:r w:rsidRPr="00B5308C">
        <w:rPr>
          <w:rtl/>
        </w:rPr>
        <w:t>דברים ג</w:t>
      </w:r>
      <w:r w:rsidRPr="00B5308C">
        <w:rPr>
          <w:rFonts w:hint="cs"/>
          <w:rtl/>
        </w:rPr>
        <w:t>,</w:t>
      </w:r>
      <w:r w:rsidRPr="00B5308C">
        <w:rPr>
          <w:rtl/>
        </w:rPr>
        <w:t xml:space="preserve"> טז</w:t>
      </w:r>
      <w:r w:rsidRPr="00B5308C">
        <w:rPr>
          <w:rFonts w:hint="cs"/>
          <w:rtl/>
        </w:rPr>
        <w:t xml:space="preserve">) שכתב וז"ל: </w:t>
      </w:r>
      <w:r w:rsidRPr="00B5308C">
        <w:rPr>
          <w:rtl/>
        </w:rPr>
        <w:t xml:space="preserve">ולראובני ולגדי וגו'. אין סדר הספור מכוון, במקרא י"ב החל בנחלת ראובני וגדי והפסיק הענין והחל בנחלת </w:t>
      </w:r>
      <w:r w:rsidRPr="00B5308C">
        <w:rPr>
          <w:bCs/>
          <w:rtl/>
        </w:rPr>
        <w:t>שבט מנשה</w:t>
      </w:r>
      <w:r w:rsidRPr="00B5308C">
        <w:rPr>
          <w:rtl/>
        </w:rPr>
        <w:t>, ואח"כ סיים בנחלת ראובני וגדי, ולאו דבר ריק הוא. אלא נראה עפ"י שיש להתבונן עוד שהרבה משה רבינו חלקת חצי שבט מנשה הרבה לפי ערך שני שבטים אלו, וגם לא התנה עמם תנאי בני גד ובני ראובן</w:t>
      </w:r>
      <w:r w:rsidRPr="00B5308C">
        <w:rPr>
          <w:rFonts w:hint="cs"/>
          <w:rtl/>
        </w:rPr>
        <w:t>.</w:t>
      </w:r>
      <w:r w:rsidRPr="00B5308C">
        <w:rPr>
          <w:rtl/>
        </w:rPr>
        <w:t xml:space="preserve">. וע"כ היה בזה כונה פנימית שנוגע לכלל ישראל שישבו בעבר הירדן. ונראה דבשביל שראה משה רבינו דבעבר הירדן כח התורה מעט, על כן השתדל להשתיל בקרבם גדולי תורה שיאירו מחשכי ארץ באור כח שלהם, וכתיב [שופטים ה' י"ד] מני מכיר ירדו מחוקקים, היינו גדולי תורה ראשי ישיבות, כמו שמפורש בסנהדרין ד"ה על הא דכתיב לא יסור שבט מיהודה ומחוקק מבין רגליו, אלו בני בניו של הלל שמלמדים תורה ברבים, וכן היה בכל דור, וכבר פירשו ביבמות דס"ב ב' דמני מכיר ג"כ היה משבט יהודה, היינו זרע יאיר בן מנשה היו מבני יהודה כמבואר בדה"א ב' שהיה בן שגוב בן חצרון בן פרץ, ועי' להלן ל"ג כ"ג, והשתדל משה שיתרצו המה לשבת בעבר הירדן, ומשום זה הרבה להם נחלה עד שנתרצו. </w:t>
      </w:r>
      <w:r w:rsidRPr="00B5308C">
        <w:rPr>
          <w:rFonts w:hint="cs"/>
          <w:rtl/>
        </w:rPr>
        <w:t xml:space="preserve">. </w:t>
      </w:r>
      <w:r w:rsidRPr="00B5308C">
        <w:rPr>
          <w:rtl/>
        </w:rPr>
        <w:t>וזהו סדר הפרשה שהוכיח משה לישראל שהחל לחלוק נחלת בני גד ובני ראובן, ולא יכול לגמור עד שדבר עם חצי שבט מנשה, וגמר עמם ונתרצו בחלקם, אז ידע משה לגמור חילוק נחלת בני גד ובני ראובן</w:t>
      </w:r>
      <w:r w:rsidRPr="00B5308C">
        <w:rPr>
          <w:rFonts w:hint="cs"/>
          <w:rtl/>
        </w:rPr>
        <w:t xml:space="preserve">.. עכ"ל. </w:t>
      </w:r>
    </w:p>
    <w:p w14:paraId="67EAD684" w14:textId="1464E523" w:rsidR="00CB3938" w:rsidRPr="00CB3938" w:rsidRDefault="00B5308C" w:rsidP="00DC6144">
      <w:pPr>
        <w:pStyle w:val="a2"/>
        <w:rPr>
          <w:rtl/>
        </w:rPr>
      </w:pPr>
      <w:r w:rsidRPr="00B5308C">
        <w:rPr>
          <w:rtl/>
        </w:rPr>
        <w:t xml:space="preserve">ולפי השיחה יש לתרץ סדר הכתובים ע"ד הנ"ל באופן אחר </w:t>
      </w:r>
      <w:r w:rsidRPr="00B5308C">
        <w:rPr>
          <w:rFonts w:hint="cs"/>
          <w:rtl/>
        </w:rPr>
        <w:t xml:space="preserve">קצת, </w:t>
      </w:r>
      <w:r w:rsidRPr="00B5308C">
        <w:rPr>
          <w:rtl/>
        </w:rPr>
        <w:t>דבכלל לא הי' משה רבינו מסכים לב"ג וב"ר אפילו עם התנאי שלהם וכמ"ש הרמב"ן שרצה שיהי' הכל מעבר הירדן כו' ורק אחר שדיבר עם חצי שבט המנשה וראה דעי"ז יהי' מעלה בנחלה כאן כיון שיש בהם מעין הענין דירהיב ה"א את גבולך דלע</w:t>
      </w:r>
      <w:r w:rsidRPr="00B5308C">
        <w:rPr>
          <w:rFonts w:hint="cs"/>
          <w:rtl/>
        </w:rPr>
        <w:t>ת</w:t>
      </w:r>
      <w:r w:rsidRPr="00B5308C">
        <w:rPr>
          <w:rtl/>
        </w:rPr>
        <w:t>"ל</w:t>
      </w:r>
      <w:r w:rsidRPr="00B5308C">
        <w:rPr>
          <w:rFonts w:hint="cs"/>
          <w:rtl/>
        </w:rPr>
        <w:t xml:space="preserve">, </w:t>
      </w:r>
      <w:r w:rsidRPr="00B5308C">
        <w:rPr>
          <w:rtl/>
        </w:rPr>
        <w:t>לכן הסכים גם לב"ג וב"ר שינחלו כל נחלתם שם</w:t>
      </w:r>
      <w:r w:rsidRPr="00B5308C">
        <w:rPr>
          <w:rFonts w:hint="cs"/>
          <w:rtl/>
        </w:rPr>
        <w:t>.</w:t>
      </w:r>
    </w:p>
    <w:p w14:paraId="27025575" w14:textId="77777777" w:rsidR="00D74DA3" w:rsidRDefault="00D74DA3"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p>
    <w:p w14:paraId="78052773" w14:textId="25ED988E" w:rsidR="00D74DA3" w:rsidRDefault="001D747C"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0447D5BF" w14:textId="7AC6659E" w:rsidR="004C3820" w:rsidRDefault="00D34DA6" w:rsidP="00F8074C">
      <w:pPr>
        <w:pStyle w:val="a"/>
        <w:spacing w:after="100"/>
        <w:rPr>
          <w:rtl/>
        </w:rPr>
      </w:pPr>
      <w:bookmarkStart w:id="99" w:name="_Toc519734897"/>
      <w:r>
        <w:rPr>
          <w:rFonts w:hint="cs"/>
          <w:rtl/>
        </w:rPr>
        <w:t>בענין הידור מצוה</w:t>
      </w:r>
      <w:bookmarkEnd w:id="99"/>
    </w:p>
    <w:p w14:paraId="3BD2BD0A" w14:textId="01CAD42E" w:rsidR="0003045F" w:rsidRDefault="0003045F" w:rsidP="00F8074C">
      <w:pPr>
        <w:pStyle w:val="a0"/>
        <w:rPr>
          <w:rtl/>
        </w:rPr>
      </w:pPr>
      <w:bookmarkStart w:id="100" w:name="_Toc519734898"/>
      <w:r>
        <w:rPr>
          <w:rFonts w:hint="cs"/>
          <w:rtl/>
        </w:rPr>
        <w:t xml:space="preserve">הרב </w:t>
      </w:r>
      <w:r w:rsidR="00D34DA6">
        <w:rPr>
          <w:rFonts w:hint="cs"/>
          <w:rtl/>
        </w:rPr>
        <w:t>אליהו נתן הכהן סילבערבערג</w:t>
      </w:r>
      <w:bookmarkEnd w:id="100"/>
    </w:p>
    <w:p w14:paraId="335D4F73" w14:textId="2207834F" w:rsidR="0003045F" w:rsidRDefault="00D34DA6" w:rsidP="00F8074C">
      <w:pPr>
        <w:pStyle w:val="a1"/>
        <w:spacing w:after="100"/>
        <w:rPr>
          <w:rtl/>
          <w:lang w:val="en-GB"/>
        </w:rPr>
      </w:pPr>
      <w:r>
        <w:rPr>
          <w:rFonts w:hint="cs"/>
          <w:rtl/>
          <w:lang w:val="en-GB"/>
        </w:rPr>
        <w:t>ראש מתיבתא ליובאוויטש שיקאגא</w:t>
      </w:r>
    </w:p>
    <w:p w14:paraId="1CDB9BD3" w14:textId="77777777" w:rsidR="00D34DA6" w:rsidRPr="00D34DA6" w:rsidRDefault="00D34DA6" w:rsidP="00DC6144">
      <w:pPr>
        <w:pStyle w:val="a2"/>
        <w:rPr>
          <w:rtl/>
        </w:rPr>
      </w:pPr>
      <w:r w:rsidRPr="00D34DA6">
        <w:rPr>
          <w:rFonts w:hint="cs"/>
          <w:rtl/>
        </w:rPr>
        <w:t>א. איתא בגמרא (ב"ק ט, א - ב) "</w:t>
      </w:r>
      <w:r w:rsidRPr="00D34DA6">
        <w:rPr>
          <w:rtl/>
        </w:rPr>
        <w:t>א"ר זירא אמר רב הונא במצוה עד שליש. מאי שליש</w:t>
      </w:r>
      <w:r w:rsidRPr="00D34DA6">
        <w:rPr>
          <w:rFonts w:hint="cs"/>
          <w:rtl/>
        </w:rPr>
        <w:t xml:space="preserve">, </w:t>
      </w:r>
      <w:r w:rsidRPr="00D34DA6">
        <w:rPr>
          <w:rtl/>
        </w:rPr>
        <w:t>אילימא שליש ביתו, אלא מעתה אי איתרמי ליה תלתא מצותא ליתיב לכוליה ביתא</w:t>
      </w:r>
      <w:r w:rsidRPr="00D34DA6">
        <w:rPr>
          <w:rFonts w:hint="cs"/>
          <w:rtl/>
        </w:rPr>
        <w:t>,</w:t>
      </w:r>
      <w:r w:rsidRPr="00D34DA6">
        <w:rPr>
          <w:rtl/>
        </w:rPr>
        <w:t xml:space="preserve"> אלא אמר ר' זירא בהידור מצוה עד שליש במצוה. בעי רב אשי שליש מלגיו או שליש מלבר</w:t>
      </w:r>
      <w:r w:rsidRPr="00D34DA6">
        <w:rPr>
          <w:rFonts w:hint="cs"/>
          <w:rtl/>
        </w:rPr>
        <w:t>.</w:t>
      </w:r>
      <w:r w:rsidRPr="00D34DA6">
        <w:rPr>
          <w:rtl/>
        </w:rPr>
        <w:t xml:space="preserve"> תיקו</w:t>
      </w:r>
      <w:r w:rsidRPr="00D34DA6">
        <w:rPr>
          <w:rFonts w:hint="cs"/>
          <w:rtl/>
        </w:rPr>
        <w:t>".</w:t>
      </w:r>
    </w:p>
    <w:p w14:paraId="2FF5AAA5" w14:textId="77777777" w:rsidR="00D34DA6" w:rsidRPr="00D34DA6" w:rsidRDefault="00D34DA6" w:rsidP="00DC6144">
      <w:pPr>
        <w:pStyle w:val="a2"/>
        <w:rPr>
          <w:rtl/>
        </w:rPr>
      </w:pPr>
      <w:r w:rsidRPr="00D34DA6">
        <w:rPr>
          <w:rFonts w:hint="cs"/>
          <w:rtl/>
        </w:rPr>
        <w:lastRenderedPageBreak/>
        <w:t>ופ</w:t>
      </w:r>
      <w:r w:rsidRPr="00D34DA6">
        <w:rPr>
          <w:rtl/>
        </w:rPr>
        <w:t>רש"י</w:t>
      </w:r>
      <w:r w:rsidRPr="00D34DA6">
        <w:rPr>
          <w:rFonts w:hint="cs"/>
          <w:rtl/>
        </w:rPr>
        <w:t>:</w:t>
      </w:r>
      <w:r w:rsidRPr="00D34DA6">
        <w:rPr>
          <w:rtl/>
        </w:rPr>
        <w:t xml:space="preserve"> </w:t>
      </w:r>
      <w:r w:rsidRPr="00D34DA6">
        <w:rPr>
          <w:rFonts w:hint="cs"/>
          <w:rtl/>
        </w:rPr>
        <w:t>"</w:t>
      </w:r>
      <w:r w:rsidRPr="00D34DA6">
        <w:rPr>
          <w:rtl/>
        </w:rPr>
        <w:t>בהידור מצוה עד שליש במצוה - שאם מוצא ב' ספרי תורות לקנות ואחד הדור מחבירו יוסיף שליש הדמים ויקח את ההדור</w:t>
      </w:r>
      <w:r w:rsidRPr="00D34DA6">
        <w:rPr>
          <w:rFonts w:hint="cs"/>
          <w:rtl/>
        </w:rPr>
        <w:t>,</w:t>
      </w:r>
      <w:r w:rsidRPr="00D34DA6">
        <w:rPr>
          <w:rtl/>
        </w:rPr>
        <w:t xml:space="preserve"> דתניא (שבת דף קלג:) זה אלי ואנוהו התנאה לפניו במצות</w:t>
      </w:r>
      <w:r w:rsidRPr="00D34DA6">
        <w:rPr>
          <w:rFonts w:hint="cs"/>
          <w:rtl/>
        </w:rPr>
        <w:t>,</w:t>
      </w:r>
      <w:r w:rsidRPr="00D34DA6">
        <w:rPr>
          <w:rtl/>
        </w:rPr>
        <w:t xml:space="preserve"> עשה לך ספר תורה נאה לולב נאה טלית נאה ציצית נאה</w:t>
      </w:r>
      <w:r w:rsidRPr="00D34DA6">
        <w:rPr>
          <w:rFonts w:hint="cs"/>
          <w:rtl/>
        </w:rPr>
        <w:t>"</w:t>
      </w:r>
      <w:r w:rsidRPr="00D34DA6">
        <w:rPr>
          <w:rtl/>
        </w:rPr>
        <w:t>.</w:t>
      </w:r>
    </w:p>
    <w:p w14:paraId="7EA05BBC" w14:textId="77777777" w:rsidR="00D34DA6" w:rsidRPr="00D34DA6" w:rsidRDefault="00D34DA6" w:rsidP="00DC6144">
      <w:pPr>
        <w:pStyle w:val="a2"/>
        <w:rPr>
          <w:rtl/>
        </w:rPr>
      </w:pPr>
      <w:r w:rsidRPr="00D34DA6">
        <w:rPr>
          <w:rFonts w:hint="cs"/>
          <w:rtl/>
        </w:rPr>
        <w:t>ובהסברת והגדרת דין זה של הידור מצוה, ישנו ביאור נפלא של הרבי, ואציע כאן נקודת הדברים, וקצת מה שיש להעיר בדא"פ לפענ"ד בדבריו הקדושים.</w:t>
      </w:r>
    </w:p>
    <w:p w14:paraId="68EC310B" w14:textId="77777777" w:rsidR="00D34DA6" w:rsidRPr="00D34DA6" w:rsidRDefault="00D34DA6" w:rsidP="00DC6144">
      <w:pPr>
        <w:pStyle w:val="11"/>
        <w:rPr>
          <w:rtl/>
        </w:rPr>
      </w:pPr>
      <w:r w:rsidRPr="00D34DA6">
        <w:rPr>
          <w:rFonts w:hint="cs"/>
          <w:rtl/>
        </w:rPr>
        <w:t>ביאורו של הרבי</w:t>
      </w:r>
    </w:p>
    <w:p w14:paraId="48227140" w14:textId="57C0B346" w:rsidR="00D34DA6" w:rsidRPr="00D34DA6" w:rsidRDefault="00D34DA6" w:rsidP="00DC6144">
      <w:pPr>
        <w:pStyle w:val="a2"/>
        <w:rPr>
          <w:rtl/>
        </w:rPr>
      </w:pPr>
      <w:r w:rsidRPr="00D34DA6">
        <w:rPr>
          <w:rFonts w:hint="cs"/>
          <w:rtl/>
        </w:rPr>
        <w:t>ב. גרסינן בגמרא (שבת קלג,</w:t>
      </w:r>
      <w:r>
        <w:rPr>
          <w:rFonts w:hint="cs"/>
          <w:rtl/>
        </w:rPr>
        <w:t xml:space="preserve"> </w:t>
      </w:r>
      <w:r w:rsidRPr="00D34DA6">
        <w:rPr>
          <w:rFonts w:hint="cs"/>
          <w:rtl/>
        </w:rPr>
        <w:t>ב) "</w:t>
      </w:r>
      <w:r>
        <w:rPr>
          <w:rFonts w:hint="cs"/>
          <w:rtl/>
        </w:rPr>
        <w:t xml:space="preserve"> </w:t>
      </w:r>
      <w:r w:rsidRPr="00D34DA6">
        <w:rPr>
          <w:rFonts w:hint="cs"/>
          <w:rtl/>
        </w:rPr>
        <w:t>.</w:t>
      </w:r>
      <w:r>
        <w:rPr>
          <w:rFonts w:hint="cs"/>
          <w:rtl/>
        </w:rPr>
        <w:t xml:space="preserve"> </w:t>
      </w:r>
      <w:r w:rsidRPr="00D34DA6">
        <w:rPr>
          <w:rFonts w:hint="cs"/>
          <w:rtl/>
        </w:rPr>
        <w:t xml:space="preserve">. </w:t>
      </w:r>
      <w:r w:rsidRPr="00D34DA6">
        <w:rPr>
          <w:rtl/>
        </w:rPr>
        <w:t>דתניא זה אלי ואנוהו התנאה לפניו במצות</w:t>
      </w:r>
      <w:r w:rsidRPr="00D34DA6">
        <w:rPr>
          <w:rFonts w:hint="cs"/>
          <w:rtl/>
        </w:rPr>
        <w:t>.</w:t>
      </w:r>
      <w:r w:rsidRPr="00D34DA6">
        <w:rPr>
          <w:rtl/>
        </w:rPr>
        <w:t xml:space="preserve"> עשה לפניו סוכה נאה ולולב נאה ושופר נאה ציצית נאה ספר תורה נאה</w:t>
      </w:r>
      <w:r w:rsidRPr="00D34DA6">
        <w:rPr>
          <w:rFonts w:hint="cs"/>
          <w:rtl/>
        </w:rPr>
        <w:t>,</w:t>
      </w:r>
      <w:r w:rsidRPr="00D34DA6">
        <w:rPr>
          <w:rtl/>
        </w:rPr>
        <w:t xml:space="preserve"> וכתוב בו לשמו בדיו נאה בקולמוס נאה בלבלר אומן וכורכו בשיראין נאין</w:t>
      </w:r>
      <w:r w:rsidRPr="00D34DA6">
        <w:rPr>
          <w:rFonts w:hint="cs"/>
          <w:rtl/>
        </w:rPr>
        <w:t>"</w:t>
      </w:r>
      <w:r w:rsidRPr="00D34DA6">
        <w:rPr>
          <w:rtl/>
        </w:rPr>
        <w:t>.</w:t>
      </w:r>
    </w:p>
    <w:p w14:paraId="6C5F808F" w14:textId="77777777" w:rsidR="00D34DA6" w:rsidRPr="00D34DA6" w:rsidRDefault="00D34DA6" w:rsidP="00DC6144">
      <w:pPr>
        <w:pStyle w:val="a2"/>
        <w:rPr>
          <w:rtl/>
        </w:rPr>
      </w:pPr>
      <w:r w:rsidRPr="00D34DA6">
        <w:rPr>
          <w:rFonts w:hint="cs"/>
          <w:rtl/>
        </w:rPr>
        <w:t xml:space="preserve">וברמב"ם סוף הלכות איסורי מזבח, אחרי שמונה מיני שמנים שכשרין למנורה ומסיים שכולן כשרין למנחות, ממשיך בהלכה בפנ"ע (פ"ז הי"א): </w:t>
      </w:r>
    </w:p>
    <w:p w14:paraId="26D3E5C3" w14:textId="77777777" w:rsidR="00D34DA6" w:rsidRPr="00D34DA6" w:rsidRDefault="00D34DA6" w:rsidP="00DC6144">
      <w:pPr>
        <w:pStyle w:val="a2"/>
        <w:rPr>
          <w:rtl/>
        </w:rPr>
      </w:pPr>
      <w:r w:rsidRPr="00D34DA6">
        <w:rPr>
          <w:rFonts w:hint="cs"/>
          <w:rtl/>
        </w:rPr>
        <w:t>"</w:t>
      </w:r>
      <w:r w:rsidRPr="00D34DA6">
        <w:rPr>
          <w:rtl/>
        </w:rPr>
        <w:t>ומאחר שכולן כשרין למנחות למה נמנו, כדי לידע יפה שאין למעלה ממנו והשוה והפחות</w:t>
      </w:r>
      <w:r w:rsidRPr="00D34DA6">
        <w:rPr>
          <w:rFonts w:hint="cs"/>
          <w:rtl/>
        </w:rPr>
        <w:t>,</w:t>
      </w:r>
      <w:r w:rsidRPr="00D34DA6">
        <w:rPr>
          <w:rtl/>
        </w:rPr>
        <w:t xml:space="preserve"> שהרוצה לזכות עצמו יכוף יצרו הרע וירחיב ידו ויביא קרבנו מן היפה המשובח ביותר שבאותו המין שיביא ממנו, הרי נאמר בתורה והבל הביא גם הוא מבכורות צאנו ומחלביהן וישע </w:t>
      </w:r>
      <w:r w:rsidRPr="00D34DA6">
        <w:rPr>
          <w:rFonts w:hint="cs"/>
          <w:rtl/>
        </w:rPr>
        <w:t>ה'</w:t>
      </w:r>
      <w:r w:rsidRPr="00D34DA6">
        <w:rPr>
          <w:rtl/>
        </w:rPr>
        <w:t xml:space="preserve"> אל הבל ואל מנחתו, והוא הדין בכל דבר שהוא לשם האל הטוב שיהיה מן הנאה והטוב, אם בנה בית תפלה יהיה נאה מבית ישיבתו, האכיל רעב יאכיל מן הטוב והמתוק שבשולחנו, כסה ערום יכסה מן היפה שבכסותו, הקדיש דבר יקדיש מן היפה שבנכסיו וכן הוא אומר כל חלב ל</w:t>
      </w:r>
      <w:r w:rsidRPr="00D34DA6">
        <w:rPr>
          <w:rFonts w:hint="cs"/>
          <w:rtl/>
        </w:rPr>
        <w:t>ה</w:t>
      </w:r>
      <w:r w:rsidRPr="00D34DA6">
        <w:rPr>
          <w:rtl/>
        </w:rPr>
        <w:t>' וגו'</w:t>
      </w:r>
      <w:r w:rsidRPr="00D34DA6">
        <w:rPr>
          <w:rFonts w:hint="cs"/>
          <w:rtl/>
        </w:rPr>
        <w:t>"</w:t>
      </w:r>
      <w:r w:rsidRPr="00D34DA6">
        <w:rPr>
          <w:rtl/>
        </w:rPr>
        <w:t>.</w:t>
      </w:r>
    </w:p>
    <w:p w14:paraId="2A222E67" w14:textId="77777777" w:rsidR="00D34DA6" w:rsidRPr="00D34DA6" w:rsidRDefault="00D34DA6" w:rsidP="00DC6144">
      <w:pPr>
        <w:pStyle w:val="a2"/>
        <w:rPr>
          <w:rtl/>
        </w:rPr>
      </w:pPr>
      <w:r w:rsidRPr="00D34DA6">
        <w:rPr>
          <w:rFonts w:hint="cs"/>
          <w:rtl/>
        </w:rPr>
        <w:t xml:space="preserve">ובלקו"ש (חכ"ז שיחה ב' לפרשת ויקרא) מקשה הרבי </w:t>
      </w:r>
      <w:r w:rsidRPr="00D34DA6">
        <w:rPr>
          <w:rtl/>
        </w:rPr>
        <w:t>–</w:t>
      </w:r>
      <w:r w:rsidRPr="00D34DA6">
        <w:rPr>
          <w:rFonts w:hint="cs"/>
          <w:rtl/>
        </w:rPr>
        <w:t xml:space="preserve"> בתוך עוד קושיות והערות בדברי הרמב"ם הללו </w:t>
      </w:r>
      <w:r w:rsidRPr="00D34DA6">
        <w:rPr>
          <w:rtl/>
        </w:rPr>
        <w:t>–</w:t>
      </w:r>
      <w:r w:rsidRPr="00D34DA6">
        <w:rPr>
          <w:rFonts w:hint="cs"/>
          <w:rtl/>
        </w:rPr>
        <w:t xml:space="preserve"> מדוע משנה הרמב"ם מדברי הגמרא ומביא דוגמאות שונות ממה שהביאה הגמרא? וגם, אחרי שזהו דין כללי הנוגע "בכל דבר שהוא לשם האל הטוב", אז מדוע חיכה הרמב"ם עד הל' אסו"מ להביאו, ולא הביאו לפנ"ז בהל' מתנ"ע (בקשר לצדקה) או בהל' תפלה (בקשר לבנין בהכ"נ) וכיו"ב?</w:t>
      </w:r>
    </w:p>
    <w:p w14:paraId="7C5AE09C" w14:textId="77777777" w:rsidR="00D34DA6" w:rsidRPr="00D34DA6" w:rsidRDefault="00D34DA6" w:rsidP="00DC6144">
      <w:pPr>
        <w:pStyle w:val="a2"/>
        <w:rPr>
          <w:rtl/>
        </w:rPr>
      </w:pPr>
      <w:r w:rsidRPr="00D34DA6">
        <w:rPr>
          <w:rFonts w:hint="cs"/>
          <w:rtl/>
        </w:rPr>
        <w:t>ונקודת הביאור בשיחה הוא, דדרשת הגמרא ודברי הרמב"ם מדברים על שני ענינים שונים בהידור מצוה; הגמרא מדברת על הידור של ה'גברא' המקיים את המצוה, וכדיוק הלשון "התנאה לפניו במצות", והיינו דבזה שמהדר בעשיית המצוה, הרי הוא נאה יותר במצוה זו. משא"כ הרמב"ם מדבר ע"ז שהחפצא שאיתו מקיים המצוה הוא מהודר ומשובח יותר כאשר מהדרו.</w:t>
      </w:r>
    </w:p>
    <w:p w14:paraId="4567AD8B" w14:textId="77777777" w:rsidR="00D34DA6" w:rsidRPr="00D34DA6" w:rsidRDefault="00D34DA6" w:rsidP="00DC6144">
      <w:pPr>
        <w:pStyle w:val="a2"/>
        <w:rPr>
          <w:rtl/>
        </w:rPr>
      </w:pPr>
      <w:r w:rsidRPr="00D34DA6">
        <w:rPr>
          <w:rFonts w:hint="cs"/>
          <w:rtl/>
        </w:rPr>
        <w:t xml:space="preserve">וחילוק זה נובע מחילוק הכללי בין קרבנות לשאר מצות; דבכלל הרי העיקר בקיום המצות הוא זה שהאדם מקיים ציווי הקב"ה, ולא כ"כ מה שפועל עי"ז בחפצא שבו מקיים המצוה, משא"כ בקרבנות העיקר הוא מה שהוא מקדיש ומוסר הקרבן להקב"ה, והיינו דכאן העיקר הוא החפצא הניתן לה'. ולכן חלוקים ביניהם גם בענין ההידור, דבסתם מצות </w:t>
      </w:r>
      <w:r w:rsidRPr="00D34DA6">
        <w:rPr>
          <w:rFonts w:hint="cs"/>
          <w:rtl/>
        </w:rPr>
        <w:lastRenderedPageBreak/>
        <w:t xml:space="preserve">הרי ההידור הוא דין בגברא המקיים את המצוה, משא"כ בקרבנות הוה שלימות בהקרבן עצמו הנית לה' כמשנ"ת. </w:t>
      </w:r>
    </w:p>
    <w:p w14:paraId="3579847D" w14:textId="77777777" w:rsidR="00D34DA6" w:rsidRPr="00D34DA6" w:rsidRDefault="00D34DA6" w:rsidP="00DC6144">
      <w:pPr>
        <w:pStyle w:val="a2"/>
        <w:rPr>
          <w:rtl/>
        </w:rPr>
      </w:pPr>
      <w:r w:rsidRPr="00D34DA6">
        <w:rPr>
          <w:rFonts w:hint="cs"/>
          <w:rtl/>
        </w:rPr>
        <w:t xml:space="preserve">ועיי"ש איך שמבאר שהדוגמאות שמביא הרמב"ם </w:t>
      </w:r>
      <w:r w:rsidRPr="00D34DA6">
        <w:rPr>
          <w:rtl/>
        </w:rPr>
        <w:t>–</w:t>
      </w:r>
      <w:r w:rsidRPr="00D34DA6">
        <w:rPr>
          <w:rFonts w:hint="cs"/>
          <w:rtl/>
        </w:rPr>
        <w:t xml:space="preserve"> בנין בית תפילה ומצות צדקה </w:t>
      </w:r>
      <w:r w:rsidRPr="00D34DA6">
        <w:rPr>
          <w:rtl/>
        </w:rPr>
        <w:t>–</w:t>
      </w:r>
      <w:r w:rsidRPr="00D34DA6">
        <w:rPr>
          <w:rFonts w:hint="cs"/>
          <w:rtl/>
        </w:rPr>
        <w:t xml:space="preserve"> הוו בדוגמת קרבנות בענין זה (וגם איך שמבאר הלימוד המיוחד שמביא מ"וישע ה' אל הבל ומנחתו", ועוד).</w:t>
      </w:r>
    </w:p>
    <w:p w14:paraId="11DC84D5" w14:textId="77777777" w:rsidR="00D34DA6" w:rsidRPr="00D34DA6" w:rsidRDefault="00D34DA6" w:rsidP="00DC6144">
      <w:pPr>
        <w:pStyle w:val="11"/>
        <w:rPr>
          <w:rtl/>
        </w:rPr>
      </w:pPr>
      <w:r w:rsidRPr="00D34DA6">
        <w:rPr>
          <w:rFonts w:hint="cs"/>
          <w:rtl/>
        </w:rPr>
        <w:t xml:space="preserve">הבדל בין הידור במילה להידור בקרבן ע"פ הרמב"ם וע"פ הטור </w:t>
      </w:r>
      <w:r w:rsidRPr="00D34DA6">
        <w:rPr>
          <w:rtl/>
        </w:rPr>
        <w:t>–</w:t>
      </w:r>
      <w:r w:rsidRPr="00D34DA6">
        <w:rPr>
          <w:rFonts w:hint="cs"/>
          <w:rtl/>
        </w:rPr>
        <w:t xml:space="preserve"> על יסוד השיחה</w:t>
      </w:r>
    </w:p>
    <w:p w14:paraId="53E0958D" w14:textId="25E07A18" w:rsidR="00D34DA6" w:rsidRPr="00D34DA6" w:rsidRDefault="00D34DA6" w:rsidP="00DC6144">
      <w:pPr>
        <w:pStyle w:val="a2"/>
        <w:rPr>
          <w:rtl/>
        </w:rPr>
      </w:pPr>
      <w:r w:rsidRPr="00D34DA6">
        <w:rPr>
          <w:rFonts w:hint="cs"/>
          <w:rtl/>
        </w:rPr>
        <w:t>ג. ועיין בהערה (מספר 37) שכתב "עפ"ז יש להוסיף ביאור בהחילוק בין דין הידור מצוה גבי מילה, דבציצין שאין מעכבין את המילה אין חוזר עלין לאחר שסילק ידו (שבת קלג,</w:t>
      </w:r>
      <w:r w:rsidR="00ED6308">
        <w:rPr>
          <w:rFonts w:hint="cs"/>
          <w:rtl/>
        </w:rPr>
        <w:t xml:space="preserve"> </w:t>
      </w:r>
      <w:r w:rsidRPr="00D34DA6">
        <w:rPr>
          <w:rFonts w:hint="cs"/>
          <w:rtl/>
        </w:rPr>
        <w:t>ב וברש"י שם), משא"כ כאשר שחט כחושה בשבת חייב לחזור ולשחוט את השמינה (מנחות סד,</w:t>
      </w:r>
      <w:r w:rsidR="00ED6308">
        <w:rPr>
          <w:rFonts w:hint="cs"/>
          <w:rtl/>
        </w:rPr>
        <w:t xml:space="preserve"> </w:t>
      </w:r>
      <w:r w:rsidRPr="00D34DA6">
        <w:rPr>
          <w:rFonts w:hint="cs"/>
          <w:rtl/>
        </w:rPr>
        <w:t xml:space="preserve">א) </w:t>
      </w:r>
      <w:r w:rsidRPr="00D34DA6">
        <w:rPr>
          <w:rtl/>
        </w:rPr>
        <w:t>–</w:t>
      </w:r>
      <w:r w:rsidRPr="00D34DA6">
        <w:rPr>
          <w:rFonts w:hint="cs"/>
          <w:rtl/>
        </w:rPr>
        <w:t xml:space="preserve"> ראה אנציקלופדי' תלמודית שם [ערך הידור מצוה] (ע' רעח), </w:t>
      </w:r>
      <w:r w:rsidRPr="00D34DA6">
        <w:rPr>
          <w:rFonts w:hint="cs"/>
          <w:b/>
          <w:bCs/>
          <w:rtl/>
        </w:rPr>
        <w:t>וש"נ</w:t>
      </w:r>
      <w:r w:rsidRPr="00D34DA6">
        <w:rPr>
          <w:rFonts w:hint="cs"/>
          <w:rtl/>
        </w:rPr>
        <w:t>".</w:t>
      </w:r>
    </w:p>
    <w:p w14:paraId="69D62893" w14:textId="77777777" w:rsidR="00D34DA6" w:rsidRPr="00D34DA6" w:rsidRDefault="00D34DA6" w:rsidP="00DC6144">
      <w:pPr>
        <w:pStyle w:val="a2"/>
        <w:rPr>
          <w:rtl/>
        </w:rPr>
      </w:pPr>
      <w:r w:rsidRPr="00D34DA6">
        <w:rPr>
          <w:rFonts w:hint="cs"/>
          <w:rtl/>
        </w:rPr>
        <w:t xml:space="preserve">והנה בפירוש דין זה, דבציצין שאין מעכבין את המילה אין חוזר עליהן לאחר שסילק ידו, נחלקו הראשונים: דעת הרמב"ם שהוא אפילו בחול, והיינו דאחר שסילק ידו מהמילה שוב אין ענין לחזור על ציצין שאינן מעכבין בכלל, לעומת דעת הטור דדין זה נאמר רק לענין שבת </w:t>
      </w:r>
      <w:r w:rsidRPr="00D34DA6">
        <w:rPr>
          <w:rtl/>
        </w:rPr>
        <w:t>–</w:t>
      </w:r>
      <w:r w:rsidRPr="00D34DA6">
        <w:rPr>
          <w:rFonts w:hint="cs"/>
          <w:rtl/>
        </w:rPr>
        <w:t xml:space="preserve"> דלאחר שסילק ידו אין מחללין שבת עבור ציצין שאין מעכבין, אבל בחול צריכים לחזור עלים גם אחרי שסילק ידיו (ראה באנציק' שם ובהמצויין בהערות).</w:t>
      </w:r>
    </w:p>
    <w:p w14:paraId="57DF6DE3" w14:textId="77777777" w:rsidR="00D34DA6" w:rsidRPr="00D34DA6" w:rsidRDefault="00D34DA6" w:rsidP="00DC6144">
      <w:pPr>
        <w:pStyle w:val="a2"/>
        <w:rPr>
          <w:rtl/>
        </w:rPr>
      </w:pPr>
      <w:r w:rsidRPr="00D34DA6">
        <w:rPr>
          <w:rFonts w:hint="cs"/>
          <w:rtl/>
        </w:rPr>
        <w:t xml:space="preserve">אשר לפ"ז כשבאים לדון בההבדל בין דין זה </w:t>
      </w:r>
      <w:r w:rsidRPr="00D34DA6">
        <w:rPr>
          <w:rtl/>
        </w:rPr>
        <w:t>–</w:t>
      </w:r>
      <w:r w:rsidRPr="00D34DA6">
        <w:rPr>
          <w:rFonts w:hint="cs"/>
          <w:rtl/>
        </w:rPr>
        <w:t xml:space="preserve"> דאין חוזרין על ציצין שאין מעכבין </w:t>
      </w:r>
      <w:r w:rsidRPr="00D34DA6">
        <w:rPr>
          <w:rtl/>
        </w:rPr>
        <w:t>–</w:t>
      </w:r>
      <w:r w:rsidRPr="00D34DA6">
        <w:rPr>
          <w:rFonts w:hint="cs"/>
          <w:rtl/>
        </w:rPr>
        <w:t xml:space="preserve"> להדין בקרבנות דלאחרי ששחט כחושה בשבת חוזרין ושוחטין שמנה, נמצא ב' הבנות שונות לחלוטין לכאורה בההבדל בין הדינים; להרמב"ם הרי ההבדל הוא האם ישנה דין הידור מצוה אחרי שכבר גמרו עיקר המצוה </w:t>
      </w:r>
      <w:r w:rsidRPr="00D34DA6">
        <w:rPr>
          <w:rtl/>
        </w:rPr>
        <w:t>–</w:t>
      </w:r>
      <w:r w:rsidRPr="00D34DA6">
        <w:rPr>
          <w:rFonts w:hint="cs"/>
          <w:rtl/>
        </w:rPr>
        <w:t xml:space="preserve"> במילה לא ובקרבנות כן, ואילו להטור הרי ההבדל הוא האם הידור מצוה (לחוד) דוחה את השבת או לאו </w:t>
      </w:r>
      <w:r w:rsidRPr="00D34DA6">
        <w:rPr>
          <w:rtl/>
        </w:rPr>
        <w:t>–</w:t>
      </w:r>
      <w:r w:rsidRPr="00D34DA6">
        <w:rPr>
          <w:rFonts w:hint="cs"/>
          <w:rtl/>
        </w:rPr>
        <w:t xml:space="preserve"> במילה לא ובקרבנות כן!</w:t>
      </w:r>
    </w:p>
    <w:p w14:paraId="3187792E" w14:textId="77777777" w:rsidR="00D34DA6" w:rsidRPr="00D34DA6" w:rsidRDefault="00D34DA6" w:rsidP="00DC6144">
      <w:pPr>
        <w:pStyle w:val="a2"/>
        <w:rPr>
          <w:rtl/>
        </w:rPr>
      </w:pPr>
      <w:r w:rsidRPr="00D34DA6">
        <w:rPr>
          <w:rFonts w:hint="cs"/>
          <w:rtl/>
        </w:rPr>
        <w:t xml:space="preserve">אמנם ב'הערה' הנ"ל כתב הרבי </w:t>
      </w:r>
      <w:r w:rsidRPr="00D34DA6">
        <w:rPr>
          <w:rFonts w:hint="cs"/>
          <w:b/>
          <w:bCs/>
          <w:rtl/>
        </w:rPr>
        <w:t>באופן סתמי</w:t>
      </w:r>
      <w:r w:rsidRPr="00D34DA6">
        <w:rPr>
          <w:rFonts w:hint="cs"/>
          <w:rtl/>
        </w:rPr>
        <w:t xml:space="preserve"> שע"פ ההסברה בשיחה </w:t>
      </w:r>
      <w:r w:rsidRPr="00D34DA6">
        <w:rPr>
          <w:rtl/>
        </w:rPr>
        <w:t>–</w:t>
      </w:r>
      <w:r w:rsidRPr="00D34DA6">
        <w:rPr>
          <w:rFonts w:hint="cs"/>
          <w:rtl/>
        </w:rPr>
        <w:t xml:space="preserve"> דהידור במצות בכלל הוה דין בגברא לעומת הידור בקרבנות (וכיו"ב) דהוה דין בחפצא </w:t>
      </w:r>
      <w:r w:rsidRPr="00D34DA6">
        <w:rPr>
          <w:rtl/>
        </w:rPr>
        <w:t>–</w:t>
      </w:r>
      <w:r w:rsidRPr="00D34DA6">
        <w:rPr>
          <w:rFonts w:hint="cs"/>
          <w:rtl/>
        </w:rPr>
        <w:t xml:space="preserve"> יש להוסיף ביאור בההבדל בדין זה בין הידור במילה להידור בקרבן, בלי לפרט האם זהו לפי שיטת הרמב"ם או שיטת הטור בפירוש הדין!? ומסתימת הדברים יש ללמוד לכאורה דההסברה בשיחה מבארת החילוק בין הדינים באיזה אופן שלא נפרש אותם! והיינו דגם לפי הרמב"ם וגם לפי הטור יתבאר החילוק בין דינים אלו ע"פ היסוד של השיחה כדלקמן.</w:t>
      </w:r>
    </w:p>
    <w:p w14:paraId="354099C7" w14:textId="77777777" w:rsidR="00D34DA6" w:rsidRPr="00D34DA6" w:rsidRDefault="00D34DA6" w:rsidP="00DC6144">
      <w:pPr>
        <w:pStyle w:val="a2"/>
        <w:rPr>
          <w:rtl/>
        </w:rPr>
      </w:pPr>
      <w:r w:rsidRPr="00D34DA6">
        <w:rPr>
          <w:rFonts w:hint="cs"/>
          <w:rtl/>
        </w:rPr>
        <w:t xml:space="preserve">ד. לשיטת הרמב"ם הרי ההבדל בין הדינים הוא, כנ"ל, האם ישנה ענין של הידור מצוה (בכלל) אחרי שכבר קיים עיקר מצותו </w:t>
      </w:r>
      <w:r w:rsidRPr="00D34DA6">
        <w:rPr>
          <w:rtl/>
        </w:rPr>
        <w:t>–</w:t>
      </w:r>
      <w:r w:rsidRPr="00D34DA6">
        <w:rPr>
          <w:rFonts w:hint="cs"/>
          <w:rtl/>
        </w:rPr>
        <w:t xml:space="preserve"> במילה אומרים שכבר אין בזה ענין של הידור, משא"כ בקרבנות עדיין ישנה.</w:t>
      </w:r>
    </w:p>
    <w:p w14:paraId="0A582663" w14:textId="77777777" w:rsidR="00D34DA6" w:rsidRPr="00D34DA6" w:rsidRDefault="00D34DA6" w:rsidP="00DC6144">
      <w:pPr>
        <w:pStyle w:val="a2"/>
        <w:rPr>
          <w:rtl/>
        </w:rPr>
      </w:pPr>
      <w:r w:rsidRPr="00D34DA6">
        <w:rPr>
          <w:rFonts w:hint="cs"/>
          <w:rtl/>
        </w:rPr>
        <w:t xml:space="preserve">ונראה דההבדל בזה יתבאר היטיב ע"פ היסוד המבואר בשיחה; דבהידור שכל ענינו הוא בהגברא, היינו מה שהוא מהדר ומתנאה בקיום המצוה, אז אחרי שהוא כבר יצא י"ח </w:t>
      </w:r>
      <w:r w:rsidRPr="00D34DA6">
        <w:rPr>
          <w:rFonts w:hint="cs"/>
          <w:rtl/>
        </w:rPr>
        <w:lastRenderedPageBreak/>
        <w:t>בעשיית המצוה אין ענין בזה שמוסיף הידור אח"כ, אחרי שכבר קיים חובתו אז איך יתנאה בזה יותר!? בנ"א: אחרי שכבר יצא י"ח שוב אין עליו איזה חיוב וא"כ איך יתנאה יותר? אמנם בהידור שענינו הוא מה שמוסיף יופי והידור בהחפצא שבו מקיים המצוה, אז אע"פ שמצד הגברא כבר יצר י"ח מ"מ מצד החפצא של המצוה יש מקום להוסיף ולהדר בה יותר.</w:t>
      </w:r>
    </w:p>
    <w:p w14:paraId="72C55531" w14:textId="77777777" w:rsidR="00D34DA6" w:rsidRPr="00D34DA6" w:rsidRDefault="00D34DA6" w:rsidP="00DC6144">
      <w:pPr>
        <w:pStyle w:val="a2"/>
        <w:rPr>
          <w:rtl/>
        </w:rPr>
      </w:pPr>
      <w:r w:rsidRPr="00D34DA6">
        <w:rPr>
          <w:rFonts w:hint="cs"/>
          <w:rtl/>
        </w:rPr>
        <w:t xml:space="preserve">ומבואר היטיב מדוע במילה אומרים </w:t>
      </w:r>
      <w:r w:rsidRPr="00D34DA6">
        <w:rPr>
          <w:rtl/>
        </w:rPr>
        <w:t>–</w:t>
      </w:r>
      <w:r w:rsidRPr="00D34DA6">
        <w:rPr>
          <w:rFonts w:hint="cs"/>
          <w:rtl/>
        </w:rPr>
        <w:t xml:space="preserve"> לדעת הרמב"ם כנ"ל </w:t>
      </w:r>
      <w:r w:rsidRPr="00D34DA6">
        <w:rPr>
          <w:rtl/>
        </w:rPr>
        <w:t>–</w:t>
      </w:r>
      <w:r w:rsidRPr="00D34DA6">
        <w:rPr>
          <w:rFonts w:hint="cs"/>
          <w:rtl/>
        </w:rPr>
        <w:t xml:space="preserve"> ל דאחרי שקיים עיקר חיובו שוב אין ענין של הוספת הידור מצוה, אחרי דשם הוה דין הידור מצוה בגברא כמו שהוא ברוב המצות, ואילו בקרבנות כן יש מקום לזה כמשנ"ת.</w:t>
      </w:r>
    </w:p>
    <w:p w14:paraId="17621F9B" w14:textId="77777777" w:rsidR="00D34DA6" w:rsidRPr="00D34DA6" w:rsidRDefault="00D34DA6" w:rsidP="00DC6144">
      <w:pPr>
        <w:pStyle w:val="a2"/>
        <w:rPr>
          <w:rtl/>
        </w:rPr>
      </w:pPr>
      <w:r w:rsidRPr="00D34DA6">
        <w:rPr>
          <w:rFonts w:hint="cs"/>
          <w:rtl/>
        </w:rPr>
        <w:t>(ויש להוסיף בזה: ה'בית הלוי' (שו"ת ח"ב סי' מ"ז) מבאר דבאמת גם הטור מסכים עם הרמב"ם דאחרי שגמר המצוה שוב אין מקום לענין של הידור, אלא דסב"ל שבמצות מילה אי"ז נחשב שגמר המצוה, אחרי שהמצוה נמשכת באדם תמיד, דהמצוה אינו רק על זמן הפעולה אלא היא תמיד שהאדם יהא מהול, וא"כ בכל זמן שיוסיף בה הידור הר"ז באמת עדיין באמצע קיומו של המצוה!</w:t>
      </w:r>
    </w:p>
    <w:p w14:paraId="2A6338E1" w14:textId="77777777" w:rsidR="00D34DA6" w:rsidRPr="00D34DA6" w:rsidRDefault="00D34DA6" w:rsidP="00DC6144">
      <w:pPr>
        <w:pStyle w:val="a2"/>
        <w:rPr>
          <w:rtl/>
        </w:rPr>
      </w:pPr>
      <w:r w:rsidRPr="00D34DA6">
        <w:rPr>
          <w:rFonts w:hint="cs"/>
          <w:rtl/>
        </w:rPr>
        <w:t>ולכאורה הר"ז סברא אלימתא, וצ"ע מה יענה הרמב"ם לזה? וראה בלקו"ש ח"ג פרשת לך לך (ובכ"מ) שהרבי מביא ומבאר דבר זה בפשיטות שבנוסף להמצוה בפעולת המילה ישנה מצוה שיהא מהול (ועוד זאת, שלא יהא ערל עיי"ש), אז האם נאמר שהרמב"ם חולק על כ"ז!?</w:t>
      </w:r>
    </w:p>
    <w:p w14:paraId="3B89D2BA" w14:textId="77777777" w:rsidR="00D34DA6" w:rsidRPr="00D34DA6" w:rsidRDefault="00D34DA6" w:rsidP="00DC6144">
      <w:pPr>
        <w:pStyle w:val="a2"/>
        <w:rPr>
          <w:rtl/>
        </w:rPr>
      </w:pPr>
      <w:r w:rsidRPr="00D34DA6">
        <w:rPr>
          <w:rFonts w:hint="cs"/>
          <w:rtl/>
        </w:rPr>
        <w:t xml:space="preserve">אמנם להנ"ל דבמילה (כמו רוב המצות) עיקר ענין ההידור אינו אלא בהגברא </w:t>
      </w:r>
      <w:r w:rsidRPr="00D34DA6">
        <w:rPr>
          <w:rtl/>
        </w:rPr>
        <w:t>–</w:t>
      </w:r>
      <w:r w:rsidRPr="00D34DA6">
        <w:rPr>
          <w:rFonts w:hint="cs"/>
          <w:rtl/>
        </w:rPr>
        <w:t xml:space="preserve"> שהוא יתנאה לפניו במצות כנ"ל </w:t>
      </w:r>
      <w:r w:rsidRPr="00D34DA6">
        <w:rPr>
          <w:rtl/>
        </w:rPr>
        <w:t>–</w:t>
      </w:r>
      <w:r w:rsidRPr="00D34DA6">
        <w:rPr>
          <w:rFonts w:hint="cs"/>
          <w:rtl/>
        </w:rPr>
        <w:t xml:space="preserve"> אז י"ל דכל ענין ההידור לא שייכת אלא בחלק המצוה דהוה בפעולת האדם, משא"כ זה שיש מצוה תמידי שיהא מהול, אחרי שאי"ז ענין של פעולת האדם, בזה לא שייך כל ענין ההידור (של הגברא) בכלל. ומבואר היטיב מדוע הרמב"ם לא קיבל סברא זו).</w:t>
      </w:r>
    </w:p>
    <w:p w14:paraId="3165EBE2" w14:textId="77777777" w:rsidR="00D34DA6" w:rsidRPr="00D34DA6" w:rsidRDefault="00D34DA6" w:rsidP="00DC6144">
      <w:pPr>
        <w:pStyle w:val="a2"/>
        <w:rPr>
          <w:rtl/>
        </w:rPr>
      </w:pPr>
      <w:r w:rsidRPr="00D34DA6">
        <w:rPr>
          <w:rFonts w:hint="cs"/>
          <w:rtl/>
        </w:rPr>
        <w:t xml:space="preserve">ה. אמנם לשיטת הטור הרי ההבדל בין הדינים שונה, וכנ"ל דבמילה אומרים שאין הוספת ההידור דוחה את השבת ואילו בקרבנות אומרים שכן דוחה את השבת. ונראה דגם זה יתבאר היטיב על יסוד חילוקו של הרבי בין שני סוגי הידור </w:t>
      </w:r>
      <w:r w:rsidRPr="00D34DA6">
        <w:rPr>
          <w:rtl/>
        </w:rPr>
        <w:t>–</w:t>
      </w:r>
      <w:r w:rsidRPr="00D34DA6">
        <w:rPr>
          <w:rFonts w:hint="cs"/>
          <w:rtl/>
        </w:rPr>
        <w:t xml:space="preserve"> אשר במילה הוה דין בגברא לעומת בקרבנות דהוה דין בחפצא;</w:t>
      </w:r>
    </w:p>
    <w:p w14:paraId="2E170D6D" w14:textId="77777777" w:rsidR="00D34DA6" w:rsidRPr="00D34DA6" w:rsidRDefault="00D34DA6" w:rsidP="00DC6144">
      <w:pPr>
        <w:pStyle w:val="a2"/>
        <w:rPr>
          <w:rtl/>
        </w:rPr>
      </w:pPr>
      <w:r w:rsidRPr="00D34DA6">
        <w:rPr>
          <w:rFonts w:hint="cs"/>
          <w:rtl/>
        </w:rPr>
        <w:t>דהנה מצות מילה דוחה שבת, ועד"ז מצות הבאת קרבנות (מבויימות עכ"פ) דוחה את השבת, אמנם האם גם ההידור במצות אלו תדחה את השבת או לא, י"ל דתלוי בהגדרת ענין הידור מצוה; דבאם הוה מעלה בהחפצא שבו מקיימים את המצוה, אז י"ל דנחשב כחלק ממצוה זו אשר בעבורה דוחים את השבת, אמנם אם אינו אלא הידור ו'התנאה' של הגברא, אז נמצא דבאמת אין על ההידור שם של מצוה זו (דלא הוה מעליותא בהמצוה אלא בהאדם), ושוב יתכן דלזה לא ניתנה השבת לידחות.</w:t>
      </w:r>
    </w:p>
    <w:p w14:paraId="456ADDA6" w14:textId="77777777" w:rsidR="00D34DA6" w:rsidRPr="00D34DA6" w:rsidRDefault="00D34DA6" w:rsidP="00DC6144">
      <w:pPr>
        <w:pStyle w:val="a2"/>
        <w:rPr>
          <w:rtl/>
        </w:rPr>
      </w:pPr>
      <w:r w:rsidRPr="00D34DA6">
        <w:rPr>
          <w:rFonts w:hint="cs"/>
          <w:rtl/>
        </w:rPr>
        <w:lastRenderedPageBreak/>
        <w:t>וי"ל יסוד גדול לסברא זו מהמבואר במק"א בלקו"ש, והוא בביאור החילוק בין שתי שיטות האמוראים בטעמייהו דב"ש וב"ה בסדר הדלקת נרות של 'מהדרין מן המדרין', "חד אמר טעמא דב"ש כנגד ימים הנכנסין וטעמא דב"ה כנגד ימים היוצאין, וחד אמר טעמא דב"ש כנגד פרי החג וטעמא דב"ה דמעלין בקודש ואין מורידין";</w:t>
      </w:r>
    </w:p>
    <w:p w14:paraId="2FC5F4FC" w14:textId="77777777" w:rsidR="00D34DA6" w:rsidRPr="00D34DA6" w:rsidRDefault="00D34DA6" w:rsidP="00DC6144">
      <w:pPr>
        <w:pStyle w:val="a2"/>
        <w:rPr>
          <w:rtl/>
        </w:rPr>
      </w:pPr>
      <w:r w:rsidRPr="00D34DA6">
        <w:rPr>
          <w:rFonts w:hint="cs"/>
          <w:rtl/>
        </w:rPr>
        <w:t xml:space="preserve">ומבאר הרבי, דלאופן הראשון </w:t>
      </w:r>
      <w:r w:rsidRPr="00D34DA6">
        <w:rPr>
          <w:rtl/>
        </w:rPr>
        <w:t>–</w:t>
      </w:r>
      <w:r w:rsidRPr="00D34DA6">
        <w:rPr>
          <w:rFonts w:hint="cs"/>
          <w:rtl/>
        </w:rPr>
        <w:t xml:space="preserve"> כנגד ימים הנכנסים או יוצאין </w:t>
      </w:r>
      <w:r w:rsidRPr="00D34DA6">
        <w:rPr>
          <w:rtl/>
        </w:rPr>
        <w:t>–</w:t>
      </w:r>
      <w:r w:rsidRPr="00D34DA6">
        <w:rPr>
          <w:rFonts w:hint="cs"/>
          <w:rtl/>
        </w:rPr>
        <w:t xml:space="preserve"> הרי ההידור הוא דין בה'חפצא' דמצות נר חנוכה עצמה, אחרי שזה קשור עם פירסומו של נס חנוכה, משא"כ לאופ השני אין טעמי ההידור קשורים עם חנוכה בכלל, ושוב הוה ההידור דין ב'גברא' לבד ולא בנר חנוכה.</w:t>
      </w:r>
    </w:p>
    <w:p w14:paraId="58542C8E" w14:textId="77777777" w:rsidR="00D34DA6" w:rsidRPr="00D34DA6" w:rsidRDefault="00D34DA6" w:rsidP="00DC6144">
      <w:pPr>
        <w:pStyle w:val="a2"/>
        <w:rPr>
          <w:rtl/>
        </w:rPr>
      </w:pPr>
      <w:r w:rsidRPr="00D34DA6">
        <w:rPr>
          <w:rFonts w:hint="cs"/>
          <w:rtl/>
        </w:rPr>
        <w:t>ומביא ממפרשים נפק"מ בין ב' אופנים אלו: במקרה שהביאו נרות ההידור אחרי שכבר הדליק ובירך על נר אחד לבד (היינו עיקר החיוב בלי ההידור); דלאופן הראשון אפשר לברך על נרות של ההידור 'להדליק נר חנוכה' אחרי שהן נהיו חלק ממצות נ"ח, משא"כ לאופן השני (יעו"ש ובהערות).</w:t>
      </w:r>
    </w:p>
    <w:p w14:paraId="303E2897" w14:textId="205EFC04" w:rsidR="00D34DA6" w:rsidRPr="00D34DA6" w:rsidRDefault="00D34DA6" w:rsidP="00DC6144">
      <w:pPr>
        <w:pStyle w:val="a2"/>
        <w:rPr>
          <w:rtl/>
        </w:rPr>
      </w:pPr>
      <w:r w:rsidRPr="00D34DA6">
        <w:rPr>
          <w:rFonts w:hint="cs"/>
          <w:rtl/>
        </w:rPr>
        <w:t>ועכ"פ רואים מזה דהיכא שההידור הוה בהחפצא נהי' בגדר של המצוה עצמה, משא"כ כשהיא רק בגברא אינו נחשב כן, אז עד"ז י"ל בענינינו לגבי דחיית שבת משום הידור זה וכמשנ"ת.</w:t>
      </w:r>
      <w:r w:rsidR="006A29AB">
        <w:rPr>
          <w:rFonts w:hint="cs"/>
          <w:rtl/>
        </w:rPr>
        <w:t xml:space="preserve"> </w:t>
      </w:r>
    </w:p>
    <w:p w14:paraId="5BA7FD00" w14:textId="77777777" w:rsidR="00D34DA6" w:rsidRPr="00D34DA6" w:rsidRDefault="00D34DA6" w:rsidP="00DC6144">
      <w:pPr>
        <w:pStyle w:val="11"/>
        <w:rPr>
          <w:rtl/>
        </w:rPr>
      </w:pPr>
      <w:r w:rsidRPr="00D34DA6">
        <w:rPr>
          <w:rFonts w:hint="cs"/>
          <w:rtl/>
        </w:rPr>
        <w:t>יסוד הפלוגתא בין הרמב"ם להטור</w:t>
      </w:r>
    </w:p>
    <w:p w14:paraId="56A1C22A" w14:textId="77777777" w:rsidR="00D34DA6" w:rsidRPr="00D34DA6" w:rsidRDefault="00D34DA6" w:rsidP="00DC6144">
      <w:pPr>
        <w:pStyle w:val="a2"/>
        <w:rPr>
          <w:rtl/>
        </w:rPr>
      </w:pPr>
      <w:r w:rsidRPr="00D34DA6">
        <w:rPr>
          <w:rFonts w:hint="cs"/>
          <w:rtl/>
        </w:rPr>
        <w:t>ו. ודאתינן להכא יוצא פלוגתא מענייינת בין הרמב"ם להטור; דשניהם מסכימים שהדין הידור במילה לא הוה אלא בגברא המהדר (לעומת דין הידור בקרבנות דהוה בחפצא של המצוה), אלא דפליגי בזה, דלהרמב"ם היכא דכבר סיים עיקר המצוה שוב אין ענין של הידור בכלל, ואילו להטור עדיין ישנה ענין של הידור גם אז (ורק שהידור כזה אינה דוחה שבת כנ"ל). וצלה"ב במה פליגי.</w:t>
      </w:r>
    </w:p>
    <w:p w14:paraId="16A2A4F2" w14:textId="77777777" w:rsidR="00D34DA6" w:rsidRPr="00D34DA6" w:rsidRDefault="00D34DA6" w:rsidP="00DC6144">
      <w:pPr>
        <w:pStyle w:val="a2"/>
        <w:rPr>
          <w:rtl/>
        </w:rPr>
      </w:pPr>
      <w:r w:rsidRPr="00D34DA6">
        <w:rPr>
          <w:rFonts w:hint="cs"/>
          <w:rtl/>
        </w:rPr>
        <w:t xml:space="preserve">והנראה לומר בזה בהקדים מה שברמב"ם מצינו דבר מעניין, והוא שלא מביא בכלל דרשה זו של הגמרא מהא דזה אלי ואנוהו. והנה בשיחה הנ"ל מבאר ההבדל בין ב' הלימודים, היינו הלימוד של הגמרא מהא דזה אלי והלימוד שמביא הרמב"ם בהלכות קרבנות </w:t>
      </w:r>
      <w:r w:rsidRPr="00D34DA6">
        <w:rPr>
          <w:rtl/>
        </w:rPr>
        <w:t>–</w:t>
      </w:r>
      <w:r w:rsidRPr="00D34DA6">
        <w:rPr>
          <w:rFonts w:hint="cs"/>
          <w:rtl/>
        </w:rPr>
        <w:t xml:space="preserve"> דאחד הוא דין הידור בגברא והשני בהחפצא של המצוה כמשנ"ת </w:t>
      </w:r>
      <w:r w:rsidRPr="00D34DA6">
        <w:rPr>
          <w:rtl/>
        </w:rPr>
        <w:t>–</w:t>
      </w:r>
      <w:r w:rsidRPr="00D34DA6">
        <w:rPr>
          <w:rFonts w:hint="cs"/>
          <w:rtl/>
        </w:rPr>
        <w:t xml:space="preserve"> ובהערות מסתפק האם הרמב"ם סב"ל להלכה מדרשה זו של 'זה אלי';</w:t>
      </w:r>
    </w:p>
    <w:p w14:paraId="789E89AA" w14:textId="77777777" w:rsidR="00D34DA6" w:rsidRPr="00D34DA6" w:rsidRDefault="00D34DA6" w:rsidP="00DC6144">
      <w:pPr>
        <w:pStyle w:val="a2"/>
        <w:rPr>
          <w:rtl/>
        </w:rPr>
      </w:pPr>
      <w:r w:rsidRPr="00D34DA6">
        <w:rPr>
          <w:rFonts w:hint="cs"/>
          <w:rtl/>
        </w:rPr>
        <w:t xml:space="preserve">"ולכאורה י"ל (כמ"ש באחרונים. אבל ראה שאג"א ס"נ) דהרמב"ם סב"ל דאין הלכה כהאי תנא בגמרא דפי' "זה אלי ואנוהו" </w:t>
      </w:r>
      <w:r w:rsidRPr="00D34DA6">
        <w:rPr>
          <w:rtl/>
        </w:rPr>
        <w:t>–</w:t>
      </w:r>
      <w:r w:rsidRPr="00D34DA6">
        <w:rPr>
          <w:rFonts w:hint="cs"/>
          <w:rtl/>
        </w:rPr>
        <w:t xml:space="preserve"> "התנאה לפניו במצות" .. ועצ"ע. ואכ"מ" (הערה מספר 28 </w:t>
      </w:r>
      <w:r w:rsidRPr="00D34DA6">
        <w:rPr>
          <w:rtl/>
        </w:rPr>
        <w:t>–</w:t>
      </w:r>
      <w:r w:rsidRPr="00D34DA6">
        <w:rPr>
          <w:rFonts w:hint="cs"/>
          <w:rtl/>
        </w:rPr>
        <w:t xml:space="preserve"> עיי"ש לעוד פרטים בזה). ובהערה לפנ"ז (מספר 27) מביא שה'עין משפט' על דרשת הגמרא מזה אלי מציין לשני מקומות ברמב"ם, ומקשה על דבריו ושקו"ט בהם, עיי"ש.</w:t>
      </w:r>
    </w:p>
    <w:p w14:paraId="75142FF9" w14:textId="77777777" w:rsidR="00D34DA6" w:rsidRPr="00D34DA6" w:rsidRDefault="00D34DA6" w:rsidP="00DC6144">
      <w:pPr>
        <w:pStyle w:val="a2"/>
        <w:rPr>
          <w:rtl/>
        </w:rPr>
      </w:pPr>
      <w:r w:rsidRPr="00D34DA6">
        <w:rPr>
          <w:rFonts w:hint="cs"/>
          <w:rtl/>
        </w:rPr>
        <w:lastRenderedPageBreak/>
        <w:t xml:space="preserve">והיוצא לכאורה דהרבי לא בא להכריע האם הרמב"ם כן סב"ל מהאי דרשה להלכה או לא. והיינו דהרבי בשיחה בא לבאר ההבדל בין ב' דרשות אלו מבלי ליכנס להשאלה האם הרמב"ם סב"ל מדרשה זו או לא </w:t>
      </w:r>
      <w:r w:rsidRPr="00D34DA6">
        <w:rPr>
          <w:rtl/>
        </w:rPr>
        <w:t>–</w:t>
      </w:r>
      <w:r w:rsidRPr="00D34DA6">
        <w:rPr>
          <w:rFonts w:hint="cs"/>
          <w:rtl/>
        </w:rPr>
        <w:t xml:space="preserve"> דבכל מקרה הרי זהו החילוק בין ב' הדרשות ולימודים.</w:t>
      </w:r>
    </w:p>
    <w:p w14:paraId="22814EFB" w14:textId="77777777" w:rsidR="00D34DA6" w:rsidRPr="00D34DA6" w:rsidRDefault="00D34DA6" w:rsidP="00DC6144">
      <w:pPr>
        <w:pStyle w:val="a2"/>
        <w:rPr>
          <w:rtl/>
        </w:rPr>
      </w:pPr>
      <w:r w:rsidRPr="00D34DA6">
        <w:rPr>
          <w:rFonts w:hint="cs"/>
          <w:rtl/>
        </w:rPr>
        <w:t>ולכאורה צ"ע, דאיך אפשר לומר שהרמב"ם כן סב"ל מהאי דרשה להלכה אחרי שאינו מביאו?</w:t>
      </w:r>
    </w:p>
    <w:p w14:paraId="55BFBFD6" w14:textId="77777777" w:rsidR="00D34DA6" w:rsidRPr="00D34DA6" w:rsidRDefault="00D34DA6" w:rsidP="00DC6144">
      <w:pPr>
        <w:pStyle w:val="a2"/>
        <w:rPr>
          <w:rtl/>
        </w:rPr>
      </w:pPr>
      <w:r w:rsidRPr="00D34DA6">
        <w:rPr>
          <w:rFonts w:hint="cs"/>
          <w:rtl/>
        </w:rPr>
        <w:t xml:space="preserve">ז. והנראה לומר בזה, דאע"פ שעיקר הדרשה של הרמב"ם בענין הידור מצוה הוה ביחס לקרבנות דדהוה הידור בהחפצא כנ"ל, מ"מ הרי לשון הרמב"ם הוא כנ"ל ".. </w:t>
      </w:r>
      <w:r w:rsidRPr="00D34DA6">
        <w:rPr>
          <w:rtl/>
        </w:rPr>
        <w:t>שהרוצה לזכות עצמו יכוף יצרו הרע וירחיב ידו ויביא קרבנו מן היפה המשובח ביותר</w:t>
      </w:r>
      <w:r w:rsidRPr="00D34DA6">
        <w:rPr>
          <w:rFonts w:hint="cs"/>
          <w:rtl/>
        </w:rPr>
        <w:t xml:space="preserve"> ..", והיינו שקשור עם כפיית יצרו הרע של הגברא המביא את הקרבן!?</w:t>
      </w:r>
    </w:p>
    <w:p w14:paraId="382F479D" w14:textId="77777777" w:rsidR="00D34DA6" w:rsidRPr="00D34DA6" w:rsidRDefault="00D34DA6" w:rsidP="00DC6144">
      <w:pPr>
        <w:pStyle w:val="a2"/>
        <w:rPr>
          <w:rtl/>
        </w:rPr>
      </w:pPr>
      <w:r w:rsidRPr="00D34DA6">
        <w:rPr>
          <w:rFonts w:hint="cs"/>
          <w:rtl/>
        </w:rPr>
        <w:t>ומבאר בזה הרבי בהמשך השיחה (אות ט' והלאה) דהרי כל ענין הקרבן הוא מה שמביא לריצוי וכפרת האדם המביאו, וא"כ מובן שכל מה שיש יותר כפיית יצרו הרע הר"ז פועל שלימות בהקרבן עצמו (עיי"ש בהרחבת הביאור).</w:t>
      </w:r>
    </w:p>
    <w:p w14:paraId="08DB27D5" w14:textId="77777777" w:rsidR="00D34DA6" w:rsidRPr="00D34DA6" w:rsidRDefault="00D34DA6" w:rsidP="00DC6144">
      <w:pPr>
        <w:pStyle w:val="a2"/>
        <w:rPr>
          <w:rtl/>
        </w:rPr>
      </w:pPr>
      <w:r w:rsidRPr="00D34DA6">
        <w:rPr>
          <w:rFonts w:hint="cs"/>
          <w:rtl/>
        </w:rPr>
        <w:t xml:space="preserve">ועכ"פ יוצא מזה דגם גבי קרבנות קיימת מעלת ההידוד מצד הגברא ג"כ </w:t>
      </w:r>
      <w:r w:rsidRPr="00D34DA6">
        <w:rPr>
          <w:rtl/>
        </w:rPr>
        <w:t>–</w:t>
      </w:r>
      <w:r w:rsidRPr="00D34DA6">
        <w:rPr>
          <w:rFonts w:hint="cs"/>
          <w:rtl/>
        </w:rPr>
        <w:t xml:space="preserve"> שע"י הידור במצות ישנה כפיית היצר במדה יתירה </w:t>
      </w:r>
      <w:r w:rsidRPr="00D34DA6">
        <w:rPr>
          <w:rtl/>
        </w:rPr>
        <w:t>–</w:t>
      </w:r>
      <w:r w:rsidRPr="00D34DA6">
        <w:rPr>
          <w:rFonts w:hint="cs"/>
          <w:rtl/>
        </w:rPr>
        <w:t xml:space="preserve"> אלא דשם הר"ז נוגע ומוסיפה בהחפצא של הקרבן ג"כ. </w:t>
      </w:r>
    </w:p>
    <w:p w14:paraId="5A93C907" w14:textId="77777777" w:rsidR="00D34DA6" w:rsidRPr="00D34DA6" w:rsidRDefault="00D34DA6" w:rsidP="00DC6144">
      <w:pPr>
        <w:pStyle w:val="a2"/>
        <w:rPr>
          <w:rtl/>
        </w:rPr>
      </w:pPr>
      <w:r w:rsidRPr="00D34DA6">
        <w:rPr>
          <w:rFonts w:hint="cs"/>
          <w:rtl/>
        </w:rPr>
        <w:t>ועפ"ז י"ל דבזה נכלל גם דין הידור בשאר מצות שאין בהן אלא המעלה בגברא המקיים את המצוה. והיינו דהרמב"ם בחר ללמדנו דין הידור מצוה אצל קרבנות מחמת זה ששם ישנה מעלה נוספת, שההידור פועלת ומוסיפה בהחפצא שמקיימים איתו המצוה ג"כ, אמנם ענין הראשון שבהידור דהוא מעלה בכפיית היצר של אדם המקיים המצוה אה"נ קיימת בכל המצות כולם, אשר ענינם מה שהאדם מקיים מצות ה'.</w:t>
      </w:r>
    </w:p>
    <w:p w14:paraId="729409A6" w14:textId="7BB57D09" w:rsidR="00D34DA6" w:rsidRPr="00D34DA6" w:rsidRDefault="00D34DA6" w:rsidP="00DC6144">
      <w:pPr>
        <w:pStyle w:val="a2"/>
        <w:rPr>
          <w:rtl/>
        </w:rPr>
      </w:pPr>
      <w:r w:rsidRPr="00D34DA6">
        <w:rPr>
          <w:rFonts w:hint="cs"/>
          <w:rtl/>
        </w:rPr>
        <w:t xml:space="preserve">(וזה פשוט שכפיית היצר הוה מעלה נוספת בקיום המצות בכלל, ראה לדוגמא ברמב"ם הל' רוצח ושמירת נפש (פי"ג הי"ג) ".. </w:t>
      </w:r>
      <w:r w:rsidRPr="00D34DA6">
        <w:rPr>
          <w:rtl/>
        </w:rPr>
        <w:t>אבל אם היה אחד שונא ואחד אוהב מצוה לטעון עם השונא תחילה כדי לכוף את יצרו הרע</w:t>
      </w:r>
      <w:r w:rsidRPr="00D34DA6">
        <w:rPr>
          <w:rFonts w:hint="cs"/>
          <w:rtl/>
        </w:rPr>
        <w:t>")</w:t>
      </w:r>
      <w:r w:rsidR="006A29AB">
        <w:rPr>
          <w:rFonts w:hint="cs"/>
          <w:rtl/>
        </w:rPr>
        <w:t xml:space="preserve"> </w:t>
      </w:r>
    </w:p>
    <w:p w14:paraId="34432C07" w14:textId="77777777" w:rsidR="00D34DA6" w:rsidRPr="00D34DA6" w:rsidRDefault="00D34DA6" w:rsidP="00DC6144">
      <w:pPr>
        <w:pStyle w:val="a2"/>
        <w:rPr>
          <w:rtl/>
        </w:rPr>
      </w:pPr>
      <w:r w:rsidRPr="00D34DA6">
        <w:rPr>
          <w:rFonts w:hint="cs"/>
          <w:rtl/>
        </w:rPr>
        <w:t>באותיות אחרות: זה גופה שהקרבן נהי' יותר מהודר עי"ז שהאדם כופה את יצרו ומהדרו, הר"ז מורה על המעלה של כפיית היצר בכל מקרה, אלא שכאן הרי מעלה זו מתבטאת בהחפצא ג"כ (מחמת ענינו הכללי של קרבנות כמשנ"ת), ובד"כ הר"ז 'נשאר' מעלה בגברא המקיים את המצוה.</w:t>
      </w:r>
    </w:p>
    <w:p w14:paraId="0FFCD2CD" w14:textId="77777777" w:rsidR="00D34DA6" w:rsidRPr="00D34DA6" w:rsidRDefault="00D34DA6" w:rsidP="00DC6144">
      <w:pPr>
        <w:pStyle w:val="a2"/>
        <w:rPr>
          <w:rtl/>
        </w:rPr>
      </w:pPr>
      <w:r w:rsidRPr="00D34DA6">
        <w:rPr>
          <w:rFonts w:hint="cs"/>
          <w:rtl/>
        </w:rPr>
        <w:t>ח. ואשר יוצא מזה הבדל מעניין בין שיטת הרמב"ם בחיוב ד'התנאה לפניו במצות' להחיוב לפי פשטות סוגיית הגמרא; דלפי פשטות דברי הגמרא יש לזה פסוק ומקור מיוחד המלמדנו דין וחיוב זה, ואילו לפי הרמב"ם אינו אלא הסתעפות מענין הכללי של כפיית יצר הרע!</w:t>
      </w:r>
    </w:p>
    <w:p w14:paraId="712FB62C" w14:textId="73A0DEB3" w:rsidR="00D34DA6" w:rsidRPr="00D34DA6" w:rsidRDefault="00D34DA6" w:rsidP="00DC6144">
      <w:pPr>
        <w:pStyle w:val="a2"/>
        <w:rPr>
          <w:rtl/>
        </w:rPr>
      </w:pPr>
      <w:r w:rsidRPr="00D34DA6">
        <w:rPr>
          <w:rFonts w:hint="cs"/>
          <w:rtl/>
        </w:rPr>
        <w:lastRenderedPageBreak/>
        <w:t xml:space="preserve">(ויש להעיר שכן מצינו בכ"מ בלקו"ש אשר הרבי מבאר איך שהרמב"ם מביא דין בגמרא אבל עם סיבה או מקור אחר מהמבואר בגמרא, בכדי ללמדנו הגדרה אחרת באותו דין </w:t>
      </w:r>
      <w:r w:rsidRPr="00D34DA6">
        <w:rPr>
          <w:rtl/>
        </w:rPr>
        <w:t>–</w:t>
      </w:r>
      <w:r w:rsidRPr="00D34DA6">
        <w:rPr>
          <w:rFonts w:hint="cs"/>
          <w:rtl/>
        </w:rPr>
        <w:t xml:space="preserve"> ראה לדוגמא לקו"ש ח"ל (שיחה ב' לפרשת נח) לענין החיוב מד"ס להוסיף בפו"ר גם אחרי קיום עיקר החיוב, ושם (שיחה ב' לפרשת וישלח) לענין טומאת ע"ז מד"ס. </w:t>
      </w:r>
      <w:r w:rsidRPr="00D34DA6">
        <w:rPr>
          <w:rFonts w:hint="cs"/>
          <w:b/>
          <w:bCs/>
          <w:rtl/>
        </w:rPr>
        <w:t>ועוד</w:t>
      </w:r>
      <w:r w:rsidRPr="00D34DA6">
        <w:rPr>
          <w:rFonts w:hint="cs"/>
          <w:rtl/>
        </w:rPr>
        <w:t>)</w:t>
      </w:r>
      <w:r w:rsidR="006A29AB">
        <w:rPr>
          <w:rFonts w:hint="cs"/>
          <w:rtl/>
        </w:rPr>
        <w:t xml:space="preserve"> </w:t>
      </w:r>
    </w:p>
    <w:p w14:paraId="4E6C9C90" w14:textId="77777777" w:rsidR="00D34DA6" w:rsidRPr="00D34DA6" w:rsidRDefault="00D34DA6" w:rsidP="00DC6144">
      <w:pPr>
        <w:pStyle w:val="a2"/>
        <w:rPr>
          <w:rtl/>
        </w:rPr>
      </w:pPr>
      <w:r w:rsidRPr="00D34DA6">
        <w:rPr>
          <w:rFonts w:hint="cs"/>
          <w:rtl/>
        </w:rPr>
        <w:t>ואולי י"ל דזהו סיבת החילוק בין הרמב"ם להטור בפלוגתתם הנ"ל; הטור סב"ל דישנה חיוב ומקור נפרד לענין הידור מצוה, ושלכן אע"פ שכבר סיים עיקר חיובו בקיום המצוה, עדיין ישנה ענין להמשיך בעשיית ההידור בכדי לקיים החיוב של 'התנאה'. משא"כ הרמב"ם סב"ל דאין שום חיוב נפרד של 'התנאה' אלא רק ענין כפיית היצר בקיום המצות, ושוב אחרי שקיים המצוה אין שום ענין בהוספת ההידור.</w:t>
      </w:r>
    </w:p>
    <w:p w14:paraId="37BF0D6A" w14:textId="77777777" w:rsidR="00D34DA6" w:rsidRPr="00D34DA6" w:rsidRDefault="00D34DA6" w:rsidP="00DC6144">
      <w:pPr>
        <w:pStyle w:val="11"/>
        <w:rPr>
          <w:rtl/>
        </w:rPr>
      </w:pPr>
      <w:r w:rsidRPr="00D34DA6">
        <w:rPr>
          <w:rFonts w:hint="cs"/>
          <w:rtl/>
        </w:rPr>
        <w:t>שיטת השאגת אריה</w:t>
      </w:r>
    </w:p>
    <w:p w14:paraId="377271D3" w14:textId="7BE18CF2" w:rsidR="00D34DA6" w:rsidRPr="00D34DA6" w:rsidRDefault="00D34DA6" w:rsidP="00DC6144">
      <w:pPr>
        <w:pStyle w:val="a2"/>
        <w:rPr>
          <w:rtl/>
        </w:rPr>
      </w:pPr>
      <w:r w:rsidRPr="00D34DA6">
        <w:rPr>
          <w:rFonts w:hint="cs"/>
          <w:rtl/>
        </w:rPr>
        <w:t xml:space="preserve">ט. והנה בתחלת הביאור בשיחה (באות ד') אומר הרבי, דלכאורה הי' אפשר ללמוד דדין הידור המבואר ברמב"ם בדבריו "הרוצה לזכות עצמו יכוף יצרו הרע ..", הוא (רק) דין בגברא ולא בחפצת הקרבן עצמה (וזהו מה שהרמב"ם </w:t>
      </w:r>
      <w:r w:rsidRPr="00D34DA6">
        <w:rPr>
          <w:rFonts w:hint="cs"/>
          <w:b/>
          <w:bCs/>
          <w:rtl/>
        </w:rPr>
        <w:t>שולל</w:t>
      </w:r>
      <w:r w:rsidRPr="00D34DA6">
        <w:rPr>
          <w:rFonts w:hint="cs"/>
          <w:rtl/>
        </w:rPr>
        <w:t xml:space="preserve"> בהמשך דבריו .. עיי"ש).</w:t>
      </w:r>
      <w:r w:rsidR="006A29AB">
        <w:rPr>
          <w:rFonts w:hint="cs"/>
          <w:rtl/>
        </w:rPr>
        <w:t xml:space="preserve"> </w:t>
      </w:r>
    </w:p>
    <w:p w14:paraId="3C858F15" w14:textId="16AA567B" w:rsidR="00D34DA6" w:rsidRPr="00D34DA6" w:rsidRDefault="00D34DA6" w:rsidP="00DC6144">
      <w:pPr>
        <w:pStyle w:val="a2"/>
        <w:rPr>
          <w:rtl/>
        </w:rPr>
      </w:pPr>
      <w:r w:rsidRPr="00D34DA6">
        <w:rPr>
          <w:rFonts w:hint="cs"/>
          <w:rtl/>
        </w:rPr>
        <w:t xml:space="preserve">ועל דבריו אלו מעיר (בהערה מספר 30) "להעיר (יתירה מזו) מריטב"א שבועות .. שהדין מבחר נדריכם (ושאר הדרשות בנוגע לקרבן שיהא מן המובחר) "משום דאיכא מצוה לעשות מן המובחר שיהא הקרבן </w:t>
      </w:r>
      <w:r w:rsidRPr="00D34DA6">
        <w:rPr>
          <w:rFonts w:hint="cs"/>
          <w:b/>
          <w:bCs/>
          <w:rtl/>
        </w:rPr>
        <w:t>חשוב בעיניו</w:t>
      </w:r>
      <w:r w:rsidRPr="00D34DA6">
        <w:rPr>
          <w:rFonts w:hint="cs"/>
          <w:rtl/>
        </w:rPr>
        <w:t xml:space="preserve"> וכדאמרינן בעלמא </w:t>
      </w:r>
      <w:r w:rsidRPr="00D34DA6">
        <w:rPr>
          <w:rFonts w:hint="cs"/>
          <w:b/>
          <w:bCs/>
          <w:rtl/>
        </w:rPr>
        <w:t>התנאה לפניו במצות</w:t>
      </w:r>
      <w:r w:rsidRPr="00D34DA6">
        <w:rPr>
          <w:rFonts w:hint="cs"/>
          <w:rtl/>
        </w:rPr>
        <w:t xml:space="preserve"> שלא יהא מצות בזויות עליו כו'" .</w:t>
      </w:r>
      <w:r>
        <w:rPr>
          <w:rFonts w:hint="cs"/>
          <w:rtl/>
        </w:rPr>
        <w:t xml:space="preserve"> </w:t>
      </w:r>
      <w:r w:rsidRPr="00D34DA6">
        <w:rPr>
          <w:rFonts w:hint="cs"/>
          <w:rtl/>
        </w:rPr>
        <w:t>. וכן משמע בשאג"א ס"נ".</w:t>
      </w:r>
    </w:p>
    <w:p w14:paraId="6ACEF3E4" w14:textId="77777777" w:rsidR="00D34DA6" w:rsidRPr="00D34DA6" w:rsidRDefault="00D34DA6" w:rsidP="00DC6144">
      <w:pPr>
        <w:pStyle w:val="a2"/>
        <w:rPr>
          <w:rtl/>
        </w:rPr>
      </w:pPr>
      <w:r w:rsidRPr="00D34DA6">
        <w:rPr>
          <w:rFonts w:hint="cs"/>
          <w:rtl/>
        </w:rPr>
        <w:t xml:space="preserve">ולכאורה הרי הכוונה בזה, דלדעת הריטב"א הרי כל ענין ההידור גם בקרבנות </w:t>
      </w:r>
      <w:r w:rsidRPr="00D34DA6">
        <w:rPr>
          <w:rtl/>
        </w:rPr>
        <w:t>–</w:t>
      </w:r>
      <w:r w:rsidRPr="00D34DA6">
        <w:rPr>
          <w:rFonts w:hint="cs"/>
          <w:rtl/>
        </w:rPr>
        <w:t xml:space="preserve"> אפילו החיוב הבסיסי בזה הנלמד ממש"כ 'מבחר נדריכם' </w:t>
      </w:r>
      <w:r w:rsidRPr="00D34DA6">
        <w:rPr>
          <w:rtl/>
        </w:rPr>
        <w:t>–</w:t>
      </w:r>
      <w:r w:rsidRPr="00D34DA6">
        <w:rPr>
          <w:rFonts w:hint="cs"/>
          <w:rtl/>
        </w:rPr>
        <w:t xml:space="preserve"> אינו אלא ענין של הידור עבור גברא המביא את הקרבן. והוא בניגוד לשיטת הרמב"ם ע"פ ביאורו של הרבי שבקרבנות בכלל הרי ההידור הוא דין בחפצא של הקרבן כנ"ל. וע"ז מוסיף הרבי שכן משמע בשאג"א, אמנם לא ביאר איך זה נשמע מדבריו שם.</w:t>
      </w:r>
    </w:p>
    <w:p w14:paraId="206F54D0" w14:textId="77777777" w:rsidR="00D34DA6" w:rsidRPr="00D34DA6" w:rsidRDefault="00D34DA6" w:rsidP="00DC6144">
      <w:pPr>
        <w:pStyle w:val="a2"/>
        <w:rPr>
          <w:rtl/>
        </w:rPr>
      </w:pPr>
      <w:r w:rsidRPr="00D34DA6">
        <w:rPr>
          <w:rFonts w:hint="cs"/>
          <w:rtl/>
        </w:rPr>
        <w:t xml:space="preserve">ונראה לבאר הדבר כך: השאג"א (שם) מכריע כשיטת הרמב"ם </w:t>
      </w:r>
      <w:r w:rsidRPr="00D34DA6">
        <w:rPr>
          <w:rtl/>
        </w:rPr>
        <w:t>–</w:t>
      </w:r>
      <w:r w:rsidRPr="00D34DA6">
        <w:rPr>
          <w:rFonts w:hint="cs"/>
          <w:rtl/>
        </w:rPr>
        <w:t xml:space="preserve"> נגד הטור </w:t>
      </w:r>
      <w:r w:rsidRPr="00D34DA6">
        <w:rPr>
          <w:rtl/>
        </w:rPr>
        <w:t>–</w:t>
      </w:r>
      <w:r w:rsidRPr="00D34DA6">
        <w:rPr>
          <w:rFonts w:hint="cs"/>
          <w:rtl/>
        </w:rPr>
        <w:t xml:space="preserve"> דאין ענין של הידור בכלל לחזור עבור הציצין שאינן מעכבין. ונקודת ההוכחה שלו הוא דאם באמת הי' בזה ענין של הידור גם אחרי שפירש, אז בודאי הי' זה דוחה את השבת ג"כ, כמו שמצינו בקרבנות (כנ"ל) דגם עבור דין הידור דוחין את השבת ומביאים קרבן אחר! אלא ע"כ </w:t>
      </w:r>
      <w:r w:rsidRPr="00D34DA6">
        <w:rPr>
          <w:rtl/>
        </w:rPr>
        <w:t>–</w:t>
      </w:r>
      <w:r w:rsidRPr="00D34DA6">
        <w:rPr>
          <w:rFonts w:hint="cs"/>
          <w:rtl/>
        </w:rPr>
        <w:t xml:space="preserve"> מסיק השאג"א </w:t>
      </w:r>
      <w:r w:rsidRPr="00D34DA6">
        <w:rPr>
          <w:rtl/>
        </w:rPr>
        <w:t>–</w:t>
      </w:r>
      <w:r w:rsidRPr="00D34DA6">
        <w:rPr>
          <w:rFonts w:hint="cs"/>
          <w:rtl/>
        </w:rPr>
        <w:t xml:space="preserve"> דאחרי שגמר עיקר המצוה שוב איו ענין של הידור בחזרה על ציצין שאינן מעכבין, והיינו כשיטת הרמב"ם.</w:t>
      </w:r>
    </w:p>
    <w:p w14:paraId="6A156116" w14:textId="77777777" w:rsidR="00D34DA6" w:rsidRPr="00D34DA6" w:rsidRDefault="00D34DA6" w:rsidP="00DC6144">
      <w:pPr>
        <w:pStyle w:val="a2"/>
        <w:rPr>
          <w:rtl/>
        </w:rPr>
      </w:pPr>
      <w:r w:rsidRPr="00D34DA6">
        <w:rPr>
          <w:rFonts w:hint="cs"/>
          <w:rtl/>
        </w:rPr>
        <w:t xml:space="preserve">ולכאורה, אם הידור בקרבנות הוה הידור בחפצא של המצוה לעומת הידור בשאר מצות דאינו אלא דין בגברא המקיים, אז אזלה ליה ההוכחה של השאג"א, דהא אפ"ל </w:t>
      </w:r>
      <w:r w:rsidRPr="00D34DA6">
        <w:rPr>
          <w:rtl/>
        </w:rPr>
        <w:t>–</w:t>
      </w:r>
      <w:r w:rsidRPr="00D34DA6">
        <w:rPr>
          <w:rFonts w:hint="cs"/>
          <w:rtl/>
        </w:rPr>
        <w:t xml:space="preserve"> וכמו שבאמת ביארנו שיטת הטור על יסוד דברי הרבי </w:t>
      </w:r>
      <w:r w:rsidRPr="00D34DA6">
        <w:rPr>
          <w:rtl/>
        </w:rPr>
        <w:t>–</w:t>
      </w:r>
      <w:r w:rsidRPr="00D34DA6">
        <w:rPr>
          <w:rFonts w:hint="cs"/>
          <w:rtl/>
        </w:rPr>
        <w:t xml:space="preserve"> דלכן ההידור בקרבנות דוחה את השבת ולא ההידור בשאר מצות! אלא ע"כ דלהשאג"א הוה כולהו באותה גדר, וזהו מש"כ הרבי </w:t>
      </w:r>
      <w:r w:rsidRPr="00D34DA6">
        <w:rPr>
          <w:rFonts w:hint="cs"/>
          <w:rtl/>
        </w:rPr>
        <w:lastRenderedPageBreak/>
        <w:t>דמדבריו משמע דגם ההידור דקרבנות הוה אותה דין של התנאה לפניו במצות, שהוא דין בהגברא.</w:t>
      </w:r>
    </w:p>
    <w:p w14:paraId="513A8BAB" w14:textId="77777777" w:rsidR="00D34DA6" w:rsidRPr="00D34DA6" w:rsidRDefault="00D34DA6" w:rsidP="00DC6144">
      <w:pPr>
        <w:pStyle w:val="a2"/>
        <w:rPr>
          <w:rtl/>
        </w:rPr>
      </w:pPr>
      <w:r w:rsidRPr="00D34DA6">
        <w:rPr>
          <w:rFonts w:hint="cs"/>
          <w:rtl/>
        </w:rPr>
        <w:t xml:space="preserve">יוד. ויש להוסיף בזה עוד; לפי השאג"א הרי זה שלא חוזרין עבור ציצין שאינן מעכבין </w:t>
      </w:r>
      <w:r w:rsidRPr="00D34DA6">
        <w:rPr>
          <w:rtl/>
        </w:rPr>
        <w:t>–</w:t>
      </w:r>
      <w:r w:rsidRPr="00D34DA6">
        <w:rPr>
          <w:rFonts w:hint="cs"/>
          <w:rtl/>
        </w:rPr>
        <w:t xml:space="preserve"> גם בחול </w:t>
      </w:r>
      <w:r w:rsidRPr="00D34DA6">
        <w:rPr>
          <w:rtl/>
        </w:rPr>
        <w:t>–</w:t>
      </w:r>
      <w:r w:rsidRPr="00D34DA6">
        <w:rPr>
          <w:rFonts w:hint="cs"/>
          <w:rtl/>
        </w:rPr>
        <w:t xml:space="preserve"> הוא משום שאחרי שכבר סיים את המצוה שוב אין מקום לעשות מעשה של הידור, אמנם מ"מ הרי הדין בקרבנות הוא דגם אחרי שהביאו קרבן כחושה חוזרין ומביאין קרבן מהודר!?</w:t>
      </w:r>
    </w:p>
    <w:p w14:paraId="4E0CF091" w14:textId="77777777" w:rsidR="00D34DA6" w:rsidRPr="00D34DA6" w:rsidRDefault="00D34DA6" w:rsidP="00DC6144">
      <w:pPr>
        <w:pStyle w:val="a2"/>
        <w:rPr>
          <w:rtl/>
        </w:rPr>
      </w:pPr>
      <w:r w:rsidRPr="00D34DA6">
        <w:rPr>
          <w:rFonts w:hint="cs"/>
          <w:rtl/>
        </w:rPr>
        <w:t xml:space="preserve">ולכאורה הרי הביאור בזה הוא, דבמילה אם היו חוזרין על ציצין שאינן מעכבין, לא היו עושים מעשה של עיקר המצוה כלל, היות שכבר הוסרה עיקר הערלה, והיו עושים מעשה של הידור בלבד </w:t>
      </w:r>
      <w:r w:rsidRPr="00D34DA6">
        <w:rPr>
          <w:rtl/>
        </w:rPr>
        <w:t>–</w:t>
      </w:r>
      <w:r w:rsidRPr="00D34DA6">
        <w:rPr>
          <w:rFonts w:hint="cs"/>
          <w:rtl/>
        </w:rPr>
        <w:t xml:space="preserve"> ובזה אין שום ענין (לשיטתיה), משא"כ בקרבנות כשחוזר ומביא קרבן מהודרת, אינו עושה פעולה של הידור בלבד אלא מביא קרבן שלימה, והיינו שחוזר ומקיים כל עיקר המצוה יחד עם ההידור.</w:t>
      </w:r>
    </w:p>
    <w:p w14:paraId="6175D586" w14:textId="77777777" w:rsidR="00D34DA6" w:rsidRPr="00D34DA6" w:rsidRDefault="00D34DA6" w:rsidP="00DC6144">
      <w:pPr>
        <w:pStyle w:val="a2"/>
        <w:rPr>
          <w:rtl/>
        </w:rPr>
      </w:pPr>
      <w:r w:rsidRPr="00D34DA6">
        <w:rPr>
          <w:rFonts w:hint="cs"/>
          <w:rtl/>
        </w:rPr>
        <w:t>אלא דלכאורה עצ"ע בזה; דמהו ההבדל אם חוזר על עיקר המצוה או לא, אחרי שכבר קיים עיקר המצוה לפנ"ז!? והיינו דעל עיקר המצוה כבר אינו מחוייב דכבר קיימו, וכל החזרה אינו אלא עבור ההידור, אז למאי נפק"מ באם חוזר גם על העיקר יחד עם ההידור או לא!?</w:t>
      </w:r>
    </w:p>
    <w:p w14:paraId="008D5046" w14:textId="057CB383" w:rsidR="00D34DA6" w:rsidRPr="00D34DA6" w:rsidRDefault="00D34DA6" w:rsidP="00DC6144">
      <w:pPr>
        <w:pStyle w:val="a2"/>
        <w:rPr>
          <w:rtl/>
        </w:rPr>
      </w:pPr>
      <w:r w:rsidRPr="00D34DA6">
        <w:rPr>
          <w:rFonts w:hint="cs"/>
          <w:rtl/>
        </w:rPr>
        <w:t xml:space="preserve">ונראה ששיטתו בזה יתבאר היטיב ע"פ דברי הרבי ב'הערה' הנ"ל; דלהשאג"א </w:t>
      </w:r>
      <w:r w:rsidRPr="00D34DA6">
        <w:rPr>
          <w:rtl/>
        </w:rPr>
        <w:t>–</w:t>
      </w:r>
      <w:r w:rsidRPr="00D34DA6">
        <w:rPr>
          <w:rFonts w:hint="cs"/>
          <w:rtl/>
        </w:rPr>
        <w:t xml:space="preserve"> כמו הריטב"א </w:t>
      </w:r>
      <w:r w:rsidRPr="00D34DA6">
        <w:rPr>
          <w:rtl/>
        </w:rPr>
        <w:t>–</w:t>
      </w:r>
      <w:r w:rsidR="006A29AB">
        <w:rPr>
          <w:rFonts w:hint="cs"/>
          <w:rtl/>
        </w:rPr>
        <w:t xml:space="preserve"> </w:t>
      </w:r>
      <w:r w:rsidRPr="00D34DA6">
        <w:rPr>
          <w:rFonts w:hint="cs"/>
          <w:rtl/>
        </w:rPr>
        <w:t>זה שישנה ענין של הידור הוא בכדי שהמצוה תהי' חשובה בעיניו, אשר לפ"ז י"ל דכ"ז שחוזר על גוף מעשה המצוה אז יש מקום להוסיף בהידורו דזה מחשיבו בעיניו עוד, משא"כ אם אינו חוזר על גוף מעשה המצוה שוב אין ענין בפעולה של הידור גרידא, אחרי שכל ענין ההידור הוה להוסיף בחשיבות המצוה אצל האדם וכמשנ"ת.</w:t>
      </w:r>
    </w:p>
    <w:p w14:paraId="484D31B2" w14:textId="77777777" w:rsidR="00D34DA6" w:rsidRPr="00D34DA6" w:rsidRDefault="00D34DA6" w:rsidP="00DC6144">
      <w:pPr>
        <w:pStyle w:val="a2"/>
        <w:rPr>
          <w:rtl/>
        </w:rPr>
      </w:pPr>
      <w:r w:rsidRPr="00D34DA6">
        <w:rPr>
          <w:rFonts w:hint="cs"/>
          <w:rtl/>
        </w:rPr>
        <w:t>(ועוד אחת נאמר: לפי השאג"א נמצא דמחד גיסא אחרי שגומר עיקר המצוה שוב אין ענין לחזור עבור הידור (אשר ביארנו לעיל דזה מתבאר לפי הצד שענין ההידור אינו אל א בגברא המקיים את המצוה), ומאידך פשיטא ליה שבמקום שישנה לדין הידור מצוה הר"ז דוחה את השבת (אשר ביארנו לעיל דזה מתבאר לפי הצד דהידור הוה דין בחפצא של המצוה עצמה)!?</w:t>
      </w:r>
    </w:p>
    <w:p w14:paraId="040C10E4" w14:textId="54785035" w:rsidR="0003045F" w:rsidRDefault="00D34DA6" w:rsidP="00DC6144">
      <w:pPr>
        <w:pStyle w:val="a2"/>
        <w:rPr>
          <w:rtl/>
        </w:rPr>
      </w:pPr>
      <w:r w:rsidRPr="00D34DA6">
        <w:rPr>
          <w:rFonts w:hint="cs"/>
          <w:rtl/>
        </w:rPr>
        <w:t xml:space="preserve">וי"ל ע"פ המבואר ב'הערה' הנ"ל, דבאמת לשיטתיה תרוייהו איתנהו ביה; מחד גיסא הרי ההידור הוא בחפצת המצוה עצמה שהיא תהא מהודרת, ולכן </w:t>
      </w:r>
      <w:r w:rsidRPr="00D34DA6">
        <w:rPr>
          <w:rtl/>
        </w:rPr>
        <w:t>–</w:t>
      </w:r>
      <w:r w:rsidRPr="00D34DA6">
        <w:rPr>
          <w:rFonts w:hint="cs"/>
          <w:rtl/>
        </w:rPr>
        <w:t xml:space="preserve"> י"ל </w:t>
      </w:r>
      <w:r w:rsidRPr="00D34DA6">
        <w:rPr>
          <w:rtl/>
        </w:rPr>
        <w:t>–</w:t>
      </w:r>
      <w:r w:rsidRPr="00D34DA6">
        <w:rPr>
          <w:rFonts w:hint="cs"/>
          <w:rtl/>
        </w:rPr>
        <w:t xml:space="preserve"> היא דוחה את השבת כמו גוף המצוה עצמה, אמנם מאידך הרי הכוונה בזה היא שתהא חשובה בעיני האדם ולא בזויה עליו כנ"ל, ולכן זהו רק בעת שמקיים עיקר המצוה ולא אח"כ כמשנ"ת).</w:t>
      </w:r>
    </w:p>
    <w:p w14:paraId="1A198228" w14:textId="226FF6BB" w:rsidR="001D747C" w:rsidRPr="0003045F" w:rsidRDefault="001D747C" w:rsidP="00F8074C">
      <w:pPr>
        <w:pStyle w:val="a4"/>
      </w:pPr>
      <w:r w:rsidRPr="004F6AB2">
        <w:t>g</w:t>
      </w:r>
    </w:p>
    <w:p w14:paraId="28A18DB9" w14:textId="7FC03DF0" w:rsidR="0003045F" w:rsidRDefault="0060545A" w:rsidP="00F8074C">
      <w:pPr>
        <w:pStyle w:val="a"/>
        <w:spacing w:after="100"/>
        <w:rPr>
          <w:rtl/>
        </w:rPr>
      </w:pPr>
      <w:bookmarkStart w:id="101" w:name="_Toc519734899"/>
      <w:r w:rsidRPr="0060545A">
        <w:rPr>
          <w:rFonts w:hint="cs"/>
          <w:rtl/>
        </w:rPr>
        <w:lastRenderedPageBreak/>
        <w:t>הקמת יד ושם לזכר מי שנלב"ע</w:t>
      </w:r>
      <w:bookmarkEnd w:id="101"/>
    </w:p>
    <w:p w14:paraId="0AE71199" w14:textId="54603EA5" w:rsidR="0003045F" w:rsidRDefault="0003045F" w:rsidP="00F8074C">
      <w:pPr>
        <w:pStyle w:val="a0"/>
        <w:rPr>
          <w:rtl/>
        </w:rPr>
      </w:pPr>
      <w:bookmarkStart w:id="102" w:name="_Toc519734900"/>
      <w:r>
        <w:rPr>
          <w:rFonts w:hint="cs"/>
          <w:rtl/>
        </w:rPr>
        <w:t xml:space="preserve">הרב </w:t>
      </w:r>
      <w:r w:rsidR="0060545A">
        <w:rPr>
          <w:rFonts w:hint="cs"/>
          <w:rtl/>
        </w:rPr>
        <w:t>משה מרקוביץ</w:t>
      </w:r>
      <w:bookmarkEnd w:id="102"/>
    </w:p>
    <w:p w14:paraId="5EDED994" w14:textId="6D3FDCCB" w:rsidR="0003045F" w:rsidRPr="0060545A" w:rsidRDefault="0060545A" w:rsidP="00F8074C">
      <w:pPr>
        <w:pStyle w:val="a1"/>
        <w:spacing w:after="100"/>
        <w:rPr>
          <w:rtl/>
          <w:lang w:val="en-GB"/>
        </w:rPr>
      </w:pPr>
      <w:r>
        <w:rPr>
          <w:rFonts w:hint="cs"/>
          <w:rtl/>
          <w:lang w:val="en-GB"/>
        </w:rPr>
        <w:t>ברוקלין, נ.י.</w:t>
      </w:r>
    </w:p>
    <w:p w14:paraId="487878B9" w14:textId="2FE8D96D" w:rsidR="0060545A" w:rsidRPr="0060545A" w:rsidRDefault="0060545A" w:rsidP="00DC6144">
      <w:pPr>
        <w:pStyle w:val="a2"/>
        <w:rPr>
          <w:rtl/>
        </w:rPr>
      </w:pPr>
      <w:r w:rsidRPr="0060545A">
        <w:rPr>
          <w:rFonts w:hint="cs"/>
          <w:rtl/>
        </w:rPr>
        <w:t xml:space="preserve">באגרות קודש חכ"ג אגרת </w:t>
      </w:r>
      <w:r w:rsidRPr="0060545A">
        <w:rPr>
          <w:rtl/>
        </w:rPr>
        <w:t>ח'תתקסא</w:t>
      </w:r>
      <w:r w:rsidRPr="0060545A">
        <w:rPr>
          <w:rFonts w:hint="cs"/>
          <w:rtl/>
        </w:rPr>
        <w:t>:</w:t>
      </w:r>
      <w:r w:rsidR="006A29AB">
        <w:rPr>
          <w:rFonts w:hint="cs"/>
          <w:rtl/>
        </w:rPr>
        <w:t xml:space="preserve"> </w:t>
      </w:r>
    </w:p>
    <w:p w14:paraId="50BC3A7B" w14:textId="77777777" w:rsidR="0060545A" w:rsidRPr="0060545A" w:rsidRDefault="0060545A" w:rsidP="00DC6144">
      <w:pPr>
        <w:pStyle w:val="a2"/>
        <w:rPr>
          <w:rtl/>
        </w:rPr>
      </w:pPr>
      <w:r w:rsidRPr="0060545A">
        <w:rPr>
          <w:rFonts w:hint="cs"/>
          <w:rtl/>
        </w:rPr>
        <w:t>"ב</w:t>
      </w:r>
      <w:r w:rsidRPr="0060545A">
        <w:rPr>
          <w:rtl/>
        </w:rPr>
        <w:t>מענה למכתבו מי"ח אדר שני, בו כותב סברות שונות אודות אופן יקום יד ושם לזכותה של אמו ע"</w:t>
      </w:r>
      <w:r w:rsidRPr="0060545A">
        <w:rPr>
          <w:rFonts w:hint="cs"/>
          <w:rtl/>
        </w:rPr>
        <w:t>ה".</w:t>
      </w:r>
    </w:p>
    <w:p w14:paraId="264DE021" w14:textId="32F619AF" w:rsidR="0003045F" w:rsidRPr="0003045F" w:rsidRDefault="0060545A" w:rsidP="00DC6144">
      <w:pPr>
        <w:pStyle w:val="a2"/>
        <w:rPr>
          <w:rtl/>
        </w:rPr>
      </w:pPr>
      <w:r w:rsidRPr="0060545A">
        <w:rPr>
          <w:rFonts w:hint="cs"/>
          <w:rtl/>
        </w:rPr>
        <w:t>והעירני ח"א דצ"ע מה פירוש תיבות "יקום", האם זו טה"ד בעלמא במקום "הקמת", או במקום "שיקים",</w:t>
      </w:r>
      <w:r w:rsidR="006A29AB">
        <w:rPr>
          <w:rFonts w:hint="cs"/>
          <w:rtl/>
        </w:rPr>
        <w:t xml:space="preserve"> </w:t>
      </w:r>
      <w:r w:rsidRPr="0060545A">
        <w:rPr>
          <w:rFonts w:hint="cs"/>
          <w:rtl/>
        </w:rPr>
        <w:t>או שזו מילה חדשה שמשמעה הקמה בלשון זכר על משקל "ייצור" וכיו"ב. וצ"ע.</w:t>
      </w:r>
    </w:p>
    <w:p w14:paraId="37715040" w14:textId="77777777" w:rsidR="00D74DA3" w:rsidRDefault="003B2587"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r>
        <w:t>g</w:t>
      </w:r>
    </w:p>
    <w:p w14:paraId="10B1F7E4" w14:textId="7408F8F7" w:rsidR="001F33EE" w:rsidRPr="004F6AB2" w:rsidRDefault="001F33EE" w:rsidP="00F8074C">
      <w:pPr>
        <w:pStyle w:val="a3"/>
        <w:spacing w:after="100"/>
      </w:pPr>
      <w:bookmarkStart w:id="103" w:name="_Toc519734901"/>
      <w:r w:rsidRPr="004F6AB2">
        <w:rPr>
          <w:rFonts w:hint="cs"/>
          <w:rtl/>
        </w:rPr>
        <w:t>נגלה</w:t>
      </w:r>
      <w:bookmarkEnd w:id="103"/>
    </w:p>
    <w:p w14:paraId="167FA79E" w14:textId="61118D0B" w:rsidR="001F33EE" w:rsidRPr="00345A92" w:rsidRDefault="00182105" w:rsidP="00F8074C">
      <w:pPr>
        <w:pStyle w:val="a"/>
        <w:spacing w:after="100"/>
        <w:rPr>
          <w:rtl/>
        </w:rPr>
      </w:pPr>
      <w:bookmarkStart w:id="104" w:name="_Toc504475501"/>
      <w:bookmarkStart w:id="105" w:name="_Toc519734902"/>
      <w:r>
        <w:rPr>
          <w:rFonts w:hint="cs"/>
          <w:b/>
          <w:bCs w:val="0"/>
          <w:rtl/>
        </w:rPr>
        <w:t>בענין אינו ברשותו</w:t>
      </w:r>
      <w:r w:rsidRPr="007F4A5C">
        <w:rPr>
          <w:sz w:val="32"/>
          <w:szCs w:val="32"/>
          <w:vertAlign w:val="superscript"/>
        </w:rPr>
        <w:footnoteReference w:customMarkFollows="1" w:id="76"/>
        <w:sym w:font="Symbol" w:char="F02A"/>
      </w:r>
      <w:bookmarkEnd w:id="105"/>
    </w:p>
    <w:p w14:paraId="3A4E1E4F" w14:textId="0AFE838D" w:rsidR="001F33EE" w:rsidRPr="00182105" w:rsidRDefault="001F33EE" w:rsidP="00F8074C">
      <w:pPr>
        <w:keepNext/>
        <w:keepLines/>
        <w:tabs>
          <w:tab w:val="left" w:pos="1895"/>
          <w:tab w:val="center" w:pos="3096"/>
          <w:tab w:val="left" w:pos="4086"/>
          <w:tab w:val="right" w:pos="6192"/>
        </w:tabs>
        <w:bidi/>
        <w:spacing w:after="100"/>
        <w:jc w:val="right"/>
        <w:outlineLvl w:val="2"/>
        <w:rPr>
          <w:rFonts w:ascii="Arial" w:eastAsia="FbMazalMedium" w:hAnsi="Arial" w:cs="AAd_LivornaB4"/>
          <w:sz w:val="28"/>
          <w:szCs w:val="28"/>
          <w:rtl/>
        </w:rPr>
      </w:pPr>
      <w:bookmarkStart w:id="106" w:name="_Toc519734903"/>
      <w:r w:rsidRPr="004F6AB2">
        <w:rPr>
          <w:rStyle w:val="Char0"/>
          <w:rFonts w:hint="cs"/>
          <w:rtl/>
        </w:rPr>
        <w:t xml:space="preserve">הרב </w:t>
      </w:r>
      <w:r w:rsidR="00182105">
        <w:rPr>
          <w:rStyle w:val="Char0"/>
          <w:rFonts w:hint="cs"/>
          <w:rtl/>
        </w:rPr>
        <w:t>עקיבא גרשון וגנר</w:t>
      </w:r>
      <w:bookmarkEnd w:id="106"/>
      <w:r w:rsidRPr="004F6AB2">
        <w:rPr>
          <w:rStyle w:val="Char0"/>
          <w:rtl/>
        </w:rPr>
        <w:br/>
      </w:r>
      <w:r w:rsidR="00182105" w:rsidRPr="00182105">
        <w:rPr>
          <w:rFonts w:ascii="AAd_Livorna4" w:eastAsia="Calibri" w:hAnsi="AAd_Livorna4" w:cs="AAd_Livorna4" w:hint="cs"/>
          <w:sz w:val="24"/>
          <w:szCs w:val="24"/>
          <w:rtl/>
        </w:rPr>
        <w:t xml:space="preserve">ראש ישיבה </w:t>
      </w:r>
      <w:r w:rsidR="00182105" w:rsidRPr="00182105">
        <w:rPr>
          <w:rFonts w:ascii="AAd_Livorna4" w:eastAsia="Calibri" w:hAnsi="AAd_Livorna4" w:cs="AAd_Livorna4"/>
          <w:sz w:val="24"/>
          <w:szCs w:val="24"/>
          <w:rtl/>
        </w:rPr>
        <w:t>–</w:t>
      </w:r>
      <w:r w:rsidR="00182105" w:rsidRPr="00182105">
        <w:rPr>
          <w:rFonts w:ascii="AAd_Livorna4" w:eastAsia="Calibri" w:hAnsi="AAd_Livorna4" w:cs="AAd_Livorna4" w:hint="cs"/>
          <w:sz w:val="24"/>
          <w:szCs w:val="24"/>
          <w:rtl/>
        </w:rPr>
        <w:t xml:space="preserve"> ישיבת ליובאוויטש טורונטו</w:t>
      </w:r>
    </w:p>
    <w:p w14:paraId="1AC4EDA9" w14:textId="77777777" w:rsidR="00182105" w:rsidRPr="00182105" w:rsidRDefault="00182105" w:rsidP="00DC6144">
      <w:pPr>
        <w:pStyle w:val="a2"/>
        <w:rPr>
          <w:rtl/>
        </w:rPr>
      </w:pPr>
      <w:r w:rsidRPr="00182105">
        <w:rPr>
          <w:rFonts w:hint="cs"/>
          <w:rtl/>
        </w:rPr>
        <w:t>בגמ' בכ"מ אמר ר"י גזל ולא נתייאשו הבעלים שניהם אינם יכולים להקדיש זה לפי שאינו שלו וזה לפי שאינו ברשותו.</w:t>
      </w:r>
    </w:p>
    <w:p w14:paraId="0FDE2AD0" w14:textId="77777777" w:rsidR="00182105" w:rsidRPr="00182105" w:rsidRDefault="00182105" w:rsidP="00DC6144">
      <w:pPr>
        <w:pStyle w:val="11"/>
        <w:rPr>
          <w:rtl/>
        </w:rPr>
      </w:pPr>
      <w:r w:rsidRPr="00182105">
        <w:rPr>
          <w:rFonts w:hint="cs"/>
          <w:rtl/>
        </w:rPr>
        <w:t>פלוגתת בעה"מ ורמב"ן כשהגזלן אינו מסרב</w:t>
      </w:r>
    </w:p>
    <w:p w14:paraId="591D2CCD" w14:textId="33DC4F71" w:rsidR="00182105" w:rsidRPr="00182105" w:rsidRDefault="00182105" w:rsidP="00DC6144">
      <w:pPr>
        <w:pStyle w:val="a2"/>
        <w:rPr>
          <w:rtl/>
        </w:rPr>
      </w:pPr>
      <w:r w:rsidRPr="00182105">
        <w:rPr>
          <w:rFonts w:hint="cs"/>
          <w:rtl/>
        </w:rPr>
        <w:t xml:space="preserve">ובב"ק בדף (לו, ב) </w:t>
      </w:r>
      <w:r w:rsidRPr="00182105">
        <w:rPr>
          <w:rtl/>
        </w:rPr>
        <w:t>אמר ליה ההוא גברא</w:t>
      </w:r>
      <w:r w:rsidRPr="00182105">
        <w:rPr>
          <w:rFonts w:hint="cs"/>
          <w:rtl/>
        </w:rPr>
        <w:t xml:space="preserve"> </w:t>
      </w:r>
      <w:r w:rsidRPr="00182105">
        <w:rPr>
          <w:rtl/>
        </w:rPr>
        <w:t xml:space="preserve">הואיל ופלגא דזוזא הוא </w:t>
      </w:r>
      <w:r w:rsidRPr="00182105">
        <w:rPr>
          <w:rFonts w:hint="cs"/>
          <w:rtl/>
        </w:rPr>
        <w:t xml:space="preserve">(הקנס של תוקע לחבירו, שחבירו הי' חייב לו) </w:t>
      </w:r>
      <w:r w:rsidRPr="00182105">
        <w:rPr>
          <w:rtl/>
        </w:rPr>
        <w:t>לא בעינא נתביה לעניים</w:t>
      </w:r>
      <w:r w:rsidRPr="00182105">
        <w:rPr>
          <w:rFonts w:hint="cs"/>
          <w:rtl/>
        </w:rPr>
        <w:t>,</w:t>
      </w:r>
      <w:r w:rsidRPr="00182105">
        <w:rPr>
          <w:rtl/>
        </w:rPr>
        <w:t xml:space="preserve"> הדר אמר ליה</w:t>
      </w:r>
      <w:r w:rsidRPr="00182105">
        <w:rPr>
          <w:rFonts w:hint="cs"/>
          <w:rtl/>
        </w:rPr>
        <w:t xml:space="preserve"> </w:t>
      </w:r>
      <w:r w:rsidRPr="00182105">
        <w:rPr>
          <w:rtl/>
        </w:rPr>
        <w:t>נתביה ניהלי, איזיל ואברי ביה נפשאי</w:t>
      </w:r>
      <w:r w:rsidRPr="00182105">
        <w:rPr>
          <w:rFonts w:hint="cs"/>
          <w:rtl/>
        </w:rPr>
        <w:t>,</w:t>
      </w:r>
      <w:r w:rsidR="00ED6308">
        <w:rPr>
          <w:rFonts w:hint="cs"/>
          <w:rtl/>
        </w:rPr>
        <w:t xml:space="preserve"> </w:t>
      </w:r>
      <w:r w:rsidRPr="00182105">
        <w:rPr>
          <w:rtl/>
        </w:rPr>
        <w:t>א"ל רב יוסף</w:t>
      </w:r>
      <w:r w:rsidRPr="00182105">
        <w:rPr>
          <w:rFonts w:hint="cs"/>
          <w:rtl/>
        </w:rPr>
        <w:t xml:space="preserve"> </w:t>
      </w:r>
      <w:r w:rsidRPr="00182105">
        <w:rPr>
          <w:rtl/>
        </w:rPr>
        <w:t>כבר זכו ביה עניים</w:t>
      </w:r>
      <w:r w:rsidRPr="00182105">
        <w:rPr>
          <w:rFonts w:hint="cs"/>
          <w:rtl/>
        </w:rPr>
        <w:t xml:space="preserve"> </w:t>
      </w:r>
      <w:r w:rsidRPr="00182105">
        <w:rPr>
          <w:rtl/>
        </w:rPr>
        <w:t>ואף על גב דליכא עניים הכא, אנן יד עניים אנן</w:t>
      </w:r>
      <w:r w:rsidRPr="00182105">
        <w:rPr>
          <w:rFonts w:hint="cs"/>
          <w:rtl/>
        </w:rPr>
        <w:t xml:space="preserve"> וכו'.</w:t>
      </w:r>
    </w:p>
    <w:p w14:paraId="4F4C9A00" w14:textId="44020658" w:rsidR="00182105" w:rsidRPr="00182105" w:rsidRDefault="00182105" w:rsidP="00DC6144">
      <w:pPr>
        <w:pStyle w:val="a2"/>
        <w:rPr>
          <w:rtl/>
        </w:rPr>
      </w:pPr>
      <w:r w:rsidRPr="00182105">
        <w:rPr>
          <w:rFonts w:hint="cs"/>
          <w:rtl/>
        </w:rPr>
        <w:t>וברי"ף: "</w:t>
      </w:r>
      <w:r w:rsidRPr="00182105">
        <w:rPr>
          <w:rtl/>
        </w:rPr>
        <w:t xml:space="preserve">ואנן אמרינן ליכא למשמע מינה הכי דבהדיא אמרי' [ראש - השנה ו' ע"א] בפיך זו צדקה אלמא בדיבור מיחייב והאי דאיצטריך רב יוסף הכא למימר ואף על גב דליכא עניי' הכא דליזכו ביה אנן ידי עניים אנן דאלמא אי לאו הכי הוה מצי למיהדר ביה לאו משום דדין עניים כדין הדיוט דמי אלא משום דההוא פלגא דזוזא לאו ברשותיה הוה קאי דהא לא אתא לידיה כדאמרינן [בבא - מציעא ז' ע"א] אמר רב כל ממון שאינו יכול </w:t>
      </w:r>
      <w:r w:rsidRPr="00182105">
        <w:rPr>
          <w:rtl/>
        </w:rPr>
        <w:lastRenderedPageBreak/>
        <w:t>להוציאו בדיינים והקדישו אינו קדוש ואקשינן הא יכול להוציאו בדיינים והקדישו קדוש והא"ר יוחנן גזל ולא נתייאשו ממנו הבעלים שניהן אינן יכולין להקדיש זה לפי שאינו שלו וזה לפי שאינו ברשותו</w:t>
      </w:r>
      <w:r w:rsidRPr="00182105">
        <w:rPr>
          <w:rFonts w:hint="cs"/>
          <w:rtl/>
        </w:rPr>
        <w:t>"</w:t>
      </w:r>
      <w:r>
        <w:rPr>
          <w:rFonts w:hint="cs"/>
          <w:rtl/>
        </w:rPr>
        <w:t>.</w:t>
      </w:r>
    </w:p>
    <w:p w14:paraId="48BCD08F" w14:textId="77777777" w:rsidR="00182105" w:rsidRPr="00182105" w:rsidRDefault="00182105" w:rsidP="00DC6144">
      <w:pPr>
        <w:pStyle w:val="a2"/>
        <w:rPr>
          <w:rtl/>
        </w:rPr>
      </w:pPr>
      <w:r w:rsidRPr="00182105">
        <w:rPr>
          <w:rFonts w:hint="cs"/>
          <w:rtl/>
        </w:rPr>
        <w:t>ובבעה"מ:</w:t>
      </w:r>
      <w:r w:rsidRPr="00182105">
        <w:rPr>
          <w:rtl/>
        </w:rPr>
        <w:t xml:space="preserve"> </w:t>
      </w:r>
      <w:r w:rsidRPr="00182105">
        <w:rPr>
          <w:rFonts w:hint="cs"/>
          <w:rtl/>
        </w:rPr>
        <w:t>"</w:t>
      </w:r>
      <w:r w:rsidRPr="00182105">
        <w:rPr>
          <w:rtl/>
        </w:rPr>
        <w:t>ומה שהביא הרב אלפסי ז"ל סיוע לדבריו גזל ולא נתיאשו הבעלים שניהם אין יכולין להקדיש זה לפי שאינו שלו וזה לפי שאינו ברשותו לא זו הדרך ולא זו העיר דלא אמרי' אינו ברשותו בדבר שאינו מסרב הלה ליתנו לו שאם אתה אומר כן אפי' מעמד שלשתן לא היה מועיל לו בהקדש וק"ו להדיוט וההיא דגנב והקדיש ואח"כ טבח ומכר דאוקימנא בפ' מרובה בשעמד בדין בהכי נמי מתוקמא במסרב הלה ליתנו לו והדברים מוכיחין כן שהרי טבחו ומכרו</w:t>
      </w:r>
      <w:r w:rsidRPr="00182105">
        <w:rPr>
          <w:rFonts w:hint="cs"/>
          <w:rtl/>
        </w:rPr>
        <w:t>".</w:t>
      </w:r>
    </w:p>
    <w:p w14:paraId="0E99E0A2" w14:textId="77777777" w:rsidR="00182105" w:rsidRPr="00182105" w:rsidRDefault="00182105" w:rsidP="00DC6144">
      <w:pPr>
        <w:pStyle w:val="a2"/>
        <w:rPr>
          <w:rtl/>
        </w:rPr>
      </w:pPr>
      <w:r w:rsidRPr="00182105">
        <w:rPr>
          <w:rFonts w:hint="cs"/>
          <w:rtl/>
        </w:rPr>
        <w:t>והרמב"ן במלחמות כ' "</w:t>
      </w:r>
      <w:r w:rsidRPr="00182105">
        <w:rPr>
          <w:rtl/>
        </w:rPr>
        <w:t>ולא זו בלבד אלא שאף ההפרש שפירש בגזל ולא נתיאשו הבעלים אינו כלום שאע"פ שהלה רוצה ליתן לו אינו קדוש כיון שבתורת גזל הוא אצלו</w:t>
      </w:r>
      <w:r w:rsidRPr="00182105">
        <w:rPr>
          <w:rFonts w:hint="cs"/>
          <w:rtl/>
        </w:rPr>
        <w:t>".</w:t>
      </w:r>
    </w:p>
    <w:p w14:paraId="404B62CB" w14:textId="77777777" w:rsidR="00182105" w:rsidRPr="00182105" w:rsidRDefault="00182105" w:rsidP="00DC6144">
      <w:pPr>
        <w:pStyle w:val="a2"/>
        <w:rPr>
          <w:rtl/>
        </w:rPr>
      </w:pPr>
      <w:r w:rsidRPr="00182105">
        <w:rPr>
          <w:rFonts w:hint="cs"/>
          <w:rtl/>
        </w:rPr>
        <w:t>והיינו דנחלקו הרמב"ן ובעה"מ בהך דינא דגזל ולא נתייאשו הבעלים, היכא דהגזלן אינו מסרב להחזיר אי חשיב עדיין אינו ברשותו או לא, דהבעה"מ סב"ל דבכה"ג תו לא הוי אינו ברשותו, ולהרמב"ן אכתי הוה אינו ברשותו.</w:t>
      </w:r>
    </w:p>
    <w:p w14:paraId="2719EB93" w14:textId="77777777" w:rsidR="00182105" w:rsidRPr="00182105" w:rsidRDefault="00182105" w:rsidP="00DC6144">
      <w:pPr>
        <w:pStyle w:val="a2"/>
        <w:rPr>
          <w:rtl/>
        </w:rPr>
      </w:pPr>
      <w:r w:rsidRPr="00182105">
        <w:rPr>
          <w:rFonts w:hint="cs"/>
          <w:rtl/>
        </w:rPr>
        <w:t>ורגילים לפרש דפליגי בעיקר הטעם דאינו ברשותו, דלבעה"מ תלוי זה המציאות, מה שאינו יכול להשתמש בה כרצונו, דזהו גדר של רשות, ולכן כל שאינו מסרב להחזיר לו תו הוי ברשות הבעלים. אבל הרמב"ן סב"ל דאינו ברשותו הוא מצד הקנין של הגזלן, דכיון דקנאה קניני גזילה והוי ברשותו להתחייב באחריותה, הנה עי"ז נחלש הקנין של הבעלים ומצד גירעון זה בקנין של הבעלים הוא דאינו יכול להקדיש או להפקיר וכו' (כ"ה בדברי יחזקאל סי' נ"ד, ע"ש, ובקוב"ש המובא להלן ובכמה אחרונים).</w:t>
      </w:r>
    </w:p>
    <w:p w14:paraId="286F3A79" w14:textId="77777777" w:rsidR="00182105" w:rsidRPr="00182105" w:rsidRDefault="00182105" w:rsidP="00DC6144">
      <w:pPr>
        <w:pStyle w:val="11"/>
        <w:rPr>
          <w:rtl/>
        </w:rPr>
      </w:pPr>
      <w:r w:rsidRPr="00182105">
        <w:rPr>
          <w:rFonts w:hint="cs"/>
          <w:rtl/>
        </w:rPr>
        <w:t>דברי הב"ש, וב' אופנים לתלותו בפלוגתא הנ"ל</w:t>
      </w:r>
    </w:p>
    <w:p w14:paraId="4E230627" w14:textId="77777777" w:rsidR="00182105" w:rsidRPr="00182105" w:rsidRDefault="00182105" w:rsidP="00DC6144">
      <w:pPr>
        <w:pStyle w:val="a2"/>
        <w:rPr>
          <w:rtl/>
        </w:rPr>
      </w:pPr>
      <w:r w:rsidRPr="00182105">
        <w:rPr>
          <w:rFonts w:hint="cs"/>
          <w:rtl/>
        </w:rPr>
        <w:t>והנה בשו"ע אבהע"ז סי' כ"ח ס"ה איתא "</w:t>
      </w:r>
      <w:r w:rsidRPr="00182105">
        <w:rPr>
          <w:rtl/>
        </w:rPr>
        <w:t>אשה שחטפה מעות מאיש א', והוא בקש ממנה שתחזירם לו, ולא רצתה, ואמר לה</w:t>
      </w:r>
      <w:r w:rsidRPr="00182105">
        <w:rPr>
          <w:rFonts w:hint="cs"/>
          <w:rtl/>
        </w:rPr>
        <w:t xml:space="preserve"> </w:t>
      </w:r>
      <w:r w:rsidRPr="00182105">
        <w:rPr>
          <w:rtl/>
        </w:rPr>
        <w:t>הרי את מקודשת לי בהם ושתקה והחזיקה המעות, לא הוי קדושין, דהוי שתיקה דלאחר מתן מעות ולאו כלום הוא</w:t>
      </w:r>
      <w:r w:rsidRPr="00182105">
        <w:rPr>
          <w:rFonts w:hint="cs"/>
          <w:rtl/>
        </w:rPr>
        <w:t>"</w:t>
      </w:r>
    </w:p>
    <w:p w14:paraId="30AFE9F9" w14:textId="77777777" w:rsidR="00182105" w:rsidRPr="00182105" w:rsidRDefault="00182105" w:rsidP="00DC6144">
      <w:pPr>
        <w:pStyle w:val="a2"/>
        <w:rPr>
          <w:rtl/>
        </w:rPr>
      </w:pPr>
      <w:r w:rsidRPr="00182105">
        <w:rPr>
          <w:rFonts w:hint="cs"/>
          <w:rtl/>
        </w:rPr>
        <w:t>ובב"ש שם סקט"ז: "</w:t>
      </w:r>
      <w:r w:rsidRPr="00182105">
        <w:rPr>
          <w:rtl/>
        </w:rPr>
        <w:t xml:space="preserve">דמה לי אם בא לידה בתורת פקדון או בא לידה בתורת גזל לעולם שתיקה אחר מתנות מעות לא מהני אף על גב בתשו' מהר"מ פדוו' לא החליט לקולא מ"מ בתשו' ש"י סימן כ"ח פסק לקולא ולכאורה נרא' אפילו אם אמרה הן לא מהני כיון שאין בידו א"י לקדשה בו כשם דא"י להקדיש דבר שאין בידו כן א"י לקדש בו וכן משמע בתשו' ש"י מיהו מדכתב בהג"ה שתקה ש"מ דס"ל אם אמרה הן נעשה מיד פקדון אצלה ומקודשת ונעשה פקדון וקדושין כאחד לפ"ז מ"ש רבי יוחנן גזל ולא נתיאש שניהם א"י להקדיש היינו כ"א אינו יכול להקדיש אבל בריצוי שניהם נעשה הקדש, ועי' תשו' הנ"ל </w:t>
      </w:r>
      <w:r w:rsidRPr="00182105">
        <w:rPr>
          <w:rtl/>
        </w:rPr>
        <w:lastRenderedPageBreak/>
        <w:t>אפי' בפקדון אם תובע ממנה ואינה רצונה להחזיר לו א"י לקדש בו ולמ"ש אם אמרה הן מקודשת לא נ"מ מזה כלום</w:t>
      </w:r>
      <w:r w:rsidRPr="00182105">
        <w:rPr>
          <w:rFonts w:hint="cs"/>
          <w:rtl/>
        </w:rPr>
        <w:t xml:space="preserve">". </w:t>
      </w:r>
    </w:p>
    <w:p w14:paraId="67AFCD32" w14:textId="77777777" w:rsidR="00182105" w:rsidRPr="00182105" w:rsidRDefault="00182105" w:rsidP="00DC6144">
      <w:pPr>
        <w:pStyle w:val="a2"/>
        <w:rPr>
          <w:rtl/>
        </w:rPr>
      </w:pPr>
      <w:r w:rsidRPr="00182105">
        <w:rPr>
          <w:rFonts w:hint="cs"/>
          <w:rtl/>
        </w:rPr>
        <w:t>ורגילים לפרש דדברי הב"ש הם רק לפי בעה"מ, דכיון ששניהם רוצים בקידושין הוי כמו שאינו מסרב להחזיר ושוב חשיב ברשותו, משא"כ להרמב"ן דהוא מצד הקנין, וכ"ז שאין קנין חדש אכתי הוי אינו ברשותו, א"כ גם שניהם אינם יכולים להקדיש (וכ"כ בשו"ת עונג יו"ט סי' צ"ג בתחלתו ובכמה אחרונים על אתר כאן).</w:t>
      </w:r>
    </w:p>
    <w:p w14:paraId="5E5FEBE7" w14:textId="1FA9DDDD" w:rsidR="00182105" w:rsidRPr="00182105" w:rsidRDefault="00182105" w:rsidP="00DC6144">
      <w:pPr>
        <w:pStyle w:val="a2"/>
        <w:rPr>
          <w:rtl/>
        </w:rPr>
      </w:pPr>
      <w:r w:rsidRPr="00182105">
        <w:rPr>
          <w:rFonts w:hint="cs"/>
          <w:rtl/>
        </w:rPr>
        <w:t>ולא הבנתי, דלכ' הוא להיפך, דהרי הב"ש מיירי ששניהם מתרצים להקידושין,</w:t>
      </w:r>
      <w:r w:rsidR="006A29AB">
        <w:rPr>
          <w:rFonts w:hint="cs"/>
          <w:rtl/>
        </w:rPr>
        <w:t xml:space="preserve"> </w:t>
      </w:r>
      <w:r w:rsidRPr="00182105">
        <w:rPr>
          <w:rFonts w:hint="cs"/>
          <w:rtl/>
        </w:rPr>
        <w:t>אבל הרי אין האשה מתרצית להחזיר לו הכסף, וא"כ אם ההגדרה ד"רשותו" לפי בעה"מ הוא מה שיכול לעשות בה כרצונו, א"כ הרי כה"ג אכתי אינו ברשותו, דמה בכך שהיא מסכמת לפעולת הקידושין, הרי הבעל מקדש אותה בדבר שאינו ברשותו. אבל לפי הרמב"ן יש ליישב, דכיון דהחיסרון דאינו ברשותו הוא חיסרון בהכמות של הקנין של הבעלים, ומה שחסר בקנין הבעלים, הרי זה קנוי להגזלן, א"כ כששניהם מתרצים לענין מסויים כמו קידושין או הקדש, הרי הצירף של הקנין של שניהם די להקידושין או לההקדש לחול (וכן משמע לפו"ר דמפרש בהמשך התשובה בעוי"ט שם).</w:t>
      </w:r>
    </w:p>
    <w:p w14:paraId="20E9D69C" w14:textId="77777777" w:rsidR="00182105" w:rsidRPr="00182105" w:rsidRDefault="00182105" w:rsidP="00DC6144">
      <w:pPr>
        <w:pStyle w:val="a2"/>
        <w:rPr>
          <w:rtl/>
        </w:rPr>
      </w:pPr>
      <w:r w:rsidRPr="00182105">
        <w:rPr>
          <w:rFonts w:hint="cs"/>
          <w:rtl/>
        </w:rPr>
        <w:t>ועי' בתוס' קידושין (נב, א ד"ה והוא לא אמר הכי) שכ' "</w:t>
      </w:r>
      <w:r w:rsidRPr="00182105">
        <w:rPr>
          <w:rtl/>
        </w:rPr>
        <w:t>וא"ת מאי אתא ר' יוחנן לאשמועינן בהא דאמרינן דאינו יכול להקדיש פשיטא דהא אמרינן בכמה משניות וברייתות דגזל אינו נקנה אלא בייאוש כגון ההיא דאילו מציאות (ב"מ ד' כב.) שטף נהר קוריו עציו ואבניו אם נתייאשו הבעלים הרי אלו שלו משמע הא לא נתייאשו לא וי"ל דמילתיה דרבי יוחנן קא משמע לן דאין הנגזל יכול להקדישן לפי שאינן ברשותו אבל בגזלן ליכא שום חידוש כדפרישית</w:t>
      </w:r>
      <w:r w:rsidRPr="00182105">
        <w:rPr>
          <w:rFonts w:hint="cs"/>
          <w:rtl/>
        </w:rPr>
        <w:t>" (ולכ' צ"ע מדברי הגמ' בסוגיין (ב"ק סח, ב) דמשמע דיליף מקרא גם הדין דאינו מקדיש מה שאינו שלו).</w:t>
      </w:r>
    </w:p>
    <w:p w14:paraId="45DAE268" w14:textId="77777777" w:rsidR="00182105" w:rsidRPr="00182105" w:rsidRDefault="00182105" w:rsidP="00DC6144">
      <w:pPr>
        <w:pStyle w:val="a2"/>
        <w:rPr>
          <w:rtl/>
        </w:rPr>
      </w:pPr>
      <w:r w:rsidRPr="00182105">
        <w:rPr>
          <w:rFonts w:hint="cs"/>
          <w:rtl/>
        </w:rPr>
        <w:t>ולכ' י"ל דדברי התוס' תלויים בפלוגתא הנ"ל, דלסברת רמב"ן דמה דהבעלים אינם יכולים להקדיש הוא מצד הקנין של הגזלן, והיינו דגם הקנין של הגזלן של ברשותו הוא ענין של בעלות, וזה מגרע בהבעלות של הבעלים, א"כ שפיר בעינן הפסוק והחידוש דר"י דבעלות זו אינו מספיק להקדיש (ועפ"ז א"ש מה דבסוגיין הוצרך למילף מקרא דאין אדם מקדיש מה שאינו שלו).</w:t>
      </w:r>
    </w:p>
    <w:p w14:paraId="792C9169" w14:textId="77777777" w:rsidR="00182105" w:rsidRPr="00182105" w:rsidRDefault="00182105" w:rsidP="00DC6144">
      <w:pPr>
        <w:pStyle w:val="11"/>
        <w:rPr>
          <w:rtl/>
        </w:rPr>
      </w:pPr>
      <w:r w:rsidRPr="00182105">
        <w:rPr>
          <w:rFonts w:hint="cs"/>
          <w:rtl/>
        </w:rPr>
        <w:t>פי' הקצות, ותלוי בב' האופנים בדברי הב"ש אי סתרי דברי התוס' אהדדי</w:t>
      </w:r>
    </w:p>
    <w:p w14:paraId="3DD35CFC" w14:textId="77777777" w:rsidR="00182105" w:rsidRPr="00182105" w:rsidRDefault="00182105" w:rsidP="00DC6144">
      <w:pPr>
        <w:pStyle w:val="a2"/>
        <w:rPr>
          <w:rtl/>
        </w:rPr>
      </w:pPr>
      <w:r w:rsidRPr="00182105">
        <w:rPr>
          <w:rFonts w:hint="cs"/>
          <w:rtl/>
        </w:rPr>
        <w:t>והנה עי' בקצה"ח (סי' רי"א סק"ג) שכ' "</w:t>
      </w:r>
      <w:r w:rsidRPr="00182105">
        <w:rPr>
          <w:rtl/>
        </w:rPr>
        <w:t xml:space="preserve">ובפ"ק דמציעא דף ו' (ע"א) בעי לה הקדישה בלא תקפה מי אמרינן כיון דאמר מר אמירתו לגבוה כמסירתו להדיוט כמאן דתקפה, או דלמא השתא מיהת הא לא תקפה וכתיב (ויקרא כז, יד) איש כי יקדיש את ביתו קדש מה ביתו ברשותו אף כל ברשותו לאפוקי האי דלא ברשותו, וכתבו תוס' שם (ד"ה הקדישה) דמבעי ליה אי הוי אודויי אודי תו לא הוי דבר שאינו ברשותו דהו"ל כפקדון ע"ש. ומשמע דס"ל לתוס' דגזילה נמי כי האי דהתם דשנים אוחזין בטלית וזה אומר כולה שלי, כי אודי </w:t>
      </w:r>
      <w:r w:rsidRPr="00182105">
        <w:rPr>
          <w:rtl/>
        </w:rPr>
        <w:lastRenderedPageBreak/>
        <w:t>לסוף הדר הו"ל כמו פקדון</w:t>
      </w:r>
      <w:r w:rsidRPr="00182105">
        <w:rPr>
          <w:rFonts w:hint="cs"/>
          <w:rtl/>
        </w:rPr>
        <w:t>" (וע"ש דכ' מטעם זה דלהרמב"ן ע"כ צריך לפרש הבעיא של הגמ' באו"א</w:t>
      </w:r>
      <w:r w:rsidRPr="00182105">
        <w:rPr>
          <w:vertAlign w:val="superscript"/>
          <w:rtl/>
        </w:rPr>
        <w:footnoteReference w:id="77"/>
      </w:r>
      <w:r w:rsidRPr="00182105">
        <w:rPr>
          <w:rFonts w:hint="cs"/>
          <w:rtl/>
        </w:rPr>
        <w:t>).</w:t>
      </w:r>
    </w:p>
    <w:p w14:paraId="70A3027D" w14:textId="77777777" w:rsidR="00182105" w:rsidRPr="00182105" w:rsidRDefault="00182105" w:rsidP="00DC6144">
      <w:pPr>
        <w:pStyle w:val="a2"/>
        <w:rPr>
          <w:rtl/>
        </w:rPr>
      </w:pPr>
      <w:r w:rsidRPr="00182105">
        <w:rPr>
          <w:rFonts w:hint="cs"/>
          <w:rtl/>
        </w:rPr>
        <w:t>ועי' בתוס' (קידושין נו, א ד"ה מתקיף לה) "</w:t>
      </w:r>
      <w:r w:rsidRPr="00182105">
        <w:rPr>
          <w:rtl/>
        </w:rPr>
        <w:t>ופירש בקונטרס דיאכל כנגדן רוצה לומר והלוקח יקח מעות משלו ויאמר כ"מ שהמעות ביד המוכר יהו מחוללים על מעות אלו ויעלם ויאכלם בירושלים והקשה רבי יצחק בן אברהם הא מוקמא לה בסמוך כשברח המוכר וא"כ היאך הוא יכול לחללם והרי אין אדם מחלל דבר שאין ברשותו כדאמר בפרק מרובה (ב"ק דף סט.) בשמעתא דצנועין דפריך לר' יוחנן דאמר גזל ולא נתייאשו הבעלים שניהם אינם יכולין להקדיש זה לפי שאינו שלו וזה לפי שאינו ברשותו ופריך מהאי דצנועין שהיו אומרים כל הנלקט מזה יהו מחוללין על מעות הללו אלמא דמשוה חלול להקדש ומשני כל המתלקט ופירש ריב"א דאין זה אלא קנסא דקנסוהו ללוקח אבל לעולם המעות קדושים ביד המוכר והר"ר מאיר מפרש שאני הכא שהלוקח יכול לחלל המעשר ביד המוכר משום דזכות הוא לו למוכר וזכין לו לאדם שלא בפניו דהא זכייה מטעם שליחות והוי כמו שליח</w:t>
      </w:r>
      <w:r w:rsidRPr="00182105">
        <w:rPr>
          <w:rFonts w:hint="cs"/>
          <w:rtl/>
        </w:rPr>
        <w:t xml:space="preserve"> </w:t>
      </w:r>
      <w:r w:rsidRPr="00182105">
        <w:rPr>
          <w:rtl/>
        </w:rPr>
        <w:t>אבל בההיא דצנועים ליכא למימר הכי שהרי הגזלנים עצמם אינם יכולים לתקן כלום מה שבידם שהרי אינו שלהם והוי גזל ולא נתייאשו וכיון דאינהו לא מצי עבדי שלוחייהו נמי לא מצי עבדי</w:t>
      </w:r>
      <w:r w:rsidRPr="00182105">
        <w:rPr>
          <w:rFonts w:hint="cs"/>
          <w:rtl/>
        </w:rPr>
        <w:t xml:space="preserve">". </w:t>
      </w:r>
    </w:p>
    <w:p w14:paraId="38A37889" w14:textId="77777777" w:rsidR="00182105" w:rsidRPr="00182105" w:rsidRDefault="00182105" w:rsidP="00DC6144">
      <w:pPr>
        <w:pStyle w:val="a2"/>
        <w:rPr>
          <w:rtl/>
        </w:rPr>
      </w:pPr>
      <w:r w:rsidRPr="00182105">
        <w:rPr>
          <w:rFonts w:hint="cs"/>
          <w:rtl/>
        </w:rPr>
        <w:t xml:space="preserve">ורגילים לפרש דדברי התוס' הם רק לפי הרמב"ן, דסב"ל דאף דשניהם מתרצים מ"מ אינו מועיל ההקדש או החילול, משא"כ לפי' הבעה"מ, דכשאינו מסרב לא חשיב אינו ברשותו, א"כ הי' צריך להיות מועיל החילול דהצנועים גם אליבא דר"י, מאחר שהוא זכות להגזלן. ולפ"ז הנה לפמ"ש הקצות דהתוס' בב"מ ע"כ הם כבעה"מ נמצא דדברי התוס' סתר אהדדי (אף דאפ"ל, כמובן, דהם ב' בעלי תוס'). </w:t>
      </w:r>
    </w:p>
    <w:p w14:paraId="7253F4CF" w14:textId="77777777" w:rsidR="00182105" w:rsidRPr="00182105" w:rsidRDefault="00182105" w:rsidP="00DC6144">
      <w:pPr>
        <w:pStyle w:val="a2"/>
        <w:rPr>
          <w:rtl/>
        </w:rPr>
      </w:pPr>
      <w:r w:rsidRPr="00182105">
        <w:rPr>
          <w:rFonts w:hint="cs"/>
          <w:rtl/>
        </w:rPr>
        <w:t>אבל לפמשנ"ת בדברי הב"ש דהב"ש הוא אדרבא דוקא להרמב"ן ולא להבעה"מ, א"כ ה"ה נמי לענין דברי התוס' דידן, דהא מה דהוי זכות להמוכר הוא רק חילול ולא שום דבר אחר, וא"כ לדעת בעה"מ אכתי הוי אינו ברשותו של הבעלים, דהא אינו יכול לעשות בה כרצונו, ואיך יכול לחלל? משא"כ להרמב"ן, הנה מכיון דהוי שליח דהמוכר הרי מצטרפים הקנינים שיש לשניהם בזה שיחול החילול. וא"כ דברי התוס' הם דוקא לבעה"מ ולא להרמב"ן, וא"ש עם דברי התוס' בב"מ לפי' הקצות הנ"ל.</w:t>
      </w:r>
    </w:p>
    <w:p w14:paraId="19E3AFA0" w14:textId="7192C308" w:rsidR="00182105" w:rsidRPr="00182105" w:rsidRDefault="00182105" w:rsidP="00DC6144">
      <w:pPr>
        <w:pStyle w:val="a2"/>
        <w:rPr>
          <w:rtl/>
        </w:rPr>
      </w:pPr>
      <w:r w:rsidRPr="00182105">
        <w:rPr>
          <w:rFonts w:hint="cs"/>
          <w:rtl/>
        </w:rPr>
        <w:t>אבל ראה באב"מ (סי' כ"ח שם סקי"ג) שכ' "</w:t>
      </w:r>
      <w:r w:rsidRPr="00182105">
        <w:rPr>
          <w:rtl/>
        </w:rPr>
        <w:t xml:space="preserve">דבהקדש שאני כל ששניהם רוצים בהקדש ה"ל גבי הקדש כדין פקדון כיון שרוצה הגזלן ליתנו להקדש ופקדון כל היכא דאיתיה יכול להקדישו משא"כ בחילול נהי דרוצה הגזלן בחילול ואינה רוצה להחזיר כלל אכתי אינו </w:t>
      </w:r>
      <w:r w:rsidRPr="00182105">
        <w:rPr>
          <w:rtl/>
        </w:rPr>
        <w:lastRenderedPageBreak/>
        <w:t>ברשותו מש"ה לא הוי חילול אבל בשניהם רוצין בהקדש והגזלן רוצה להחזיר הגזילה ליד הקדש נעשה פקדון והקדש כאחת.</w:t>
      </w:r>
      <w:r w:rsidR="006A29AB">
        <w:rPr>
          <w:rFonts w:hint="cs"/>
          <w:rtl/>
        </w:rPr>
        <w:t xml:space="preserve"> </w:t>
      </w:r>
      <w:r w:rsidRPr="00182105">
        <w:rPr>
          <w:rtl/>
        </w:rPr>
        <w:t>וכן נראה מדברי תוס' פ"ק דמציעא (ו', א) ד"ה הקדישה בלא תקפה כו' כיון ששתק אודויי אודי לי' ולא דמי לגזל ולא נתייאשו בעלים דשניהם אין יכולין להקדישו כו' כיון דאודי לי' הוי לי' כפקדון שיש לו ביד אחרים דיכול להקדישו ע"ש ומבואר דכל שהקדישו הבעלים בריצוי הגנב ה"ל כמו פקדון ואף על גב דלא נתרצה הגנב אלא בשעת ההקדש ה"ל פקדון והקדש באין כאחת</w:t>
      </w:r>
      <w:r w:rsidRPr="00182105">
        <w:rPr>
          <w:rFonts w:hint="cs"/>
          <w:rtl/>
        </w:rPr>
        <w:t>"</w:t>
      </w:r>
      <w:r w:rsidRPr="00182105">
        <w:rPr>
          <w:rtl/>
        </w:rPr>
        <w:t>.</w:t>
      </w:r>
    </w:p>
    <w:p w14:paraId="4ED53B81" w14:textId="77777777" w:rsidR="00182105" w:rsidRPr="00182105" w:rsidRDefault="00182105" w:rsidP="00DC6144">
      <w:pPr>
        <w:pStyle w:val="a2"/>
        <w:rPr>
          <w:rtl/>
        </w:rPr>
      </w:pPr>
      <w:r w:rsidRPr="00182105">
        <w:rPr>
          <w:rFonts w:hint="cs"/>
          <w:rtl/>
        </w:rPr>
        <w:t>והיינו דהאב"מ מחלק דגם מ"ש התוס' בב"מ דמועיל בהקדש אם רוצים שניהם הוא דוקא לענין הקדש (וכן בנידון הב"ש לענין קידושין), דרוצה לתת החפץ עצמה להקדש או לקידושי האשה, וא"כ הוי כמחזיר החפץ עצמה, ונעשה פיקדון, ושוב יכול להקדישה או לקדש בה. אבל לענין חילול דמיירי בה התוס' בקידושין, שאין רצונו להחזיר החפץ ורק ניחא לי' בהחילול, בזה אינו מועיל אפי' לבעה"מ, וא"ש דברי התוס' בקידושין גם לפי דבריהם בב"מ. וע"ש בהמשך דכ"ז רק לבעה"מ, אבל להרמב"ן לא הי' מועיל אפי' גבי הקדש ד"</w:t>
      </w:r>
      <w:r w:rsidRPr="00182105">
        <w:rPr>
          <w:rtl/>
        </w:rPr>
        <w:t>מכ"ש אם אין הגזלן רוצה להחזיר הגזל לנגזל דאע"ג דרוצה בהקדש ורוצה ליתנו להקדש דלא הוי הקדש דבתורת גזל אתי לידי' מש"ה אינו יכול להקדיש</w:t>
      </w:r>
      <w:r w:rsidRPr="00182105">
        <w:rPr>
          <w:rFonts w:hint="cs"/>
          <w:rtl/>
        </w:rPr>
        <w:t>".</w:t>
      </w:r>
    </w:p>
    <w:p w14:paraId="6558AE69" w14:textId="77777777" w:rsidR="00182105" w:rsidRPr="00182105" w:rsidRDefault="00182105" w:rsidP="00DC6144">
      <w:pPr>
        <w:pStyle w:val="11"/>
        <w:rPr>
          <w:rtl/>
        </w:rPr>
      </w:pPr>
      <w:r w:rsidRPr="00182105">
        <w:rPr>
          <w:rFonts w:hint="cs"/>
          <w:rtl/>
        </w:rPr>
        <w:t>דיון בדברי הקצות</w:t>
      </w:r>
    </w:p>
    <w:p w14:paraId="1627D73A" w14:textId="77777777" w:rsidR="00182105" w:rsidRPr="00182105" w:rsidRDefault="00182105" w:rsidP="00DC6144">
      <w:pPr>
        <w:pStyle w:val="a2"/>
        <w:rPr>
          <w:rtl/>
        </w:rPr>
      </w:pPr>
      <w:r w:rsidRPr="00182105">
        <w:rPr>
          <w:rFonts w:hint="cs"/>
          <w:rtl/>
        </w:rPr>
        <w:t>אכן באמת לא הבנתי דברי הקצה"ח במה שהכריח דדברי התוס' בב"מ דהקדישה בלא תקפה הי' מועיל מטעם דאודויי אודי לי', דהרי שם מי שהקדיש אוחז בה, ואם השני אודויי אודי לי', א"כ מאחר שהודה נמצא שהוא אוחז ג"כ עבור זה שהקדיש (והמגביה מציאה לחבירו קנה חבירו, ע"ש בסוגיא), וא"כ הרי קנה בקנין מעלייתא, ושפיר הוי ברשותו אף לפי' הרמב"ן. וכנראה שהקצות מפרש דברי הרמב"ן באו"א, ולפירושו הנה מה דמועיל למיחשב את זה שוב לברשותו ההוא רק מעשה ההשבה של הגזלן, וכאן אין שום מעשה השבה. אבל לפי ההסברה דלעיל לכ' פשוט דאי"צ יותר ממעשה קנין של הנגזל, והרי זה מעשה קנין לכ', לכל הדיעות.</w:t>
      </w:r>
    </w:p>
    <w:p w14:paraId="117880D3" w14:textId="77777777" w:rsidR="00182105" w:rsidRPr="00182105" w:rsidRDefault="00182105" w:rsidP="00DC6144">
      <w:pPr>
        <w:pStyle w:val="a2"/>
        <w:rPr>
          <w:rtl/>
        </w:rPr>
      </w:pPr>
      <w:r w:rsidRPr="00182105">
        <w:rPr>
          <w:rFonts w:hint="cs"/>
          <w:rtl/>
        </w:rPr>
        <w:t>ולהעיר עוד, הנה ראשית דברי הקצות קאי בפיקדון, דהא קאי עמ"ש בשו"ע שם (בס"ז) "</w:t>
      </w:r>
      <w:r w:rsidRPr="00182105">
        <w:rPr>
          <w:rtl/>
        </w:rPr>
        <w:t>מי שהיה לו</w:t>
      </w:r>
      <w:r w:rsidRPr="00182105">
        <w:rPr>
          <w:rFonts w:hint="cs"/>
          <w:rtl/>
        </w:rPr>
        <w:t xml:space="preserve"> </w:t>
      </w:r>
      <w:r w:rsidRPr="00182105">
        <w:rPr>
          <w:rtl/>
        </w:rPr>
        <w:t>פקדון ביד אחר, הרי מקנהו במכר או במתנה, לפי שהפקדון ברשות בעליו הוא,</w:t>
      </w:r>
      <w:r w:rsidRPr="00182105">
        <w:rPr>
          <w:rFonts w:hint="cs"/>
          <w:rtl/>
        </w:rPr>
        <w:t xml:space="preserve"> </w:t>
      </w:r>
      <w:r w:rsidRPr="00182105">
        <w:rPr>
          <w:rtl/>
        </w:rPr>
        <w:t>והרי הוא בחזקת שהוא קיים</w:t>
      </w:r>
      <w:r w:rsidRPr="00182105">
        <w:rPr>
          <w:rFonts w:hint="cs"/>
          <w:rtl/>
        </w:rPr>
        <w:t xml:space="preserve">, </w:t>
      </w:r>
      <w:r w:rsidRPr="00182105">
        <w:rPr>
          <w:rtl/>
        </w:rPr>
        <w:t>ואם כפר בו זה שהופקד אצלו,</w:t>
      </w:r>
      <w:r w:rsidRPr="00182105">
        <w:rPr>
          <w:rFonts w:hint="cs"/>
          <w:rtl/>
        </w:rPr>
        <w:t xml:space="preserve"> </w:t>
      </w:r>
      <w:r w:rsidRPr="00182105">
        <w:rPr>
          <w:rtl/>
        </w:rPr>
        <w:t>אינו יכול להקנותו</w:t>
      </w:r>
      <w:r w:rsidRPr="00182105">
        <w:rPr>
          <w:rFonts w:hint="cs"/>
          <w:rtl/>
        </w:rPr>
        <w:t xml:space="preserve"> </w:t>
      </w:r>
      <w:r w:rsidRPr="00182105">
        <w:rPr>
          <w:rtl/>
        </w:rPr>
        <w:t>שזה כמי שאבד</w:t>
      </w:r>
      <w:r w:rsidRPr="00182105">
        <w:rPr>
          <w:rFonts w:hint="cs"/>
          <w:rtl/>
        </w:rPr>
        <w:t xml:space="preserve"> </w:t>
      </w:r>
      <w:r w:rsidRPr="00182105">
        <w:rPr>
          <w:rtl/>
        </w:rPr>
        <w:t>שאינו ברשותו</w:t>
      </w:r>
      <w:r w:rsidRPr="00182105">
        <w:rPr>
          <w:rFonts w:hint="cs"/>
          <w:rtl/>
        </w:rPr>
        <w:t>". וע"ז הוא דכ' הקצות דכופר בפיקדון הוי כמו גזל ובמילא שאם נתרצה להחזיר יהי' תלוי בפלוגתא דהרמב"ן ובעה"מ.</w:t>
      </w:r>
    </w:p>
    <w:p w14:paraId="56F2CD55" w14:textId="77777777" w:rsidR="00182105" w:rsidRPr="00182105" w:rsidRDefault="00182105" w:rsidP="00DC6144">
      <w:pPr>
        <w:pStyle w:val="a2"/>
        <w:rPr>
          <w:rtl/>
        </w:rPr>
      </w:pPr>
      <w:r w:rsidRPr="00182105">
        <w:rPr>
          <w:rFonts w:hint="cs"/>
          <w:rtl/>
        </w:rPr>
        <w:t xml:space="preserve">אכן לכ' יש לדון בעיקר הדברים, דאליבא דהרמב"ן דכל הדין דאינו ברשותו תלוי בהקנין של הגזלן, א"כ בכופר בפיקדון לכ' אין כאן שום קנין (ועי' בשיעורים בריש הפרק דמטעם זה בעינן לגזה"כ דטוטע"ג משלם כפל וכו'), ואיך נעשה אינו ברשותו עי"ז? ואף דהי' קנין כשנעשה שומר, וע"י אותה הקנין נתחייב באחריותה וכו' מדיני שומרים, הרי באותה קנין לא נפיק מרשות בעלים, דפיקדון כל היכא דאיתא ברשותה דמרא איתא ויכול </w:t>
      </w:r>
      <w:r w:rsidRPr="00182105">
        <w:rPr>
          <w:rFonts w:hint="cs"/>
          <w:rtl/>
        </w:rPr>
        <w:lastRenderedPageBreak/>
        <w:t xml:space="preserve">להקדיש, וא"כ איך נעשה ע"י הכפירה בהפיקדון קנין חדש להפקיע הבעלות של הנגזל, ולמה לא חשיב ברשותו לפי' הנ"ל דהרמב"ן? </w:t>
      </w:r>
    </w:p>
    <w:p w14:paraId="3BBC15F0" w14:textId="77777777" w:rsidR="00182105" w:rsidRPr="00182105" w:rsidRDefault="00182105" w:rsidP="00DC6144">
      <w:pPr>
        <w:pStyle w:val="a2"/>
        <w:rPr>
          <w:rtl/>
        </w:rPr>
      </w:pPr>
      <w:r w:rsidRPr="00182105">
        <w:rPr>
          <w:rFonts w:hint="cs"/>
          <w:rtl/>
        </w:rPr>
        <w:t>ולכ' אפשר לבאר לפי דברי הקובץ שיעורים (ב"ק אות ט') וז"ל: "</w:t>
      </w:r>
      <w:r w:rsidRPr="00182105">
        <w:rPr>
          <w:rtl/>
        </w:rPr>
        <w:t>וקשה מהא דאיתא לקמן קט"ז דבראה אנס בא כנגדו ואינו יכול להציל אינו יכול לחלל מע"ש</w:t>
      </w:r>
      <w:r w:rsidRPr="00182105">
        <w:rPr>
          <w:rFonts w:hint="cs"/>
          <w:rtl/>
        </w:rPr>
        <w:t>" [כוונתו להמבואר בברייתא (קטו, ב)</w:t>
      </w:r>
      <w:r w:rsidRPr="00182105">
        <w:rPr>
          <w:rtl/>
        </w:rPr>
        <w:t xml:space="preserve"> </w:t>
      </w:r>
      <w:r w:rsidRPr="00182105">
        <w:rPr>
          <w:rFonts w:hint="cs"/>
          <w:rtl/>
        </w:rPr>
        <w:t>"</w:t>
      </w:r>
      <w:r w:rsidRPr="00182105">
        <w:rPr>
          <w:rtl/>
        </w:rPr>
        <w:t>מי שבא בדרך ומעות בידו ואנס כנגדו, לא יאמר הרי פירות שיש לי בתוך ביתי מחוללים על מעות הללו, ואם אמר</w:t>
      </w:r>
      <w:r w:rsidRPr="00182105">
        <w:rPr>
          <w:rFonts w:hint="cs"/>
          <w:rtl/>
        </w:rPr>
        <w:t xml:space="preserve"> </w:t>
      </w:r>
      <w:r w:rsidRPr="00182105">
        <w:rPr>
          <w:rtl/>
        </w:rPr>
        <w:t>דבריו קיימין</w:t>
      </w:r>
      <w:r w:rsidRPr="00182105">
        <w:rPr>
          <w:rFonts w:hint="cs"/>
          <w:rtl/>
        </w:rPr>
        <w:t>, ומסיק בגמ' דהוא רק ביכול להציל (עכ"פ ע"י הדחק)]</w:t>
      </w:r>
      <w:r w:rsidRPr="00182105">
        <w:rPr>
          <w:rtl/>
        </w:rPr>
        <w:t xml:space="preserve"> </w:t>
      </w:r>
      <w:r w:rsidRPr="00182105">
        <w:rPr>
          <w:rFonts w:hint="cs"/>
          <w:rtl/>
        </w:rPr>
        <w:t>"</w:t>
      </w:r>
      <w:r w:rsidRPr="00182105">
        <w:rPr>
          <w:rtl/>
        </w:rPr>
        <w:t>וע"כ הטעם משום דמיקרי אינו ברשותו, אף דהאנס עדיין לא קנה את הגזילה קודם שבא לידו, וכן במסותא פ"ק דב"מ דאינו יכול להקדיש, אף דהשני לא עשה מעשה קנין בהמסותא, וע"כ צ"ל דגם הרמב"ן ס"ל, דמיקרי אינו ברשותו גם בלא קניני גזילה, משום שאינו שולט בנכסיו בפועל, אלא שהוסיף, דאפי' אם הגזלן אינו מסרב להשיב מ"מ כיון דיש לו עדיין קנינין בהגזלה, מיקרי ג"כ אינו ברשותו</w:t>
      </w:r>
      <w:r w:rsidRPr="00182105">
        <w:rPr>
          <w:rFonts w:hint="cs"/>
          <w:rtl/>
        </w:rPr>
        <w:t>", ולפ"ז י"ל דכופר בפיקדון חשיב אינו ברשותו מצד המציאות, ובזה כו"ע מודים דהוי אינו ברשותו, וא"כ בזה מועיל נתרצה להחזיר לכו"ע ואינו תלוי בפלוגתא דהרמב"ן והבעה"מ.</w:t>
      </w:r>
    </w:p>
    <w:p w14:paraId="39A26CC8" w14:textId="77777777" w:rsidR="00182105" w:rsidRPr="00182105" w:rsidRDefault="00182105" w:rsidP="00DC6144">
      <w:pPr>
        <w:pStyle w:val="a2"/>
        <w:rPr>
          <w:rtl/>
        </w:rPr>
      </w:pPr>
      <w:r w:rsidRPr="00182105">
        <w:rPr>
          <w:rFonts w:hint="cs"/>
          <w:rtl/>
        </w:rPr>
        <w:t>ולכ' יש להוכיח עוד מהא דאיסורי הנאה חשיב אינו ברשותו, אף דאין כאן שום מעשה גזילה, וע"כ הוא מצד המציאות (דלהדיעות דאיסורי הנאה הם אינם שלו ע"כ זהו דין מסויים, דלא שייך בהו בעלות, אבל אם הם אינם רשותו הרי זה לכ' כמו כל אינו ברשותו). אך י"ל דאי"ז ראי', דכיון דהא דאסור בהנאה הוא לא רק מציאות אלא הלכה ודין, הוי זה כמו הקניני גזילה של הגזלן (ועי' במרחשת סי' א' דאיסוה"נ חשיב אינו ברשותו לכו"ע, וגם לר"ל אינו יכול להקדיש, ודוקא בגזל ולא נתייאשו הבעלים חולק משום שיש צד שיוחזרו לרשותו).</w:t>
      </w:r>
    </w:p>
    <w:p w14:paraId="27341145" w14:textId="77777777" w:rsidR="00182105" w:rsidRPr="00182105" w:rsidRDefault="00182105" w:rsidP="00DC6144">
      <w:pPr>
        <w:pStyle w:val="a2"/>
        <w:rPr>
          <w:rtl/>
        </w:rPr>
      </w:pPr>
      <w:r w:rsidRPr="00182105">
        <w:rPr>
          <w:rFonts w:hint="cs"/>
          <w:rtl/>
        </w:rPr>
        <w:t>[ועי' בעונג יו"ט שם בא"ד שכ' "</w:t>
      </w:r>
      <w:r w:rsidRPr="00182105">
        <w:rPr>
          <w:rtl/>
        </w:rPr>
        <w:t xml:space="preserve">ולכאורה יש להביא ראיה לדברינו שביארנו דעיקר הטעם שאין הנגזל יכול להקדיש הוא משום דקלישא כחו ולא משום קנין הגזלן מהא דאמרינן בב"ק (דף ס"ט) גבי צנועין דאמרי כל הנלקט מזה יהא מחולל על המעות ואמר שם דצנועין פליגי אדר"י דאמר גזל ולא נתייאשו הבעלים שניהם אינן יכולים להקדיש זה לפי שאינו שלו וזה לפי שא"ב דהא אינהו הוו מחללי אחר שלקטו וגזלו העניים ולבתר הכי קאמר רבא אי לאו דאר"י צנועין ור"ד אמרו ד"א הו"א מאן תנא צנועין ר"מ היא לא אמר ר"מ מע"ש ממון גבוה ואפ"ה לענין פדיון אוקמא רחמנא ברשותו דכתיב ואם גאל יגאל איש ממעשרו חמישיתו יוסף עליו קרייה רחמנא מעשרו ומוסיף חומש כרם רבעי נמי גמר קודש ממעשר מה קודש דכתיב גבי מעשר אף על גב דממון גבוה הוא לענין פדיה אוקמיה רחמנא ברשותו אף האי קודש דכתיב גבי נטע רבעי אף על גב דלאו ממון דידיה לענין אחולי אוקמי רחמנא ברשותיה דהא כי איתא ברשותו נמי לאו דידיה הוא ומצי מחיל מש"ה מצי מחיל. אבל גבי לקט כיון דממונא דידיה כי איתא ברשותו הוא דמצי מפקיר כי ליתא ברשותו לא מצי מפקיר עכ"ל הגמרא. והשתא תקשה ל"ל לרבא להאריך בטעמא דמצי בעה"ב לחלל לר"מ משום דבלא"ה לאו ברשותו לר"מ הא בלאו האי טעמא ניחא הא </w:t>
      </w:r>
      <w:r w:rsidRPr="00182105">
        <w:rPr>
          <w:rtl/>
        </w:rPr>
        <w:lastRenderedPageBreak/>
        <w:t>דמצי לחלל לר"מ דהא אמרינן בקידושין (דף נ"ג) דלר"מ דסובר מע"ש ממון גבוה לא מצי יהיב ליה במתנה כלל ולא יוכל אדם לזכות בהן. א"כ הא לא שייך לאמר בהן דין גזל ולא נתייאשו הבעלים אין הנגזל יכול להקדישו לפי שא"ב כיון דהגזלן לא קנה להו ואין לגזלן בהם שום קנין דממון גבוה הוא ולא איקליש זכות הנגזל ע"י מה שגזלו העניים ולהכי מצי לחלל בכרם רבעי משום דגמר קודש קודש ממעשר א"ו דהא דאין הנגזל יכול להקדיש אין הטעם כלל משום קניית הגזלן אלא משום דהורע כחו של הנגזל ע"י מה שאין הדבר בידו ולהכי גם במעשר שני דלא קנה גזלן נמי אין הבעה"ב יכול להקדישו ולהפקיר דמ"מ הוקלש כח הבעה"ב ואינו יכול להקדישו</w:t>
      </w:r>
      <w:r w:rsidRPr="00182105">
        <w:rPr>
          <w:rFonts w:hint="cs"/>
          <w:rtl/>
        </w:rPr>
        <w:t>" (וע"ש בהמשך דבריו מה שכ' ליישב ורצה להוכיח להיפך)</w:t>
      </w:r>
    </w:p>
    <w:p w14:paraId="103B9F25" w14:textId="13874B07" w:rsidR="001F33EE" w:rsidRPr="00AA6782" w:rsidRDefault="00182105" w:rsidP="00DC6144">
      <w:pPr>
        <w:pStyle w:val="a2"/>
        <w:rPr>
          <w:rtl/>
          <w:lang w:val="en-US"/>
        </w:rPr>
      </w:pPr>
      <w:r w:rsidRPr="00182105">
        <w:rPr>
          <w:rFonts w:hint="cs"/>
          <w:rtl/>
        </w:rPr>
        <w:t>אמנם לדברי הקוב"ש אין כאן ראי' כלל, דאף בלי קנין היכא שבמציאות הוי אינו ברשותו אז כו"ע לא פליגי, וכדלעיל, וק"ל].</w:t>
      </w:r>
    </w:p>
    <w:p w14:paraId="280D9522" w14:textId="77777777" w:rsidR="00D74DA3" w:rsidRDefault="001F33EE"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r w:rsidRPr="004F6AB2">
        <w:t>g</w:t>
      </w:r>
      <w:bookmarkEnd w:id="104"/>
    </w:p>
    <w:p w14:paraId="4BAD076F" w14:textId="09009712" w:rsidR="001F33EE" w:rsidRDefault="00634875" w:rsidP="00F8074C">
      <w:pPr>
        <w:pStyle w:val="a3"/>
        <w:spacing w:after="100"/>
        <w:rPr>
          <w:rtl/>
        </w:rPr>
      </w:pPr>
      <w:bookmarkStart w:id="107" w:name="_Toc519734904"/>
      <w:r w:rsidRPr="004F6AB2">
        <w:rPr>
          <w:rFonts w:hint="cs"/>
          <w:rtl/>
        </w:rPr>
        <w:t>חסידות</w:t>
      </w:r>
      <w:bookmarkEnd w:id="96"/>
      <w:bookmarkEnd w:id="107"/>
    </w:p>
    <w:p w14:paraId="79893B06" w14:textId="3F783AEC" w:rsidR="00A26337" w:rsidRDefault="00A26337" w:rsidP="00F8074C">
      <w:pPr>
        <w:pStyle w:val="a"/>
        <w:rPr>
          <w:rtl/>
        </w:rPr>
      </w:pPr>
      <w:bookmarkStart w:id="108" w:name="_Toc519734905"/>
      <w:r w:rsidRPr="00A26337">
        <w:rPr>
          <w:rtl/>
        </w:rPr>
        <w:t>כמה הערות במאמר ד"</w:t>
      </w:r>
      <w:r w:rsidRPr="00A26337">
        <w:rPr>
          <w:rFonts w:hint="cs"/>
          <w:rtl/>
        </w:rPr>
        <w:t>ה את שבתותי בלקו"ת</w:t>
      </w:r>
      <w:bookmarkEnd w:id="108"/>
    </w:p>
    <w:p w14:paraId="02793978" w14:textId="269E5D7C" w:rsidR="00A26337" w:rsidRDefault="00A26337" w:rsidP="00F8074C">
      <w:pPr>
        <w:pStyle w:val="a0"/>
        <w:rPr>
          <w:rtl/>
        </w:rPr>
      </w:pPr>
      <w:bookmarkStart w:id="109" w:name="_Toc519734906"/>
      <w:r>
        <w:rPr>
          <w:rFonts w:hint="cs"/>
          <w:rtl/>
        </w:rPr>
        <w:t>הרב אברהם אלטר הלוי הבר</w:t>
      </w:r>
      <w:bookmarkEnd w:id="109"/>
    </w:p>
    <w:p w14:paraId="78EAE9CC" w14:textId="5F2849C3" w:rsidR="00A26337" w:rsidRPr="00A26337" w:rsidRDefault="00A26337" w:rsidP="00F8074C">
      <w:pPr>
        <w:pStyle w:val="a1"/>
        <w:rPr>
          <w:rtl/>
          <w:lang w:val="en-GB"/>
        </w:rPr>
      </w:pPr>
      <w:r>
        <w:rPr>
          <w:rFonts w:hint="cs"/>
          <w:rtl/>
          <w:lang w:val="en-GB"/>
        </w:rPr>
        <w:t>נחלת הר חב"ד, אה"ק</w:t>
      </w:r>
    </w:p>
    <w:p w14:paraId="176BBD1F" w14:textId="77777777" w:rsidR="00A26337" w:rsidRDefault="00A26337" w:rsidP="00DC6144">
      <w:pPr>
        <w:pStyle w:val="a2"/>
        <w:rPr>
          <w:rtl/>
        </w:rPr>
      </w:pPr>
      <w:r>
        <w:rPr>
          <w:rFonts w:hint="cs"/>
          <w:rtl/>
        </w:rPr>
        <w:t xml:space="preserve">בהמאמר שואל מהו ענין עליית העולמות </w:t>
      </w:r>
      <w:r>
        <w:rPr>
          <w:rtl/>
        </w:rPr>
        <w:t>–</w:t>
      </w:r>
      <w:r>
        <w:rPr>
          <w:rFonts w:hint="cs"/>
          <w:rtl/>
        </w:rPr>
        <w:t xml:space="preserve">והתומע"ט- בשבת, והלא מלא כל הארץ כבודו וכו' ומהו ל' </w:t>
      </w:r>
      <w:r w:rsidRPr="00CE0B01">
        <w:rPr>
          <w:rFonts w:hint="cs"/>
          <w:b/>
          <w:bCs/>
          <w:rtl/>
        </w:rPr>
        <w:t>עליית</w:t>
      </w:r>
      <w:r>
        <w:rPr>
          <w:rFonts w:hint="cs"/>
          <w:rtl/>
        </w:rPr>
        <w:t xml:space="preserve"> העולמות.</w:t>
      </w:r>
    </w:p>
    <w:p w14:paraId="1B4309AF" w14:textId="77777777" w:rsidR="00A26337" w:rsidRDefault="00A26337" w:rsidP="00DC6144">
      <w:pPr>
        <w:pStyle w:val="a2"/>
        <w:rPr>
          <w:rtl/>
        </w:rPr>
      </w:pPr>
      <w:r>
        <w:rPr>
          <w:rFonts w:hint="cs"/>
          <w:rtl/>
        </w:rPr>
        <w:t xml:space="preserve">ובכדי לענות על שאלה זו, אומר דזה יובן בהקדים ענין ירידת הנשמות בגוף בעוה"ז שהוא ירידה צורך עליה וכו', והיינו דכאשר נבין את ענין </w:t>
      </w:r>
      <w:r w:rsidRPr="009D2AD1">
        <w:rPr>
          <w:rFonts w:hint="cs"/>
          <w:b/>
          <w:bCs/>
          <w:u w:val="single"/>
          <w:rtl/>
        </w:rPr>
        <w:t>העליה</w:t>
      </w:r>
      <w:r>
        <w:rPr>
          <w:rFonts w:hint="cs"/>
          <w:rtl/>
        </w:rPr>
        <w:t xml:space="preserve"> של הנשמות נבין גם את ענין </w:t>
      </w:r>
      <w:r w:rsidRPr="001F0B7A">
        <w:rPr>
          <w:rFonts w:hint="cs"/>
          <w:b/>
          <w:bCs/>
          <w:rtl/>
        </w:rPr>
        <w:t>עליית</w:t>
      </w:r>
      <w:r>
        <w:rPr>
          <w:rFonts w:hint="cs"/>
          <w:rtl/>
        </w:rPr>
        <w:t xml:space="preserve"> </w:t>
      </w:r>
      <w:r w:rsidRPr="009D2AD1">
        <w:rPr>
          <w:rFonts w:hint="cs"/>
          <w:b/>
          <w:bCs/>
          <w:rtl/>
        </w:rPr>
        <w:t>העולמות והתומע"ט בשבת</w:t>
      </w:r>
      <w:r>
        <w:rPr>
          <w:rFonts w:hint="cs"/>
          <w:rtl/>
        </w:rPr>
        <w:t>.</w:t>
      </w:r>
    </w:p>
    <w:p w14:paraId="75D7339F" w14:textId="77777777" w:rsidR="00A26337" w:rsidRDefault="00A26337" w:rsidP="00DC6144">
      <w:pPr>
        <w:pStyle w:val="a2"/>
        <w:rPr>
          <w:rtl/>
        </w:rPr>
      </w:pPr>
      <w:r>
        <w:rPr>
          <w:rFonts w:hint="cs"/>
          <w:rtl/>
        </w:rPr>
        <w:t xml:space="preserve">ואכן באמת באותיות ג' וד' מבאר את ענין העליה של הנשמות, שזהו גילוי הסוכ"ע, גילוי אין האמיתי, דהעבודה עתה בעוה"ז היא ביטול היש, אבל השכר מצוה הוא המצוה בעצמה, היינו הביטול במציאות של היש לאין, דזהו ע"י גילוי הסוכ"ע, </w:t>
      </w:r>
      <w:r w:rsidRPr="00CE0B01">
        <w:rPr>
          <w:rFonts w:hint="cs"/>
          <w:b/>
          <w:bCs/>
          <w:rtl/>
        </w:rPr>
        <w:t>וכן הוא ג"כ עליית העולמות</w:t>
      </w:r>
      <w:r>
        <w:rPr>
          <w:rFonts w:hint="cs"/>
          <w:rtl/>
        </w:rPr>
        <w:t xml:space="preserve"> בשבת</w:t>
      </w:r>
      <w:r>
        <w:rPr>
          <w:rtl/>
        </w:rPr>
        <w:t>–</w:t>
      </w:r>
      <w:r>
        <w:rPr>
          <w:rFonts w:hint="cs"/>
          <w:rtl/>
        </w:rPr>
        <w:t xml:space="preserve"> ביטול העולמות, ע"י גילוי הסוכ"ע, ובזה גופא יש שבת תתאה ושבת עילאה כפי שמבאר בהמשך המאמר.</w:t>
      </w:r>
    </w:p>
    <w:p w14:paraId="5BE44BAD" w14:textId="77777777" w:rsidR="00A26337" w:rsidRDefault="00A26337" w:rsidP="00DC6144">
      <w:pPr>
        <w:pStyle w:val="a2"/>
        <w:rPr>
          <w:rtl/>
        </w:rPr>
      </w:pPr>
      <w:r>
        <w:rPr>
          <w:rFonts w:hint="cs"/>
          <w:rtl/>
        </w:rPr>
        <w:t xml:space="preserve">ויש להעיר, דבתחילה (באות ג') כשמבאר את העליה של הנשמות לאחר הירידה, אומר רק שזהו </w:t>
      </w:r>
      <w:r w:rsidRPr="009D2AD1">
        <w:rPr>
          <w:rFonts w:hint="cs"/>
          <w:b/>
          <w:bCs/>
          <w:rtl/>
        </w:rPr>
        <w:t>הגילוי</w:t>
      </w:r>
      <w:r>
        <w:rPr>
          <w:rFonts w:hint="cs"/>
          <w:rtl/>
        </w:rPr>
        <w:t xml:space="preserve"> דסוכ"ע (ואינו מדגיש שזה קשור </w:t>
      </w:r>
      <w:r w:rsidRPr="0042672E">
        <w:rPr>
          <w:rFonts w:hint="cs"/>
          <w:b/>
          <w:bCs/>
          <w:rtl/>
        </w:rPr>
        <w:t>לביטול</w:t>
      </w:r>
      <w:r>
        <w:rPr>
          <w:rFonts w:hint="cs"/>
          <w:rtl/>
        </w:rPr>
        <w:t xml:space="preserve"> של היש) , אך בהמשך המאמר כשמבאר את הענין דשכר מצוה מצוה, שם מבאר את ענין הביטול, דהאדם ע"י </w:t>
      </w:r>
      <w:r>
        <w:rPr>
          <w:rFonts w:hint="cs"/>
          <w:rtl/>
        </w:rPr>
        <w:lastRenderedPageBreak/>
        <w:t xml:space="preserve">עבודתו בתומ"צ ה"ה רק מבטל את היש, אך אינו ביטול אמיתי, אך לעתיד לבוא יהיה גילוי השכר של המצוה שהיא המצוה בעצמה, היינו הביטול </w:t>
      </w:r>
      <w:r w:rsidRPr="004452C3">
        <w:rPr>
          <w:rFonts w:hint="cs"/>
          <w:b/>
          <w:bCs/>
          <w:rtl/>
        </w:rPr>
        <w:t>האמיתי</w:t>
      </w:r>
      <w:r>
        <w:rPr>
          <w:rFonts w:hint="cs"/>
          <w:rtl/>
        </w:rPr>
        <w:t xml:space="preserve"> (שהיד המחלקת צדקה תהי' ממש כחסד דאצילות דאיהו וגרמוהי חד, והמוח וחכמת האדם תהי' כחכמה דאצילות בביטול אמיתי ממש) </w:t>
      </w:r>
      <w:r w:rsidRPr="004452C3">
        <w:rPr>
          <w:rFonts w:hint="cs"/>
          <w:b/>
          <w:bCs/>
          <w:rtl/>
        </w:rPr>
        <w:t>שזהו ע"י גילוי הסוכ"ע</w:t>
      </w:r>
      <w:r>
        <w:rPr>
          <w:rFonts w:hint="cs"/>
          <w:rtl/>
        </w:rPr>
        <w:t xml:space="preserve"> וכו'.</w:t>
      </w:r>
    </w:p>
    <w:p w14:paraId="603821DC" w14:textId="77777777" w:rsidR="00A26337" w:rsidRDefault="00A26337" w:rsidP="00DC6144">
      <w:pPr>
        <w:pStyle w:val="a2"/>
        <w:rPr>
          <w:rtl/>
        </w:rPr>
      </w:pPr>
      <w:r>
        <w:rPr>
          <w:rFonts w:hint="cs"/>
          <w:rtl/>
        </w:rPr>
        <w:t xml:space="preserve">כי באמת היינו הך, דגילוי הסוכ"ע הוא הוא הביטול האמיתי של הנברא, (וכמ"ש בתניא פל"ה "דענין השראת השכינה הוא גילוי אלקותו ית' באיזה דבר, והיינו </w:t>
      </w:r>
      <w:r w:rsidRPr="004452C3">
        <w:rPr>
          <w:rFonts w:hint="cs"/>
          <w:b/>
          <w:bCs/>
          <w:rtl/>
        </w:rPr>
        <w:t xml:space="preserve">לומר שאותו דבר נכלל באור הוי' ובטל לו במציאות לגמרי </w:t>
      </w:r>
      <w:r>
        <w:rPr>
          <w:rFonts w:hint="cs"/>
          <w:rtl/>
        </w:rPr>
        <w:t>וכו').</w:t>
      </w:r>
    </w:p>
    <w:p w14:paraId="6477D1FB" w14:textId="77777777" w:rsidR="00A26337" w:rsidRDefault="00A26337" w:rsidP="00DC6144">
      <w:pPr>
        <w:pStyle w:val="a2"/>
        <w:rPr>
          <w:rtl/>
        </w:rPr>
      </w:pPr>
      <w:r>
        <w:rPr>
          <w:rFonts w:hint="cs"/>
          <w:rtl/>
        </w:rPr>
        <w:t>עוד יש להעיר, דלכאורה מדוע לצורך ביאור ענין עליית העולמות והתומע"ט בשבת מביא באריכות גדולה את ענין ירידת הנשמות למטה שהוא צורך עליה.</w:t>
      </w:r>
    </w:p>
    <w:p w14:paraId="63BF7AF3" w14:textId="77777777" w:rsidR="00A26337" w:rsidRDefault="00A26337" w:rsidP="00DC6144">
      <w:pPr>
        <w:pStyle w:val="a2"/>
        <w:rPr>
          <w:rtl/>
        </w:rPr>
      </w:pPr>
      <w:r>
        <w:rPr>
          <w:rFonts w:hint="cs"/>
          <w:rtl/>
        </w:rPr>
        <w:t>הרי לכאורה כמו שלענין ירידת הנשמה בגוף מבאר שהעליה היא גילוי הסוכ"ע, כך גם יכול לבאר מיד שכן הוא ג"כ ענין עליית העולמות כו' שהו"ע גילוי הסוכ"ע וביטול העולמות בשבת.</w:t>
      </w:r>
    </w:p>
    <w:p w14:paraId="43DCA447" w14:textId="77777777" w:rsidR="00A26337" w:rsidRDefault="00A26337" w:rsidP="00DC6144">
      <w:pPr>
        <w:pStyle w:val="a2"/>
        <w:rPr>
          <w:rtl/>
        </w:rPr>
      </w:pPr>
      <w:r>
        <w:rPr>
          <w:rFonts w:hint="cs"/>
          <w:rtl/>
        </w:rPr>
        <w:t xml:space="preserve">ואולי, מאחר שמסיים באות ג', בענין השכר של הנשמה, שהוא </w:t>
      </w:r>
      <w:r w:rsidRPr="00CE0B01">
        <w:rPr>
          <w:rFonts w:hint="cs"/>
          <w:b/>
          <w:bCs/>
          <w:rtl/>
        </w:rPr>
        <w:t>דוקא בעוה"ז,</w:t>
      </w:r>
      <w:r>
        <w:rPr>
          <w:rFonts w:hint="cs"/>
          <w:rtl/>
        </w:rPr>
        <w:t xml:space="preserve"> - א"כ הרי ברור דמ"ש ירידה צורך עליה אי"ז עליה למעלה, דהרי אדרבה הנשמה יורדת להתלבש בהגוף בעוה"ז בתחה"מ, - אלא דפי' עליה הוא גילוי הסוכ"ע וביטול הגוף והנפש בתכלית, וא"כ יובן גם כאן לענין עליית העולמות בשבת שאין הפי' שעולים למעלה, כ"א שנמשך גילוי הסוכ"ע ופועל ביטול אמיתי בעולמות שזהו עליית העולמות.</w:t>
      </w:r>
    </w:p>
    <w:p w14:paraId="02971622" w14:textId="77777777" w:rsidR="00A26337" w:rsidRDefault="00A26337" w:rsidP="00DC6144">
      <w:pPr>
        <w:pStyle w:val="a2"/>
        <w:rPr>
          <w:b/>
          <w:bCs/>
          <w:rtl/>
        </w:rPr>
      </w:pPr>
      <w:r>
        <w:rPr>
          <w:rFonts w:hint="cs"/>
          <w:rtl/>
        </w:rPr>
        <w:t xml:space="preserve">עוד יש להעיר, דלכאורה לצורך זה, לא היה צריך להאריך כ"כ </w:t>
      </w:r>
      <w:r w:rsidRPr="00674ED5">
        <w:rPr>
          <w:rFonts w:hint="cs"/>
          <w:b/>
          <w:bCs/>
          <w:rtl/>
        </w:rPr>
        <w:t>בביאור ענין ירידת הנשמה</w:t>
      </w:r>
      <w:r>
        <w:rPr>
          <w:rFonts w:hint="cs"/>
          <w:b/>
          <w:bCs/>
          <w:rtl/>
        </w:rPr>
        <w:t>.</w:t>
      </w:r>
    </w:p>
    <w:p w14:paraId="7938BDC3" w14:textId="77777777" w:rsidR="00A26337" w:rsidRDefault="00A26337" w:rsidP="00DC6144">
      <w:pPr>
        <w:pStyle w:val="a2"/>
        <w:rPr>
          <w:rtl/>
        </w:rPr>
      </w:pPr>
      <w:r w:rsidRPr="00674ED5">
        <w:rPr>
          <w:rFonts w:hint="cs"/>
          <w:rtl/>
        </w:rPr>
        <w:t>ונראה, דבחסידות שאלה ותשובה אינם כמו בנגלה, פשוט לענות תירוץ על השאלה, כ"א לבאר את הענין</w:t>
      </w:r>
      <w:r>
        <w:rPr>
          <w:rFonts w:hint="cs"/>
          <w:rtl/>
        </w:rPr>
        <w:t xml:space="preserve">, דהקושיא למה ירדה הנשמה אינה רק פלפול, כ"א שאלה עיקרית מהותית בחיים, למה עשה הוי' כזאת?, ולכן לא מספיק לומר תשובה כללית דע"י הירידה תהי' עליה, דאי"ז הסבר, כ"א אמונה, שבודאי תהי' עליה ע"י הירידה, אך כדי שהדבר יובן בשכל, בחב"ד שבנפש, צריך לבאר </w:t>
      </w:r>
      <w:r w:rsidRPr="00674ED5">
        <w:rPr>
          <w:rFonts w:hint="cs"/>
          <w:b/>
          <w:bCs/>
          <w:rtl/>
        </w:rPr>
        <w:t>מהו</w:t>
      </w:r>
      <w:r>
        <w:rPr>
          <w:rFonts w:hint="cs"/>
          <w:rtl/>
        </w:rPr>
        <w:t xml:space="preserve"> העליה, ובכדי לבאר מהו העליה צריך לדעת לפני זה היכן היתה הנשמה לפני ירידתה, מה היה מעלתה אז, ולאח"ז לבאר דעם כל המעלות שלה אז, היא עדיין רחוקה ממהו"ע ית', ואינה יכולה לשבח אלא רק את </w:t>
      </w:r>
      <w:r w:rsidRPr="00064F1D">
        <w:rPr>
          <w:rFonts w:hint="cs"/>
          <w:b/>
          <w:bCs/>
          <w:rtl/>
        </w:rPr>
        <w:t>שמו ית'</w:t>
      </w:r>
      <w:r>
        <w:rPr>
          <w:rFonts w:hint="cs"/>
          <w:rtl/>
        </w:rPr>
        <w:t xml:space="preserve"> בלבד, כי אנה משגת רק את הארת שמו ית' בלבד, וע"כ זה נותן מקום להבין את העליה של הנשמה שלאחר וע"י הירידה, ואת זה מבאר באות ג' (את הענין דסוכ"ע וממכ"ע-) דזהו הגילוי דסוכ"ע בעוה"ז בתחה"מ..</w:t>
      </w:r>
    </w:p>
    <w:p w14:paraId="10D4D084" w14:textId="77777777" w:rsidR="00A26337" w:rsidRDefault="00A26337" w:rsidP="00DC6144">
      <w:pPr>
        <w:pStyle w:val="a2"/>
        <w:rPr>
          <w:rtl/>
        </w:rPr>
      </w:pPr>
      <w:r>
        <w:rPr>
          <w:rFonts w:hint="cs"/>
          <w:rtl/>
        </w:rPr>
        <w:t>עוד להעיר, דבהמשך לזה, באות א', מאריך בענין מעלת הנשמות על המלאכים שהנשמות עלו במחשבה ואילו המלאכים נבראו מהדיבור, וברוח פיו כל צבאם, וא"כ מסכם את השאלה למה ירדו כ"כ, - אלא דזהו צורך עליה, ע"כ בסיום אות א'.</w:t>
      </w:r>
    </w:p>
    <w:p w14:paraId="4F5006EF" w14:textId="77777777" w:rsidR="00A26337" w:rsidRDefault="00A26337" w:rsidP="00DC6144">
      <w:pPr>
        <w:pStyle w:val="a2"/>
        <w:rPr>
          <w:rtl/>
        </w:rPr>
      </w:pPr>
      <w:r>
        <w:rPr>
          <w:rFonts w:hint="cs"/>
          <w:rtl/>
        </w:rPr>
        <w:lastRenderedPageBreak/>
        <w:t>ולכאורה למאי נפ"מ כ"כ שהם למעלה מהמלאכים, הרי גם אם הם רק כהמלאכים ג"כ יקשה למה ירדו למטה, ובכלל, כפשוט הם היו בג"ע בלי יצה"ר והשיגו השגות אלקות, א"כ הר"ז ירידה גדולה.</w:t>
      </w:r>
    </w:p>
    <w:p w14:paraId="4C26D464" w14:textId="77777777" w:rsidR="00A26337" w:rsidRDefault="00A26337" w:rsidP="00DC6144">
      <w:pPr>
        <w:pStyle w:val="a2"/>
        <w:rPr>
          <w:rtl/>
        </w:rPr>
      </w:pPr>
      <w:r>
        <w:rPr>
          <w:rFonts w:hint="cs"/>
          <w:rtl/>
        </w:rPr>
        <w:t>אך כנ"ל, דבכדי לבאר גודל המעלה דהעליה ע"י הירידה, חשוב לבאר את גודל המעלה של הנשמה לפני הירידה, דזה גם מחזק יותר את הקושיא למה ירדה למטה, אך זה גם מצד השני נותן פתח להבין את גודל העילוי של הנשמה לאחר וע"י הירידה, שהוא עליה שבאי"ע להנשמה כפי שהיתה בתכלית המעלה קודם ירידתה, שהוא גילוי הסוכ"ע בעוה"ז בתחה"מ.</w:t>
      </w:r>
    </w:p>
    <w:p w14:paraId="08AEEACE" w14:textId="77777777" w:rsidR="00A26337" w:rsidRDefault="00A26337" w:rsidP="00DC6144">
      <w:pPr>
        <w:pStyle w:val="a2"/>
        <w:rPr>
          <w:rtl/>
        </w:rPr>
      </w:pPr>
      <w:r>
        <w:rPr>
          <w:rFonts w:hint="cs"/>
          <w:rtl/>
        </w:rPr>
        <w:t xml:space="preserve">עוד להעיר, שאלה כללית, מהו השאלה למה ירדה הנשמה למטה, הרי כל תכלית הבריאה שברא הקב"ה את עולמו הוא בכדי לעשות לו ית' דירה בתחתונים, ובכדי לעשות את הדירה זה יכול להתבצע דוקא ע"י הנשמות למטה, - כך רצה הקב"ה שיהי' ע"י נש"י למטה בעוה"ז הגשמי- ולכן הורידו את הנשמות למטה, וא"כ מהו הקושיא </w:t>
      </w:r>
      <w:r w:rsidRPr="00B83B4A">
        <w:rPr>
          <w:rFonts w:hint="cs"/>
          <w:b/>
          <w:bCs/>
          <w:rtl/>
        </w:rPr>
        <w:t>למה</w:t>
      </w:r>
      <w:r>
        <w:rPr>
          <w:rFonts w:hint="cs"/>
          <w:rtl/>
        </w:rPr>
        <w:t xml:space="preserve"> ירדה.</w:t>
      </w:r>
    </w:p>
    <w:p w14:paraId="39729895" w14:textId="77777777" w:rsidR="00A26337" w:rsidRDefault="00A26337" w:rsidP="00DC6144">
      <w:pPr>
        <w:pStyle w:val="a2"/>
        <w:rPr>
          <w:rtl/>
        </w:rPr>
      </w:pPr>
      <w:r>
        <w:rPr>
          <w:rFonts w:hint="cs"/>
          <w:rtl/>
        </w:rPr>
        <w:t xml:space="preserve">ואולי אפשר לומר, דהנה הקב"ה הוא תכלית הטוב, ולכן לא יתכן שבשביל לעשות לו ית' דירה בתחתונים הוא יוריד את הנשמות למטה ויעשה להנשמות צער גדול מאד, </w:t>
      </w:r>
    </w:p>
    <w:p w14:paraId="7C546B5C" w14:textId="77777777" w:rsidR="00A26337" w:rsidRDefault="00A26337" w:rsidP="00DC6144">
      <w:pPr>
        <w:pStyle w:val="a2"/>
        <w:rPr>
          <w:rtl/>
        </w:rPr>
      </w:pPr>
      <w:r>
        <w:rPr>
          <w:rFonts w:hint="cs"/>
          <w:rtl/>
        </w:rPr>
        <w:t xml:space="preserve">דאף שבודאי זהו זכות הכי גדולה, והמעלה הכי גדולה, להנשמה לזכות לעשות נח"ר לעצמותו ית', שזהו דוקא ע"י ירידתה בגוף, והיא שמחה מאוד על כך, - אעפ"כ (זהו עדיין בבחי' מקיף (?) ו) לפועל זוהי ירידה, </w:t>
      </w:r>
    </w:p>
    <w:p w14:paraId="4DA7A374" w14:textId="77777777" w:rsidR="00A26337" w:rsidRDefault="00A26337" w:rsidP="00DC6144">
      <w:pPr>
        <w:pStyle w:val="a2"/>
        <w:rPr>
          <w:rtl/>
        </w:rPr>
      </w:pPr>
      <w:r>
        <w:rPr>
          <w:rFonts w:hint="cs"/>
          <w:rtl/>
        </w:rPr>
        <w:t>ולכן מוכרח לומר שאם הוריד אותם למטה, בוודאי זה יהיה גם להם עליה כפשוטו, וע"ז היא השאלה מהי העליה שלהם. והמענה שיהיה להם כאן בעוה"ז גילוי הסוכ"ע דוקא ע"י ירידתה לגוף.</w:t>
      </w:r>
    </w:p>
    <w:p w14:paraId="3FA426A7" w14:textId="33367CDF" w:rsidR="00A26337" w:rsidRDefault="00A26337" w:rsidP="00DC6144">
      <w:pPr>
        <w:pStyle w:val="a2"/>
        <w:rPr>
          <w:rtl/>
        </w:rPr>
      </w:pPr>
      <w:r>
        <w:rPr>
          <w:rFonts w:hint="cs"/>
          <w:rtl/>
        </w:rPr>
        <w:t xml:space="preserve"> ועצ"ע ובירור בזה.</w:t>
      </w:r>
    </w:p>
    <w:p w14:paraId="3A0B8BB4" w14:textId="77777777" w:rsidR="00D74DA3" w:rsidRDefault="00A26337" w:rsidP="00F8074C">
      <w:pPr>
        <w:pStyle w:val="a4"/>
        <w:sectPr w:rsidR="00D74DA3"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3D2FCCE0" w14:textId="1ECE81D0" w:rsidR="00A26337" w:rsidRDefault="00A26337" w:rsidP="00F8074C">
      <w:pPr>
        <w:pStyle w:val="a"/>
        <w:rPr>
          <w:rtl/>
        </w:rPr>
      </w:pPr>
      <w:bookmarkStart w:id="110" w:name="_Toc519734907"/>
      <w:r w:rsidRPr="00496276">
        <w:rPr>
          <w:rFonts w:hint="cs"/>
          <w:rtl/>
        </w:rPr>
        <w:t>הערה קטנה במאמר ד"ה כימי צאתך תשל"ח</w:t>
      </w:r>
      <w:bookmarkEnd w:id="110"/>
    </w:p>
    <w:p w14:paraId="7356C21B" w14:textId="592CF817" w:rsidR="00A26337" w:rsidRPr="00A26337" w:rsidRDefault="00A26337" w:rsidP="00F8074C">
      <w:pPr>
        <w:pStyle w:val="a0"/>
        <w:rPr>
          <w:rtl/>
        </w:rPr>
      </w:pPr>
      <w:bookmarkStart w:id="111" w:name="_Toc519734908"/>
      <w:r>
        <w:rPr>
          <w:rFonts w:hint="cs"/>
          <w:rtl/>
        </w:rPr>
        <w:t>הנ"ל</w:t>
      </w:r>
      <w:bookmarkEnd w:id="111"/>
    </w:p>
    <w:p w14:paraId="65861CAC" w14:textId="77777777" w:rsidR="00A26337" w:rsidRDefault="00A26337" w:rsidP="00DC6144">
      <w:pPr>
        <w:pStyle w:val="a2"/>
        <w:rPr>
          <w:rtl/>
        </w:rPr>
      </w:pPr>
      <w:r>
        <w:rPr>
          <w:rFonts w:hint="cs"/>
          <w:rtl/>
        </w:rPr>
        <w:t>באות ג' בהמאמר, מביא דברי הצ"צ, "דשרש הניסים המלובשים בטבע הוא ממקום נעלה יותר . . מבחינת "לבדו"".</w:t>
      </w:r>
    </w:p>
    <w:p w14:paraId="6506EFB0" w14:textId="77777777" w:rsidR="00A26337" w:rsidRDefault="00A26337" w:rsidP="00DC6144">
      <w:pPr>
        <w:pStyle w:val="a2"/>
        <w:rPr>
          <w:rtl/>
        </w:rPr>
      </w:pPr>
      <w:r>
        <w:rPr>
          <w:rFonts w:hint="cs"/>
          <w:rtl/>
        </w:rPr>
        <w:t xml:space="preserve">ולכאורה הביאור בזה הוא, כי בכדי שנס (שהוא בעצם למעלה מהטבע, וכמ"ש לקמן באות ז' דשרשו הוא משם הוי' שלמעלה משם אלוקים מקור הטבע) </w:t>
      </w:r>
      <w:r w:rsidRPr="00496276">
        <w:rPr>
          <w:rFonts w:hint="cs"/>
          <w:b/>
          <w:bCs/>
          <w:u w:val="single"/>
          <w:rtl/>
        </w:rPr>
        <w:t>יתלבש</w:t>
      </w:r>
      <w:r>
        <w:rPr>
          <w:rFonts w:hint="cs"/>
          <w:rtl/>
        </w:rPr>
        <w:t xml:space="preserve"> בטבע, שזהו היפך מהותו, הר"ז מכח נעלה יותר, ששם הנס והטבע שווים, ולכן יוכל הנס להתלבש בטבע.</w:t>
      </w:r>
    </w:p>
    <w:p w14:paraId="0FC47D70" w14:textId="70EA1390" w:rsidR="00A26337" w:rsidRDefault="00A26337" w:rsidP="00DC6144">
      <w:pPr>
        <w:pStyle w:val="a2"/>
        <w:rPr>
          <w:rtl/>
        </w:rPr>
      </w:pPr>
      <w:r>
        <w:rPr>
          <w:rFonts w:hint="cs"/>
          <w:rtl/>
        </w:rPr>
        <w:lastRenderedPageBreak/>
        <w:t xml:space="preserve">ועפ"י הבנה זו, נראה לי </w:t>
      </w:r>
      <w:r w:rsidRPr="00496276">
        <w:rPr>
          <w:rFonts w:hint="cs"/>
          <w:b/>
          <w:bCs/>
          <w:rtl/>
        </w:rPr>
        <w:t>לכאורה</w:t>
      </w:r>
      <w:r>
        <w:rPr>
          <w:rFonts w:hint="cs"/>
          <w:rtl/>
        </w:rPr>
        <w:t xml:space="preserve">, דזה שלע"ל יהיה </w:t>
      </w:r>
      <w:r w:rsidRPr="00496276">
        <w:rPr>
          <w:rFonts w:hint="cs"/>
          <w:b/>
          <w:bCs/>
          <w:u w:val="single"/>
          <w:rtl/>
        </w:rPr>
        <w:t>אראנו</w:t>
      </w:r>
      <w:r>
        <w:rPr>
          <w:rFonts w:hint="cs"/>
          <w:rtl/>
        </w:rPr>
        <w:t xml:space="preserve"> נפלאות, ומבאר בזה הרבי בהמאמר (דלפי הצ"צ שיהיו ניסים המלובשים בטבע, הנה זהו החידוש דלע"ל שאז יהיה </w:t>
      </w:r>
      <w:r w:rsidRPr="00496276">
        <w:rPr>
          <w:rFonts w:hint="cs"/>
          <w:b/>
          <w:bCs/>
          <w:u w:val="single"/>
          <w:rtl/>
        </w:rPr>
        <w:t>אראנו</w:t>
      </w:r>
      <w:r>
        <w:rPr>
          <w:rFonts w:hint="cs"/>
          <w:rtl/>
        </w:rPr>
        <w:t xml:space="preserve"> נפלאות) דהיינו ש"יהיה נראה בגילוי הנס שבהם", (ולא כמו עכשיו ש"הניסים הנמשכים מבחי' לבדו הוא באופן שרק לבדו יודע שזה נס"), א"כ לכאורה צריך לומר דהשורש לענין זה</w:t>
      </w:r>
      <w:r w:rsidR="006A29AB">
        <w:rPr>
          <w:rFonts w:hint="cs"/>
          <w:rtl/>
        </w:rPr>
        <w:t xml:space="preserve"> </w:t>
      </w:r>
      <w:r>
        <w:rPr>
          <w:rFonts w:hint="cs"/>
          <w:rtl/>
        </w:rPr>
        <w:t xml:space="preserve">הוא ממקום נעלה יותר בבחינת לבדו גופא, כי הרי בכדי שבהטבע עצמו יראו בגילוי את הנס שבזה (וכפי שמפרש לקמן באות ז' שזהו שבשם אלוקים יהי' שם הוי' בגילוי, "ששם אלוקים יהי' כלי להגילוי דשם הוי'") </w:t>
      </w:r>
      <w:r>
        <w:rPr>
          <w:rtl/>
        </w:rPr>
        <w:t>–</w:t>
      </w:r>
      <w:r>
        <w:rPr>
          <w:rFonts w:hint="cs"/>
          <w:rtl/>
        </w:rPr>
        <w:t xml:space="preserve"> שזהו דבר והיפוכו ממש לכאורה, הרי צ"ל לכאורה, דזה נמשך ממקום עליון יותר בבחי' לבדו גופא.</w:t>
      </w:r>
    </w:p>
    <w:p w14:paraId="0B8399A1" w14:textId="77777777" w:rsidR="00A26337" w:rsidRDefault="00A26337" w:rsidP="00DC6144">
      <w:pPr>
        <w:pStyle w:val="a2"/>
        <w:rPr>
          <w:rtl/>
        </w:rPr>
      </w:pPr>
      <w:r>
        <w:rPr>
          <w:rFonts w:hint="cs"/>
          <w:rtl/>
        </w:rPr>
        <w:t xml:space="preserve">ועוד נראה, </w:t>
      </w:r>
      <w:r w:rsidRPr="00A244E5">
        <w:rPr>
          <w:rFonts w:hint="cs"/>
          <w:b/>
          <w:bCs/>
          <w:rtl/>
        </w:rPr>
        <w:t>לכאורה</w:t>
      </w:r>
      <w:r>
        <w:rPr>
          <w:rFonts w:hint="cs"/>
          <w:rtl/>
        </w:rPr>
        <w:t>, דזה שכותב בהמשך המאמר באות ו', (לפי הפירוש שלע"ל יהיו נפלאות כפשוטו) דלע"ל גם הניסים שלמעלה מהטבע, ששרשם (למעלה משם הוי') מזה שאוא"ס הוא למעלה מעלה עד אין קץ, גם הם "תהי' המשכתם גם בעולם באופן של גילוי" שיהיו מלובשים בטבע ואעפ"כ יהיו נפלאות, "כי לע"ל גם ההעלם שלמעלה מגילוי יהי' בגילוי".</w:t>
      </w:r>
    </w:p>
    <w:p w14:paraId="52A96DAF" w14:textId="77777777" w:rsidR="00A26337" w:rsidRDefault="00A26337" w:rsidP="00DC6144">
      <w:pPr>
        <w:pStyle w:val="a2"/>
        <w:rPr>
          <w:rtl/>
        </w:rPr>
      </w:pPr>
      <w:r>
        <w:rPr>
          <w:rFonts w:hint="cs"/>
          <w:rtl/>
        </w:rPr>
        <w:t xml:space="preserve">הנה </w:t>
      </w:r>
      <w:r w:rsidRPr="00A244E5">
        <w:rPr>
          <w:rFonts w:hint="cs"/>
          <w:b/>
          <w:bCs/>
          <w:rtl/>
        </w:rPr>
        <w:t>לכאורה</w:t>
      </w:r>
      <w:r>
        <w:rPr>
          <w:rFonts w:hint="cs"/>
          <w:rtl/>
        </w:rPr>
        <w:t xml:space="preserve">, שורש גילוי זה הוא מדרגא נעלית עוד יותר בבחינת לבדו גופא, כי בכדי שיהי' דבר כזה, שאוא"ס שהוא למעלה לגמרי מגילוי, יהי' בגילוי ממש בהטבע דהעולם, הר"ז דבר והיפוכו ממש באופן הכי מופרך, וא"כ לכאורה מוכרח לומד דשרשו הוא בדרגה עוד יותר נעלית בבחי' "לבדו", שמצד דרגה נעלית זו, ששם שני המצבים (אוא"ס שלמעלה מעלה עד אין קץ, העלם שלמעלה מגילוי </w:t>
      </w:r>
      <w:r>
        <w:rPr>
          <w:rtl/>
        </w:rPr>
        <w:t>–</w:t>
      </w:r>
      <w:r>
        <w:rPr>
          <w:rFonts w:hint="cs"/>
          <w:rtl/>
        </w:rPr>
        <w:t xml:space="preserve"> והטבע של עוה"ז הגשמי) שווים ממש לפניו, ולכן פועל שגם ההעלם שלמעלה מגילוי יהי' בגילוי ממש בהטבע.</w:t>
      </w:r>
    </w:p>
    <w:p w14:paraId="24752169" w14:textId="17FF4155" w:rsidR="00A26337" w:rsidRDefault="00A26337" w:rsidP="00DC6144">
      <w:pPr>
        <w:pStyle w:val="a2"/>
        <w:rPr>
          <w:rtl/>
        </w:rPr>
      </w:pPr>
      <w:r>
        <w:rPr>
          <w:rFonts w:hint="cs"/>
          <w:rtl/>
        </w:rPr>
        <w:t xml:space="preserve">כ"ז נראה </w:t>
      </w:r>
      <w:r w:rsidRPr="00A244E5">
        <w:rPr>
          <w:rFonts w:hint="cs"/>
          <w:b/>
          <w:bCs/>
          <w:rtl/>
        </w:rPr>
        <w:t>לכאורה</w:t>
      </w:r>
      <w:r>
        <w:rPr>
          <w:rFonts w:hint="cs"/>
          <w:rtl/>
        </w:rPr>
        <w:t>, ואם טעיתי ה' יכפר בעדי.</w:t>
      </w:r>
    </w:p>
    <w:p w14:paraId="1045877D" w14:textId="77777777" w:rsidR="0097575B" w:rsidRDefault="0097575B" w:rsidP="00F8074C">
      <w:pPr>
        <w:pStyle w:val="a4"/>
        <w:rPr>
          <w:rtl/>
        </w:rPr>
      </w:pPr>
      <w:r w:rsidRPr="004F6AB2">
        <w:t>g</w:t>
      </w:r>
    </w:p>
    <w:p w14:paraId="6F9C295C" w14:textId="16749D05" w:rsidR="00122DCE" w:rsidRDefault="0094110B" w:rsidP="00F8074C">
      <w:pPr>
        <w:pStyle w:val="a"/>
        <w:spacing w:after="100"/>
        <w:rPr>
          <w:rtl/>
        </w:rPr>
      </w:pPr>
      <w:bookmarkStart w:id="112" w:name="_Toc519734909"/>
      <w:r>
        <w:rPr>
          <w:rFonts w:hint="cs"/>
          <w:rtl/>
        </w:rPr>
        <w:t>שלשה משלים בהמשך וככה</w:t>
      </w:r>
      <w:bookmarkEnd w:id="112"/>
    </w:p>
    <w:p w14:paraId="54EB8E8E" w14:textId="260E04B2" w:rsidR="00122DCE" w:rsidRDefault="00122DCE" w:rsidP="00F8074C">
      <w:pPr>
        <w:pStyle w:val="a0"/>
        <w:rPr>
          <w:rtl/>
        </w:rPr>
      </w:pPr>
      <w:bookmarkStart w:id="113" w:name="_Toc519734910"/>
      <w:r>
        <w:rPr>
          <w:rFonts w:hint="cs"/>
          <w:rtl/>
        </w:rPr>
        <w:t xml:space="preserve">הרב </w:t>
      </w:r>
      <w:r w:rsidR="00AA6782">
        <w:rPr>
          <w:rFonts w:hint="cs"/>
          <w:rtl/>
        </w:rPr>
        <w:t>משה מרקוביץ</w:t>
      </w:r>
      <w:bookmarkEnd w:id="113"/>
    </w:p>
    <w:p w14:paraId="6BC8B939" w14:textId="62E320D5" w:rsidR="00122DCE" w:rsidRDefault="00AA6782" w:rsidP="00F8074C">
      <w:pPr>
        <w:pStyle w:val="a1"/>
        <w:spacing w:after="100"/>
        <w:rPr>
          <w:rtl/>
          <w:lang w:val="en-GB"/>
        </w:rPr>
      </w:pPr>
      <w:r>
        <w:rPr>
          <w:rFonts w:hint="cs"/>
          <w:rtl/>
          <w:lang w:val="en-GB"/>
        </w:rPr>
        <w:t>ברוקלין, נ.י.</w:t>
      </w:r>
    </w:p>
    <w:p w14:paraId="317B6F76" w14:textId="77777777" w:rsidR="0094110B" w:rsidRPr="0094110B" w:rsidRDefault="0094110B" w:rsidP="00DC6144">
      <w:pPr>
        <w:pStyle w:val="a2"/>
        <w:rPr>
          <w:rtl/>
        </w:rPr>
      </w:pPr>
      <w:bookmarkStart w:id="114" w:name="_Toc504475508"/>
      <w:r w:rsidRPr="0094110B">
        <w:rPr>
          <w:rFonts w:hint="cs"/>
          <w:rtl/>
        </w:rPr>
        <w:t>בד"ה וה' אמר המכסה עטר"ת (סה"מ עטר"ת ע' פ) מבאר בקיצור הטעם שמדרי' א"ק נק' אדם קדמון להיותו "בצלם ודמות האוא"ס שברא את האדם", וממשיך בדבריו:</w:t>
      </w:r>
    </w:p>
    <w:p w14:paraId="676FC779" w14:textId="77777777" w:rsidR="0094110B" w:rsidRPr="0094110B" w:rsidRDefault="0094110B" w:rsidP="00DC6144">
      <w:pPr>
        <w:pStyle w:val="a2"/>
        <w:rPr>
          <w:rtl/>
        </w:rPr>
      </w:pPr>
      <w:r w:rsidRPr="0094110B">
        <w:rPr>
          <w:rFonts w:hint="cs"/>
          <w:rtl/>
        </w:rPr>
        <w:t>"הגם שההתהוות היא בדרך אין ערוך, מ"מ הרי מבואר במ"א בענין עולם הבריאה שאינו בבחי' יש ממש, מפני שהוא היש הראשון שנתהווה מהאין האלקי שמאיר שם גילוי האין כו'".</w:t>
      </w:r>
    </w:p>
    <w:p w14:paraId="46446358" w14:textId="77777777" w:rsidR="0094110B" w:rsidRPr="0094110B" w:rsidRDefault="0094110B" w:rsidP="00DC6144">
      <w:pPr>
        <w:pStyle w:val="a2"/>
        <w:rPr>
          <w:rtl/>
        </w:rPr>
      </w:pPr>
      <w:r w:rsidRPr="0094110B">
        <w:rPr>
          <w:rFonts w:hint="cs"/>
          <w:rtl/>
        </w:rPr>
        <w:t>וממשיך:</w:t>
      </w:r>
    </w:p>
    <w:p w14:paraId="48A40082" w14:textId="77777777" w:rsidR="0094110B" w:rsidRPr="0094110B" w:rsidRDefault="0094110B" w:rsidP="00DC6144">
      <w:pPr>
        <w:pStyle w:val="a2"/>
        <w:rPr>
          <w:rtl/>
        </w:rPr>
      </w:pPr>
      <w:r w:rsidRPr="0094110B">
        <w:rPr>
          <w:rFonts w:hint="cs"/>
          <w:rtl/>
        </w:rPr>
        <w:lastRenderedPageBreak/>
        <w:t>"ועמ"ש בדרוש וככה, רל"ז, ג' משלים על ענין זה, וביאורם בדרוש בשעה שהקדימו תער"ב".</w:t>
      </w:r>
    </w:p>
    <w:p w14:paraId="56B45763" w14:textId="77777777" w:rsidR="0094110B" w:rsidRPr="0094110B" w:rsidRDefault="0094110B" w:rsidP="00DC6144">
      <w:pPr>
        <w:pStyle w:val="a2"/>
        <w:rPr>
          <w:rtl/>
        </w:rPr>
      </w:pPr>
      <w:r w:rsidRPr="0094110B">
        <w:rPr>
          <w:rFonts w:hint="cs"/>
          <w:rtl/>
        </w:rPr>
        <w:t>והנה לפום ריהטא משמע מכאן שיש בהמשך וככה שם ביאור הענין המבואר כאן שהבריאה של היש הראשון אינה בבחי' יש ממש מפני שמאיר שם גילוי האין, ויש על זה שם ג' משלים, וביאור המשלים הוא בהמשך תער"ב.</w:t>
      </w:r>
    </w:p>
    <w:p w14:paraId="5F895AD6" w14:textId="77777777" w:rsidR="0094110B" w:rsidRPr="0094110B" w:rsidRDefault="0094110B" w:rsidP="00DC6144">
      <w:pPr>
        <w:pStyle w:val="a2"/>
        <w:rPr>
          <w:rtl/>
        </w:rPr>
      </w:pPr>
      <w:r w:rsidRPr="0094110B">
        <w:rPr>
          <w:rFonts w:hint="cs"/>
          <w:rtl/>
        </w:rPr>
        <w:t>והנה לפי המפתחות לכאורה הכוונה למבואר בהמשך וככה פרק עג הטעם שבריאה נקראת חושך, "שלהיות הבריאה היא ראשית התהוות היש שנברא מהאין המהוה את הריבאה, לכן מצד גדול עוצם ריבוי בהירות אור הבריאה א"א להיות בו השגה ותפיסא, ולכן נקרא חושך". ומביא שם משל לזה מאור השמש שאי אפשר להסתכל בו מחמת ריבוי האור אלא ע"י כלי. וממשיך שם עוד משל לזה מזה שאדם הבא בשנים עיניו נחשכות, שזהו מחמת ריבוי האור. ועוד דוגמא מביא ממה "שהאותיות החקוקים על האבן טוב המאיר ביותר א"א לקרות האותיות החקוקי' עליו מחמת רוב בהירותן", ובזה מבאר למה בריאה נקראת חושך.</w:t>
      </w:r>
    </w:p>
    <w:p w14:paraId="336EB6D5" w14:textId="77777777" w:rsidR="0094110B" w:rsidRPr="0094110B" w:rsidRDefault="0094110B" w:rsidP="00DC6144">
      <w:pPr>
        <w:pStyle w:val="a2"/>
        <w:rPr>
          <w:rtl/>
        </w:rPr>
      </w:pPr>
      <w:r w:rsidRPr="0094110B">
        <w:rPr>
          <w:rFonts w:hint="cs"/>
          <w:rtl/>
        </w:rPr>
        <w:t>אך לכאורה לפי זה אינו מובן מה ענין שלשת המשלים להסברת הענין דנן שהאין האלקי שבעולם הבריאה מאיר ביותר, ולכן היש אינו בבחי' יש ממש.</w:t>
      </w:r>
    </w:p>
    <w:p w14:paraId="3968E338" w14:textId="77777777" w:rsidR="0094110B" w:rsidRPr="0094110B" w:rsidRDefault="0094110B" w:rsidP="00DC6144">
      <w:pPr>
        <w:pStyle w:val="a2"/>
        <w:rPr>
          <w:rtl/>
        </w:rPr>
      </w:pPr>
      <w:r w:rsidRPr="0094110B">
        <w:rPr>
          <w:rFonts w:hint="cs"/>
          <w:rtl/>
        </w:rPr>
        <w:t>ועוד ועיקר, שבהמשך תער"ב לא מצינו כלל שהביא ג' משלים אלה או האריך בהם לגבי ביאור הסוגיא דנן.</w:t>
      </w:r>
    </w:p>
    <w:p w14:paraId="07E1AD05" w14:textId="77777777" w:rsidR="0094110B" w:rsidRPr="0094110B" w:rsidRDefault="0094110B" w:rsidP="00DC6144">
      <w:pPr>
        <w:pStyle w:val="a2"/>
        <w:rPr>
          <w:rtl/>
        </w:rPr>
      </w:pPr>
      <w:r w:rsidRPr="0094110B">
        <w:rPr>
          <w:rFonts w:hint="cs"/>
          <w:rtl/>
        </w:rPr>
        <w:t>אלא שבהמשך תער"ב ח"ג ע' א'שפז איתא:</w:t>
      </w:r>
    </w:p>
    <w:p w14:paraId="77B74BD7" w14:textId="77777777" w:rsidR="0094110B" w:rsidRPr="0094110B" w:rsidRDefault="0094110B" w:rsidP="00DC6144">
      <w:pPr>
        <w:pStyle w:val="a2"/>
        <w:rPr>
          <w:rtl/>
        </w:rPr>
      </w:pPr>
      <w:r w:rsidRPr="0094110B">
        <w:rPr>
          <w:rFonts w:hint="cs"/>
          <w:rtl/>
        </w:rPr>
        <w:t>"</w:t>
      </w:r>
      <w:r w:rsidRPr="0094110B">
        <w:rPr>
          <w:b/>
          <w:bCs/>
          <w:rtl/>
        </w:rPr>
        <w:t xml:space="preserve"> </w:t>
      </w:r>
      <w:r w:rsidRPr="0094110B">
        <w:rPr>
          <w:rFonts w:hint="cs"/>
          <w:b/>
          <w:bCs/>
          <w:rtl/>
        </w:rPr>
        <w:t>ע</w:t>
      </w:r>
      <w:r w:rsidRPr="0094110B">
        <w:rPr>
          <w:rFonts w:hint="cs"/>
          <w:rtl/>
        </w:rPr>
        <w:t xml:space="preserve">נין </w:t>
      </w:r>
      <w:r w:rsidRPr="0094110B">
        <w:rPr>
          <w:rtl/>
        </w:rPr>
        <w:t>ההמשכה היתירה בעולם הברי' י"ל שזהו גילוי בחי' האין האלקי שבעולם הברי' כו', דלהיות שעולם הברי' הוא היש הראשון שנברא מהאין האלקי דבחי' מל' דאצי' מאיר שם גילוי האין כו' כמ"ש במ"א</w:t>
      </w:r>
      <w:r w:rsidRPr="0094110B">
        <w:rPr>
          <w:rFonts w:hint="cs"/>
          <w:rtl/>
        </w:rPr>
        <w:t xml:space="preserve">". </w:t>
      </w:r>
    </w:p>
    <w:p w14:paraId="4DE56BB2" w14:textId="3C0E18FF" w:rsidR="0094110B" w:rsidRPr="0094110B" w:rsidRDefault="0094110B" w:rsidP="00DC6144">
      <w:pPr>
        <w:pStyle w:val="a2"/>
        <w:rPr>
          <w:rtl/>
        </w:rPr>
      </w:pPr>
      <w:r w:rsidRPr="0094110B">
        <w:rPr>
          <w:rFonts w:hint="cs"/>
          <w:rtl/>
        </w:rPr>
        <w:t>ושם מובא ענין זה בהמשך לביאור ג' משלים לאור חוזר -</w:t>
      </w:r>
      <w:r w:rsidR="006A29AB">
        <w:rPr>
          <w:rFonts w:hint="cs"/>
          <w:rtl/>
        </w:rPr>
        <w:t xml:space="preserve"> </w:t>
      </w:r>
      <w:r w:rsidRPr="0094110B">
        <w:rPr>
          <w:rFonts w:hint="cs"/>
          <w:rtl/>
        </w:rPr>
        <w:t>אור הלבנה ואור אבן טוב ואור הראי' שבעין, שמבאר שם שהם מלכות דבריאה ומלכות דיצירה ומלכות דעשי'.</w:t>
      </w:r>
    </w:p>
    <w:p w14:paraId="7561576A" w14:textId="77777777" w:rsidR="0094110B" w:rsidRPr="0094110B" w:rsidRDefault="0094110B" w:rsidP="00DC6144">
      <w:pPr>
        <w:pStyle w:val="a2"/>
        <w:rPr>
          <w:rtl/>
        </w:rPr>
      </w:pPr>
      <w:r w:rsidRPr="0094110B">
        <w:rPr>
          <w:rFonts w:hint="cs"/>
          <w:rtl/>
        </w:rPr>
        <w:t>ובהמשך לקטע הנ"ל אודות עולם הבריאה מבאר שזהו הטעם שנקרא חושך (כמו שהובא לעיל מהמשך וככה).</w:t>
      </w:r>
    </w:p>
    <w:p w14:paraId="32636FD9" w14:textId="77777777" w:rsidR="0094110B" w:rsidRPr="0094110B" w:rsidRDefault="0094110B" w:rsidP="00DC6144">
      <w:pPr>
        <w:pStyle w:val="a2"/>
        <w:rPr>
          <w:rtl/>
        </w:rPr>
      </w:pPr>
      <w:r w:rsidRPr="0094110B">
        <w:rPr>
          <w:rFonts w:hint="cs"/>
          <w:rtl/>
        </w:rPr>
        <w:t>ושוב מבאר שג' מדריגות אלו הם ענין חומר צורה תיקון, ומבאר בזה:</w:t>
      </w:r>
    </w:p>
    <w:p w14:paraId="2BC6B8DE" w14:textId="77777777" w:rsidR="0094110B" w:rsidRPr="0094110B" w:rsidRDefault="0094110B" w:rsidP="00DC6144">
      <w:pPr>
        <w:pStyle w:val="a2"/>
        <w:rPr>
          <w:rtl/>
        </w:rPr>
      </w:pPr>
      <w:r w:rsidRPr="0094110B">
        <w:rPr>
          <w:rFonts w:hint="cs"/>
          <w:rtl/>
        </w:rPr>
        <w:t>"</w:t>
      </w:r>
      <w:r w:rsidRPr="0094110B">
        <w:rPr>
          <w:rtl/>
        </w:rPr>
        <w:t>פי' חומר הוא התהוות עצם הדבר שהוא בבחי' פשיטות עדיין ואין בו שום צורה והוא חומר ההיולי שפשוט מכל צורה, וכמו הד' יסודות נברא תחלה בבחי' חומר פשוט</w:t>
      </w:r>
      <w:r w:rsidRPr="0094110B">
        <w:rPr>
          <w:rFonts w:hint="cs"/>
          <w:rtl/>
        </w:rPr>
        <w:t>..</w:t>
      </w:r>
      <w:r w:rsidRPr="0094110B">
        <w:rPr>
          <w:rtl/>
        </w:rPr>
        <w:t xml:space="preserve">. והענין הוא דהתהוות היש הוא באופן כזה שאינו נעשה מתחלה בבחי' יש ממש, רק תחלת התהוותו הוא בבחי' חומר פשוט דזהו רק בבחי' אפשרית המציאות לא בבחי' מציאות ממש וזהו בחי' הבריאה כו', ואח"כ מצטייר בציור שזהו בחי' המציאות כו', אבל הוא רק </w:t>
      </w:r>
      <w:r w:rsidRPr="0094110B">
        <w:rPr>
          <w:rtl/>
        </w:rPr>
        <w:lastRenderedPageBreak/>
        <w:t>כללות המציאות אבל לא בבחי' פרט עדיין כו' (וכמ"ש במ"א דכל דבר שיש ציור</w:t>
      </w:r>
      <w:r w:rsidRPr="0094110B">
        <w:rPr>
          <w:rFonts w:hint="cs"/>
          <w:rtl/>
        </w:rPr>
        <w:t xml:space="preserve"> </w:t>
      </w:r>
      <w:r w:rsidRPr="0094110B">
        <w:rPr>
          <w:rtl/>
        </w:rPr>
        <w:t>בכללות המשכתו בהכרח שיש בו ג"כ פרטים, ומ"מ יש בזה חילוק דכללות המשכתו הוא בבחי' ציור וניכר איך הוא אבל הפרטים אינם ניכרים עדיין כו', וזהו בחי' תיקון להיות ניכרים הפרטים כו', וזהו ל' הס"י שהביא הרמב"ן ע"פ בראשית יצר מתהו ממש ועשה אינו ישנו, תהו הוא בחי' החומר ההיולי שזהו דבר המתהה בנ"א שא"א לכנותו בשם מפני שאינו בבחי' תואר וציור כו', ויצר מתהו ממש הוא בחי' ציור החומר וה"ה בבחי' ממשות דבר בבחי' מציאות כללי עכ"פ שאפשר לכנותו בשם כו', וזהו בהו פי' בו הוא כו' והיינו שבזה ניכר הנרצה בהדבר כו', ומ"מ הוא בחי' אין עדיין שאינו ניכרים בו הפרטים עדיין, וזהו מפני שבכללותו אינו עדיין בבחי' מציאות יש ממש כו', ומש"א בס"י יצר מתהו ממש אין הכוונה יש ממש, וע"ד מ"ש הפרד"ס שע"ה פ"ד בענין החכ' שנק' יש וז"ל אין הכוונה ביש ישות מושג ממש ישות גמור, אמנם הכוונה במלת יש בהבדל אשר בין האין והיש לא ישות גמור אלא כשולל האין לא מחייב היש כלל כו' עכ"ל, ועמ"ש בפלח הרמון שע"ג פ"ב ונת' מזה לעיל, ועז"א עשה אינו ישנו בבחי</w:t>
      </w:r>
      <w:r w:rsidRPr="0094110B">
        <w:rPr>
          <w:rFonts w:hint="cs"/>
          <w:rtl/>
        </w:rPr>
        <w:t xml:space="preserve">' </w:t>
      </w:r>
      <w:r w:rsidRPr="0094110B">
        <w:rPr>
          <w:rtl/>
        </w:rPr>
        <w:t>יש ממש שז"ע עשי' שבא בבחי' פרטים כו' ועמ"ש בפלה"ר ש"א פ"ח), והוא מפני שבתחלת התהוות היש ה"ה קרוב אל האין כו', דהגם דהתהוות היש הוא בדרך אין ערוך כו' ומ"מ אינו בבחי' אין ערוך לגמרי כי האין יש לו מקום קירוב ושייכות אל היש כו', ומשו"ז א"א שיהי' היש בבחי' מציאות ממש רק בבחי' אפשרות המציאות כו', וזה בעולם הבריאה שמאיר שם האין האלקי כו' וכמשנת"ל</w:t>
      </w:r>
      <w:r w:rsidRPr="0094110B">
        <w:rPr>
          <w:rFonts w:hint="cs"/>
          <w:rtl/>
        </w:rPr>
        <w:t>".</w:t>
      </w:r>
    </w:p>
    <w:p w14:paraId="01AED8BF" w14:textId="77777777" w:rsidR="0094110B" w:rsidRPr="0094110B" w:rsidRDefault="0094110B" w:rsidP="00DC6144">
      <w:pPr>
        <w:pStyle w:val="a2"/>
        <w:rPr>
          <w:rtl/>
        </w:rPr>
      </w:pPr>
      <w:r w:rsidRPr="0094110B">
        <w:rPr>
          <w:rFonts w:hint="cs"/>
          <w:rtl/>
        </w:rPr>
        <w:t>אמנם אינו מזכיר כאן כלל את ההמשך וככה וג' המשלים הנ"ל על הטעם שבריאה נק' חושך.</w:t>
      </w:r>
    </w:p>
    <w:p w14:paraId="2BBDBE6D" w14:textId="77777777" w:rsidR="0094110B" w:rsidRPr="0094110B" w:rsidRDefault="0094110B" w:rsidP="00DC6144">
      <w:pPr>
        <w:pStyle w:val="a2"/>
        <w:rPr>
          <w:rtl/>
        </w:rPr>
      </w:pPr>
      <w:r w:rsidRPr="0094110B">
        <w:rPr>
          <w:rFonts w:hint="cs"/>
          <w:rtl/>
        </w:rPr>
        <w:t>[ולהעיר שבד"ה אלקי נשמה תרצ"ט (ע' 223), שם מבואר ענין זה שעולם הבריאה הוא רק אפשריות המציאות, בתוך ביאור ענין חומר צורה תיקון, צויין להמשך וככה פרק מב ואילך, וצ"ע הכוונה בזה, אף שבפרק מב שם מבואר ענין היש דחכמה שאינו יש גמור].</w:t>
      </w:r>
    </w:p>
    <w:p w14:paraId="293F276E" w14:textId="77777777" w:rsidR="0094110B" w:rsidRPr="0094110B" w:rsidRDefault="0094110B" w:rsidP="00DC6144">
      <w:pPr>
        <w:pStyle w:val="a2"/>
        <w:rPr>
          <w:rtl/>
        </w:rPr>
      </w:pPr>
      <w:r w:rsidRPr="0094110B">
        <w:rPr>
          <w:rFonts w:hint="cs"/>
          <w:rtl/>
        </w:rPr>
        <w:t>ולכאורה באם אכן כוונתו כאן בעטר"ת לג' המשלים הנ"ל שבהמשך וככה, יש מקום לומר, שאדמו"ר הרש"ב מרמז כאן שבג' המשלים שהביא בהמשך תער"ב שם הוא מרמז לג' המשלים שבהמשך וככה שם (אלא שיש שחילוק במשל הראשון בין אור השמש לאור הלבנה), כלומר, שמעביר המשלים שבהמשך וככה עם שינויים לבאר ענין אחר. ודוחק.</w:t>
      </w:r>
    </w:p>
    <w:p w14:paraId="7D57FC07" w14:textId="76D86A8B" w:rsidR="00AA6782" w:rsidRPr="00AA6782" w:rsidRDefault="0094110B" w:rsidP="00DC6144">
      <w:pPr>
        <w:pStyle w:val="a2"/>
        <w:rPr>
          <w:lang w:val="en-US"/>
        </w:rPr>
      </w:pPr>
      <w:r w:rsidRPr="0094110B">
        <w:rPr>
          <w:rFonts w:hint="cs"/>
          <w:rtl/>
        </w:rPr>
        <w:t>ועדיין הדברים צריכים עיון רב.</w:t>
      </w:r>
    </w:p>
    <w:p w14:paraId="3CF9FD7F" w14:textId="77777777" w:rsidR="00EC6737" w:rsidRDefault="001D747C" w:rsidP="00F8074C">
      <w:pPr>
        <w:pStyle w:val="a4"/>
        <w:sectPr w:rsidR="00EC6737"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24932ED9" w14:textId="77777777" w:rsidR="00F2420B" w:rsidRDefault="00F2420B">
      <w:pPr>
        <w:rPr>
          <w:rFonts w:ascii="FbTehilaMedium" w:eastAsia="Times New Roman" w:hAnsi="FbTehilaMedium" w:cs="FbTehilaMedium"/>
          <w:sz w:val="70"/>
          <w:szCs w:val="70"/>
          <w:rtl/>
          <w:lang w:val="en-GB"/>
        </w:rPr>
      </w:pPr>
      <w:r>
        <w:rPr>
          <w:rtl/>
        </w:rPr>
        <w:br w:type="page"/>
      </w:r>
    </w:p>
    <w:p w14:paraId="1A1A8CAA" w14:textId="25C57E83" w:rsidR="00F2420B" w:rsidRDefault="00F2420B" w:rsidP="00F2420B">
      <w:pPr>
        <w:pStyle w:val="a3"/>
        <w:rPr>
          <w:rtl/>
        </w:rPr>
      </w:pPr>
      <w:bookmarkStart w:id="115" w:name="_Toc519734911"/>
      <w:r>
        <w:rPr>
          <w:rFonts w:hint="cs"/>
          <w:rtl/>
        </w:rPr>
        <w:lastRenderedPageBreak/>
        <w:t>רמב"ם</w:t>
      </w:r>
      <w:bookmarkEnd w:id="115"/>
    </w:p>
    <w:p w14:paraId="4F2EAB59" w14:textId="77777777" w:rsidR="00EE60A4" w:rsidRDefault="00EE60A4" w:rsidP="00F8074C">
      <w:pPr>
        <w:pStyle w:val="a"/>
        <w:rPr>
          <w:rtl/>
        </w:rPr>
      </w:pPr>
      <w:bookmarkStart w:id="116" w:name="_Toc519734912"/>
      <w:r w:rsidRPr="00FA0C87">
        <w:rPr>
          <w:rFonts w:hint="cs"/>
          <w:rtl/>
        </w:rPr>
        <w:t>בענין מטמאין את הכהן לבטל דברי הצדוקין</w:t>
      </w:r>
      <w:bookmarkEnd w:id="116"/>
    </w:p>
    <w:p w14:paraId="0EB09918" w14:textId="77777777" w:rsidR="00EE60A4" w:rsidRDefault="00EE60A4" w:rsidP="00F8074C">
      <w:pPr>
        <w:pStyle w:val="a0"/>
        <w:rPr>
          <w:rtl/>
        </w:rPr>
      </w:pPr>
      <w:bookmarkStart w:id="117" w:name="_Toc519734913"/>
      <w:r>
        <w:rPr>
          <w:rFonts w:hint="cs"/>
          <w:rtl/>
        </w:rPr>
        <w:t>הת</w:t>
      </w:r>
      <w:r w:rsidRPr="00EE60A4">
        <w:rPr>
          <w:rFonts w:ascii="FbSfaradi Bold" w:hAnsi="FbSfaradi Bold" w:cs="FbSfaradi Bold"/>
          <w:b w:val="0"/>
          <w:bCs w:val="0"/>
          <w:rtl/>
        </w:rPr>
        <w:t>'</w:t>
      </w:r>
      <w:r>
        <w:rPr>
          <w:rFonts w:hint="cs"/>
          <w:rtl/>
        </w:rPr>
        <w:t xml:space="preserve"> שמואל יוסף גרינבוים</w:t>
      </w:r>
      <w:bookmarkEnd w:id="117"/>
    </w:p>
    <w:p w14:paraId="27EDF25B" w14:textId="77777777" w:rsidR="00EE60A4" w:rsidRPr="00542CF8" w:rsidRDefault="00EE60A4" w:rsidP="00F8074C">
      <w:pPr>
        <w:pStyle w:val="a1"/>
      </w:pPr>
      <w:r w:rsidRPr="00542CF8">
        <w:rPr>
          <w:rFonts w:hint="cs"/>
          <w:rtl/>
        </w:rPr>
        <w:t xml:space="preserve">תלמיד </w:t>
      </w:r>
      <w:r w:rsidRPr="00542CF8">
        <w:rPr>
          <w:rtl/>
        </w:rPr>
        <w:t>בישיבת ליובאוויטש טאראנטא</w:t>
      </w:r>
    </w:p>
    <w:p w14:paraId="6E774F38" w14:textId="77777777" w:rsidR="00EE60A4" w:rsidRPr="00A926FF" w:rsidRDefault="00EE60A4" w:rsidP="00DC6144">
      <w:pPr>
        <w:pStyle w:val="a2"/>
        <w:rPr>
          <w:rtl/>
        </w:rPr>
      </w:pPr>
      <w:r w:rsidRPr="00A926FF">
        <w:rPr>
          <w:rFonts w:hint="cs"/>
          <w:b/>
          <w:bCs/>
          <w:rtl/>
        </w:rPr>
        <w:t>א.</w:t>
      </w:r>
      <w:r w:rsidRPr="00A926FF">
        <w:rPr>
          <w:rFonts w:hint="cs"/>
          <w:rtl/>
        </w:rPr>
        <w:t xml:space="preserve"> כתב הרמב"ם</w:t>
      </w:r>
      <w:r w:rsidRPr="00A926FF">
        <w:rPr>
          <w:rStyle w:val="FootnoteReference"/>
          <w:sz w:val="26"/>
          <w:szCs w:val="26"/>
          <w:rtl/>
        </w:rPr>
        <w:footnoteReference w:id="78"/>
      </w:r>
      <w:r w:rsidRPr="00A926FF">
        <w:rPr>
          <w:rFonts w:hint="cs"/>
          <w:rtl/>
        </w:rPr>
        <w:t>: "כל העוסקין בפרה אדומה מתחלה ועד סוף שהיו טבולי יום, כשרים למעשה הפרה ולקדש ולהזות מאפרה ואע"פ שעדיין לא העריב שמשן, שזה שנאמר בכל הפרשה "איש טהור", הוא הטהור למעשר שני, אע"פ שאינו טהור לתרומה עד שיעריב שמשו, הרי הוא טהור לפרה".</w:t>
      </w:r>
    </w:p>
    <w:p w14:paraId="72270017" w14:textId="77777777" w:rsidR="00EE60A4" w:rsidRDefault="00EE60A4" w:rsidP="00DC6144">
      <w:pPr>
        <w:pStyle w:val="a2"/>
        <w:rPr>
          <w:rtl/>
        </w:rPr>
      </w:pPr>
      <w:r w:rsidRPr="00A926FF">
        <w:rPr>
          <w:rFonts w:hint="cs"/>
          <w:rtl/>
        </w:rPr>
        <w:t>וממשיך</w:t>
      </w:r>
      <w:r w:rsidRPr="00A926FF">
        <w:rPr>
          <w:rStyle w:val="FootnoteReference"/>
          <w:sz w:val="26"/>
          <w:szCs w:val="26"/>
          <w:rtl/>
        </w:rPr>
        <w:footnoteReference w:id="79"/>
      </w:r>
      <w:r w:rsidRPr="00A926FF">
        <w:rPr>
          <w:rFonts w:hint="cs"/>
          <w:rtl/>
        </w:rPr>
        <w:t>: "הצדוקין היו אומרים שאין מעשה הפרה כשר אלא במעורבי שמש. לפיכך היו בית דין בבית שני מטמאין את הכהן השורף את הפרה בשרץ וכיוצא בו, וטובל, ואחר כך עוסק בה, כדי לבטל דברי אלו הזדים שמורים מהעולה על רוחם, לא מן הקבלה כו'".</w:t>
      </w:r>
    </w:p>
    <w:p w14:paraId="5D3B7029" w14:textId="77777777" w:rsidR="00EE60A4" w:rsidRPr="00A926FF" w:rsidRDefault="00EE60A4" w:rsidP="00DC6144">
      <w:pPr>
        <w:pStyle w:val="a2"/>
        <w:rPr>
          <w:rtl/>
        </w:rPr>
      </w:pPr>
      <w:r w:rsidRPr="00A926FF">
        <w:rPr>
          <w:rFonts w:hint="cs"/>
          <w:rtl/>
        </w:rPr>
        <w:t>ומקורו במשנה</w:t>
      </w:r>
      <w:r w:rsidRPr="00A926FF">
        <w:rPr>
          <w:rStyle w:val="FootnoteReference"/>
          <w:sz w:val="26"/>
          <w:szCs w:val="26"/>
          <w:rtl/>
        </w:rPr>
        <w:footnoteReference w:id="80"/>
      </w:r>
      <w:r w:rsidRPr="00A926FF">
        <w:rPr>
          <w:rFonts w:hint="cs"/>
          <w:rtl/>
        </w:rPr>
        <w:t>:</w:t>
      </w:r>
      <w:r>
        <w:rPr>
          <w:rtl/>
        </w:rPr>
        <w:t xml:space="preserve"> </w:t>
      </w:r>
      <w:r w:rsidRPr="00A926FF">
        <w:rPr>
          <w:rFonts w:hint="cs"/>
          <w:rtl/>
        </w:rPr>
        <w:t>"ומטמאים היו את הכהן השורף את הפרה מפני הצדוקים שלא יהיו אומרים במעורבי שמש היתה נעשית".</w:t>
      </w:r>
    </w:p>
    <w:p w14:paraId="4C4AADD6" w14:textId="77777777" w:rsidR="00EE60A4" w:rsidRPr="00A926FF" w:rsidRDefault="00EE60A4" w:rsidP="00DC6144">
      <w:pPr>
        <w:pStyle w:val="a2"/>
        <w:rPr>
          <w:rtl/>
        </w:rPr>
      </w:pPr>
      <w:r w:rsidRPr="00A926FF">
        <w:rPr>
          <w:rFonts w:hint="cs"/>
          <w:rtl/>
        </w:rPr>
        <w:t xml:space="preserve">עוד </w:t>
      </w:r>
      <w:r>
        <w:rPr>
          <w:rFonts w:hint="cs"/>
          <w:rtl/>
        </w:rPr>
        <w:t>כתב הרמב''ם</w:t>
      </w:r>
      <w:r w:rsidRPr="00A926FF">
        <w:rPr>
          <w:rStyle w:val="FootnoteReference"/>
          <w:sz w:val="26"/>
          <w:szCs w:val="26"/>
          <w:rtl/>
        </w:rPr>
        <w:footnoteReference w:id="81"/>
      </w:r>
      <w:r w:rsidRPr="00A926FF">
        <w:rPr>
          <w:rFonts w:hint="cs"/>
          <w:rtl/>
        </w:rPr>
        <w:t>: "מעלות יתירות עשו בטהרת פרה אדומה והרחקות גדולות הרחיקו מטומאת המת בכל מעשיה, מפני שהיא כשרה בטבולי יום חשו שמא יבואו לזלזל בה כו'".</w:t>
      </w:r>
    </w:p>
    <w:p w14:paraId="67FBB585" w14:textId="77777777" w:rsidR="00EE60A4" w:rsidRPr="00A926FF" w:rsidRDefault="00EE60A4" w:rsidP="00DC6144">
      <w:pPr>
        <w:pStyle w:val="a2"/>
        <w:rPr>
          <w:rtl/>
        </w:rPr>
      </w:pPr>
      <w:r w:rsidRPr="00A926FF">
        <w:rPr>
          <w:rFonts w:hint="cs"/>
          <w:b/>
          <w:bCs/>
          <w:rtl/>
        </w:rPr>
        <w:t>ב.</w:t>
      </w:r>
      <w:r w:rsidRPr="00A926FF">
        <w:rPr>
          <w:rFonts w:hint="cs"/>
          <w:rtl/>
        </w:rPr>
        <w:t xml:space="preserve"> והדברים צריכים ביאור</w:t>
      </w:r>
      <w:r w:rsidRPr="00A926FF">
        <w:rPr>
          <w:rStyle w:val="FootnoteReference"/>
          <w:sz w:val="26"/>
          <w:szCs w:val="26"/>
          <w:rtl/>
        </w:rPr>
        <w:footnoteReference w:id="82"/>
      </w:r>
      <w:r w:rsidRPr="00A926FF">
        <w:rPr>
          <w:rFonts w:hint="cs"/>
          <w:rtl/>
        </w:rPr>
        <w:t>:</w:t>
      </w:r>
    </w:p>
    <w:p w14:paraId="3E6F93CC" w14:textId="77777777" w:rsidR="00EE60A4" w:rsidRPr="00A926FF" w:rsidRDefault="00EE60A4" w:rsidP="00DC6144">
      <w:pPr>
        <w:pStyle w:val="a2"/>
        <w:rPr>
          <w:rtl/>
        </w:rPr>
      </w:pPr>
      <w:r w:rsidRPr="00A926FF">
        <w:rPr>
          <w:rFonts w:hint="cs"/>
          <w:rtl/>
        </w:rPr>
        <w:t>הרי לכאורה הוא דבר והיפוכו, שמצד אחד הטעם ש</w:t>
      </w:r>
      <w:r>
        <w:rPr>
          <w:rFonts w:hint="cs"/>
          <w:rtl/>
        </w:rPr>
        <w:t>כע</w:t>
      </w:r>
      <w:r w:rsidRPr="00A926FF">
        <w:rPr>
          <w:rFonts w:hint="cs"/>
          <w:rtl/>
        </w:rPr>
        <w:t>שמורים מהעולה על רוחם", היינו, לבטל עצם הרעיון שאפשר לחדש דברים בתורה מעצמם,</w:t>
      </w:r>
    </w:p>
    <w:p w14:paraId="5985C2D6" w14:textId="77777777" w:rsidR="00EE60A4" w:rsidRPr="00A926FF" w:rsidRDefault="00EE60A4" w:rsidP="00DC6144">
      <w:pPr>
        <w:pStyle w:val="a2"/>
        <w:rPr>
          <w:rtl/>
        </w:rPr>
      </w:pPr>
      <w:r w:rsidRPr="00A926FF">
        <w:rPr>
          <w:rFonts w:hint="cs"/>
          <w:rtl/>
        </w:rPr>
        <w:t xml:space="preserve">ומאידך גיסא, מכיון ש"חשו שמא יבואו לזלזל בה" ["מפני שהיא כשרה בטבולי יום", ולא עוד, אלא שהיו מטמאין את הכהן כדי שיעסוק בה בהיותו טבול יום דוקא], "מעלות </w:t>
      </w:r>
      <w:r w:rsidRPr="00A926FF">
        <w:rPr>
          <w:rFonts w:hint="cs"/>
          <w:rtl/>
        </w:rPr>
        <w:lastRenderedPageBreak/>
        <w:t>יתירות עשו בטהרת פרה אדומה והרחקות וכו'", כלומר שהוסיפו כו"כ מעלות והרחקות מדעתם של חכמים, במקום שמה"ת אין חיוב לעשותם כל עיקר.</w:t>
      </w:r>
    </w:p>
    <w:p w14:paraId="7B9081C0" w14:textId="77777777" w:rsidR="00EE60A4" w:rsidRPr="00A926FF" w:rsidRDefault="00EE60A4" w:rsidP="00DC6144">
      <w:pPr>
        <w:pStyle w:val="a2"/>
        <w:rPr>
          <w:rtl/>
        </w:rPr>
      </w:pPr>
      <w:r w:rsidRPr="00A926FF">
        <w:rPr>
          <w:rFonts w:hint="cs"/>
          <w:rtl/>
        </w:rPr>
        <w:t xml:space="preserve">ולכאורה צ"ב, והרי עי"ז </w:t>
      </w:r>
      <w:r w:rsidRPr="00A926FF">
        <w:rPr>
          <w:rFonts w:hint="cs"/>
          <w:b/>
          <w:bCs/>
          <w:rtl/>
        </w:rPr>
        <w:t xml:space="preserve">שהוסיפו </w:t>
      </w:r>
      <w:r w:rsidRPr="00A926FF">
        <w:rPr>
          <w:rFonts w:hint="cs"/>
          <w:rtl/>
        </w:rPr>
        <w:t xml:space="preserve">כל הרחקות הללו </w:t>
      </w:r>
      <w:r w:rsidRPr="00A926FF">
        <w:rPr>
          <w:rFonts w:hint="cs"/>
          <w:b/>
          <w:bCs/>
          <w:rtl/>
        </w:rPr>
        <w:t>מחזקים</w:t>
      </w:r>
      <w:r w:rsidRPr="00A926FF">
        <w:rPr>
          <w:rFonts w:hint="cs"/>
          <w:rtl/>
        </w:rPr>
        <w:t xml:space="preserve"> הם את טענת</w:t>
      </w:r>
      <w:r w:rsidRPr="00A926FF">
        <w:rPr>
          <w:rFonts w:hint="cs"/>
        </w:rPr>
        <w:t xml:space="preserve"> </w:t>
      </w:r>
      <w:r w:rsidRPr="00A926FF">
        <w:rPr>
          <w:rFonts w:hint="cs"/>
          <w:rtl/>
        </w:rPr>
        <w:t>הצדוקים, שהחכמים מפרשים את התורה על דעת עצמם?!</w:t>
      </w:r>
    </w:p>
    <w:p w14:paraId="71CEA62C" w14:textId="77777777" w:rsidR="00EE60A4" w:rsidRPr="00A926FF" w:rsidRDefault="00EE60A4" w:rsidP="00DC6144">
      <w:pPr>
        <w:pStyle w:val="a2"/>
        <w:rPr>
          <w:rtl/>
        </w:rPr>
      </w:pPr>
      <w:r w:rsidRPr="00A926FF">
        <w:rPr>
          <w:rFonts w:hint="cs"/>
          <w:b/>
          <w:bCs/>
          <w:rtl/>
        </w:rPr>
        <w:t xml:space="preserve">ג. </w:t>
      </w:r>
      <w:r w:rsidRPr="00A926FF">
        <w:rPr>
          <w:rFonts w:hint="cs"/>
          <w:rtl/>
        </w:rPr>
        <w:t>והנה עוד יש לדייק בדברי הרמב"ם:</w:t>
      </w:r>
    </w:p>
    <w:p w14:paraId="1FC9D6E7" w14:textId="77777777" w:rsidR="00EE60A4" w:rsidRPr="00A926FF" w:rsidRDefault="00EE60A4" w:rsidP="00DC6144">
      <w:pPr>
        <w:pStyle w:val="a2"/>
        <w:rPr>
          <w:rtl/>
        </w:rPr>
      </w:pPr>
      <w:r w:rsidRPr="00A926FF">
        <w:rPr>
          <w:rFonts w:hint="cs"/>
          <w:rtl/>
        </w:rPr>
        <w:t xml:space="preserve">א) למה כתב ש"בי"ד </w:t>
      </w:r>
      <w:r w:rsidRPr="00A926FF">
        <w:rPr>
          <w:rFonts w:hint="cs"/>
          <w:b/>
          <w:bCs/>
          <w:rtl/>
        </w:rPr>
        <w:t>בבית שני</w:t>
      </w:r>
      <w:r w:rsidRPr="00A926FF">
        <w:rPr>
          <w:rFonts w:hint="cs"/>
          <w:rtl/>
        </w:rPr>
        <w:t xml:space="preserve"> מטמאין את הכהן", שהרי אם כל הטעם שמטמאין את הכהן הוא</w:t>
      </w:r>
      <w:r w:rsidRPr="00A926FF">
        <w:t xml:space="preserve"> </w:t>
      </w:r>
      <w:r w:rsidRPr="00A926FF">
        <w:rPr>
          <w:rFonts w:hint="cs"/>
          <w:rtl/>
        </w:rPr>
        <w:t>לבטל דברי הצדוקים, מובן מאליו שהמדובר הוא זמן בית שני</w:t>
      </w:r>
      <w:r w:rsidRPr="00A926FF">
        <w:rPr>
          <w:rStyle w:val="FootnoteReference"/>
          <w:sz w:val="26"/>
          <w:szCs w:val="26"/>
          <w:rtl/>
        </w:rPr>
        <w:footnoteReference w:id="83"/>
      </w:r>
      <w:r w:rsidRPr="00A926FF">
        <w:rPr>
          <w:rFonts w:hint="cs"/>
          <w:rtl/>
        </w:rPr>
        <w:t>.</w:t>
      </w:r>
    </w:p>
    <w:p w14:paraId="1D462B92" w14:textId="77777777" w:rsidR="00EE60A4" w:rsidRPr="00A926FF" w:rsidRDefault="00EE60A4" w:rsidP="00DC6144">
      <w:pPr>
        <w:pStyle w:val="a2"/>
        <w:rPr>
          <w:rtl/>
        </w:rPr>
      </w:pPr>
      <w:r w:rsidRPr="00A926FF">
        <w:rPr>
          <w:rFonts w:hint="cs"/>
          <w:rtl/>
        </w:rPr>
        <w:t>וכן ילה"ק, הרי הוא מפורש (לקמן בדברי הרמב"ם</w:t>
      </w:r>
      <w:r w:rsidRPr="00A926FF">
        <w:rPr>
          <w:rStyle w:val="FootnoteReference"/>
          <w:sz w:val="26"/>
          <w:szCs w:val="26"/>
          <w:rtl/>
        </w:rPr>
        <w:footnoteReference w:id="84"/>
      </w:r>
      <w:r w:rsidRPr="00A926FF">
        <w:rPr>
          <w:rFonts w:hint="cs"/>
          <w:rtl/>
        </w:rPr>
        <w:t>) ש"תשע פרות אדומות נעשו משנצטוו עד שחרב הבית בשני', ראשונה עשה משה רבינו, שני' עשה עזרא וכו'"</w:t>
      </w:r>
      <w:r w:rsidRPr="00A926FF">
        <w:rPr>
          <w:rStyle w:val="FootnoteReference"/>
          <w:sz w:val="26"/>
          <w:szCs w:val="26"/>
          <w:rtl/>
        </w:rPr>
        <w:footnoteReference w:id="85"/>
      </w:r>
      <w:r w:rsidRPr="00A926FF">
        <w:rPr>
          <w:rFonts w:hint="cs"/>
          <w:rtl/>
        </w:rPr>
        <w:t xml:space="preserve">, הרי מבואר שלא עשו </w:t>
      </w:r>
      <w:r w:rsidRPr="00A926FF">
        <w:rPr>
          <w:rFonts w:hint="cs"/>
          <w:b/>
          <w:bCs/>
          <w:rtl/>
        </w:rPr>
        <w:t>שום</w:t>
      </w:r>
      <w:r w:rsidRPr="00A926FF">
        <w:rPr>
          <w:rFonts w:hint="cs"/>
          <w:rtl/>
        </w:rPr>
        <w:t xml:space="preserve"> פרות בבית המקדש הראשון. ולכן לכאורה למה לי' לפרש ש"היו בית דין </w:t>
      </w:r>
      <w:r w:rsidRPr="00A926FF">
        <w:rPr>
          <w:rFonts w:hint="cs"/>
          <w:b/>
          <w:bCs/>
          <w:rtl/>
        </w:rPr>
        <w:t>בבית שני</w:t>
      </w:r>
      <w:r w:rsidRPr="00A926FF">
        <w:rPr>
          <w:rFonts w:hint="cs"/>
          <w:rtl/>
        </w:rPr>
        <w:t>"?</w:t>
      </w:r>
    </w:p>
    <w:p w14:paraId="280236BD" w14:textId="77777777" w:rsidR="00EE60A4" w:rsidRPr="00A926FF" w:rsidRDefault="00EE60A4" w:rsidP="00DC6144">
      <w:pPr>
        <w:pStyle w:val="a2"/>
        <w:rPr>
          <w:rtl/>
        </w:rPr>
      </w:pPr>
      <w:r w:rsidRPr="00A926FF">
        <w:rPr>
          <w:rFonts w:hint="cs"/>
          <w:rtl/>
        </w:rPr>
        <w:t>[והנה יש מפרשים</w:t>
      </w:r>
      <w:r w:rsidRPr="00A926FF">
        <w:rPr>
          <w:rStyle w:val="FootnoteReference"/>
          <w:sz w:val="26"/>
          <w:szCs w:val="26"/>
          <w:rtl/>
        </w:rPr>
        <w:footnoteReference w:id="86"/>
      </w:r>
      <w:r w:rsidRPr="00A926FF">
        <w:rPr>
          <w:rFonts w:hint="cs"/>
          <w:rtl/>
        </w:rPr>
        <w:t xml:space="preserve"> שדחקו לפרש לשונו "היו בי"ד בבית שני מטמאין את הכהן", שאינו פוסק כך לדינא ולאו שהלכתא כן, אלא כסיפור דברים.</w:t>
      </w:r>
    </w:p>
    <w:p w14:paraId="77FABB10" w14:textId="77777777" w:rsidR="00EE60A4" w:rsidRPr="00A926FF" w:rsidRDefault="00EE60A4" w:rsidP="00DC6144">
      <w:pPr>
        <w:pStyle w:val="a2"/>
        <w:rPr>
          <w:rtl/>
        </w:rPr>
      </w:pPr>
      <w:r w:rsidRPr="00A926FF">
        <w:rPr>
          <w:rFonts w:hint="cs"/>
          <w:rtl/>
        </w:rPr>
        <w:lastRenderedPageBreak/>
        <w:t>כלומר, שבזמן בית שני עשו כן מצד ההכרח, אבל כשלא יהיו צדוקים לא יצטרכו לטמאות הכהן (או לעשות כל ההרחקות).</w:t>
      </w:r>
    </w:p>
    <w:p w14:paraId="68E73CD0" w14:textId="77777777" w:rsidR="00EE60A4" w:rsidRPr="00A926FF" w:rsidRDefault="00EE60A4" w:rsidP="00DC6144">
      <w:pPr>
        <w:pStyle w:val="a2"/>
        <w:rPr>
          <w:rtl/>
        </w:rPr>
      </w:pPr>
      <w:r w:rsidRPr="00A926FF">
        <w:rPr>
          <w:rFonts w:hint="cs"/>
          <w:rtl/>
        </w:rPr>
        <w:t>אולם קשה לומר כן, שהרי ידוע שספר היד הוא ספר הלכה</w:t>
      </w:r>
      <w:r w:rsidRPr="00A926FF">
        <w:rPr>
          <w:rStyle w:val="FootnoteReference"/>
          <w:sz w:val="26"/>
          <w:szCs w:val="26"/>
          <w:rtl/>
        </w:rPr>
        <w:footnoteReference w:id="87"/>
      </w:r>
      <w:r w:rsidRPr="00A926FF">
        <w:rPr>
          <w:rFonts w:hint="cs"/>
          <w:rtl/>
        </w:rPr>
        <w:t>, ואין מטרתו לספר ולתאר דברי ימי ישראל</w:t>
      </w:r>
      <w:r w:rsidRPr="00A926FF">
        <w:rPr>
          <w:rStyle w:val="FootnoteReference"/>
          <w:sz w:val="26"/>
          <w:szCs w:val="26"/>
          <w:rtl/>
        </w:rPr>
        <w:footnoteReference w:id="88"/>
      </w:r>
      <w:r w:rsidRPr="00A926FF">
        <w:rPr>
          <w:rFonts w:hint="cs"/>
          <w:rtl/>
        </w:rPr>
        <w:t>, וצ"ל שיש איזשהו נפק"מ להלכתא למה כתב הרמב"ם כן</w:t>
      </w:r>
      <w:r w:rsidRPr="00A926FF">
        <w:rPr>
          <w:rStyle w:val="FootnoteReference"/>
          <w:sz w:val="26"/>
          <w:szCs w:val="26"/>
          <w:rtl/>
        </w:rPr>
        <w:footnoteReference w:id="89"/>
      </w:r>
      <w:r w:rsidRPr="00A926FF">
        <w:rPr>
          <w:rFonts w:hint="cs"/>
          <w:rtl/>
        </w:rPr>
        <w:t>.</w:t>
      </w:r>
    </w:p>
    <w:p w14:paraId="0A14D5E7" w14:textId="77777777" w:rsidR="00EE60A4" w:rsidRPr="00A926FF" w:rsidRDefault="00EE60A4" w:rsidP="00DC6144">
      <w:pPr>
        <w:pStyle w:val="a2"/>
        <w:rPr>
          <w:rtl/>
        </w:rPr>
      </w:pPr>
      <w:r w:rsidRPr="00A926FF">
        <w:rPr>
          <w:rFonts w:hint="cs"/>
          <w:rtl/>
        </w:rPr>
        <w:lastRenderedPageBreak/>
        <w:t>ויתירה מזו,</w:t>
      </w:r>
      <w:r>
        <w:rPr>
          <w:rtl/>
        </w:rPr>
        <w:t xml:space="preserve"> הרי</w:t>
      </w:r>
      <w:r w:rsidRPr="00A926FF">
        <w:rPr>
          <w:rFonts w:hint="cs"/>
          <w:rtl/>
        </w:rPr>
        <w:t xml:space="preserve"> כותב הרמב"ם (לקמן</w:t>
      </w:r>
      <w:r w:rsidRPr="00A926FF">
        <w:rPr>
          <w:rStyle w:val="FootnoteReference"/>
          <w:sz w:val="26"/>
          <w:szCs w:val="26"/>
          <w:rtl/>
        </w:rPr>
        <w:footnoteReference w:id="90"/>
      </w:r>
      <w:r w:rsidRPr="00A926FF">
        <w:rPr>
          <w:rFonts w:hint="cs"/>
          <w:rtl/>
        </w:rPr>
        <w:t>, בתיאור מעשה שריפת הפרה) באופן סתמי "</w:t>
      </w:r>
      <w:r w:rsidRPr="00095C3B">
        <w:rPr>
          <w:rFonts w:hint="cs"/>
          <w:b/>
          <w:bCs/>
          <w:rtl/>
        </w:rPr>
        <w:t>ומטמאין</w:t>
      </w:r>
      <w:r w:rsidRPr="00A926FF">
        <w:rPr>
          <w:rFonts w:hint="cs"/>
          <w:rtl/>
        </w:rPr>
        <w:t xml:space="preserve"> </w:t>
      </w:r>
      <w:r w:rsidRPr="00F453AB">
        <w:rPr>
          <w:rFonts w:hint="cs"/>
          <w:b/>
          <w:bCs/>
          <w:rtl/>
        </w:rPr>
        <w:t>את</w:t>
      </w:r>
      <w:r w:rsidRPr="00A926FF">
        <w:rPr>
          <w:rFonts w:hint="cs"/>
          <w:rtl/>
        </w:rPr>
        <w:t xml:space="preserve"> </w:t>
      </w:r>
      <w:r w:rsidRPr="00F453AB">
        <w:rPr>
          <w:rFonts w:hint="cs"/>
          <w:b/>
          <w:bCs/>
          <w:rtl/>
        </w:rPr>
        <w:t>הכהן</w:t>
      </w:r>
      <w:r w:rsidRPr="00A926FF">
        <w:rPr>
          <w:rFonts w:hint="cs"/>
          <w:rtl/>
        </w:rPr>
        <w:t>, וסומכין הזקנים את ידיהם כל הכהן ואומרים לו טבול אחת וכו'" ככל סדר שריפתה, ואינו משמע כלל מכל האריכות בהמשך ההלכות, שזה שמטמאין את הכהן אינו דין אלא מה שנהגו מצד ההכרח].</w:t>
      </w:r>
    </w:p>
    <w:p w14:paraId="5C5EA654" w14:textId="77777777" w:rsidR="00EE60A4" w:rsidRPr="00A926FF" w:rsidRDefault="00EE60A4" w:rsidP="00DC6144">
      <w:pPr>
        <w:pStyle w:val="a2"/>
        <w:rPr>
          <w:rtl/>
        </w:rPr>
      </w:pPr>
      <w:r w:rsidRPr="00A926FF">
        <w:rPr>
          <w:rFonts w:hint="cs"/>
          <w:b/>
          <w:bCs/>
          <w:rtl/>
        </w:rPr>
        <w:t xml:space="preserve">ד. </w:t>
      </w:r>
      <w:r w:rsidRPr="00A926FF">
        <w:rPr>
          <w:rFonts w:hint="cs"/>
          <w:rtl/>
        </w:rPr>
        <w:t>ב) עוד צ"ב למה כתב הרמב"ם שטימאו את הכהן "</w:t>
      </w:r>
      <w:r w:rsidRPr="00A926FF">
        <w:rPr>
          <w:rFonts w:hint="cs"/>
          <w:b/>
          <w:bCs/>
          <w:rtl/>
        </w:rPr>
        <w:t>בשרץ</w:t>
      </w:r>
      <w:r w:rsidRPr="00A926FF">
        <w:rPr>
          <w:rFonts w:hint="cs"/>
          <w:rtl/>
        </w:rPr>
        <w:t xml:space="preserve"> וכיו"ב", דהא במשנה משמע שטימאו אותו ע</w:t>
      </w:r>
      <w:r>
        <w:rPr>
          <w:rFonts w:hint="cs"/>
          <w:rtl/>
        </w:rPr>
        <w:t>י"ז שסמכו הזקנים את ידיהם עליו.</w:t>
      </w:r>
    </w:p>
    <w:p w14:paraId="361FD330" w14:textId="77777777" w:rsidR="00EE60A4" w:rsidRPr="00A926FF" w:rsidRDefault="00EE60A4" w:rsidP="00DC6144">
      <w:pPr>
        <w:pStyle w:val="a2"/>
        <w:rPr>
          <w:rtl/>
        </w:rPr>
      </w:pPr>
      <w:r w:rsidRPr="00A926FF">
        <w:rPr>
          <w:rFonts w:hint="cs"/>
          <w:rtl/>
        </w:rPr>
        <w:t>ובלשון המשנה</w:t>
      </w:r>
      <w:r w:rsidRPr="00A926FF">
        <w:rPr>
          <w:rStyle w:val="FootnoteReference"/>
          <w:sz w:val="26"/>
          <w:szCs w:val="26"/>
          <w:rtl/>
        </w:rPr>
        <w:footnoteReference w:id="91"/>
      </w:r>
      <w:r w:rsidRPr="00A926FF">
        <w:rPr>
          <w:rFonts w:hint="cs"/>
          <w:rtl/>
        </w:rPr>
        <w:t>: "סמכו ידיהם עליו, ואמרו לו אישי כהן גדול, טבול אחת וכו'". וצ"ב למה הוסיף הרמב"ם שהיתה שרץ (וכיו"ב) דוקא, [וכן בפיה"מ להרמב"ם כתב</w:t>
      </w:r>
      <w:r w:rsidRPr="00A926FF">
        <w:rPr>
          <w:rStyle w:val="FootnoteReference"/>
          <w:sz w:val="26"/>
          <w:szCs w:val="26"/>
          <w:rtl/>
        </w:rPr>
        <w:footnoteReference w:id="92"/>
      </w:r>
      <w:r w:rsidRPr="00A926FF">
        <w:rPr>
          <w:rFonts w:hint="cs"/>
          <w:rtl/>
        </w:rPr>
        <w:t>: "כמו לנוגע</w:t>
      </w:r>
      <w:r w:rsidRPr="00A926FF">
        <w:rPr>
          <w:rStyle w:val="FootnoteReference"/>
          <w:sz w:val="26"/>
          <w:szCs w:val="26"/>
          <w:rtl/>
        </w:rPr>
        <w:footnoteReference w:id="93"/>
      </w:r>
      <w:r w:rsidRPr="00A926FF">
        <w:rPr>
          <w:rFonts w:hint="cs"/>
          <w:rtl/>
        </w:rPr>
        <w:t xml:space="preserve"> בשרץ או בנדה או מה שדומה לזה"]?</w:t>
      </w:r>
    </w:p>
    <w:p w14:paraId="7DF596C6" w14:textId="77777777" w:rsidR="00EE60A4" w:rsidRPr="00A926FF" w:rsidRDefault="00EE60A4" w:rsidP="00DC6144">
      <w:pPr>
        <w:pStyle w:val="a2"/>
        <w:rPr>
          <w:rtl/>
        </w:rPr>
      </w:pPr>
      <w:r w:rsidRPr="00A926FF">
        <w:rPr>
          <w:rFonts w:hint="cs"/>
          <w:rtl/>
        </w:rPr>
        <w:t>והנה שקו"ט מפרשי המשנה</w:t>
      </w:r>
      <w:r w:rsidRPr="00A926FF">
        <w:rPr>
          <w:rStyle w:val="FootnoteReference"/>
          <w:sz w:val="26"/>
          <w:szCs w:val="26"/>
          <w:rtl/>
        </w:rPr>
        <w:footnoteReference w:id="94"/>
      </w:r>
      <w:r w:rsidRPr="00A926FF">
        <w:rPr>
          <w:rFonts w:hint="cs"/>
          <w:rtl/>
        </w:rPr>
        <w:t xml:space="preserve"> במה היא הטומאה דסמיכת ידים, וכתבו שהוא טומאת בגדי אוכלי קודש שהוא מדרס לחטאת (פרה אדומה)</w:t>
      </w:r>
      <w:r w:rsidRPr="00A926FF">
        <w:rPr>
          <w:rStyle w:val="FootnoteReference"/>
          <w:sz w:val="26"/>
          <w:szCs w:val="26"/>
          <w:rtl/>
        </w:rPr>
        <w:footnoteReference w:id="95"/>
      </w:r>
      <w:r>
        <w:rPr>
          <w:rFonts w:hint="cs"/>
          <w:rtl/>
        </w:rPr>
        <w:t>.</w:t>
      </w:r>
    </w:p>
    <w:p w14:paraId="51A62EED" w14:textId="77777777" w:rsidR="00EE60A4" w:rsidRPr="00A926FF" w:rsidRDefault="00EE60A4" w:rsidP="00DC6144">
      <w:pPr>
        <w:pStyle w:val="a2"/>
        <w:rPr>
          <w:rtl/>
        </w:rPr>
      </w:pPr>
      <w:r w:rsidRPr="00A926FF">
        <w:rPr>
          <w:rFonts w:hint="cs"/>
          <w:rtl/>
        </w:rPr>
        <w:t xml:space="preserve">הרי מבואר שלפי הרמב"ם צ"ל טבול יום מטומאה </w:t>
      </w:r>
      <w:r w:rsidRPr="00BC0F4D">
        <w:rPr>
          <w:rFonts w:hint="cs"/>
          <w:b/>
          <w:bCs/>
          <w:rtl/>
        </w:rPr>
        <w:t>מדאורייתא</w:t>
      </w:r>
      <w:r w:rsidRPr="00A926FF">
        <w:rPr>
          <w:rFonts w:hint="cs"/>
          <w:rtl/>
        </w:rPr>
        <w:t>, משא"כ לפי פשטות המשנה די בכך שהוא טומאה מדבריהם.</w:t>
      </w:r>
    </w:p>
    <w:p w14:paraId="6F6323D2" w14:textId="77777777" w:rsidR="00EE60A4" w:rsidRPr="00A926FF" w:rsidRDefault="00EE60A4" w:rsidP="00DC6144">
      <w:pPr>
        <w:pStyle w:val="a2"/>
        <w:rPr>
          <w:rtl/>
        </w:rPr>
      </w:pPr>
      <w:r w:rsidRPr="00A926FF">
        <w:rPr>
          <w:rFonts w:hint="cs"/>
          <w:rtl/>
        </w:rPr>
        <w:t>וצ"ב למה פסק כן.</w:t>
      </w:r>
    </w:p>
    <w:p w14:paraId="49621471" w14:textId="77777777" w:rsidR="00EE60A4" w:rsidRPr="00A926FF" w:rsidRDefault="00EE60A4" w:rsidP="00DC6144">
      <w:pPr>
        <w:pStyle w:val="a2"/>
        <w:rPr>
          <w:rtl/>
        </w:rPr>
      </w:pPr>
      <w:r w:rsidRPr="00A926FF">
        <w:rPr>
          <w:rFonts w:hint="cs"/>
          <w:b/>
          <w:bCs/>
          <w:rtl/>
        </w:rPr>
        <w:t>ה.</w:t>
      </w:r>
      <w:r w:rsidRPr="00A926FF">
        <w:rPr>
          <w:rFonts w:hint="cs"/>
          <w:rtl/>
        </w:rPr>
        <w:t xml:space="preserve"> ונראה לבאר בכ"ז,</w:t>
      </w:r>
      <w:r w:rsidRPr="00A926FF">
        <w:t xml:space="preserve"> </w:t>
      </w:r>
      <w:r w:rsidRPr="00A926FF">
        <w:rPr>
          <w:rFonts w:hint="cs"/>
          <w:rtl/>
        </w:rPr>
        <w:t>ובהקדים שאלה בכללות הסוגיא:</w:t>
      </w:r>
    </w:p>
    <w:p w14:paraId="52B71548" w14:textId="77777777" w:rsidR="00EE60A4" w:rsidRPr="00A926FF" w:rsidRDefault="00EE60A4" w:rsidP="00DC6144">
      <w:pPr>
        <w:pStyle w:val="a2"/>
        <w:rPr>
          <w:rtl/>
        </w:rPr>
      </w:pPr>
      <w:r w:rsidRPr="00A926FF">
        <w:rPr>
          <w:rFonts w:hint="cs"/>
          <w:rtl/>
        </w:rPr>
        <w:t>הנה צ"ב למה הוצרכו לכל הענין שמטמאין את הכהן, לכאורה מה נפסיד אם נחמיר כדברי הצדוקין, ובפרט שמצינו שחז"ל החמירו בכמה דברים שמה"ת הם מותרין, "ומה בכך אם נחמיר כדבריהם"?</w:t>
      </w:r>
    </w:p>
    <w:p w14:paraId="54B84A04" w14:textId="77777777" w:rsidR="00EE60A4" w:rsidRPr="00A926FF" w:rsidRDefault="00EE60A4" w:rsidP="00DC6144">
      <w:pPr>
        <w:pStyle w:val="a2"/>
        <w:rPr>
          <w:rtl/>
        </w:rPr>
      </w:pPr>
      <w:r w:rsidRPr="00A926FF">
        <w:rPr>
          <w:rFonts w:hint="cs"/>
          <w:rtl/>
        </w:rPr>
        <w:lastRenderedPageBreak/>
        <w:t>ומבארים</w:t>
      </w:r>
      <w:r w:rsidRPr="00A926FF">
        <w:rPr>
          <w:rStyle w:val="FootnoteReference"/>
          <w:sz w:val="26"/>
          <w:szCs w:val="26"/>
          <w:rtl/>
        </w:rPr>
        <w:footnoteReference w:id="96"/>
      </w:r>
      <w:r w:rsidRPr="00A926FF">
        <w:rPr>
          <w:rFonts w:hint="cs"/>
          <w:rtl/>
        </w:rPr>
        <w:t>, שבנידון דידן לא רק שהם מחמירים ומה בכך להחמיר, אלא יסוד הדבר הוא שהם חולקים על קבלתינו ש"פרה אדומה כשרה בטבול יום", וא"כ אסור לעשות כדבריהם וחומרותיהם</w:t>
      </w:r>
      <w:r w:rsidRPr="00A926FF">
        <w:rPr>
          <w:rStyle w:val="FootnoteReference"/>
          <w:sz w:val="26"/>
          <w:szCs w:val="26"/>
          <w:rtl/>
        </w:rPr>
        <w:footnoteReference w:id="97"/>
      </w:r>
      <w:r w:rsidRPr="00A926FF">
        <w:rPr>
          <w:rFonts w:hint="cs"/>
          <w:rtl/>
        </w:rPr>
        <w:t>.</w:t>
      </w:r>
    </w:p>
    <w:p w14:paraId="3CFC53A5" w14:textId="77777777" w:rsidR="00EE60A4" w:rsidRPr="00A926FF" w:rsidRDefault="00EE60A4" w:rsidP="00DC6144">
      <w:pPr>
        <w:pStyle w:val="a2"/>
        <w:rPr>
          <w:rtl/>
        </w:rPr>
      </w:pPr>
      <w:r w:rsidRPr="00A926FF">
        <w:rPr>
          <w:rFonts w:hint="cs"/>
          <w:rtl/>
        </w:rPr>
        <w:t>ודבר זה הוא לאו מה"ת</w:t>
      </w:r>
      <w:r w:rsidRPr="00A926FF">
        <w:rPr>
          <w:rStyle w:val="FootnoteReference"/>
          <w:sz w:val="26"/>
          <w:szCs w:val="26"/>
          <w:rtl/>
        </w:rPr>
        <w:footnoteReference w:id="98"/>
      </w:r>
      <w:r w:rsidRPr="00A926FF">
        <w:rPr>
          <w:rFonts w:hint="cs"/>
          <w:rtl/>
        </w:rPr>
        <w:t>, כמ"ש</w:t>
      </w:r>
      <w:r w:rsidRPr="00BF00A4">
        <w:rPr>
          <w:rStyle w:val="FootnoteReference"/>
          <w:sz w:val="26"/>
          <w:szCs w:val="26"/>
          <w:rtl/>
        </w:rPr>
        <w:footnoteReference w:id="99"/>
      </w:r>
      <w:r w:rsidRPr="00A926FF">
        <w:rPr>
          <w:rFonts w:hint="cs"/>
          <w:rtl/>
        </w:rPr>
        <w:t xml:space="preserve"> "לא תסור מכל הדבר אשר יגידו לך ימין ושמאל", שמשמע שלא תסור מדברי החכמים בין "ימין" </w:t>
      </w:r>
      <w:r w:rsidRPr="00A926FF">
        <w:rPr>
          <w:rtl/>
        </w:rPr>
        <w:t>–</w:t>
      </w:r>
      <w:r w:rsidRPr="00A926FF">
        <w:rPr>
          <w:rFonts w:hint="cs"/>
          <w:rtl/>
        </w:rPr>
        <w:t xml:space="preserve"> להחמיר, ובין "שמאל" </w:t>
      </w:r>
      <w:r w:rsidRPr="00A926FF">
        <w:rPr>
          <w:rtl/>
        </w:rPr>
        <w:t>–</w:t>
      </w:r>
      <w:r w:rsidRPr="00A926FF">
        <w:rPr>
          <w:rFonts w:hint="cs"/>
          <w:rtl/>
        </w:rPr>
        <w:t xml:space="preserve"> להקל, ששניהם אסורין</w:t>
      </w:r>
      <w:r w:rsidRPr="00BF00A4">
        <w:rPr>
          <w:rStyle w:val="FootnoteReference"/>
          <w:sz w:val="26"/>
          <w:szCs w:val="26"/>
          <w:rtl/>
        </w:rPr>
        <w:footnoteReference w:id="100"/>
      </w:r>
      <w:r w:rsidRPr="00A926FF">
        <w:rPr>
          <w:rFonts w:hint="cs"/>
          <w:rtl/>
        </w:rPr>
        <w:t>.</w:t>
      </w:r>
    </w:p>
    <w:p w14:paraId="3721B2C4" w14:textId="77777777" w:rsidR="00EE60A4" w:rsidRPr="00A926FF" w:rsidRDefault="00EE60A4" w:rsidP="00DC6144">
      <w:pPr>
        <w:pStyle w:val="a2"/>
        <w:rPr>
          <w:rtl/>
        </w:rPr>
      </w:pPr>
      <w:r w:rsidRPr="00A926FF">
        <w:rPr>
          <w:rFonts w:hint="cs"/>
          <w:rtl/>
        </w:rPr>
        <w:t>אבל זה ש"הוסיפו" והחמירו החכמים על דברי תורה, אינו לחלוק על התורה ולומר שדבר זה אסור, (אף כשמן הדין מותר הוא), אלא מודים שמן הדין יש להקל, רק שמחמירים לעשות "סיג לתורה"</w:t>
      </w:r>
      <w:r w:rsidRPr="00BF00A4">
        <w:rPr>
          <w:rStyle w:val="FootnoteReference"/>
          <w:sz w:val="26"/>
          <w:szCs w:val="26"/>
          <w:rtl/>
        </w:rPr>
        <w:footnoteReference w:id="101"/>
      </w:r>
      <w:r w:rsidRPr="00A926FF">
        <w:rPr>
          <w:rFonts w:hint="cs"/>
          <w:rtl/>
        </w:rPr>
        <w:t>.</w:t>
      </w:r>
    </w:p>
    <w:p w14:paraId="22D3CA2B" w14:textId="77777777" w:rsidR="00EE60A4" w:rsidRPr="00A926FF" w:rsidRDefault="00EE60A4" w:rsidP="00DC6144">
      <w:pPr>
        <w:pStyle w:val="a2"/>
        <w:rPr>
          <w:rtl/>
        </w:rPr>
      </w:pPr>
      <w:r w:rsidRPr="00A926FF">
        <w:rPr>
          <w:rFonts w:hint="cs"/>
          <w:b/>
          <w:bCs/>
          <w:rtl/>
        </w:rPr>
        <w:t>ו.</w:t>
      </w:r>
      <w:r w:rsidRPr="00A926FF">
        <w:rPr>
          <w:rFonts w:hint="cs"/>
          <w:rtl/>
        </w:rPr>
        <w:t xml:space="preserve"> עפ"ז [שגדרו של ההרחקות של חז"ל, אינו במובן שהם מוסיפים (או משנים) על דברי התורה, אלא שהוא סיג לתורה] יובן, איך אפשר לשלול את "חומרות" הצדוקים, בה בשעה שהחכמים בעצמם "מוסיפים" כל החומרות וההרחקות בנוגע לפרה אדומה.</w:t>
      </w:r>
    </w:p>
    <w:p w14:paraId="31FF999B" w14:textId="77777777" w:rsidR="00EE60A4" w:rsidRPr="00A926FF" w:rsidRDefault="00EE60A4" w:rsidP="00DC6144">
      <w:pPr>
        <w:pStyle w:val="a2"/>
        <w:rPr>
          <w:rtl/>
        </w:rPr>
      </w:pPr>
      <w:r w:rsidRPr="00A926FF">
        <w:rPr>
          <w:rFonts w:hint="cs"/>
          <w:rtl/>
        </w:rPr>
        <w:t>ובסגנון אחר קצת: טענת הצדוקים היתה נגד כל הענין דתורה שבע"פ (ובעניננו הלימוד על "איש טהור" שהוא טהור למע"ש), שאמרו שהחכמים בדו (ח"ו) את הכל מלבם.</w:t>
      </w:r>
    </w:p>
    <w:p w14:paraId="35B49BD0" w14:textId="77777777" w:rsidR="00EE60A4" w:rsidRPr="00A926FF" w:rsidRDefault="00EE60A4" w:rsidP="00DC6144">
      <w:pPr>
        <w:pStyle w:val="a2"/>
        <w:rPr>
          <w:rtl/>
        </w:rPr>
      </w:pPr>
      <w:r w:rsidRPr="00A926FF">
        <w:rPr>
          <w:rFonts w:hint="cs"/>
          <w:rtl/>
        </w:rPr>
        <w:t xml:space="preserve">אבל הרחקות וחומרות אלו, אינו מחזק טענת הצדוקים על החכמים </w:t>
      </w:r>
      <w:r w:rsidRPr="00A926FF">
        <w:rPr>
          <w:rtl/>
        </w:rPr>
        <w:t>–</w:t>
      </w:r>
      <w:r w:rsidRPr="00A926FF">
        <w:rPr>
          <w:rFonts w:hint="cs"/>
          <w:rtl/>
        </w:rPr>
        <w:t xml:space="preserve"> מפני שהחכמים מודים </w:t>
      </w:r>
      <w:r w:rsidRPr="00464224">
        <w:rPr>
          <w:rFonts w:hint="cs"/>
          <w:b/>
          <w:bCs/>
          <w:rtl/>
        </w:rPr>
        <w:t>שאין</w:t>
      </w:r>
      <w:r>
        <w:rPr>
          <w:rFonts w:hint="cs"/>
          <w:rtl/>
        </w:rPr>
        <w:t xml:space="preserve"> </w:t>
      </w:r>
      <w:r w:rsidRPr="00464224">
        <w:rPr>
          <w:rFonts w:hint="cs"/>
          <w:b/>
          <w:bCs/>
          <w:rtl/>
        </w:rPr>
        <w:t>זה</w:t>
      </w:r>
      <w:r w:rsidRPr="00A926FF">
        <w:rPr>
          <w:rFonts w:hint="cs"/>
          <w:rtl/>
        </w:rPr>
        <w:t xml:space="preserve"> </w:t>
      </w:r>
      <w:r w:rsidRPr="00464224">
        <w:rPr>
          <w:rFonts w:hint="cs"/>
          <w:b/>
          <w:bCs/>
          <w:rtl/>
        </w:rPr>
        <w:t>מן</w:t>
      </w:r>
      <w:r w:rsidRPr="00A926FF">
        <w:rPr>
          <w:rFonts w:hint="cs"/>
          <w:rtl/>
        </w:rPr>
        <w:t xml:space="preserve"> </w:t>
      </w:r>
      <w:r w:rsidRPr="00464224">
        <w:rPr>
          <w:b/>
          <w:bCs/>
          <w:rtl/>
        </w:rPr>
        <w:t>התורה</w:t>
      </w:r>
      <w:r>
        <w:rPr>
          <w:rtl/>
        </w:rPr>
        <w:t>, והיא</w:t>
      </w:r>
      <w:r w:rsidRPr="00A926FF">
        <w:rPr>
          <w:rFonts w:hint="cs"/>
          <w:rtl/>
        </w:rPr>
        <w:t xml:space="preserve"> </w:t>
      </w:r>
      <w:r w:rsidRPr="006A4577">
        <w:rPr>
          <w:rFonts w:hint="cs"/>
          <w:rtl/>
        </w:rPr>
        <w:t>רק</w:t>
      </w:r>
      <w:r w:rsidRPr="00A926FF">
        <w:rPr>
          <w:rFonts w:hint="cs"/>
          <w:rtl/>
        </w:rPr>
        <w:t xml:space="preserve"> הרחקה מדבריהם (ומעולם</w:t>
      </w:r>
      <w:r w:rsidRPr="00BF00A4">
        <w:rPr>
          <w:rStyle w:val="FootnoteReference"/>
          <w:sz w:val="26"/>
          <w:szCs w:val="26"/>
          <w:rtl/>
        </w:rPr>
        <w:footnoteReference w:id="102"/>
      </w:r>
      <w:r w:rsidRPr="00A926FF">
        <w:rPr>
          <w:rFonts w:hint="cs"/>
          <w:rtl/>
        </w:rPr>
        <w:t xml:space="preserve"> לא היתה טענתם (כ"כ) נגד</w:t>
      </w:r>
      <w:r>
        <w:rPr>
          <w:rtl/>
        </w:rPr>
        <w:t xml:space="preserve"> זה שחז"ל גוזרין</w:t>
      </w:r>
      <w:r w:rsidRPr="00A926FF">
        <w:rPr>
          <w:rFonts w:hint="cs"/>
          <w:rtl/>
        </w:rPr>
        <w:t xml:space="preserve"> </w:t>
      </w:r>
      <w:r>
        <w:rPr>
          <w:rtl/>
        </w:rPr>
        <w:t>גזירות דהא</w:t>
      </w:r>
      <w:r w:rsidRPr="00A926FF">
        <w:rPr>
          <w:rFonts w:hint="cs"/>
          <w:rtl/>
        </w:rPr>
        <w:t xml:space="preserve"> סברו שכל אחד "יכול להקל במה שירצה, ולהכביד במה שירצה"</w:t>
      </w:r>
      <w:r w:rsidRPr="00BF00A4">
        <w:rPr>
          <w:rStyle w:val="FootnoteReference"/>
          <w:sz w:val="26"/>
          <w:szCs w:val="26"/>
          <w:rtl/>
        </w:rPr>
        <w:t>6</w:t>
      </w:r>
      <w:r>
        <w:rPr>
          <w:rtl/>
        </w:rPr>
        <w:t>; אלא שטענתם הית' נגד זה שאומרים שהלימודים הם מה''ת)</w:t>
      </w:r>
      <w:r w:rsidRPr="00A926FF">
        <w:rPr>
          <w:rtl/>
        </w:rPr>
        <w:t>.</w:t>
      </w:r>
    </w:p>
    <w:p w14:paraId="6CCA3F7E" w14:textId="77777777" w:rsidR="00EE60A4" w:rsidRPr="00A926FF" w:rsidRDefault="00EE60A4" w:rsidP="00DC6144">
      <w:pPr>
        <w:pStyle w:val="a2"/>
        <w:rPr>
          <w:rtl/>
        </w:rPr>
      </w:pPr>
      <w:r w:rsidRPr="00A926FF">
        <w:rPr>
          <w:rFonts w:hint="cs"/>
          <w:rtl/>
        </w:rPr>
        <w:t xml:space="preserve">ובזה יומתק מה שמדגיש הרמב"ם כמ"פ (בהמשך ההלכות), שכל אלו ההרחקות הם רק מדברי סופרים וכו', ומבאר כל הנפק"מ בין עיקר הדין וההרחקות, שהוא בכדי להדגיש </w:t>
      </w:r>
      <w:r w:rsidRPr="00A926FF">
        <w:rPr>
          <w:rFonts w:hint="cs"/>
          <w:rtl/>
        </w:rPr>
        <w:lastRenderedPageBreak/>
        <w:t>שאי"ז כמו שטוענים הצדוקין שפירשו החכמים את התורה מדעתם, אלא רק "סיג לתורה" וחומרות כו'.</w:t>
      </w:r>
    </w:p>
    <w:p w14:paraId="25F2C92C" w14:textId="77777777" w:rsidR="00EE60A4" w:rsidRPr="00A926FF" w:rsidRDefault="00EE60A4" w:rsidP="00DC6144">
      <w:pPr>
        <w:pStyle w:val="a2"/>
        <w:rPr>
          <w:rtl/>
        </w:rPr>
      </w:pPr>
      <w:r w:rsidRPr="00A926FF">
        <w:rPr>
          <w:rFonts w:hint="cs"/>
          <w:b/>
          <w:bCs/>
          <w:rtl/>
        </w:rPr>
        <w:t xml:space="preserve">ז. </w:t>
      </w:r>
      <w:r w:rsidRPr="00A926FF">
        <w:rPr>
          <w:rFonts w:hint="cs"/>
          <w:rtl/>
        </w:rPr>
        <w:t xml:space="preserve">ע"פ ביאור זה נוכל להבין מה שדייק הרמב"ם וכתב "בי"ד </w:t>
      </w:r>
      <w:r w:rsidRPr="00A926FF">
        <w:rPr>
          <w:rFonts w:hint="cs"/>
          <w:b/>
          <w:bCs/>
          <w:rtl/>
        </w:rPr>
        <w:t xml:space="preserve">שבבית שני </w:t>
      </w:r>
      <w:r w:rsidRPr="00A926FF">
        <w:rPr>
          <w:rFonts w:hint="cs"/>
          <w:rtl/>
        </w:rPr>
        <w:t>כו'", שהרי ידוע ש"רוב הגזירות והחומרות והסייגים היו בזמן בית שני דוקא"</w:t>
      </w:r>
      <w:r w:rsidRPr="00A926FF">
        <w:rPr>
          <w:rStyle w:val="FootnoteReference"/>
          <w:sz w:val="26"/>
          <w:szCs w:val="26"/>
          <w:rtl/>
        </w:rPr>
        <w:footnoteReference w:id="103"/>
      </w:r>
      <w:r w:rsidRPr="00A926FF">
        <w:rPr>
          <w:rFonts w:hint="cs"/>
          <w:rtl/>
        </w:rPr>
        <w:t>, ולכן י"ל</w:t>
      </w:r>
      <w:r>
        <w:rPr>
          <w:rtl/>
        </w:rPr>
        <w:t xml:space="preserve"> בדא"פ</w:t>
      </w:r>
      <w:r w:rsidRPr="00A926FF">
        <w:rPr>
          <w:rFonts w:hint="cs"/>
          <w:rtl/>
        </w:rPr>
        <w:t xml:space="preserve"> שבכתיבת מלים אלו רצה להדגיש ולהבליט עוה"פ שההרחקות וכו' היו דוקא באופן של "חומרא וסיג" ואינם הוספה על דברי תורה.</w:t>
      </w:r>
    </w:p>
    <w:p w14:paraId="6E1C7553" w14:textId="77777777" w:rsidR="00EE60A4" w:rsidRPr="00A926FF" w:rsidRDefault="00EE60A4" w:rsidP="00DC6144">
      <w:pPr>
        <w:pStyle w:val="a2"/>
        <w:rPr>
          <w:rtl/>
        </w:rPr>
      </w:pPr>
      <w:r w:rsidRPr="00A926FF">
        <w:rPr>
          <w:rFonts w:hint="cs"/>
          <w:rtl/>
        </w:rPr>
        <w:t>וכן מובן למה שינה הרמב"ם ופסק שצריך לטמאו בשרץ (וכיו"ב), היינו טומאה מדאורייתא,</w:t>
      </w:r>
    </w:p>
    <w:p w14:paraId="54CDD0E9" w14:textId="77777777" w:rsidR="00EE60A4" w:rsidRPr="00A926FF" w:rsidRDefault="00EE60A4" w:rsidP="00DC6144">
      <w:pPr>
        <w:pStyle w:val="a2"/>
        <w:rPr>
          <w:rtl/>
        </w:rPr>
      </w:pPr>
      <w:r w:rsidRPr="00A926FF">
        <w:rPr>
          <w:rFonts w:hint="cs"/>
          <w:rtl/>
        </w:rPr>
        <w:t xml:space="preserve">כי מכיון שאסור בהחלט להחמיר כדברי הצדוקין, וכל הטעם שמטמאין את הכהן הוא לשלול דבריהם, א"כ צ"ל טומאה שהם ג"כ מחשיבים </w:t>
      </w:r>
      <w:r w:rsidRPr="00A926FF">
        <w:rPr>
          <w:rtl/>
        </w:rPr>
        <w:t>–</w:t>
      </w:r>
      <w:r w:rsidRPr="00A926FF">
        <w:rPr>
          <w:rFonts w:hint="cs"/>
          <w:rtl/>
        </w:rPr>
        <w:t xml:space="preserve"> טומאה מד"א, ולא רק טומאה דרבנן, </w:t>
      </w:r>
      <w:r>
        <w:rPr>
          <w:rtl/>
        </w:rPr>
        <w:t>- כי אם היו מטמאין אותו בטומאה מד''ר, הי' נראה בעיניהם</w:t>
      </w:r>
      <w:r w:rsidRPr="00A926FF">
        <w:rPr>
          <w:rFonts w:hint="cs"/>
          <w:rtl/>
        </w:rPr>
        <w:t xml:space="preserve"> </w:t>
      </w:r>
      <w:r>
        <w:rPr>
          <w:rtl/>
        </w:rPr>
        <w:t xml:space="preserve">כאילו </w:t>
      </w:r>
      <w:r w:rsidRPr="00A926FF">
        <w:rPr>
          <w:rFonts w:hint="cs"/>
          <w:rtl/>
        </w:rPr>
        <w:t xml:space="preserve">שאנו מסכימים עם </w:t>
      </w:r>
      <w:r>
        <w:rPr>
          <w:rtl/>
        </w:rPr>
        <w:t>דעתם</w:t>
      </w:r>
      <w:r w:rsidRPr="00A926FF">
        <w:rPr>
          <w:rFonts w:hint="cs"/>
          <w:rtl/>
        </w:rPr>
        <w:t xml:space="preserve"> שעשיית הפרה הוא פסול בטבול יום</w:t>
      </w:r>
      <w:r w:rsidRPr="00BF00A4">
        <w:rPr>
          <w:rStyle w:val="FootnoteReference"/>
          <w:sz w:val="26"/>
          <w:szCs w:val="26"/>
          <w:rtl/>
        </w:rPr>
        <w:footnoteReference w:id="104"/>
      </w:r>
      <w:r w:rsidRPr="00A926FF">
        <w:rPr>
          <w:rFonts w:hint="cs"/>
          <w:rtl/>
        </w:rPr>
        <w:t>.</w:t>
      </w:r>
    </w:p>
    <w:p w14:paraId="41F73CB8" w14:textId="76D459E0" w:rsidR="00EE60A4" w:rsidRDefault="00EE60A4" w:rsidP="00DC6144">
      <w:pPr>
        <w:pStyle w:val="a2"/>
        <w:rPr>
          <w:rFonts w:asciiTheme="minorHAnsi" w:hAnsiTheme="minorHAnsi"/>
        </w:rPr>
      </w:pPr>
      <w:r w:rsidRPr="00A926FF">
        <w:rPr>
          <w:rFonts w:hint="cs"/>
          <w:rtl/>
        </w:rPr>
        <w:t xml:space="preserve">ויה"ר שבזכות הלימוד בהלכות פרה אדומה, נזכה בקרוב לעשיית פרה העשירית ע"י מלך המשיח, יבוא ויגאלינו במהרה בימינו ממש, ובלשון הרמב"ם </w:t>
      </w:r>
      <w:r w:rsidRPr="00A926FF">
        <w:rPr>
          <w:rtl/>
        </w:rPr>
        <w:t>–</w:t>
      </w:r>
      <w:r w:rsidRPr="00A926FF">
        <w:rPr>
          <w:rFonts w:hint="cs"/>
          <w:rtl/>
        </w:rPr>
        <w:t xml:space="preserve"> "מהרה יגלה אמן כן יהי רצון".</w:t>
      </w:r>
    </w:p>
    <w:p w14:paraId="642996DC" w14:textId="661D4419" w:rsidR="00EC6737" w:rsidRDefault="002F5FE0" w:rsidP="00DC6144">
      <w:pPr>
        <w:pStyle w:val="a4"/>
        <w:sectPr w:rsidR="00EC6737"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1141231D" w14:textId="5EA0C474" w:rsidR="004C2B5B" w:rsidRDefault="00EB2A34" w:rsidP="00F8074C">
      <w:pPr>
        <w:pStyle w:val="a3"/>
        <w:spacing w:after="100"/>
        <w:rPr>
          <w:rtl/>
        </w:rPr>
      </w:pPr>
      <w:bookmarkStart w:id="118" w:name="_Toc519734914"/>
      <w:r w:rsidRPr="004F6AB2">
        <w:rPr>
          <w:rFonts w:hint="cs"/>
          <w:rtl/>
        </w:rPr>
        <w:t>הלכה ומנהג</w:t>
      </w:r>
      <w:bookmarkEnd w:id="114"/>
      <w:bookmarkEnd w:id="118"/>
    </w:p>
    <w:p w14:paraId="4CF0DD5C" w14:textId="63B7C621" w:rsidR="00601B55" w:rsidRPr="00843DB9" w:rsidRDefault="00601B55" w:rsidP="00F8074C">
      <w:pPr>
        <w:pStyle w:val="a"/>
        <w:rPr>
          <w:rtl/>
        </w:rPr>
      </w:pPr>
      <w:bookmarkStart w:id="119" w:name="_Toc519734915"/>
      <w:r w:rsidRPr="00843DB9">
        <w:rPr>
          <w:rtl/>
        </w:rPr>
        <w:t>דין יין שנגע בו 'תינוק שנשבה' שאינו שומר שבת</w:t>
      </w:r>
      <w:r>
        <w:rPr>
          <w:rFonts w:hint="cs"/>
          <w:rtl/>
        </w:rPr>
        <w:t xml:space="preserve"> (א)</w:t>
      </w:r>
      <w:bookmarkEnd w:id="119"/>
    </w:p>
    <w:p w14:paraId="4F68FEFE" w14:textId="77777777" w:rsidR="00601B55" w:rsidRPr="002A0A19" w:rsidRDefault="00601B55" w:rsidP="00F8074C">
      <w:pPr>
        <w:pStyle w:val="a0"/>
        <w:rPr>
          <w:rtl/>
        </w:rPr>
      </w:pPr>
      <w:bookmarkStart w:id="120" w:name="_Toc519734916"/>
      <w:r w:rsidRPr="002A0A19">
        <w:rPr>
          <w:rtl/>
        </w:rPr>
        <w:t>הרב יצחק ישראל דוב גרינוואלד</w:t>
      </w:r>
      <w:bookmarkEnd w:id="120"/>
    </w:p>
    <w:p w14:paraId="0A0B37AF" w14:textId="77777777" w:rsidR="00601B55" w:rsidRPr="002A0A19" w:rsidRDefault="00601B55" w:rsidP="00F8074C">
      <w:pPr>
        <w:pStyle w:val="a1"/>
        <w:rPr>
          <w:rtl/>
          <w:lang w:val="en-GB"/>
        </w:rPr>
      </w:pPr>
      <w:r w:rsidRPr="002A0A19">
        <w:rPr>
          <w:rtl/>
          <w:lang w:val="en-GB"/>
        </w:rPr>
        <w:t>ברוקלין נ.י.</w:t>
      </w:r>
    </w:p>
    <w:p w14:paraId="6B63ED25" w14:textId="2EFA58A5" w:rsidR="00601B55" w:rsidRPr="002A0A19" w:rsidRDefault="00601B55" w:rsidP="00DC6144">
      <w:pPr>
        <w:pStyle w:val="a2"/>
        <w:rPr>
          <w:rtl/>
        </w:rPr>
      </w:pPr>
      <w:r w:rsidRPr="002A0A19">
        <w:rPr>
          <w:rtl/>
        </w:rPr>
        <w:t>כבר נשאו ונתנו בדין יין שנגע בו מחלל שבת בזמנינו, מה דינו, ומה דעת רבותינו נשיאינו בזה. ב'הערות וביאורים' גליון א'קמ הרחיב הגר"ב אבערלאנדער שליט"א, גאב"ד בודאפעסט יצ"ו, לדחות המקורות שמשמע שם שדעת כ"ק אדמו"ר להחמיר בזה.</w:t>
      </w:r>
      <w:r>
        <w:rPr>
          <w:rFonts w:hint="cs"/>
          <w:rtl/>
        </w:rPr>
        <w:t xml:space="preserve"> ולענ"ד לא נראה כן, אלא ברור שדעת רבותינו נשיאינו נ"ע שלא להקל בזה, וכן מורים רבני אנ"ש.</w:t>
      </w:r>
    </w:p>
    <w:p w14:paraId="738D8399" w14:textId="77777777" w:rsidR="00601B55" w:rsidRPr="002A0A19" w:rsidRDefault="00601B55" w:rsidP="00DC6144">
      <w:pPr>
        <w:pStyle w:val="11"/>
        <w:rPr>
          <w:rtl/>
        </w:rPr>
      </w:pPr>
      <w:r>
        <w:rPr>
          <w:rtl/>
        </w:rPr>
        <w:lastRenderedPageBreak/>
        <w:t>א</w:t>
      </w:r>
      <w:r>
        <w:rPr>
          <w:rFonts w:hint="cs"/>
          <w:rtl/>
        </w:rPr>
        <w:t>.</w:t>
      </w:r>
      <w:r w:rsidRPr="002A0A19">
        <w:rPr>
          <w:rtl/>
        </w:rPr>
        <w:t xml:space="preserve"> המקור שהיין נאסר במגע מחלל שבת בפרהסיא</w:t>
      </w:r>
    </w:p>
    <w:p w14:paraId="16FE78CC" w14:textId="77777777" w:rsidR="00601B55" w:rsidRPr="002A0A19" w:rsidRDefault="00601B55" w:rsidP="00DC6144">
      <w:pPr>
        <w:pStyle w:val="a2"/>
        <w:rPr>
          <w:rtl/>
        </w:rPr>
      </w:pPr>
      <w:r>
        <w:rPr>
          <w:rFonts w:hint="cs"/>
          <w:rtl/>
        </w:rPr>
        <w:t xml:space="preserve">ראשית יש להביא דברי הב"י </w:t>
      </w:r>
      <w:r w:rsidRPr="002A0A19">
        <w:rPr>
          <w:rtl/>
        </w:rPr>
        <w:t>בשו"ע יו"ד סי' קכ"ד ס"ח: "ומומר אע"פ</w:t>
      </w:r>
      <w:r>
        <w:rPr>
          <w:rtl/>
        </w:rPr>
        <w:t xml:space="preserve"> שהוא מהול עושה יין נסך במגעו</w:t>
      </w:r>
      <w:r>
        <w:rPr>
          <w:rFonts w:hint="cs"/>
          <w:rtl/>
        </w:rPr>
        <w:t>".</w:t>
      </w:r>
    </w:p>
    <w:p w14:paraId="3B6CF976" w14:textId="77777777" w:rsidR="00601B55" w:rsidRPr="002A0A19" w:rsidRDefault="00601B55" w:rsidP="00DC6144">
      <w:pPr>
        <w:pStyle w:val="a2"/>
        <w:rPr>
          <w:rtl/>
        </w:rPr>
      </w:pPr>
      <w:r>
        <w:rPr>
          <w:rFonts w:hint="cs"/>
          <w:rtl/>
        </w:rPr>
        <w:t xml:space="preserve">ובנוגע מה נכלל בגדר "מומר" הביא </w:t>
      </w:r>
      <w:r w:rsidRPr="002A0A19">
        <w:rPr>
          <w:rtl/>
        </w:rPr>
        <w:t xml:space="preserve">הב"י שם </w:t>
      </w:r>
      <w:r>
        <w:rPr>
          <w:rtl/>
        </w:rPr>
        <w:t>בספרו הארוך</w:t>
      </w:r>
      <w:r w:rsidRPr="002A0A19">
        <w:rPr>
          <w:rtl/>
        </w:rPr>
        <w:t xml:space="preserve"> תשובת הרשב"א (ח"א סי' שטו): "דאפילו משומד לחלל שבתות בפרהסיא הרי הוא משומד לכל התורה</w:t>
      </w:r>
      <w:r>
        <w:rPr>
          <w:rFonts w:hint="cs"/>
          <w:rtl/>
        </w:rPr>
        <w:t>,</w:t>
      </w:r>
      <w:r w:rsidRPr="002A0A19">
        <w:rPr>
          <w:rtl/>
        </w:rPr>
        <w:t xml:space="preserve"> וכדתניא (חולין ה.) מקבלין קרבנות מפושעי ישראל כדי שיחזרו בתשובה חוץ מן המשומד לנסך את היין ולחלל שבתות בפרהסיא עד כאן. תשובות הרשב"א עוד בדיני משומד לענין יין נסך כתב</w:t>
      </w:r>
      <w:r>
        <w:rPr>
          <w:rtl/>
        </w:rPr>
        <w:t>תי בסימן קי"ט (קפח: ד"ה החשוד).</w:t>
      </w:r>
      <w:r w:rsidRPr="002A0A19">
        <w:rPr>
          <w:rtl/>
        </w:rPr>
        <w:t>" עכ"ל הב"י.</w:t>
      </w:r>
    </w:p>
    <w:p w14:paraId="5EAAE50E" w14:textId="77777777" w:rsidR="00601B55" w:rsidRDefault="00601B55" w:rsidP="00DC6144">
      <w:pPr>
        <w:pStyle w:val="a2"/>
        <w:rPr>
          <w:rtl/>
        </w:rPr>
      </w:pPr>
      <w:r w:rsidRPr="002A0A19">
        <w:rPr>
          <w:rtl/>
        </w:rPr>
        <w:t>ובסימן קי</w:t>
      </w:r>
      <w:r>
        <w:rPr>
          <w:rFonts w:hint="cs"/>
          <w:rtl/>
        </w:rPr>
        <w:t>"</w:t>
      </w:r>
      <w:r w:rsidRPr="002A0A19">
        <w:rPr>
          <w:rtl/>
        </w:rPr>
        <w:t>ט כתב הבית יוסף בשם הרשב"א (בתשובה ח"ז סי' קעט) וז"ל: עוד מפ</w:t>
      </w:r>
      <w:r>
        <w:rPr>
          <w:rtl/>
        </w:rPr>
        <w:t>י הר"ר יונה ששמע מחכמי צרפת כי</w:t>
      </w:r>
      <w:r>
        <w:rPr>
          <w:rFonts w:hint="cs"/>
          <w:rtl/>
        </w:rPr>
        <w:t xml:space="preserve"> </w:t>
      </w:r>
      <w:r>
        <w:rPr>
          <w:rtl/>
        </w:rPr>
        <w:t>.</w:t>
      </w:r>
      <w:r>
        <w:rPr>
          <w:rFonts w:hint="cs"/>
          <w:rtl/>
        </w:rPr>
        <w:t xml:space="preserve"> </w:t>
      </w:r>
      <w:r w:rsidRPr="002A0A19">
        <w:rPr>
          <w:rtl/>
        </w:rPr>
        <w:t>. אבל משומד לחלל שבתות בפרהסיא או שאינו מאמין בדברי רבותינו</w:t>
      </w:r>
      <w:r>
        <w:rPr>
          <w:rtl/>
        </w:rPr>
        <w:t xml:space="preserve"> ז"ל הוא מין, ויינו יין נסך</w:t>
      </w:r>
      <w:r w:rsidRPr="002A0A19">
        <w:rPr>
          <w:rtl/>
        </w:rPr>
        <w:t>.</w:t>
      </w:r>
      <w:r>
        <w:rPr>
          <w:rFonts w:hint="cs"/>
          <w:rtl/>
        </w:rPr>
        <w:t>"</w:t>
      </w:r>
    </w:p>
    <w:p w14:paraId="5D2224F9" w14:textId="77777777" w:rsidR="00601B55" w:rsidRPr="002A0A19" w:rsidRDefault="00601B55" w:rsidP="00DC6144">
      <w:pPr>
        <w:pStyle w:val="a2"/>
        <w:rPr>
          <w:rtl/>
        </w:rPr>
      </w:pPr>
      <w:r w:rsidRPr="002A0A19">
        <w:rPr>
          <w:rtl/>
        </w:rPr>
        <w:t xml:space="preserve">והדרכי משה סי' קכ"ד אות ג' העתיק דברי הב"י </w:t>
      </w:r>
      <w:r>
        <w:rPr>
          <w:rFonts w:hint="cs"/>
          <w:rtl/>
        </w:rPr>
        <w:t xml:space="preserve">הנזכר </w:t>
      </w:r>
      <w:r w:rsidRPr="002A0A19">
        <w:rPr>
          <w:rtl/>
        </w:rPr>
        <w:t>בשם הרשב"א, וגם דברי הריב"ש שהב"י מביא שם אח"כ, וז"ל: "כתב ריב"ש סימן ד' בשם הרשב"א דמי שנשתמד מחמת יראה אע"פ שהיה לו ליהרג ולא לעבור, מ"מ אם עבר, ישראל הוא ושחיטתו מותרת, ואין אוסרין במגען יין, עכ"ל הרשב"א. אמנם צריך להבין אם בצינעא שלא במקום יראה עובר, אז הוי משומד גמור... ואם עובדים עבודה זרה או מחללים שבת בפרהסיא דינן כשאר גוים עכ"ל</w:t>
      </w:r>
      <w:r>
        <w:rPr>
          <w:rFonts w:hint="cs"/>
          <w:rtl/>
        </w:rPr>
        <w:t>".</w:t>
      </w:r>
    </w:p>
    <w:p w14:paraId="01F14AF7" w14:textId="77777777" w:rsidR="00601B55" w:rsidRPr="002A0A19" w:rsidRDefault="00601B55" w:rsidP="00DC6144">
      <w:pPr>
        <w:pStyle w:val="a2"/>
        <w:rPr>
          <w:rtl/>
        </w:rPr>
      </w:pPr>
      <w:r w:rsidRPr="002A0A19">
        <w:rPr>
          <w:rtl/>
        </w:rPr>
        <w:t>וכן פסק הרמ"א שם ס"ט בנוגע האנוסים: "ואין אוסרין יין במגען. ודוקא אותם שדרים עדיין בין העובדי כוכבים ועושין עבירות בפרהסיא מפני אונס, רק בצנעא נזהרים ואפשר להם לברוח על נפשם רק שממתינים משום ממון או כיוצא בו, אבל אם עוברין גם בצנעה על עבירות, אע"פ שעשו מתחלה באונס הרי הם כעובדי כוכבים (ריב"ש סי' ד')."</w:t>
      </w:r>
    </w:p>
    <w:p w14:paraId="20D5856D" w14:textId="77777777" w:rsidR="00601B55" w:rsidRPr="002A0A19" w:rsidRDefault="00601B55" w:rsidP="00DC6144">
      <w:pPr>
        <w:pStyle w:val="a2"/>
        <w:rPr>
          <w:rtl/>
        </w:rPr>
      </w:pPr>
      <w:r w:rsidRPr="002A0A19">
        <w:rPr>
          <w:rtl/>
        </w:rPr>
        <w:t xml:space="preserve">והדרכ"מ אות ד* על הב"י ציין לעיין לעיל סימן ב' דיני משומד. ושם </w:t>
      </w:r>
      <w:r>
        <w:rPr>
          <w:rFonts w:hint="cs"/>
          <w:rtl/>
        </w:rPr>
        <w:t>מבואר ב</w:t>
      </w:r>
      <w:r w:rsidRPr="002A0A19">
        <w:rPr>
          <w:rtl/>
        </w:rPr>
        <w:t>טור: "משומד לאחת משאר עבירות שוחט אפילו בינו לבין עצמו ואין צריך</w:t>
      </w:r>
      <w:r>
        <w:rPr>
          <w:rtl/>
        </w:rPr>
        <w:t xml:space="preserve"> אפילו בדיקת הסכין תחילה או סוף</w:t>
      </w:r>
      <w:r w:rsidRPr="002A0A19">
        <w:rPr>
          <w:rtl/>
        </w:rPr>
        <w:t>... והני מילי לשאר עבירות חוץ מעבודה זרה וחילול שבת בפרהסיא אבל משומד לאחד מאלו הוי כגוי גמור". וכן פסק שם המחבר בשו"ע ס"ה.</w:t>
      </w:r>
    </w:p>
    <w:p w14:paraId="3A6C7A12" w14:textId="77777777" w:rsidR="00601B55" w:rsidRDefault="00601B55" w:rsidP="00DC6144">
      <w:pPr>
        <w:pStyle w:val="a2"/>
        <w:rPr>
          <w:rtl/>
        </w:rPr>
      </w:pPr>
      <w:r w:rsidRPr="002A0A19">
        <w:rPr>
          <w:rtl/>
        </w:rPr>
        <w:t xml:space="preserve">וכדברי הרשב"א והריב"ש שמחלל שבת בפרהסיא אוסר יין במגעו כן מבואר בבה"ג (הל' שחיטת חולין), והובא באור זרוע (הל' שחיטת חולין סוף סי' שסז), וכ"כ הרבינו יונה בשערי תשובה (שער ג אות קמב), ספר האשכול (הל' שחיטה סי' ב), ושו"ת </w:t>
      </w:r>
      <w:r>
        <w:rPr>
          <w:rtl/>
        </w:rPr>
        <w:t>תשב"ץ (ח"ג סי' שיב).</w:t>
      </w:r>
    </w:p>
    <w:p w14:paraId="6E93DC5A" w14:textId="77777777" w:rsidR="00601B55" w:rsidRDefault="00601B55" w:rsidP="00DC6144">
      <w:pPr>
        <w:pStyle w:val="11"/>
        <w:rPr>
          <w:rtl/>
        </w:rPr>
      </w:pPr>
      <w:r>
        <w:rPr>
          <w:rFonts w:hint="cs"/>
          <w:rtl/>
        </w:rPr>
        <w:t>ב. גדרי מחלל שבת שאוסר</w:t>
      </w:r>
    </w:p>
    <w:p w14:paraId="39796467" w14:textId="77777777" w:rsidR="00601B55" w:rsidRPr="002A0A19" w:rsidRDefault="00601B55" w:rsidP="00DC6144">
      <w:pPr>
        <w:pStyle w:val="a2"/>
        <w:rPr>
          <w:rtl/>
        </w:rPr>
      </w:pPr>
      <w:r>
        <w:rPr>
          <w:rFonts w:hint="cs"/>
          <w:rtl/>
        </w:rPr>
        <w:t>ובנוגע מה נקרא "מחלל שבת בפרהסיא", מעתיק הב"י בסימן קי"ט (הנ"ל) את המשך לשון תשובת הרשב"א: "</w:t>
      </w:r>
      <w:r w:rsidRPr="002A0A19">
        <w:rPr>
          <w:rtl/>
        </w:rPr>
        <w:t xml:space="preserve">וענין חילול שבת והעברת דברי רבותינו ז"ל לדעתו שעובד ע"ז </w:t>
      </w:r>
      <w:r w:rsidRPr="002A0A19">
        <w:rPr>
          <w:rtl/>
        </w:rPr>
        <w:lastRenderedPageBreak/>
        <w:t>הוא דוקא שהיה מוחזק בו שלש פעמים, אבל בפעם אחת או שתים אינו עושה יין נסך. ובפני עשרה צריך שיחלל עכ"ל."</w:t>
      </w:r>
    </w:p>
    <w:p w14:paraId="010D9911" w14:textId="77777777" w:rsidR="00601B55" w:rsidRPr="002A0A19" w:rsidRDefault="00601B55" w:rsidP="00DC6144">
      <w:pPr>
        <w:pStyle w:val="a2"/>
        <w:rPr>
          <w:rtl/>
        </w:rPr>
      </w:pPr>
      <w:r>
        <w:rPr>
          <w:rtl/>
        </w:rPr>
        <w:t xml:space="preserve">ועי' ש"ך </w:t>
      </w:r>
      <w:r>
        <w:rPr>
          <w:rFonts w:hint="cs"/>
          <w:rtl/>
        </w:rPr>
        <w:t xml:space="preserve">בהלכות שחיטה (סי' ב </w:t>
      </w:r>
      <w:r w:rsidRPr="002A0A19">
        <w:rPr>
          <w:rtl/>
        </w:rPr>
        <w:t>סקי"ז</w:t>
      </w:r>
      <w:r>
        <w:rPr>
          <w:rFonts w:hint="cs"/>
          <w:rtl/>
        </w:rPr>
        <w:t>)</w:t>
      </w:r>
      <w:r w:rsidRPr="002A0A19">
        <w:rPr>
          <w:rtl/>
        </w:rPr>
        <w:t xml:space="preserve"> שאפילו חילל שבת פעם אחת בפרהסיא נעשה מומר לכל התורה ודינ</w:t>
      </w:r>
      <w:r>
        <w:rPr>
          <w:rtl/>
        </w:rPr>
        <w:t xml:space="preserve">ו כעכו"ם, וכן פסק שם </w:t>
      </w:r>
      <w:r>
        <w:rPr>
          <w:rFonts w:hint="cs"/>
          <w:rtl/>
        </w:rPr>
        <w:t xml:space="preserve">אדה"ז </w:t>
      </w:r>
      <w:r>
        <w:rPr>
          <w:rtl/>
        </w:rPr>
        <w:t xml:space="preserve">בשו"ע </w:t>
      </w:r>
      <w:r>
        <w:rPr>
          <w:rFonts w:hint="cs"/>
          <w:rtl/>
        </w:rPr>
        <w:t>(</w:t>
      </w:r>
      <w:r w:rsidRPr="002A0A19">
        <w:rPr>
          <w:rtl/>
        </w:rPr>
        <w:t>קונט"א סק"י</w:t>
      </w:r>
      <w:r>
        <w:rPr>
          <w:rFonts w:hint="cs"/>
          <w:rtl/>
        </w:rPr>
        <w:t>)</w:t>
      </w:r>
      <w:r w:rsidRPr="002A0A19">
        <w:rPr>
          <w:rtl/>
        </w:rPr>
        <w:t xml:space="preserve">. וראה רוח חיים </w:t>
      </w:r>
      <w:r>
        <w:rPr>
          <w:rFonts w:hint="cs"/>
          <w:rtl/>
        </w:rPr>
        <w:t>(</w:t>
      </w:r>
      <w:r w:rsidRPr="002A0A19">
        <w:rPr>
          <w:rtl/>
        </w:rPr>
        <w:t>סי</w:t>
      </w:r>
      <w:r>
        <w:rPr>
          <w:rFonts w:hint="cs"/>
          <w:rtl/>
        </w:rPr>
        <w:t>'</w:t>
      </w:r>
      <w:r w:rsidRPr="002A0A19">
        <w:rPr>
          <w:rtl/>
        </w:rPr>
        <w:t xml:space="preserve"> קכד אות ג</w:t>
      </w:r>
      <w:r>
        <w:rPr>
          <w:rFonts w:hint="cs"/>
          <w:rtl/>
        </w:rPr>
        <w:t>)</w:t>
      </w:r>
      <w:r w:rsidRPr="002A0A19">
        <w:rPr>
          <w:rtl/>
        </w:rPr>
        <w:t xml:space="preserve"> </w:t>
      </w:r>
      <w:r>
        <w:rPr>
          <w:rFonts w:hint="cs"/>
          <w:rtl/>
        </w:rPr>
        <w:t xml:space="preserve">שהעיר </w:t>
      </w:r>
      <w:r w:rsidRPr="002A0A19">
        <w:rPr>
          <w:rtl/>
        </w:rPr>
        <w:t xml:space="preserve">שלפי דברי הש"ך כן הוא ביין נסך בפעם אחת, ולהרשב"א אינו אלא אחר ג' פעמים, והובא בדרכי תשובה </w:t>
      </w:r>
      <w:r>
        <w:rPr>
          <w:rFonts w:hint="cs"/>
          <w:rtl/>
        </w:rPr>
        <w:t>(</w:t>
      </w:r>
      <w:r w:rsidRPr="002A0A19">
        <w:rPr>
          <w:rtl/>
        </w:rPr>
        <w:t>סקי"ב</w:t>
      </w:r>
      <w:r>
        <w:rPr>
          <w:rFonts w:hint="cs"/>
          <w:rtl/>
        </w:rPr>
        <w:t>)</w:t>
      </w:r>
      <w:r w:rsidRPr="002A0A19">
        <w:rPr>
          <w:rtl/>
        </w:rPr>
        <w:t>. (ועיי"ש שמביא בשם שו"ת עמודי אש שיש לחלק בין פסול לשחיטה לאוסר יין, שאף הכרתי ופלתי שפוסל לשחיטה בחילל שבת ביחיד, מ"מ למגע יין מודה שצריך דוקא בפרהסיא. ולפי זה אולי י"ל על דרך זה שגם הש"ך ואדה"ז יודו שכדי לאסור מגעו ביין צריך לחלל שבת שלש פעמים דוקא.)</w:t>
      </w:r>
    </w:p>
    <w:p w14:paraId="01B5C5E5" w14:textId="77777777" w:rsidR="00601B55" w:rsidRPr="002A0A19" w:rsidRDefault="00601B55" w:rsidP="00DC6144">
      <w:pPr>
        <w:pStyle w:val="a2"/>
      </w:pPr>
      <w:r w:rsidRPr="002A0A19">
        <w:rPr>
          <w:rtl/>
        </w:rPr>
        <w:t xml:space="preserve">ואם מחלל שבת רק באיסורי דרבנן, כבר דנו הפוסקים בזה, וראה שו"ע </w:t>
      </w:r>
      <w:r>
        <w:rPr>
          <w:rFonts w:hint="cs"/>
          <w:rtl/>
        </w:rPr>
        <w:t>אדה"ז</w:t>
      </w:r>
      <w:r w:rsidRPr="002A0A19">
        <w:rPr>
          <w:rtl/>
        </w:rPr>
        <w:t xml:space="preserve"> </w:t>
      </w:r>
      <w:r>
        <w:rPr>
          <w:rFonts w:hint="cs"/>
          <w:rtl/>
        </w:rPr>
        <w:t>(</w:t>
      </w:r>
      <w:r w:rsidRPr="002A0A19">
        <w:rPr>
          <w:rtl/>
        </w:rPr>
        <w:t>יו"ד סי' ב קונט"א סק"ח וסק"י</w:t>
      </w:r>
      <w:r>
        <w:rPr>
          <w:rFonts w:hint="cs"/>
          <w:rtl/>
        </w:rPr>
        <w:t>)</w:t>
      </w:r>
      <w:r w:rsidRPr="002A0A19">
        <w:rPr>
          <w:rtl/>
        </w:rPr>
        <w:t xml:space="preserve">. ועיין שו"ת התעוררות תשובה </w:t>
      </w:r>
      <w:r>
        <w:rPr>
          <w:rFonts w:hint="cs"/>
          <w:rtl/>
        </w:rPr>
        <w:t>(ח"ד סי' עד-עה)</w:t>
      </w:r>
      <w:r w:rsidRPr="002A0A19">
        <w:rPr>
          <w:rtl/>
        </w:rPr>
        <w:t xml:space="preserve"> שלמעשה דעת רוב הפוסקים להקל, וכן בשו"ת קרן לדוד </w:t>
      </w:r>
      <w:r>
        <w:rPr>
          <w:rFonts w:hint="cs"/>
          <w:rtl/>
        </w:rPr>
        <w:t>(</w:t>
      </w:r>
      <w:r w:rsidRPr="002A0A19">
        <w:rPr>
          <w:rtl/>
        </w:rPr>
        <w:t>סי' פז</w:t>
      </w:r>
      <w:r>
        <w:rPr>
          <w:rFonts w:hint="cs"/>
          <w:rtl/>
        </w:rPr>
        <w:t>)</w:t>
      </w:r>
      <w:r w:rsidRPr="002A0A19">
        <w:rPr>
          <w:rtl/>
        </w:rPr>
        <w:t xml:space="preserve"> מסיק: "לענין יין נסך בזה"ז דרבנן בודאי כדאי הנך פוסקים שפסקו להקל לסמוך עליהם."</w:t>
      </w:r>
    </w:p>
    <w:p w14:paraId="357595D2" w14:textId="77777777" w:rsidR="00601B55" w:rsidRPr="002A0A19" w:rsidRDefault="00601B55" w:rsidP="00DC6144">
      <w:pPr>
        <w:pStyle w:val="11"/>
        <w:rPr>
          <w:rtl/>
        </w:rPr>
      </w:pPr>
      <w:r>
        <w:rPr>
          <w:rFonts w:hint="cs"/>
          <w:rtl/>
        </w:rPr>
        <w:t>ג.</w:t>
      </w:r>
      <w:r w:rsidRPr="002A0A19">
        <w:rPr>
          <w:rtl/>
        </w:rPr>
        <w:t xml:space="preserve"> </w:t>
      </w:r>
      <w:r>
        <w:rPr>
          <w:rFonts w:hint="cs"/>
          <w:rtl/>
        </w:rPr>
        <w:t>ה</w:t>
      </w:r>
      <w:r w:rsidRPr="002A0A19">
        <w:rPr>
          <w:rtl/>
        </w:rPr>
        <w:t>היתר ה'בנין ציון' במגע תינוק שנשבה, ובמחללי שבת שבזמנינו</w:t>
      </w:r>
    </w:p>
    <w:p w14:paraId="7B015E08" w14:textId="77777777" w:rsidR="00601B55" w:rsidRPr="002A0A19" w:rsidRDefault="00601B55" w:rsidP="00DC6144">
      <w:pPr>
        <w:pStyle w:val="a2"/>
        <w:rPr>
          <w:rtl/>
        </w:rPr>
      </w:pPr>
      <w:r w:rsidRPr="002A0A19">
        <w:rPr>
          <w:rtl/>
        </w:rPr>
        <w:t>בשו"ת בנין ציון (</w:t>
      </w:r>
      <w:r>
        <w:rPr>
          <w:rtl/>
        </w:rPr>
        <w:t>החדשות סי' כ</w:t>
      </w:r>
      <w:r>
        <w:rPr>
          <w:rFonts w:hint="cs"/>
          <w:rtl/>
        </w:rPr>
        <w:t>ג</w:t>
      </w:r>
      <w:r w:rsidRPr="002A0A19">
        <w:rPr>
          <w:rtl/>
        </w:rPr>
        <w:t xml:space="preserve">), והובא בדרכי תשובה (סי' </w:t>
      </w:r>
      <w:r>
        <w:rPr>
          <w:rtl/>
        </w:rPr>
        <w:t>קכ</w:t>
      </w:r>
      <w:r w:rsidRPr="002A0A19">
        <w:rPr>
          <w:rtl/>
        </w:rPr>
        <w:t xml:space="preserve">ד סקי"ב), הסכים בפשיטות לדברי השואל דמחלל שבת בפרהסיא הוי כמומר לכל התורה ואוסר יין במגעו כשאר נכרי וכמש"כ </w:t>
      </w:r>
      <w:r>
        <w:rPr>
          <w:rtl/>
        </w:rPr>
        <w:t xml:space="preserve">הרשב"א בשו"ת הביאו בב"י (סי' קיט), </w:t>
      </w:r>
      <w:r>
        <w:rPr>
          <w:rFonts w:hint="cs"/>
          <w:rtl/>
        </w:rPr>
        <w:t xml:space="preserve">אך עכ"ז </w:t>
      </w:r>
      <w:r w:rsidRPr="002A0A19">
        <w:rPr>
          <w:rtl/>
        </w:rPr>
        <w:t xml:space="preserve">כתב </w:t>
      </w:r>
      <w:r>
        <w:rPr>
          <w:rFonts w:hint="cs"/>
          <w:rtl/>
        </w:rPr>
        <w:t xml:space="preserve">להתיר </w:t>
      </w:r>
      <w:r w:rsidRPr="002A0A19">
        <w:rPr>
          <w:rtl/>
        </w:rPr>
        <w:t>בזה"ל:</w:t>
      </w:r>
    </w:p>
    <w:p w14:paraId="7E814819" w14:textId="77777777" w:rsidR="00601B55" w:rsidRPr="002A0A19" w:rsidRDefault="00601B55" w:rsidP="00DC6144">
      <w:pPr>
        <w:pStyle w:val="a2"/>
        <w:rPr>
          <w:rtl/>
        </w:rPr>
      </w:pPr>
      <w:r w:rsidRPr="002A0A19">
        <w:rPr>
          <w:rtl/>
        </w:rPr>
        <w:t>"אבל לפושעי ישראל שבזמנינו לא ידענא מה אדון בהם, אחר שבעוה"ר פשתה הבהרת לרוב עד שברובם חילול שבת נעשה כהיתר, אם לא יש להם דין אומר מותר, שרק קרוב למזיד הוא. ויש בהם שמתפללים תפילת שבת ומקדשים קידוש היום ואח"כ מחללים שבת במלאכות דאורייתא ודרבנן, והרי מחלל שבת נחשב כמומר בלבד מפני שהכופר בשבת כופר בבריאה ובבורא, וזה מודה ע"י תפלה וקידוש. ומה גם בבניהם אשר קמו תחתיהן אשר לא ידעו ולא שמעו דיני שבת, שדומין ממש לצדוקין דלא נחשבו כמומרים אעפ"י שמחללין שבת, מפני שמעשה אבותיהן בידיהם, והם כתינוק שנשבה לבין עכו"ם... והרבה מפושעי הדור דומין להם ועדיפי מהם... ולכן לענ"ד המחמיר להחשיב נגיעת יין של הפושעים הללו לסתם יינם תבוא עליו ברכה, אכן גם להמקילין יש להם על מה שיסמכו, אם לא שמבורר לנו שיודע דיני שבת ומעיז פניו לחללו בפני עשרה מישראל יחד שזה ודאי כמומר גמור יחשב, ונגיעת יינו אסור עיי"ש."</w:t>
      </w:r>
    </w:p>
    <w:p w14:paraId="40B7D633" w14:textId="77777777" w:rsidR="00601B55" w:rsidRPr="002A0A19" w:rsidRDefault="00601B55" w:rsidP="00DC6144">
      <w:pPr>
        <w:pStyle w:val="a2"/>
        <w:rPr>
          <w:rtl/>
        </w:rPr>
      </w:pPr>
      <w:r w:rsidRPr="002A0A19">
        <w:rPr>
          <w:rtl/>
        </w:rPr>
        <w:t>מבואר מדבריו שני חידושים: האחד, שתינוק שנשבה אינו אוסר יין במגעו. והשני, שפושעי ישראל שבזמנינו יש מקום לומר שהם בגדר תינוק שנשבה, לכן המקיל יש לו על מה לסמוך.</w:t>
      </w:r>
    </w:p>
    <w:p w14:paraId="67A14AC0" w14:textId="77777777" w:rsidR="00601B55" w:rsidRPr="002A0A19" w:rsidRDefault="00601B55" w:rsidP="00DC6144">
      <w:pPr>
        <w:pStyle w:val="a2"/>
        <w:rPr>
          <w:rtl/>
        </w:rPr>
      </w:pPr>
      <w:r w:rsidRPr="002A0A19">
        <w:rPr>
          <w:rtl/>
        </w:rPr>
        <w:lastRenderedPageBreak/>
        <w:t>אך מסייג שלא בכל מחללי שבת יש ההיתר של תינוק שנשבה. אלה שיודעים דיני שבת דלישראל אסור לעשות דבר זה בשבת ומעיז פניו לחללו בפני עשרה מישראל, באלה אין שום היתר ומגעם אסור כמומר גמור. ולפ"ז יש לחלק בין מי שנתגדל בבית מחלל שבת, ומעולם לא קיבל חינוך יהודי, לבין מי שנתגדל בבית שומרי תורה ומצוות ונחמץ רח"ל, שבזה אין היתר.</w:t>
      </w:r>
    </w:p>
    <w:p w14:paraId="31BD9AFE" w14:textId="77777777" w:rsidR="00601B55" w:rsidRPr="002A0A19" w:rsidRDefault="00601B55" w:rsidP="00DC6144">
      <w:pPr>
        <w:pStyle w:val="a2"/>
        <w:rPr>
          <w:rtl/>
        </w:rPr>
      </w:pPr>
      <w:r w:rsidRPr="002A0A19">
        <w:rPr>
          <w:rtl/>
        </w:rPr>
        <w:t xml:space="preserve">וכן בשו"ת מהרש"ם </w:t>
      </w:r>
      <w:r>
        <w:rPr>
          <w:rFonts w:hint="cs"/>
          <w:rtl/>
        </w:rPr>
        <w:t>(</w:t>
      </w:r>
      <w:r w:rsidRPr="002A0A19">
        <w:rPr>
          <w:rtl/>
        </w:rPr>
        <w:t>ח"א סי' קכא</w:t>
      </w:r>
      <w:r>
        <w:rPr>
          <w:rFonts w:hint="cs"/>
          <w:rtl/>
        </w:rPr>
        <w:t>)</w:t>
      </w:r>
      <w:r w:rsidRPr="002A0A19">
        <w:rPr>
          <w:rtl/>
        </w:rPr>
        <w:t xml:space="preserve"> השיב להגאון בעל התעוררות תשובה זצ"ל בשאלה אם מי שאינו שומר שבת כשר להתעסק בעריכת מצות מצוה, והמהרש"ם מצדד שם כמה צדדים בכחא דהיתרא, ובין שאר הצדדים מסתמך גם על פסק הבנין ציון. </w:t>
      </w:r>
    </w:p>
    <w:p w14:paraId="51EFC3AF" w14:textId="77777777" w:rsidR="00601B55" w:rsidRPr="002A0A19" w:rsidRDefault="00601B55" w:rsidP="00DC6144">
      <w:pPr>
        <w:pStyle w:val="a2"/>
        <w:rPr>
          <w:rtl/>
        </w:rPr>
      </w:pPr>
      <w:r w:rsidRPr="002A0A19">
        <w:rPr>
          <w:rtl/>
        </w:rPr>
        <w:t xml:space="preserve">גם בשו"ת התעוררות תשובה </w:t>
      </w:r>
      <w:r>
        <w:rPr>
          <w:rFonts w:hint="cs"/>
          <w:rtl/>
        </w:rPr>
        <w:t>(</w:t>
      </w:r>
      <w:r w:rsidRPr="002A0A19">
        <w:rPr>
          <w:rtl/>
        </w:rPr>
        <w:t>ח"ד סי' עד</w:t>
      </w:r>
      <w:r>
        <w:rPr>
          <w:rFonts w:hint="cs"/>
          <w:rtl/>
        </w:rPr>
        <w:t>)</w:t>
      </w:r>
      <w:r w:rsidRPr="002A0A19">
        <w:rPr>
          <w:rtl/>
        </w:rPr>
        <w:t xml:space="preserve"> דן במחללי שבתות בפרהסיא דזמנינו שאינם יודעים חומר שבת אם מגעם אסור, </w:t>
      </w:r>
      <w:r>
        <w:rPr>
          <w:rtl/>
        </w:rPr>
        <w:t>ומביא שהתבו"ש בשמלה חדשה (סי' ב ס"ק כ</w:t>
      </w:r>
      <w:r w:rsidRPr="002A0A19">
        <w:rPr>
          <w:rtl/>
        </w:rPr>
        <w:t>ט) החמיר בזה. וכתב על זה: "ולי הדל והשפל צ"ע, דיש לדונם קצת כתינוק שנשבה לבין הנכרים שאינם עע"ז [עיין רמב"ם הלכות שגגות (פ"ב ה"ו) והלכות ממרים (פ"ג ה"ג) שבלי ספק במגעו היין מותר, כי סוברים ששומרי שבת חסידים המה, והמה בעצמם אינם יודעים קרוא מקרא בתורה לדעת מה הוא שבת." עכ"ל.</w:t>
      </w:r>
    </w:p>
    <w:p w14:paraId="7633005D" w14:textId="77777777" w:rsidR="00601B55" w:rsidRPr="002A0A19" w:rsidRDefault="00601B55" w:rsidP="00DC6144">
      <w:pPr>
        <w:pStyle w:val="a2"/>
        <w:rPr>
          <w:rtl/>
        </w:rPr>
      </w:pPr>
      <w:r w:rsidRPr="002A0A19">
        <w:rPr>
          <w:rtl/>
        </w:rPr>
        <w:t>אולם בשו"ת מנחת אלעזר (ח"א סי' עד ובקונ</w:t>
      </w:r>
      <w:r>
        <w:rPr>
          <w:rtl/>
        </w:rPr>
        <w:t>טרס שירי מנחה) האריך לחלוק ע</w:t>
      </w:r>
      <w:r>
        <w:rPr>
          <w:rFonts w:hint="cs"/>
          <w:rtl/>
        </w:rPr>
        <w:t>ל הבנין ציון ומהרש"ם</w:t>
      </w:r>
      <w:r w:rsidRPr="002A0A19">
        <w:rPr>
          <w:rtl/>
        </w:rPr>
        <w:t>, וכתב: "וזה לא מיח</w:t>
      </w:r>
      <w:r>
        <w:rPr>
          <w:rtl/>
        </w:rPr>
        <w:t>וור, דהא ש"ס ערוך הוא בחולין (ה</w:t>
      </w:r>
      <w:r w:rsidRPr="002A0A19">
        <w:rPr>
          <w:rtl/>
        </w:rPr>
        <w:t xml:space="preserve"> ע"א) ע"ש בפירוש רש"י דהאי תנא חמיר ליה שבת כע"ז משום דהמחלל שבת כופר במעשי הש"י שלא שבת הקב"ה במעשה בראשית, ע"ש. וא"כ כשמחלל במלאכה במזיד בפרהסיא הוא כופר בשביתת הקב"ה בשבת, ששביתת הקב"ה היתה כל הלילה וכל היום יום השביעי, ומה אהני בקידוש שעושה, וכי יש שביתה לחצי שבת, ישתקעו הדברים ולא יאמרו להקל עי"ז ביינו." ועל ההיתר השני שהם כתינוק שנשבה בין העכו"ם כמו הקראים, כתב שלא דמי לגמרי לקראים עיי"ש. וגם בבנין ציון נדפס שתשובה זו אינה להלכה ולמעשה.</w:t>
      </w:r>
    </w:p>
    <w:p w14:paraId="1DA1F04A" w14:textId="77777777" w:rsidR="00601B55" w:rsidRPr="002A0A19" w:rsidRDefault="00601B55" w:rsidP="00DC6144">
      <w:pPr>
        <w:pStyle w:val="a2"/>
        <w:rPr>
          <w:rtl/>
        </w:rPr>
      </w:pPr>
      <w:r w:rsidRPr="002A0A19">
        <w:rPr>
          <w:rtl/>
        </w:rPr>
        <w:t xml:space="preserve">ויש להעיר שהמהרש"ם עצמו בתשובה </w:t>
      </w:r>
      <w:r>
        <w:rPr>
          <w:rFonts w:hint="cs"/>
          <w:rtl/>
        </w:rPr>
        <w:t>אחרת (</w:t>
      </w:r>
      <w:r w:rsidRPr="002A0A19">
        <w:rPr>
          <w:rtl/>
        </w:rPr>
        <w:t>ח"ו סי' צד</w:t>
      </w:r>
      <w:r>
        <w:rPr>
          <w:rFonts w:hint="cs"/>
          <w:rtl/>
        </w:rPr>
        <w:t>,</w:t>
      </w:r>
      <w:r w:rsidRPr="002A0A19">
        <w:rPr>
          <w:rtl/>
        </w:rPr>
        <w:t xml:space="preserve"> משנת תרנ"ו) פסק בפשיטת שהמחללים שב"ק במכירה וכתיבה יינם יי"נ, וכל שומר נפשו ירחק מהם. ושם לא הביא ההיתר של הבנין ציון. וצל"ע איזו תשובה מאוחרת, ואם יש מקום לחלק ביניהן. וגם בהתעוררות תשובה שם לא מסיק למעשה שאפשר להתיר ע"פ סברא זו נגד דעת התבו"ש, והתיר שם רק בהנאה, וכן נראה בתשובה שאחריה שם (סי' עה). וראה גם שם ח"א סי' רל</w:t>
      </w:r>
      <w:r>
        <w:rPr>
          <w:rFonts w:hint="cs"/>
          <w:rtl/>
        </w:rPr>
        <w:t>"</w:t>
      </w:r>
      <w:r w:rsidRPr="002A0A19">
        <w:rPr>
          <w:rtl/>
        </w:rPr>
        <w:t>ג.</w:t>
      </w:r>
    </w:p>
    <w:p w14:paraId="688C0E23" w14:textId="42A40C7F" w:rsidR="00601B55" w:rsidRDefault="00601B55" w:rsidP="00DC6144">
      <w:pPr>
        <w:pStyle w:val="a2"/>
        <w:rPr>
          <w:rtl/>
        </w:rPr>
      </w:pPr>
      <w:r w:rsidRPr="002A0A19">
        <w:rPr>
          <w:rtl/>
        </w:rPr>
        <w:t xml:space="preserve">ובשו"ת יבי"א </w:t>
      </w:r>
      <w:r>
        <w:rPr>
          <w:rFonts w:hint="cs"/>
          <w:rtl/>
        </w:rPr>
        <w:t>(</w:t>
      </w:r>
      <w:r w:rsidRPr="002A0A19">
        <w:rPr>
          <w:rtl/>
        </w:rPr>
        <w:t>ח"א יו"ד סי' יא</w:t>
      </w:r>
      <w:r>
        <w:rPr>
          <w:rFonts w:hint="cs"/>
          <w:rtl/>
        </w:rPr>
        <w:t>)</w:t>
      </w:r>
      <w:r w:rsidRPr="002A0A19">
        <w:rPr>
          <w:rtl/>
        </w:rPr>
        <w:t xml:space="preserve"> האריך בדין מגע מחללי שבת דזמנינו, ודחה דברי המנח"א, והביא הרבה אחרונים שהביאו דברי הבנין ציון או שיטת שו"ת מהרי"א (אסאד) חיו"ד סי' נ</w:t>
      </w:r>
      <w:r>
        <w:rPr>
          <w:rFonts w:hint="cs"/>
          <w:rtl/>
        </w:rPr>
        <w:t>'</w:t>
      </w:r>
      <w:r w:rsidRPr="002A0A19">
        <w:rPr>
          <w:rtl/>
        </w:rPr>
        <w:t xml:space="preserve"> דבעינן דוקא שיעידו בפניו ובפני בי"ד ולא ע"פ קול, אך כתב (באות יט) שאמנם אין להתעלם שיש ג"כ כמה רבנים שלא ק</w:t>
      </w:r>
      <w:r>
        <w:rPr>
          <w:rFonts w:hint="cs"/>
          <w:rtl/>
        </w:rPr>
        <w:t>י</w:t>
      </w:r>
      <w:r w:rsidRPr="002A0A19">
        <w:rPr>
          <w:rtl/>
        </w:rPr>
        <w:t xml:space="preserve">בלו </w:t>
      </w:r>
      <w:r>
        <w:rPr>
          <w:rFonts w:hint="cs"/>
          <w:rtl/>
        </w:rPr>
        <w:t xml:space="preserve">את </w:t>
      </w:r>
      <w:r w:rsidRPr="002A0A19">
        <w:rPr>
          <w:rtl/>
        </w:rPr>
        <w:t>דברי מהר"י אסאד. ו</w:t>
      </w:r>
      <w:r>
        <w:rPr>
          <w:rFonts w:hint="cs"/>
          <w:rtl/>
        </w:rPr>
        <w:t xml:space="preserve">כתב </w:t>
      </w:r>
      <w:r w:rsidRPr="002A0A19">
        <w:rPr>
          <w:rtl/>
        </w:rPr>
        <w:t>שם (באות כ) להתיר בספק מגעם. ו</w:t>
      </w:r>
      <w:r>
        <w:rPr>
          <w:rFonts w:hint="cs"/>
          <w:rtl/>
        </w:rPr>
        <w:t xml:space="preserve">עוד כתב </w:t>
      </w:r>
      <w:r w:rsidRPr="002A0A19">
        <w:rPr>
          <w:rtl/>
        </w:rPr>
        <w:t>שם (באות כא) שאין לאסור ביין שנשאר בבקבוק</w:t>
      </w:r>
      <w:r w:rsidR="006A29AB">
        <w:rPr>
          <w:rtl/>
        </w:rPr>
        <w:t xml:space="preserve"> </w:t>
      </w:r>
      <w:r w:rsidRPr="002A0A19">
        <w:rPr>
          <w:rtl/>
        </w:rPr>
        <w:lastRenderedPageBreak/>
        <w:t>אחר שעירה ממנו לכוסו בנגיעה בכלי מבחוץ, אלא אם עשה שכשוך גמור. ו</w:t>
      </w:r>
      <w:r>
        <w:rPr>
          <w:rFonts w:hint="cs"/>
          <w:rtl/>
        </w:rPr>
        <w:t xml:space="preserve">אחר כל האריכות </w:t>
      </w:r>
      <w:r>
        <w:rPr>
          <w:rtl/>
        </w:rPr>
        <w:t>מסיק בסוף התשובה</w:t>
      </w:r>
      <w:r>
        <w:rPr>
          <w:rFonts w:hint="cs"/>
          <w:rtl/>
        </w:rPr>
        <w:t>,</w:t>
      </w:r>
      <w:r>
        <w:rPr>
          <w:rtl/>
        </w:rPr>
        <w:t xml:space="preserve"> שע</w:t>
      </w:r>
      <w:r>
        <w:rPr>
          <w:rFonts w:hint="cs"/>
          <w:rtl/>
        </w:rPr>
        <w:t xml:space="preserve">ל </w:t>
      </w:r>
      <w:r w:rsidRPr="002A0A19">
        <w:rPr>
          <w:rtl/>
        </w:rPr>
        <w:t>פ</w:t>
      </w:r>
      <w:r>
        <w:rPr>
          <w:rFonts w:hint="cs"/>
          <w:rtl/>
        </w:rPr>
        <w:t>י</w:t>
      </w:r>
      <w:r w:rsidRPr="002A0A19">
        <w:rPr>
          <w:rtl/>
        </w:rPr>
        <w:t xml:space="preserve"> הבנין ציון ומהר"י אסאד יש להקל ב</w:t>
      </w:r>
      <w:r>
        <w:rPr>
          <w:rFonts w:hint="cs"/>
          <w:rtl/>
        </w:rPr>
        <w:t xml:space="preserve">אנשים </w:t>
      </w:r>
      <w:r w:rsidRPr="002A0A19">
        <w:rPr>
          <w:rtl/>
        </w:rPr>
        <w:t>אלו שהם שומרי תורה ומצות ועכ"ז נכשלים בחילול שבת בפרהסיא</w:t>
      </w:r>
      <w:r>
        <w:rPr>
          <w:rFonts w:hint="cs"/>
          <w:rtl/>
        </w:rPr>
        <w:t>,</w:t>
      </w:r>
      <w:r w:rsidRPr="002A0A19">
        <w:rPr>
          <w:rtl/>
        </w:rPr>
        <w:t xml:space="preserve"> שאין מגעם נאסר.</w:t>
      </w:r>
    </w:p>
    <w:p w14:paraId="60074AF3" w14:textId="7B0C10B1" w:rsidR="00601B55" w:rsidRDefault="00601B55" w:rsidP="00DC6144">
      <w:pPr>
        <w:pStyle w:val="a2"/>
        <w:rPr>
          <w:rtl/>
        </w:rPr>
      </w:pPr>
      <w:r>
        <w:rPr>
          <w:rFonts w:hint="cs"/>
          <w:rtl/>
        </w:rPr>
        <w:t xml:space="preserve">ובנוגע למה שהמנח"א סובר שמחללי שבתות דזמנינו אין להחשיב כתינוקות שנשבו דלא דמי לגמרי לקראים, הנה דעת הרבי בפירוש אינו כן, עכ"פ לפי המציאות של היום. </w:t>
      </w:r>
      <w:r w:rsidRPr="00811EDB">
        <w:rPr>
          <w:rtl/>
        </w:rPr>
        <w:t>בנוגע למבצע תפילי</w:t>
      </w:r>
      <w:r>
        <w:rPr>
          <w:rtl/>
        </w:rPr>
        <w:t xml:space="preserve">ן </w:t>
      </w:r>
      <w:r w:rsidR="00ED6308">
        <w:rPr>
          <w:rtl/>
        </w:rPr>
        <w:t>לשון הרבי</w:t>
      </w:r>
      <w:r>
        <w:rPr>
          <w:rFonts w:hint="cs"/>
          <w:rtl/>
        </w:rPr>
        <w:t xml:space="preserve"> הוא (</w:t>
      </w:r>
      <w:r>
        <w:rPr>
          <w:rtl/>
        </w:rPr>
        <w:t xml:space="preserve">לקו"ש </w:t>
      </w:r>
      <w:r w:rsidRPr="00811EDB">
        <w:rPr>
          <w:rtl/>
        </w:rPr>
        <w:t xml:space="preserve">ח"ו עמ' 273): "כי בזמננו, </w:t>
      </w:r>
      <w:r w:rsidRPr="008232A1">
        <w:rPr>
          <w:b/>
          <w:bCs/>
          <w:rtl/>
        </w:rPr>
        <w:t>רובם ככולם</w:t>
      </w:r>
      <w:r w:rsidRPr="00811EDB">
        <w:rPr>
          <w:rtl/>
        </w:rPr>
        <w:t xml:space="preserve"> של אלו הרחוקים לעת עתה מתומ"צ הם בסוג וגדר תינוק שנשבה כו'.". וכ"כ </w:t>
      </w:r>
      <w:r>
        <w:rPr>
          <w:rFonts w:hint="cs"/>
          <w:rtl/>
        </w:rPr>
        <w:t xml:space="preserve">כלשון זה </w:t>
      </w:r>
      <w:r w:rsidRPr="00811EDB">
        <w:rPr>
          <w:rtl/>
        </w:rPr>
        <w:t>בעוד שתי שיחו</w:t>
      </w:r>
      <w:r>
        <w:rPr>
          <w:rtl/>
        </w:rPr>
        <w:t>ת (חט"ו עמ' 198 וחכ"ו עמ' 131).</w:t>
      </w:r>
    </w:p>
    <w:p w14:paraId="12D33E3F" w14:textId="77777777" w:rsidR="00601B55" w:rsidRPr="00811EDB" w:rsidRDefault="00601B55" w:rsidP="00DC6144">
      <w:pPr>
        <w:pStyle w:val="a2"/>
        <w:rPr>
          <w:rtl/>
        </w:rPr>
      </w:pPr>
      <w:r>
        <w:rPr>
          <w:rtl/>
        </w:rPr>
        <w:t>ו</w:t>
      </w:r>
      <w:r>
        <w:rPr>
          <w:rFonts w:hint="cs"/>
          <w:rtl/>
        </w:rPr>
        <w:t>ב</w:t>
      </w:r>
      <w:r w:rsidRPr="00811EDB">
        <w:rPr>
          <w:rtl/>
        </w:rPr>
        <w:t xml:space="preserve">תורת מנחם </w:t>
      </w:r>
      <w:r>
        <w:rPr>
          <w:rFonts w:hint="cs"/>
          <w:rtl/>
        </w:rPr>
        <w:t>(</w:t>
      </w:r>
      <w:r w:rsidRPr="00811EDB">
        <w:rPr>
          <w:rtl/>
        </w:rPr>
        <w:t>תשמ"ג ג' עמוד 1280)</w:t>
      </w:r>
      <w:r>
        <w:rPr>
          <w:rFonts w:hint="cs"/>
          <w:rtl/>
        </w:rPr>
        <w:t xml:space="preserve"> איתא</w:t>
      </w:r>
      <w:r w:rsidRPr="00811EDB">
        <w:rPr>
          <w:rtl/>
        </w:rPr>
        <w:t xml:space="preserve">: </w:t>
      </w:r>
      <w:r>
        <w:rPr>
          <w:rtl/>
        </w:rPr>
        <w:t>"בזמנינו זה אין מציאות של רשעים</w:t>
      </w:r>
      <w:r>
        <w:rPr>
          <w:rFonts w:hint="cs"/>
          <w:rtl/>
        </w:rPr>
        <w:t>.</w:t>
      </w:r>
      <w:r w:rsidRPr="00811EDB">
        <w:rPr>
          <w:rtl/>
        </w:rPr>
        <w:t xml:space="preserve"> כי גם אלו שנראים רשעים בנוגע למעשה בפועל, כשמתבוננים בהם היטב רואים שאינם אלא 'תינוקות שנשבו לבין העכו"ם'. אי אפשר לבוא אליהם בטענות על מעשיהם </w:t>
      </w:r>
      <w:r>
        <w:rPr>
          <w:rtl/>
        </w:rPr>
        <w:t>–</w:t>
      </w:r>
      <w:r w:rsidRPr="00811EDB">
        <w:rPr>
          <w:rtl/>
        </w:rPr>
        <w:t xml:space="preserve"> משום שהם קיבלו חינוך כזה, מימיהם לא ראו מה זה יהדות ואינם יודעים דבר בעניני יהדות. הדבר אינו באשמתם אלא בהשגחה פרטית.</w:t>
      </w:r>
    </w:p>
    <w:p w14:paraId="4D07B4ED" w14:textId="133E43DC" w:rsidR="00601B55" w:rsidRPr="002A0A19" w:rsidRDefault="00601B55" w:rsidP="00DC6144">
      <w:pPr>
        <w:pStyle w:val="a2"/>
        <w:rPr>
          <w:rtl/>
        </w:rPr>
      </w:pPr>
      <w:r w:rsidRPr="00811EDB">
        <w:rPr>
          <w:rtl/>
        </w:rPr>
        <w:t>"לפני זמן רב היו כאלה שבחרו בעצמם ר"ל ב</w:t>
      </w:r>
      <w:r>
        <w:rPr>
          <w:rtl/>
        </w:rPr>
        <w:t>דרך חיים שכזו, אבל במשך החמישים־</w:t>
      </w:r>
      <w:r w:rsidRPr="00811EDB">
        <w:rPr>
          <w:rtl/>
        </w:rPr>
        <w:t>ששים</w:t>
      </w:r>
      <w:r>
        <w:rPr>
          <w:rtl/>
        </w:rPr>
        <w:t>־</w:t>
      </w:r>
      <w:r w:rsidRPr="00811EDB">
        <w:rPr>
          <w:rtl/>
        </w:rPr>
        <w:t>שבעים שנה האחרונות (ובפרט במדינה זו) הסיבה לכך שלא הולכים בדרך הישר אינה אלא בעם הארצות, או שלא סופר להם כלל אודות ענין היהדות, או שסופר להם בדרך כזו שלא נשאר דבר אחרי הסיפור..."</w:t>
      </w:r>
      <w:r>
        <w:rPr>
          <w:rFonts w:hint="cs"/>
          <w:rtl/>
        </w:rPr>
        <w:t xml:space="preserve"> והדברים נאמרו במסגרת לימוד זכות ובנוגע להחוב המונח על כאו"א להשתדל בפדיון "שבויים".</w:t>
      </w:r>
      <w:r w:rsidR="006A29AB">
        <w:rPr>
          <w:rFonts w:hint="cs"/>
          <w:rtl/>
        </w:rPr>
        <w:t xml:space="preserve"> </w:t>
      </w:r>
    </w:p>
    <w:p w14:paraId="3BB4D139" w14:textId="77777777" w:rsidR="00601B55" w:rsidRPr="002A0A19" w:rsidRDefault="00601B55" w:rsidP="00DC6144">
      <w:pPr>
        <w:pStyle w:val="a2"/>
        <w:rPr>
          <w:rtl/>
        </w:rPr>
      </w:pPr>
      <w:r w:rsidRPr="002A0A19">
        <w:rPr>
          <w:rtl/>
        </w:rPr>
        <w:t>עכ"פ גם במי שדינו בודאי כתינוק שנשבה, הרי אפילו הבנין ציון עצמו כתב שהמחמיר להחשיב נגיעתם לסתם יינם תע"ב, לכן מי שיודע שיגיע למצב שיצטרך לשתות יין שנגע בו מחלל שבת בפרהסיא, כגון שמזמין אליו אורחים כאלו שלע"ע עדיין אינן שומרי תו"מ, בודאי שלכתחילה מהראוי שידאוג שהיין יהיה מבושל, ולא יצטרך להיכנס למצב של זקיקה להיתרים.</w:t>
      </w:r>
    </w:p>
    <w:p w14:paraId="22CB4B7B" w14:textId="77777777" w:rsidR="00601B55" w:rsidRPr="002A0A19" w:rsidRDefault="00601B55" w:rsidP="00DC6144">
      <w:pPr>
        <w:pStyle w:val="a2"/>
        <w:rPr>
          <w:rtl/>
        </w:rPr>
      </w:pPr>
      <w:r w:rsidRPr="002A0A19">
        <w:rPr>
          <w:rtl/>
        </w:rPr>
        <w:t>אך במצב של בדיעבד, עלינו לעיין מה דעת רבותינו נשיאינו בזה, האם סומכים למעשה על הבנין ציון או לא.</w:t>
      </w:r>
    </w:p>
    <w:p w14:paraId="6C1B6401" w14:textId="77777777" w:rsidR="00601B55" w:rsidRPr="00601B55" w:rsidRDefault="00601B55" w:rsidP="00DC6144">
      <w:pPr>
        <w:pStyle w:val="11"/>
        <w:rPr>
          <w:rtl/>
        </w:rPr>
      </w:pPr>
      <w:r w:rsidRPr="00601B55">
        <w:rPr>
          <w:rFonts w:hint="cs"/>
          <w:rtl/>
        </w:rPr>
        <w:t>ד.</w:t>
      </w:r>
      <w:r w:rsidRPr="00601B55">
        <w:rPr>
          <w:rtl/>
        </w:rPr>
        <w:t>דברי הרבי הריי"ץ זי"ע</w:t>
      </w:r>
    </w:p>
    <w:p w14:paraId="71D86EA6" w14:textId="77777777" w:rsidR="00601B55" w:rsidRPr="002A0A19" w:rsidRDefault="00601B55" w:rsidP="00DC6144">
      <w:pPr>
        <w:pStyle w:val="a2"/>
        <w:rPr>
          <w:rtl/>
        </w:rPr>
      </w:pPr>
      <w:r w:rsidRPr="002A0A19">
        <w:rPr>
          <w:rtl/>
        </w:rPr>
        <w:t xml:space="preserve">בספר השיחות </w:t>
      </w:r>
      <w:r>
        <w:rPr>
          <w:rFonts w:hint="cs"/>
          <w:rtl/>
        </w:rPr>
        <w:t>(</w:t>
      </w:r>
      <w:r>
        <w:rPr>
          <w:rtl/>
        </w:rPr>
        <w:t>השי"ת עמוד 380-381</w:t>
      </w:r>
      <w:r>
        <w:rPr>
          <w:rFonts w:hint="cs"/>
          <w:rtl/>
        </w:rPr>
        <w:t>)</w:t>
      </w:r>
      <w:r w:rsidRPr="002A0A19">
        <w:rPr>
          <w:rtl/>
        </w:rPr>
        <w:t>:</w:t>
      </w:r>
    </w:p>
    <w:p w14:paraId="1719D2EA" w14:textId="0C29B47E" w:rsidR="00601B55" w:rsidRPr="002A0A19" w:rsidRDefault="00601B55" w:rsidP="00DC6144">
      <w:pPr>
        <w:pStyle w:val="a2"/>
        <w:rPr>
          <w:rtl/>
        </w:rPr>
      </w:pPr>
      <w:r w:rsidRPr="002A0A19">
        <w:rPr>
          <w:rtl/>
        </w:rPr>
        <w:t>"(כ"ק אדמו"ר שליט"א אמר לרפ. א.:) די משקה וואָס דו האָסט מיר געבראַכט אַ מתנה פ</w:t>
      </w:r>
      <w:r w:rsidR="00226F40">
        <w:rPr>
          <w:rtl/>
        </w:rPr>
        <w:t>ון אה"ק איז ביי מיר זייער טייער</w:t>
      </w:r>
      <w:r w:rsidR="00226F40">
        <w:rPr>
          <w:rFonts w:hint="cs"/>
          <w:rtl/>
        </w:rPr>
        <w:t xml:space="preserve"> </w:t>
      </w:r>
      <w:r w:rsidRPr="002A0A19">
        <w:rPr>
          <w:rtl/>
        </w:rPr>
        <w:t>.</w:t>
      </w:r>
      <w:r w:rsidR="00226F40">
        <w:rPr>
          <w:rFonts w:hint="cs"/>
          <w:rtl/>
        </w:rPr>
        <w:t xml:space="preserve"> </w:t>
      </w:r>
      <w:r w:rsidRPr="002A0A19">
        <w:rPr>
          <w:rtl/>
        </w:rPr>
        <w:t>. [וממשיך בגודל חשיבות וחביבות פירות ארץ ישראל אצל רבותינו, אך בכל זאת הקפידו לברך רק על אתרוגי קאלאבריה, אם כי השתדלו להשיג גם אתרוג מא"י. וממשיך :]</w:t>
      </w:r>
    </w:p>
    <w:p w14:paraId="54BD112E" w14:textId="77777777" w:rsidR="00601B55" w:rsidRPr="002A0A19" w:rsidRDefault="00601B55" w:rsidP="00DC6144">
      <w:pPr>
        <w:pStyle w:val="a2"/>
        <w:rPr>
          <w:rtl/>
        </w:rPr>
      </w:pPr>
      <w:r w:rsidRPr="002A0A19">
        <w:rPr>
          <w:rtl/>
        </w:rPr>
        <w:lastRenderedPageBreak/>
        <w:t>"די משקה וואָס דו האָסט מיר געבריינגט האָב איך ניט געטרונקען. עס האָבן עס אפילו געמאכט אידן, אָבער איך ווייס ניט ווי זיי האַלטן אין שמירת התורה ומצות מעשיות, זיי זיינען אפשר ניט מחלל שבת בפרהסיא, אָבער ווי זיינען זיי בכלל... מיר ווייסן ניט קיין קונצן, מיר זיינען שו"ע אידן. איך זאָג עס דיר מיט אַ כוונה, אַז דו זאָלסט עס איבערגעבן, אַז דאָס זאָל ווערן מתוקן..."</w:t>
      </w:r>
    </w:p>
    <w:p w14:paraId="7448F80F" w14:textId="77777777" w:rsidR="00601B55" w:rsidRPr="002A0A19" w:rsidRDefault="00601B55" w:rsidP="00DC6144">
      <w:pPr>
        <w:pStyle w:val="a2"/>
        <w:rPr>
          <w:rtl/>
        </w:rPr>
      </w:pPr>
      <w:r w:rsidRPr="002A0A19">
        <w:rPr>
          <w:rtl/>
        </w:rPr>
        <w:t>[תרגום: המשקה שהבאת לי במתנה מאה"ק יקר אצלי מאד... המשקה שהבאת לי לא שתיתי. אע"פ שיהודים עשו את זה, אבל איני יודע מצבם בשמירת התורה ומצוות מעשיות. אפשר שהם לא מחללים שבת בפרהסיא, אבל איך הם בכלל.... אנחנו לא יודעים התחכמויות. אנחנו יהודים של השו"ע. אני אומר לך זאת בכוונה, שתמסור זאת, שהדבר יתוקן...]</w:t>
      </w:r>
    </w:p>
    <w:p w14:paraId="2E615C4C" w14:textId="77777777" w:rsidR="00601B55" w:rsidRPr="002A0A19" w:rsidRDefault="00601B55" w:rsidP="00DC6144">
      <w:pPr>
        <w:pStyle w:val="a2"/>
        <w:rPr>
          <w:rtl/>
        </w:rPr>
      </w:pPr>
      <w:r w:rsidRPr="002A0A19">
        <w:rPr>
          <w:rtl/>
        </w:rPr>
        <w:t>דבריו הק' "מיר ווייסן ניט קיין קונצן, מיר זיינען שו"ע אידן", נראה שכוונתו</w:t>
      </w:r>
      <w:r>
        <w:rPr>
          <w:rFonts w:hint="cs"/>
          <w:rtl/>
        </w:rPr>
        <w:t xml:space="preserve"> </w:t>
      </w:r>
      <w:r w:rsidRPr="002A0A19">
        <w:rPr>
          <w:rtl/>
        </w:rPr>
        <w:t>לשלול בזה סברת הרוצים לומר כהבנין ציון הנ"ל שבזמני</w:t>
      </w:r>
      <w:r>
        <w:rPr>
          <w:rtl/>
        </w:rPr>
        <w:t xml:space="preserve">נו שאני שדינם כתינוק שנשבה, </w:t>
      </w:r>
      <w:r>
        <w:rPr>
          <w:rFonts w:hint="cs"/>
          <w:rtl/>
        </w:rPr>
        <w:t>לזה אמר ש</w:t>
      </w:r>
      <w:r w:rsidRPr="002A0A19">
        <w:rPr>
          <w:rtl/>
        </w:rPr>
        <w:t>אין אנו מתחכמים, רק הולכים אחר הדברים המפורשים בשו"ע וב"י ודרכ"מ שמגע מומר ומחלל שבת אוסר היין.</w:t>
      </w:r>
    </w:p>
    <w:p w14:paraId="681EAB65" w14:textId="77777777" w:rsidR="00601B55" w:rsidRPr="002A0A19" w:rsidRDefault="00601B55" w:rsidP="00DC6144">
      <w:pPr>
        <w:pStyle w:val="a2"/>
        <w:rPr>
          <w:rtl/>
        </w:rPr>
      </w:pPr>
      <w:r w:rsidRPr="002A0A19">
        <w:rPr>
          <w:rtl/>
        </w:rPr>
        <w:t xml:space="preserve">ב"מיר ווייסן ניט קיין קונצן" </w:t>
      </w:r>
      <w:r>
        <w:rPr>
          <w:rFonts w:hint="cs"/>
          <w:rtl/>
        </w:rPr>
        <w:t xml:space="preserve">נכלל גם </w:t>
      </w:r>
      <w:r w:rsidRPr="002A0A19">
        <w:rPr>
          <w:rtl/>
        </w:rPr>
        <w:t>שאין אנחנו מחפשים היתרים אחרים, כגון לסמוך על הדעה האומרת שמחלל שבת בפרהסיא אינו אוסר היין, כמובא</w:t>
      </w:r>
      <w:r>
        <w:rPr>
          <w:rtl/>
        </w:rPr>
        <w:t xml:space="preserve"> בדרכי תשובה שם, </w:t>
      </w:r>
      <w:r>
        <w:rPr>
          <w:rFonts w:hint="cs"/>
          <w:rtl/>
        </w:rPr>
        <w:t>רק</w:t>
      </w:r>
      <w:r w:rsidRPr="002A0A19">
        <w:rPr>
          <w:rtl/>
        </w:rPr>
        <w:t xml:space="preserve"> "מיר זיינען שו"ע אידן" – אנחנו נגררים אחר השו"ע שפסק כהריב"ש ורשב"א שמגעם אוסר.</w:t>
      </w:r>
    </w:p>
    <w:p w14:paraId="7BA22F15" w14:textId="77777777" w:rsidR="00601B55" w:rsidRPr="002A0A19" w:rsidRDefault="00601B55" w:rsidP="00DC6144">
      <w:pPr>
        <w:pStyle w:val="a2"/>
        <w:rPr>
          <w:rtl/>
        </w:rPr>
      </w:pPr>
      <w:r>
        <w:rPr>
          <w:rtl/>
        </w:rPr>
        <w:t>ואמר זאת להשליח למסור</w:t>
      </w:r>
      <w:r w:rsidRPr="002A0A19">
        <w:rPr>
          <w:rtl/>
        </w:rPr>
        <w:t xml:space="preserve"> שבעתיד </w:t>
      </w:r>
      <w:r>
        <w:rPr>
          <w:rFonts w:hint="cs"/>
          <w:rtl/>
        </w:rPr>
        <w:t xml:space="preserve">שוב </w:t>
      </w:r>
      <w:r w:rsidRPr="002A0A19">
        <w:rPr>
          <w:rtl/>
        </w:rPr>
        <w:t>לא ישלחו לו יין כזה שלא ידוע אם נעשה ע"י שומרי שבת כ</w:t>
      </w:r>
      <w:r>
        <w:rPr>
          <w:rtl/>
        </w:rPr>
        <w:t xml:space="preserve">ראוי. ואמר דברים אלו ברבים, </w:t>
      </w:r>
      <w:r>
        <w:rPr>
          <w:rFonts w:hint="cs"/>
          <w:rtl/>
        </w:rPr>
        <w:t>לפי</w:t>
      </w:r>
      <w:r>
        <w:rPr>
          <w:rtl/>
        </w:rPr>
        <w:t xml:space="preserve"> שזאת היא הוראה לרבים ש</w:t>
      </w:r>
      <w:r>
        <w:rPr>
          <w:rFonts w:hint="cs"/>
          <w:rtl/>
        </w:rPr>
        <w:t>אין</w:t>
      </w:r>
      <w:r w:rsidRPr="002A0A19">
        <w:rPr>
          <w:rtl/>
        </w:rPr>
        <w:t xml:space="preserve"> לסמוך על קולות</w:t>
      </w:r>
      <w:r>
        <w:rPr>
          <w:rFonts w:hint="cs"/>
          <w:rtl/>
        </w:rPr>
        <w:t xml:space="preserve"> בזה</w:t>
      </w:r>
      <w:r w:rsidRPr="002A0A19">
        <w:rPr>
          <w:rtl/>
        </w:rPr>
        <w:t>.</w:t>
      </w:r>
    </w:p>
    <w:p w14:paraId="17F54054" w14:textId="77777777" w:rsidR="00601B55" w:rsidRPr="002A0A19" w:rsidRDefault="00601B55" w:rsidP="00DC6144">
      <w:pPr>
        <w:pStyle w:val="a2"/>
        <w:rPr>
          <w:rtl/>
        </w:rPr>
      </w:pPr>
      <w:r>
        <w:rPr>
          <w:rFonts w:hint="cs"/>
          <w:rtl/>
        </w:rPr>
        <w:t>ו</w:t>
      </w:r>
      <w:r w:rsidRPr="002A0A19">
        <w:rPr>
          <w:rtl/>
        </w:rPr>
        <w:t>כאן, אע"פ שכבר נשלח לו היין מאה"ק, הרי זה עדיין במצב של לכתחילה, שיש יינות אחרים.</w:t>
      </w:r>
      <w:r>
        <w:rPr>
          <w:rtl/>
        </w:rPr>
        <w:t xml:space="preserve"> </w:t>
      </w:r>
      <w:r>
        <w:rPr>
          <w:rFonts w:hint="cs"/>
          <w:rtl/>
        </w:rPr>
        <w:t xml:space="preserve">אך </w:t>
      </w:r>
      <w:r w:rsidRPr="002A0A19">
        <w:rPr>
          <w:rtl/>
        </w:rPr>
        <w:t xml:space="preserve">עדיין יש לעיין מה </w:t>
      </w:r>
      <w:r>
        <w:rPr>
          <w:rFonts w:hint="cs"/>
          <w:rtl/>
        </w:rPr>
        <w:t xml:space="preserve">יהיה </w:t>
      </w:r>
      <w:r w:rsidRPr="002A0A19">
        <w:rPr>
          <w:rtl/>
        </w:rPr>
        <w:t>הדין בדיעבד.</w:t>
      </w:r>
    </w:p>
    <w:p w14:paraId="36B18832" w14:textId="77777777" w:rsidR="00601B55" w:rsidRPr="002A0A19" w:rsidRDefault="00601B55" w:rsidP="00DC6144">
      <w:pPr>
        <w:pStyle w:val="11"/>
        <w:rPr>
          <w:rtl/>
        </w:rPr>
      </w:pPr>
      <w:r>
        <w:rPr>
          <w:rFonts w:hint="cs"/>
          <w:rtl/>
        </w:rPr>
        <w:t>ה.</w:t>
      </w:r>
      <w:r w:rsidRPr="002A0A19">
        <w:rPr>
          <w:rtl/>
        </w:rPr>
        <w:t xml:space="preserve"> תשובות הרבי בדבר האניות הישראליות</w:t>
      </w:r>
    </w:p>
    <w:p w14:paraId="53C2AA0C" w14:textId="755548BE" w:rsidR="00601B55" w:rsidRPr="002A0A19" w:rsidRDefault="00226F40" w:rsidP="00DC6144">
      <w:pPr>
        <w:pStyle w:val="a2"/>
        <w:rPr>
          <w:rtl/>
        </w:rPr>
      </w:pPr>
      <w:r>
        <w:rPr>
          <w:rtl/>
        </w:rPr>
        <w:t>ונראה שעל יסוד זה כתב הרבי</w:t>
      </w:r>
      <w:r w:rsidR="00601B55" w:rsidRPr="002A0A19">
        <w:rPr>
          <w:rtl/>
        </w:rPr>
        <w:t xml:space="preserve"> בין מכתביו הרבים </w:t>
      </w:r>
      <w:r w:rsidR="00601B55">
        <w:rPr>
          <w:rFonts w:hint="cs"/>
          <w:rtl/>
        </w:rPr>
        <w:t>ב</w:t>
      </w:r>
      <w:r w:rsidR="00601B55" w:rsidRPr="002A0A19">
        <w:rPr>
          <w:rtl/>
        </w:rPr>
        <w:t xml:space="preserve">דבר חומר איסור נסיעה באניות ישראליות תוך כדי חילול שבת של קרבניטיה היהודים, ובין הדברים </w:t>
      </w:r>
      <w:r w:rsidR="00601B55">
        <w:rPr>
          <w:rtl/>
        </w:rPr>
        <w:t>כ</w:t>
      </w:r>
      <w:r w:rsidR="00601B55" w:rsidRPr="002A0A19">
        <w:rPr>
          <w:rtl/>
        </w:rPr>
        <w:t>תב</w:t>
      </w:r>
      <w:r w:rsidR="00601B55">
        <w:rPr>
          <w:rtl/>
        </w:rPr>
        <w:t xml:space="preserve"> בדרך אגב </w:t>
      </w:r>
      <w:r w:rsidR="00601B55" w:rsidRPr="002A0A19">
        <w:rPr>
          <w:rtl/>
        </w:rPr>
        <w:t>בנוגע היין דשם, שגם זה אסור בשתייה.</w:t>
      </w:r>
    </w:p>
    <w:p w14:paraId="6E027DED" w14:textId="617E4CDB" w:rsidR="00601B55" w:rsidRPr="002A0A19" w:rsidRDefault="00601B55" w:rsidP="00DC6144">
      <w:pPr>
        <w:pStyle w:val="a2"/>
        <w:rPr>
          <w:rtl/>
        </w:rPr>
      </w:pPr>
      <w:r w:rsidRPr="002A0A19">
        <w:rPr>
          <w:rtl/>
        </w:rPr>
        <w:t>במכתב מיום כ"ג תמוז תשט"ז (אגרות קודש חי"ג, אגרת ד'תקנה, עמ' ר</w:t>
      </w:r>
      <w:r w:rsidR="00226F40">
        <w:rPr>
          <w:rtl/>
        </w:rPr>
        <w:t>פט) כתב: "על הרב להודיעו שאסור</w:t>
      </w:r>
      <w:r w:rsidR="00226F40">
        <w:rPr>
          <w:rFonts w:hint="cs"/>
          <w:rtl/>
        </w:rPr>
        <w:t xml:space="preserve"> </w:t>
      </w:r>
      <w:r w:rsidRPr="002A0A19">
        <w:rPr>
          <w:rtl/>
        </w:rPr>
        <w:t>.</w:t>
      </w:r>
      <w:r w:rsidR="00226F40">
        <w:rPr>
          <w:rFonts w:hint="cs"/>
          <w:rtl/>
        </w:rPr>
        <w:t xml:space="preserve"> .</w:t>
      </w:r>
      <w:r w:rsidRPr="002A0A19">
        <w:rPr>
          <w:rtl/>
        </w:rPr>
        <w:t xml:space="preserve"> אסור לקדש על היין."</w:t>
      </w:r>
    </w:p>
    <w:p w14:paraId="70A5D8B1" w14:textId="77777777" w:rsidR="00601B55" w:rsidRPr="002A0A19" w:rsidRDefault="00601B55" w:rsidP="00DC6144">
      <w:pPr>
        <w:pStyle w:val="a2"/>
        <w:rPr>
          <w:rtl/>
        </w:rPr>
      </w:pPr>
      <w:r w:rsidRPr="002A0A19">
        <w:rPr>
          <w:rtl/>
        </w:rPr>
        <w:t>ובאגרת אחרת מתקופה זו (שם</w:t>
      </w:r>
      <w:r>
        <w:rPr>
          <w:rFonts w:hint="cs"/>
          <w:rtl/>
        </w:rPr>
        <w:t>,</w:t>
      </w:r>
      <w:r w:rsidRPr="002A0A19">
        <w:rPr>
          <w:rtl/>
        </w:rPr>
        <w:t xml:space="preserve"> אגרת ד'תקפד, עמ' שכב): "במש"כ ע"ד פ' שנסע באני' הנ"ל, ובש"ק היתה בידו היכולת לקדש על יין וכו'. תמיהני – האם זה מתיר חילול שבת בפרהסיא!! עוד זאת – הרי קידש על היין השייך לבעלי האני' הנוסעת בחילול שבת </w:t>
      </w:r>
      <w:r w:rsidRPr="002A0A19">
        <w:rPr>
          <w:rtl/>
        </w:rPr>
        <w:lastRenderedPageBreak/>
        <w:t>בפרהסיא, שהיין אסור הוא (והשגחה בנדון זה הרי זה חוכא וטלולא, כי אין איסור יינו של מחלל שבת בפרהסיא מפני מגע עכו"ם וק"ל). ומזה נכשל בספק אם יש לברך עליו, וכידוע המחלוקת באיסורים כגון דא. מזה נגרר לעוד ספק – אם סעד אותו הלילה בלא קידוש."</w:t>
      </w:r>
    </w:p>
    <w:p w14:paraId="2576F836" w14:textId="77777777" w:rsidR="00601B55" w:rsidRPr="002A0A19" w:rsidRDefault="00601B55" w:rsidP="00DC6144">
      <w:pPr>
        <w:pStyle w:val="a2"/>
        <w:rPr>
          <w:rtl/>
        </w:rPr>
      </w:pPr>
      <w:r w:rsidRPr="002A0A19">
        <w:rPr>
          <w:rtl/>
        </w:rPr>
        <w:t>ובעוד אגרת מי"ד מנ"א תשט"ז כתב (שם</w:t>
      </w:r>
      <w:r>
        <w:rPr>
          <w:rFonts w:hint="cs"/>
          <w:rtl/>
        </w:rPr>
        <w:t>,</w:t>
      </w:r>
      <w:r w:rsidRPr="002A0A19">
        <w:rPr>
          <w:rtl/>
        </w:rPr>
        <w:t xml:space="preserve"> ד'תרכד, עמ' שעב): "באני' נמצא מטבח כשר בהשגחת רבנים, ושייך המטבח והאוכלין ומשקין לבעלי האניה כמו שאר הענינים שבאניה, וע"פ האמור שהם מחללי שבת בפרהסיא צע"ג בהנאמנות שלהם על כשרות המאכלים, וכן אפילו בנאמנות המשגיח, ופשיטא בהנוגע להיין."</w:t>
      </w:r>
    </w:p>
    <w:p w14:paraId="601CF779" w14:textId="2295FA62" w:rsidR="00601B55" w:rsidRPr="002A0A19" w:rsidRDefault="00601B55" w:rsidP="00DC6144">
      <w:pPr>
        <w:pStyle w:val="a2"/>
        <w:rPr>
          <w:rtl/>
        </w:rPr>
      </w:pPr>
      <w:r w:rsidRPr="002A0A19">
        <w:rPr>
          <w:rtl/>
        </w:rPr>
        <w:t>ובעוד אגרת מיום כ"א סיון תשי"ז כתב (שם חט"ו, אגרת ה'תקלד, עמ' ריז): "שהמדובר בזה הוא ע"ד חילול שבת בפרהסיא, אשר שקול</w:t>
      </w:r>
      <w:r w:rsidR="00226F40">
        <w:rPr>
          <w:rtl/>
        </w:rPr>
        <w:t>ה כנגד כל המצות, עד שיינו וכו'</w:t>
      </w:r>
      <w:r w:rsidR="00226F40">
        <w:rPr>
          <w:rFonts w:hint="cs"/>
          <w:rtl/>
        </w:rPr>
        <w:t xml:space="preserve"> </w:t>
      </w:r>
      <w:r w:rsidRPr="002A0A19">
        <w:rPr>
          <w:rtl/>
        </w:rPr>
        <w:t>.</w:t>
      </w:r>
      <w:r w:rsidR="00226F40">
        <w:rPr>
          <w:rFonts w:hint="cs"/>
          <w:rtl/>
        </w:rPr>
        <w:t xml:space="preserve"> </w:t>
      </w:r>
      <w:r w:rsidRPr="002A0A19">
        <w:rPr>
          <w:rtl/>
        </w:rPr>
        <w:t>. ובמילא קדש שם על היין השייך לבעלי האניה הנוסעת בחילו</w:t>
      </w:r>
      <w:r w:rsidR="00226F40">
        <w:rPr>
          <w:rtl/>
        </w:rPr>
        <w:t>ל שבת בפרהסיא, שהיין אסור בשתיה</w:t>
      </w:r>
      <w:r w:rsidR="00226F40">
        <w:rPr>
          <w:rFonts w:hint="cs"/>
          <w:rtl/>
        </w:rPr>
        <w:t xml:space="preserve"> </w:t>
      </w:r>
      <w:r w:rsidRPr="002A0A19">
        <w:rPr>
          <w:rtl/>
        </w:rPr>
        <w:t>.</w:t>
      </w:r>
      <w:r w:rsidR="00226F40">
        <w:rPr>
          <w:rFonts w:hint="cs"/>
          <w:rtl/>
        </w:rPr>
        <w:t xml:space="preserve"> </w:t>
      </w:r>
      <w:r w:rsidRPr="002A0A19">
        <w:rPr>
          <w:rtl/>
        </w:rPr>
        <w:t>.</w:t>
      </w:r>
      <w:r w:rsidR="00226F40">
        <w:rPr>
          <w:rFonts w:hint="cs"/>
          <w:rtl/>
        </w:rPr>
        <w:t xml:space="preserve"> </w:t>
      </w:r>
      <w:r w:rsidRPr="002A0A19">
        <w:rPr>
          <w:rtl/>
        </w:rPr>
        <w:t>". וחוזר שם על הדברים שנכתבו באגרת ד'תקפ"ד דלעיל בשינויים קלים בלשון.</w:t>
      </w:r>
    </w:p>
    <w:p w14:paraId="524EBE37" w14:textId="77777777" w:rsidR="00601B55" w:rsidRPr="002A0A19" w:rsidRDefault="00601B55" w:rsidP="00DC6144">
      <w:pPr>
        <w:pStyle w:val="a2"/>
        <w:rPr>
          <w:rtl/>
        </w:rPr>
      </w:pPr>
      <w:r w:rsidRPr="002A0A19">
        <w:rPr>
          <w:rtl/>
        </w:rPr>
        <w:t>ובאגרת נוספת מז' אדר תשי"ח (חט"ז, אגרת ו'צז, עמ' שכג): "דבר ברור שהנסיעה עצמה ולא רק העגנה אסורה, כי קשורה היא במלאכות דאורייתא וכו', וזהו חילול שבת בפרהסיא מן התורה אשר יינם של זה ופתם</w:t>
      </w:r>
      <w:r w:rsidRPr="00FC6087">
        <w:rPr>
          <w:vertAlign w:val="superscript"/>
          <w:rtl/>
        </w:rPr>
        <w:footnoteReference w:id="105"/>
      </w:r>
      <w:r w:rsidRPr="002A0A19">
        <w:rPr>
          <w:rtl/>
        </w:rPr>
        <w:t xml:space="preserve"> וכו' כמבואר בשו"ע, ומה מועיל בזה משגיח."</w:t>
      </w:r>
    </w:p>
    <w:p w14:paraId="31E414FB" w14:textId="77777777" w:rsidR="00601B55" w:rsidRPr="002A0A19" w:rsidRDefault="00601B55" w:rsidP="00DC6144">
      <w:pPr>
        <w:pStyle w:val="a2"/>
        <w:rPr>
          <w:rtl/>
        </w:rPr>
      </w:pPr>
      <w:r w:rsidRPr="002A0A19">
        <w:rPr>
          <w:rtl/>
        </w:rPr>
        <w:t xml:space="preserve">חלק מן המכתבים הובאו בשערי הלכה ומנהג </w:t>
      </w:r>
      <w:r>
        <w:rPr>
          <w:rFonts w:hint="cs"/>
          <w:rtl/>
        </w:rPr>
        <w:t>(</w:t>
      </w:r>
      <w:r w:rsidRPr="002A0A19">
        <w:rPr>
          <w:rtl/>
        </w:rPr>
        <w:t xml:space="preserve">ח"ב </w:t>
      </w:r>
      <w:r>
        <w:rPr>
          <w:rFonts w:hint="cs"/>
          <w:rtl/>
        </w:rPr>
        <w:t>עמודים לג לט מב)</w:t>
      </w:r>
      <w:r w:rsidRPr="002A0A19">
        <w:rPr>
          <w:rtl/>
        </w:rPr>
        <w:t xml:space="preserve"> ו</w:t>
      </w:r>
      <w:r>
        <w:rPr>
          <w:rFonts w:hint="cs"/>
          <w:rtl/>
        </w:rPr>
        <w:t>ב</w:t>
      </w:r>
      <w:r w:rsidRPr="002A0A19">
        <w:rPr>
          <w:rtl/>
        </w:rPr>
        <w:t xml:space="preserve">שלחן מנחם </w:t>
      </w:r>
      <w:r>
        <w:rPr>
          <w:rFonts w:hint="cs"/>
          <w:rtl/>
        </w:rPr>
        <w:t>(</w:t>
      </w:r>
      <w:r w:rsidRPr="002A0A19">
        <w:rPr>
          <w:rtl/>
        </w:rPr>
        <w:t>או"ח ח"ב עמ' יג ועמ' יט</w:t>
      </w:r>
      <w:r>
        <w:rPr>
          <w:rFonts w:hint="cs"/>
          <w:rtl/>
        </w:rPr>
        <w:t>)</w:t>
      </w:r>
      <w:r w:rsidRPr="002A0A19">
        <w:rPr>
          <w:rtl/>
        </w:rPr>
        <w:t>.</w:t>
      </w:r>
    </w:p>
    <w:p w14:paraId="1605A239" w14:textId="77777777" w:rsidR="00601B55" w:rsidRPr="002A0A19" w:rsidRDefault="00601B55" w:rsidP="00DC6144">
      <w:pPr>
        <w:pStyle w:val="a2"/>
        <w:rPr>
          <w:rtl/>
        </w:rPr>
      </w:pPr>
      <w:r w:rsidRPr="002A0A19">
        <w:rPr>
          <w:rtl/>
        </w:rPr>
        <w:t>והגר"ב אבערלאנדער שי' דחה זה, וז"ל:</w:t>
      </w:r>
    </w:p>
    <w:p w14:paraId="712D31A8" w14:textId="77777777" w:rsidR="00601B55" w:rsidRPr="002A0A19" w:rsidRDefault="00601B55" w:rsidP="00DC6144">
      <w:pPr>
        <w:pStyle w:val="a2"/>
        <w:rPr>
          <w:rtl/>
        </w:rPr>
      </w:pPr>
      <w:r w:rsidRPr="002A0A19">
        <w:rPr>
          <w:rtl/>
        </w:rPr>
        <w:t>"ויל"ע בזה, שהרי אפשר היה לו לנוסע הנ"ל לקדש על יין מבושל, שאפילו באם נכרי נגע בהם מותר (שו"ע יו"ד סי' קכג ס"ג), ואז ודאי שיצא ידי חובתו, ואין שום ספק האם לברך עליו, וודאי שלא סעד אותו שבת בלא קידוש. וצ"ל שאין כוונת הרבי להורות כאן הלכה על כשרות היין באותה נסיעה, אלא שרצה שהנוסע באניה הנ"ל יבין חומרת הענין שקשור בחילול שבת, עד שיכול להיות שכל היין אסור בשתיה וכו' וכו'. אבל לפועל ודאי תלוי באם קידש על יין מבושל או על הלחם וכיו"ב." עכ"ד.</w:t>
      </w:r>
    </w:p>
    <w:p w14:paraId="6DD6E8C6" w14:textId="77777777" w:rsidR="00601B55" w:rsidRPr="002A0A19" w:rsidRDefault="00601B55" w:rsidP="00DC6144">
      <w:pPr>
        <w:pStyle w:val="a2"/>
        <w:rPr>
          <w:rtl/>
        </w:rPr>
      </w:pPr>
      <w:r w:rsidRPr="002A0A19">
        <w:rPr>
          <w:rtl/>
        </w:rPr>
        <w:t>ולענ"ד דברי הרבי די ברורים שהיין אכן אסור, ואף בדיעבד יש ספק אם בירך לבטלה ואכל בלי קידוש.</w:t>
      </w:r>
      <w:r>
        <w:rPr>
          <w:rtl/>
        </w:rPr>
        <w:t xml:space="preserve"> וא</w:t>
      </w:r>
      <w:r>
        <w:rPr>
          <w:rFonts w:hint="cs"/>
          <w:rtl/>
        </w:rPr>
        <w:t>ף</w:t>
      </w:r>
      <w:r>
        <w:rPr>
          <w:rtl/>
        </w:rPr>
        <w:t xml:space="preserve"> אם נרצה ל</w:t>
      </w:r>
      <w:r>
        <w:rPr>
          <w:rFonts w:hint="cs"/>
          <w:rtl/>
        </w:rPr>
        <w:t>ומר</w:t>
      </w:r>
      <w:r w:rsidRPr="002A0A19">
        <w:rPr>
          <w:rtl/>
        </w:rPr>
        <w:t xml:space="preserve"> שאין כוונת הרבי להורות כן להלכה ולמעשה, </w:t>
      </w:r>
      <w:r>
        <w:rPr>
          <w:rtl/>
        </w:rPr>
        <w:t>זה היה אפשר</w:t>
      </w:r>
      <w:r w:rsidRPr="002A0A19">
        <w:rPr>
          <w:rtl/>
        </w:rPr>
        <w:t xml:space="preserve"> אילו הרבי היה כותב כן רק </w:t>
      </w:r>
      <w:r>
        <w:rPr>
          <w:rtl/>
        </w:rPr>
        <w:t>פעם אחת ושוב לא העלה טענה זו</w:t>
      </w:r>
      <w:r>
        <w:rPr>
          <w:rFonts w:hint="cs"/>
          <w:rtl/>
        </w:rPr>
        <w:t>,</w:t>
      </w:r>
      <w:r>
        <w:rPr>
          <w:rtl/>
        </w:rPr>
        <w:t xml:space="preserve"> ואולי אף אם </w:t>
      </w:r>
      <w:r>
        <w:rPr>
          <w:rtl/>
        </w:rPr>
        <w:lastRenderedPageBreak/>
        <w:t>כתב כן פעמי</w:t>
      </w:r>
      <w:r>
        <w:rPr>
          <w:rFonts w:hint="cs"/>
          <w:rtl/>
        </w:rPr>
        <w:t>י</w:t>
      </w:r>
      <w:r>
        <w:rPr>
          <w:rtl/>
        </w:rPr>
        <w:t>ם</w:t>
      </w:r>
      <w:r>
        <w:rPr>
          <w:rFonts w:hint="cs"/>
          <w:rtl/>
        </w:rPr>
        <w:t>,</w:t>
      </w:r>
      <w:r>
        <w:rPr>
          <w:rtl/>
        </w:rPr>
        <w:t xml:space="preserve"> אך בהשנות הדבר חמש</w:t>
      </w:r>
      <w:r w:rsidRPr="002A0A19">
        <w:rPr>
          <w:rtl/>
        </w:rPr>
        <w:t xml:space="preserve"> פעמים (לפחות) בחמש אגרות (לפחות)</w:t>
      </w:r>
      <w:r>
        <w:rPr>
          <w:rFonts w:hint="cs"/>
          <w:rtl/>
        </w:rPr>
        <w:t xml:space="preserve"> אחרות</w:t>
      </w:r>
      <w:r w:rsidRPr="002A0A19">
        <w:rPr>
          <w:rtl/>
        </w:rPr>
        <w:t xml:space="preserve">, על כרחך </w:t>
      </w:r>
      <w:r>
        <w:rPr>
          <w:rFonts w:hint="cs"/>
          <w:rtl/>
        </w:rPr>
        <w:t xml:space="preserve">צריכים </w:t>
      </w:r>
      <w:r w:rsidRPr="002A0A19">
        <w:rPr>
          <w:rtl/>
        </w:rPr>
        <w:t>לומר שכוונת הרבי כן בדוקא.</w:t>
      </w:r>
    </w:p>
    <w:p w14:paraId="68ACDFC0" w14:textId="77777777" w:rsidR="00601B55" w:rsidRPr="002A0A19" w:rsidRDefault="00601B55" w:rsidP="00DC6144">
      <w:pPr>
        <w:pStyle w:val="a2"/>
        <w:rPr>
          <w:rtl/>
        </w:rPr>
      </w:pPr>
      <w:r w:rsidRPr="002A0A19">
        <w:rPr>
          <w:rtl/>
        </w:rPr>
        <w:t>ומה שהקשה "שהרי אפשר היה לו לנוסע הנ"ל לקדש על יין מבושל", אין בטענה זו כדי להוציא הדברים מפשטם, שפשוט שהרבי ידע שהיינות שהיו מגישים באניות בתקופה ההיא לא היו מבושל. וכוונת הרבי, שיהודי כזה שלא עומד על חומר הבעיה במה שיהודים אחרים מחללים שבת בשבילו, גם לא עומד על כך שמגע מחללי שבתות בפרהסיא כמגע נכרי, ובודאי לוקח לקידוש מיין שמגישים באניה, שהרי ישנה השגחת רבנים למטבח (כמש"כ בהתשובה).</w:t>
      </w:r>
    </w:p>
    <w:p w14:paraId="4B10B146" w14:textId="77777777" w:rsidR="00601B55" w:rsidRPr="002A0A19" w:rsidRDefault="00601B55" w:rsidP="00DC6144">
      <w:pPr>
        <w:pStyle w:val="a2"/>
        <w:rPr>
          <w:rtl/>
        </w:rPr>
      </w:pPr>
      <w:r w:rsidRPr="002A0A19">
        <w:rPr>
          <w:rtl/>
        </w:rPr>
        <w:t xml:space="preserve">ואין אנו צריכים לביאורים </w:t>
      </w:r>
      <w:r>
        <w:rPr>
          <w:rFonts w:hint="cs"/>
          <w:rtl/>
        </w:rPr>
        <w:t xml:space="preserve">והוכחות </w:t>
      </w:r>
      <w:r w:rsidRPr="002A0A19">
        <w:rPr>
          <w:rtl/>
        </w:rPr>
        <w:t>משלי, אחרי שמצאנו שהרבי בעצמו חזר וחיזק דבריו בביאור יותר באגרת ששית דלהלן, במכתב קודש אל הגרש"י זווין</w:t>
      </w:r>
      <w:r>
        <w:rPr>
          <w:rFonts w:hint="cs"/>
          <w:rtl/>
        </w:rPr>
        <w:t>.</w:t>
      </w:r>
      <w:r w:rsidRPr="002A0A19">
        <w:rPr>
          <w:rtl/>
        </w:rPr>
        <w:t xml:space="preserve"> ושם </w:t>
      </w:r>
      <w:r>
        <w:rPr>
          <w:rtl/>
        </w:rPr>
        <w:t>למדים אנו ש</w:t>
      </w:r>
      <w:r w:rsidRPr="002A0A19">
        <w:rPr>
          <w:rtl/>
        </w:rPr>
        <w:t xml:space="preserve">הדברים </w:t>
      </w:r>
      <w:r>
        <w:rPr>
          <w:rFonts w:hint="cs"/>
          <w:rtl/>
        </w:rPr>
        <w:t xml:space="preserve">אכן </w:t>
      </w:r>
      <w:r w:rsidRPr="002A0A19">
        <w:rPr>
          <w:rtl/>
        </w:rPr>
        <w:t>כפשוטם</w:t>
      </w:r>
      <w:r>
        <w:rPr>
          <w:rtl/>
        </w:rPr>
        <w:t xml:space="preserve"> ונאמר</w:t>
      </w:r>
      <w:r>
        <w:rPr>
          <w:rFonts w:hint="cs"/>
          <w:rtl/>
        </w:rPr>
        <w:t>ו</w:t>
      </w:r>
      <w:r w:rsidRPr="002A0A19">
        <w:rPr>
          <w:rtl/>
        </w:rPr>
        <w:t xml:space="preserve"> בדוקא.</w:t>
      </w:r>
    </w:p>
    <w:p w14:paraId="5A6DB32E" w14:textId="77777777" w:rsidR="00601B55" w:rsidRPr="002A0A19" w:rsidRDefault="00601B55" w:rsidP="00DC6144">
      <w:pPr>
        <w:pStyle w:val="11"/>
        <w:rPr>
          <w:rtl/>
        </w:rPr>
      </w:pPr>
      <w:r>
        <w:rPr>
          <w:rFonts w:hint="cs"/>
          <w:rtl/>
        </w:rPr>
        <w:t xml:space="preserve">ו. </w:t>
      </w:r>
      <w:r w:rsidRPr="002A0A19">
        <w:rPr>
          <w:rtl/>
        </w:rPr>
        <w:t>הרבי להגרש"י זווין: לא כתבתי דברים שיש בהם שקו"ט</w:t>
      </w:r>
    </w:p>
    <w:p w14:paraId="3D7FC301" w14:textId="77777777" w:rsidR="00601B55" w:rsidRPr="002A0A19" w:rsidRDefault="00601B55" w:rsidP="00DC6144">
      <w:pPr>
        <w:pStyle w:val="a2"/>
        <w:rPr>
          <w:rtl/>
        </w:rPr>
      </w:pPr>
      <w:r w:rsidRPr="002A0A19">
        <w:rPr>
          <w:rtl/>
        </w:rPr>
        <w:t>במכתב מיום י"ט מרחשון ה'תשי"ט כתב הרבי אל הגרש"י זווין ז"ל, ונדפס כנספח לשיחת ש"פ בראשית התוועדות ב' תשכ"ז (ע"י הנחות בלה"ק, יג תשרי תשע"א) עמוד 19 ואילך, וזל"ק:</w:t>
      </w:r>
    </w:p>
    <w:p w14:paraId="6968C84A" w14:textId="77777777" w:rsidR="00601B55" w:rsidRPr="002A0A19" w:rsidRDefault="00601B55" w:rsidP="00DC6144">
      <w:pPr>
        <w:pStyle w:val="a2"/>
        <w:rPr>
          <w:rtl/>
        </w:rPr>
      </w:pPr>
      <w:r w:rsidRPr="002A0A19">
        <w:rPr>
          <w:rtl/>
        </w:rPr>
        <w:t>"במ"ש בהנוגע למכתבי אודות האניות, האם היתה כוונתי, שיהיה יינו של מחלל שבת בפרהסיא, אסור אפילו בלא נגיעה.</w:t>
      </w:r>
    </w:p>
    <w:p w14:paraId="73D8B14C" w14:textId="77777777" w:rsidR="00601B55" w:rsidRPr="002A0A19" w:rsidRDefault="00601B55" w:rsidP="00DC6144">
      <w:pPr>
        <w:pStyle w:val="a2"/>
        <w:rPr>
          <w:rtl/>
        </w:rPr>
      </w:pPr>
      <w:r w:rsidRPr="002A0A19">
        <w:rPr>
          <w:rtl/>
        </w:rPr>
        <w:t>"הנה במכתבי הנ"ל – הבאתי רק הענינים הכי ברורים לדעתי בענין, שגם הם רבים הם. והשמטתי בכוונה כל דבר וענין שיש להתפלפל, אפילו באם תהי' המסקנא לאיסורא – וטעמי פשוט – בהתחשב עם טבעי בנ"א: כשאין רצונם במסקנא איזה שתהיה, לוחמים במסקנא בענינה החלש מבלי להזכיר שזה בא כסניף. ועפי"ז מובן – שבהנ"ל לא נכנסתי לנקודה האמורה, כיון שיש כאן מקום לשקו"ט. וכמרומז גם במכתבי, הנה לאידך גיסא – לא רציתי להדגיש עוד יותר כוונתי, והיא שהמשגיח עצמו גם הוא מסוג האמור, שהרי משתמש בהמים והאור ועוד ועוד. גם כבר ברור מפי עדות, ששומרים היין ממגע אינם יהודים, אבל לא ממגע הצוות ובראשם רב החובל – שבשלחן הוא היו"ר וכו' וממלאכתו – הם עניני כתיבה וכו' וגם ביום הש"ק.</w:t>
      </w:r>
    </w:p>
    <w:p w14:paraId="5B169875" w14:textId="77777777" w:rsidR="00601B55" w:rsidRPr="002A0A19" w:rsidRDefault="00601B55" w:rsidP="00DC6144">
      <w:pPr>
        <w:pStyle w:val="a2"/>
        <w:rPr>
          <w:rtl/>
        </w:rPr>
      </w:pPr>
      <w:r w:rsidRPr="002A0A19">
        <w:rPr>
          <w:rtl/>
        </w:rPr>
        <w:t>"בהנוגע לעצם השאלה, לדעתי לא רק ישנו מקום לשקו"ט, אלא שקרוב יותר לומר שחותם בתוך חותם בכגון דא אינו מועיל. וכמו הדין דשו"ע סי' קנו סעיף ו'</w:t>
      </w:r>
      <w:r>
        <w:rPr>
          <w:rStyle w:val="FootnoteReference"/>
          <w:rFonts w:ascii="Narkisim" w:hAnsi="Narkisim" w:cs="Narkisim"/>
          <w:sz w:val="28"/>
          <w:szCs w:val="28"/>
          <w:rtl/>
        </w:rPr>
        <w:footnoteReference w:id="106"/>
      </w:r>
      <w:r w:rsidRPr="002A0A19">
        <w:rPr>
          <w:rtl/>
        </w:rPr>
        <w:t xml:space="preserve"> ועוד, ואכ"מ." עכל"ק.</w:t>
      </w:r>
    </w:p>
    <w:p w14:paraId="0CE3B76B" w14:textId="77777777" w:rsidR="00601B55" w:rsidRPr="002A0A19" w:rsidRDefault="00601B55" w:rsidP="00DC6144">
      <w:pPr>
        <w:pStyle w:val="a2"/>
        <w:rPr>
          <w:rtl/>
        </w:rPr>
      </w:pPr>
      <w:r w:rsidRPr="002A0A19">
        <w:rPr>
          <w:rtl/>
        </w:rPr>
        <w:lastRenderedPageBreak/>
        <w:t>מבואר מפורש, שזה שהיין שעל הספינה אסור הוא מן "הענינים הכי ברורים לדעתי", עד כדי כך שאין בו אפילו מקום לשקו"ט, כיון שאין שומרים ממגע מחללי שבתות בפרהסיא. רק בנוגע למה שרש"י זוין שאל האם כוונת הרבי שגם בלי נגיעה אסור, על זה השיב הרבי שבזה יש מקום לשקו"ט ולכן לא כתב כן בפירוש, הגם שקרוב לומר שאכן אסור בכגון דא אפילו בחותם בתוך חותם.</w:t>
      </w:r>
    </w:p>
    <w:p w14:paraId="17004177" w14:textId="77777777" w:rsidR="00601B55" w:rsidRPr="002A0A19" w:rsidRDefault="00601B55" w:rsidP="00DC6144">
      <w:pPr>
        <w:pStyle w:val="a2"/>
        <w:rPr>
          <w:rtl/>
        </w:rPr>
      </w:pPr>
      <w:r w:rsidRPr="002A0A19">
        <w:rPr>
          <w:rtl/>
        </w:rPr>
        <w:t xml:space="preserve">וראה העו"ב גליון א'יב </w:t>
      </w:r>
      <w:r>
        <w:rPr>
          <w:rFonts w:hint="cs"/>
          <w:rtl/>
        </w:rPr>
        <w:t>(</w:t>
      </w:r>
      <w:r w:rsidRPr="002A0A19">
        <w:rPr>
          <w:rtl/>
        </w:rPr>
        <w:t>עמוד 26</w:t>
      </w:r>
      <w:r>
        <w:rPr>
          <w:rFonts w:hint="cs"/>
          <w:rtl/>
        </w:rPr>
        <w:t>)</w:t>
      </w:r>
      <w:r w:rsidRPr="002A0A19">
        <w:rPr>
          <w:rtl/>
        </w:rPr>
        <w:t xml:space="preserve">, וגליון א'עג </w:t>
      </w:r>
      <w:r>
        <w:rPr>
          <w:rFonts w:hint="cs"/>
          <w:rtl/>
        </w:rPr>
        <w:t>(</w:t>
      </w:r>
      <w:r w:rsidRPr="002A0A19">
        <w:rPr>
          <w:rtl/>
        </w:rPr>
        <w:t>עמוד 59 הע' 56</w:t>
      </w:r>
      <w:r>
        <w:rPr>
          <w:rFonts w:hint="cs"/>
          <w:rtl/>
        </w:rPr>
        <w:t>)</w:t>
      </w:r>
      <w:r w:rsidRPr="002A0A19">
        <w:rPr>
          <w:rtl/>
        </w:rPr>
        <w:t>.</w:t>
      </w:r>
    </w:p>
    <w:p w14:paraId="7FDC318B" w14:textId="77777777" w:rsidR="00601B55" w:rsidRPr="002A0A19" w:rsidRDefault="00601B55" w:rsidP="00DC6144">
      <w:pPr>
        <w:pStyle w:val="11"/>
        <w:rPr>
          <w:rtl/>
        </w:rPr>
      </w:pPr>
      <w:r>
        <w:rPr>
          <w:rFonts w:hint="cs"/>
          <w:rtl/>
        </w:rPr>
        <w:t>ז.</w:t>
      </w:r>
      <w:r w:rsidRPr="002A0A19">
        <w:rPr>
          <w:rtl/>
        </w:rPr>
        <w:t xml:space="preserve"> תשובת הרבי ליהודי רוסיא</w:t>
      </w:r>
    </w:p>
    <w:p w14:paraId="3D658DFE" w14:textId="77777777" w:rsidR="00601B55" w:rsidRPr="002A0A19" w:rsidRDefault="00601B55" w:rsidP="00DC6144">
      <w:pPr>
        <w:pStyle w:val="a2"/>
        <w:rPr>
          <w:rtl/>
        </w:rPr>
      </w:pPr>
      <w:r w:rsidRPr="002A0A19">
        <w:rPr>
          <w:rtl/>
        </w:rPr>
        <w:t>ב'יגדיל תורה' ירושלים גליון יא (תמוז תשל"ט, עמ' 16-18) נדפס "ג' תשובות בעניני קירוב רחוקים"</w:t>
      </w:r>
      <w:r>
        <w:rPr>
          <w:rFonts w:hint="cs"/>
          <w:rtl/>
        </w:rPr>
        <w:t>, והשאלה השניה דנה בענינינו</w:t>
      </w:r>
      <w:r w:rsidRPr="002A0A19">
        <w:rPr>
          <w:rtl/>
        </w:rPr>
        <w:t>:</w:t>
      </w:r>
    </w:p>
    <w:p w14:paraId="7C0523B5" w14:textId="77777777" w:rsidR="00601B55" w:rsidRPr="002A0A19" w:rsidRDefault="00601B55" w:rsidP="00DC6144">
      <w:pPr>
        <w:pStyle w:val="a2"/>
        <w:rPr>
          <w:rtl/>
        </w:rPr>
      </w:pPr>
      <w:r w:rsidRPr="002A0A19">
        <w:rPr>
          <w:rtl/>
        </w:rPr>
        <w:t>"שאלה ב': כאשר מזמינים יהודים שאינם שומרי מצוות, ושגדלו בבתים שלא שמרו מצוות, האם מותר לשתות יין אתם?</w:t>
      </w:r>
    </w:p>
    <w:p w14:paraId="6C37E02C" w14:textId="77777777" w:rsidR="00601B55" w:rsidRPr="002A0A19" w:rsidRDefault="00601B55" w:rsidP="00DC6144">
      <w:pPr>
        <w:pStyle w:val="a2"/>
        <w:rPr>
          <w:rtl/>
        </w:rPr>
      </w:pPr>
      <w:r w:rsidRPr="002A0A19">
        <w:rPr>
          <w:rtl/>
        </w:rPr>
        <w:t>"תשובה: קיים מגוון רחב של יהודים שאינם שומרי מצוות. מסיבות מובנות לא נ[י]תן לבדוק את ה"תעודת זהות" היהודית של כאו"א. לכן, למה כדאי להכנס למצב של ספק, כשקיימים סוגים רבים של משקאות שנתן להגישם מבלי להכנס ל'שאלה'."</w:t>
      </w:r>
    </w:p>
    <w:p w14:paraId="369FD6EB" w14:textId="77777777" w:rsidR="00601B55" w:rsidRPr="002A0A19" w:rsidRDefault="00601B55" w:rsidP="00DC6144">
      <w:pPr>
        <w:pStyle w:val="a2"/>
        <w:rPr>
          <w:rtl/>
        </w:rPr>
      </w:pPr>
      <w:r w:rsidRPr="002A0A19">
        <w:rPr>
          <w:rtl/>
        </w:rPr>
        <w:t>ובהערה כתב הרבי: "במיוחד בדרך כלל מעורבת בזה גם 'שאלה' על כשרות היין. כשאין שאלה על כשרות היין, והמדובר בהזמנת אורח (או אורחים) לקידוש בשבת או יו"ט, כדאי שיקדש המארח בלבד ויש להגביל את שתית היין לקידוש בלבד."</w:t>
      </w:r>
    </w:p>
    <w:p w14:paraId="2D04D49B" w14:textId="77777777" w:rsidR="00601B55" w:rsidRPr="002A0A19" w:rsidRDefault="00601B55" w:rsidP="00DC6144">
      <w:pPr>
        <w:pStyle w:val="a2"/>
        <w:rPr>
          <w:rtl/>
        </w:rPr>
      </w:pPr>
      <w:r w:rsidRPr="002A0A19">
        <w:rPr>
          <w:rtl/>
        </w:rPr>
        <w:t>לשנה האחרת נדפסה שוב ב'תשובות וביא</w:t>
      </w:r>
      <w:r>
        <w:rPr>
          <w:rFonts w:hint="cs"/>
          <w:rtl/>
        </w:rPr>
        <w:t>ו</w:t>
      </w:r>
      <w:r w:rsidRPr="002A0A19">
        <w:rPr>
          <w:rtl/>
        </w:rPr>
        <w:t>רים' בתוך 'יגדיל תורה' בגליון יג (שבט תש"מ), והאגרת נחלקה לג' סימנים: תשובה ב' הנ"ל בסימן ריא עמוד 50; שאלה א' בסי' רכ עמוד 56, ושאלה ג' בסימן רנב עמוד 85.</w:t>
      </w:r>
    </w:p>
    <w:p w14:paraId="2D5D12FB" w14:textId="77777777" w:rsidR="00601B55" w:rsidRPr="002A0A19" w:rsidRDefault="00601B55" w:rsidP="00DC6144">
      <w:pPr>
        <w:pStyle w:val="a2"/>
      </w:pPr>
      <w:r>
        <w:rPr>
          <w:rtl/>
        </w:rPr>
        <w:t>א</w:t>
      </w:r>
      <w:r>
        <w:rPr>
          <w:rFonts w:hint="cs"/>
          <w:rtl/>
        </w:rPr>
        <w:t>מנם</w:t>
      </w:r>
      <w:r w:rsidRPr="002A0A19">
        <w:rPr>
          <w:rtl/>
        </w:rPr>
        <w:t xml:space="preserve"> ב'תשובות וביאורים' שנדפסה </w:t>
      </w:r>
      <w:r>
        <w:rPr>
          <w:rtl/>
        </w:rPr>
        <w:t>בסדר חדש</w:t>
      </w:r>
      <w:r>
        <w:rPr>
          <w:rFonts w:hint="cs"/>
          <w:rtl/>
        </w:rPr>
        <w:t xml:space="preserve"> ב</w:t>
      </w:r>
      <w:r>
        <w:rPr>
          <w:rtl/>
        </w:rPr>
        <w:t xml:space="preserve">שנה שאחרי </w:t>
      </w:r>
      <w:r>
        <w:rPr>
          <w:rFonts w:hint="cs"/>
          <w:rtl/>
        </w:rPr>
        <w:t>שנה הנ"ל</w:t>
      </w:r>
      <w:r w:rsidRPr="002A0A19">
        <w:rPr>
          <w:rtl/>
        </w:rPr>
        <w:t xml:space="preserve">, בשנת תשמ"א, </w:t>
      </w:r>
      <w:r>
        <w:rPr>
          <w:rFonts w:hint="cs"/>
          <w:rtl/>
        </w:rPr>
        <w:t>נדפסה</w:t>
      </w:r>
      <w:r w:rsidRPr="002A0A19">
        <w:rPr>
          <w:rtl/>
        </w:rPr>
        <w:t xml:space="preserve"> רק שאלה א' בסימן קסו עמוד 243, ושאלה ג' בסימן קסה בעמוד 241, </w:t>
      </w:r>
      <w:r>
        <w:rPr>
          <w:rFonts w:hint="cs"/>
          <w:rtl/>
        </w:rPr>
        <w:t>ו</w:t>
      </w:r>
      <w:r w:rsidRPr="002A0A19">
        <w:rPr>
          <w:rtl/>
        </w:rPr>
        <w:t xml:space="preserve">שאלה ב' </w:t>
      </w:r>
      <w:r>
        <w:rPr>
          <w:rFonts w:hint="cs"/>
          <w:rtl/>
        </w:rPr>
        <w:t xml:space="preserve">משום מה </w:t>
      </w:r>
      <w:r w:rsidRPr="002A0A19">
        <w:rPr>
          <w:rtl/>
        </w:rPr>
        <w:t>לא נדפסה</w:t>
      </w:r>
      <w:r>
        <w:rPr>
          <w:rtl/>
        </w:rPr>
        <w:t xml:space="preserve"> שם</w:t>
      </w:r>
      <w:r>
        <w:rPr>
          <w:rFonts w:hint="cs"/>
          <w:rtl/>
        </w:rPr>
        <w:t>,</w:t>
      </w:r>
      <w:r w:rsidRPr="002A0A19">
        <w:rPr>
          <w:rtl/>
        </w:rPr>
        <w:t xml:space="preserve"> ואין אתנו יודע מדוע. אך האגרת נתפרסמה </w:t>
      </w:r>
      <w:r>
        <w:rPr>
          <w:rFonts w:hint="cs"/>
          <w:rtl/>
        </w:rPr>
        <w:t xml:space="preserve">שוב בשלמותה </w:t>
      </w:r>
      <w:r w:rsidRPr="002A0A19">
        <w:rPr>
          <w:rtl/>
        </w:rPr>
        <w:t>בתרגום חדש ב'מורה לדור נבוך' (ח"ב עמ' 124-126).</w:t>
      </w:r>
    </w:p>
    <w:p w14:paraId="66ADE466" w14:textId="77777777" w:rsidR="00601B55" w:rsidRPr="002A0A19" w:rsidRDefault="00601B55" w:rsidP="00DC6144">
      <w:pPr>
        <w:pStyle w:val="a2"/>
        <w:rPr>
          <w:rtl/>
        </w:rPr>
      </w:pPr>
      <w:r w:rsidRPr="002A0A19">
        <w:rPr>
          <w:rtl/>
        </w:rPr>
        <w:t>והנה הגרב"א דחה שאין מכאן ראיה לאסור מגע של אינם שומרים שבת, שאם לכך הכוונה אז</w:t>
      </w:r>
      <w:r>
        <w:rPr>
          <w:rFonts w:hint="cs"/>
          <w:rtl/>
        </w:rPr>
        <w:t>:</w:t>
      </w:r>
      <w:r w:rsidRPr="002A0A19">
        <w:rPr>
          <w:rtl/>
        </w:rPr>
        <w:t xml:space="preserve"> "אינם מובנים כלל דברי הרבי, שהרי כתב ש'קיים מגוון רחב של יהודים שאינם שומרי מצוות', וכי מה נוגע לכאן המגוון הרחב, והרי כל אלו שאינם שומרי מצות יש שאלה על מגע יינם. (ודוחק גדול לומר שהכוונה לאלו שאינם שומרי מצות, אבל אינם מחללים שבת בפרהסיא). כמו כן אינו מובן מה הכוונה ש'מסיבות מובנות לא נ[י]תן לבדוק את ה'תעודת זהות' היהודית של כאו"א'', וכי באם היה ניתן לבדוק את ה'תעודת זהות' אז הם כבר לא מחללי שבת?"</w:t>
      </w:r>
    </w:p>
    <w:p w14:paraId="38200641" w14:textId="77777777" w:rsidR="00601B55" w:rsidRPr="002A0A19" w:rsidRDefault="00601B55" w:rsidP="00DC6144">
      <w:pPr>
        <w:pStyle w:val="a2"/>
        <w:rPr>
          <w:rtl/>
        </w:rPr>
      </w:pPr>
      <w:r w:rsidRPr="002A0A19">
        <w:rPr>
          <w:rtl/>
        </w:rPr>
        <w:lastRenderedPageBreak/>
        <w:t>ועפי"ז מסיק: "וצ"ל שכוונתו לומר שב'מגוון הרחב' שבין יהודים שאינם שומרי מצות, ישנם כאלו שהם יהודים מצד האם וישנם כאלו שהם יהודים מצד האב, ולא ניתן לבדוק את תעודות היהדות שלהם, ועל כן יש חשש גדול שלא</w:t>
      </w:r>
      <w:r>
        <w:rPr>
          <w:rtl/>
        </w:rPr>
        <w:t>־</w:t>
      </w:r>
      <w:r w:rsidRPr="002A0A19">
        <w:rPr>
          <w:rtl/>
        </w:rPr>
        <w:t>יהודי יגע ביין (שאינו מבושל) ויאסור אותו בשתיה." עכ"ל.</w:t>
      </w:r>
    </w:p>
    <w:p w14:paraId="3F9CC65A" w14:textId="77777777" w:rsidR="00601B55" w:rsidRPr="002A0A19" w:rsidRDefault="00601B55" w:rsidP="00DC6144">
      <w:pPr>
        <w:pStyle w:val="a2"/>
        <w:rPr>
          <w:rtl/>
        </w:rPr>
      </w:pPr>
      <w:r w:rsidRPr="002A0A19">
        <w:rPr>
          <w:rtl/>
        </w:rPr>
        <w:t>אך מאידך</w:t>
      </w:r>
      <w:r>
        <w:rPr>
          <w:rFonts w:hint="cs"/>
          <w:rtl/>
        </w:rPr>
        <w:t xml:space="preserve"> גיסא</w:t>
      </w:r>
      <w:r w:rsidRPr="002A0A19">
        <w:rPr>
          <w:rtl/>
        </w:rPr>
        <w:t>, פלא לומר אשר "מגוון רחב של יהודים שאינם שומרי מצוות" כולל גם גוים גמורים. (וכן כפי נוסח תירגום ה'מורה לדור נבוך'</w:t>
      </w:r>
      <w:r w:rsidRPr="002A0A19">
        <w:t>:</w:t>
      </w:r>
      <w:r w:rsidRPr="002A0A19">
        <w:rPr>
          <w:rtl/>
        </w:rPr>
        <w:t xml:space="preserve"> "לאור העובדה שיהודים שאינם שומרי מצוות מרכיבים מגוון רחב מהקצה האחד עד הקצה האחר", תמוה לומר שכוונת הרבי שאחד הקצוות של המגוון הרחב של יהודים הוא גוי גמור.) הללו אינם "יהודים מצד האב", אלא גוים גמורים אשר </w:t>
      </w:r>
      <w:r>
        <w:rPr>
          <w:rFonts w:hint="cs"/>
          <w:rtl/>
        </w:rPr>
        <w:t>ה</w:t>
      </w:r>
      <w:r w:rsidRPr="002A0A19">
        <w:rPr>
          <w:rtl/>
        </w:rPr>
        <w:t xml:space="preserve">אבא </w:t>
      </w:r>
      <w:r>
        <w:rPr>
          <w:rFonts w:hint="cs"/>
          <w:rtl/>
        </w:rPr>
        <w:t xml:space="preserve">הביאולוגי </w:t>
      </w:r>
      <w:r w:rsidRPr="002A0A19">
        <w:rPr>
          <w:rtl/>
        </w:rPr>
        <w:t xml:space="preserve">שלהם </w:t>
      </w:r>
      <w:r>
        <w:rPr>
          <w:rFonts w:hint="cs"/>
          <w:rtl/>
        </w:rPr>
        <w:t xml:space="preserve">הוא </w:t>
      </w:r>
      <w:r w:rsidRPr="002A0A19">
        <w:rPr>
          <w:rtl/>
        </w:rPr>
        <w:t xml:space="preserve">יהודי. אלא אם כן נדחוק </w:t>
      </w:r>
      <w:r>
        <w:rPr>
          <w:rFonts w:hint="cs"/>
          <w:rtl/>
        </w:rPr>
        <w:t>לפרש ו</w:t>
      </w:r>
      <w:r w:rsidRPr="002A0A19">
        <w:rPr>
          <w:rtl/>
        </w:rPr>
        <w:t xml:space="preserve">לומר שכוונת הרבי </w:t>
      </w:r>
      <w:r>
        <w:rPr>
          <w:rFonts w:hint="cs"/>
          <w:rtl/>
        </w:rPr>
        <w:t xml:space="preserve">לומר </w:t>
      </w:r>
      <w:r w:rsidRPr="002A0A19">
        <w:rPr>
          <w:rtl/>
        </w:rPr>
        <w:t>אשר "קיים מגוון רחב של [אלו שמזדהים עצמם כ-] יהודים שאינם שומרי מצוות". אלא דלכאורה כל כי האי היה צריך לפרש, וידוע עד כמה נגע לנפשו של הרבי הענין של "מיהו יהודי", ומשך שנים רבות פעל נמרצות בתיקון הענין הזה, ואיך נוכל לקבל שכאן לא דק בלישניה.</w:t>
      </w:r>
    </w:p>
    <w:p w14:paraId="7C724342" w14:textId="77777777" w:rsidR="00601B55" w:rsidRDefault="00601B55" w:rsidP="00DC6144">
      <w:pPr>
        <w:pStyle w:val="a2"/>
        <w:rPr>
          <w:rtl/>
        </w:rPr>
      </w:pPr>
      <w:r w:rsidRPr="002A0A19">
        <w:rPr>
          <w:rtl/>
        </w:rPr>
        <w:t xml:space="preserve">אלא נראה שכוונת הרבי כפשוטם, </w:t>
      </w:r>
      <w:r>
        <w:rPr>
          <w:rFonts w:hint="cs"/>
          <w:rtl/>
        </w:rPr>
        <w:t>כי</w:t>
      </w:r>
      <w:r w:rsidRPr="002A0A19">
        <w:rPr>
          <w:rtl/>
        </w:rPr>
        <w:t xml:space="preserve"> קיים מגוון רחב של יהודים – יהודים </w:t>
      </w:r>
      <w:r>
        <w:rPr>
          <w:rFonts w:hint="cs"/>
          <w:rtl/>
        </w:rPr>
        <w:t xml:space="preserve">באמת </w:t>
      </w:r>
      <w:r>
        <w:rPr>
          <w:rtl/>
        </w:rPr>
        <w:t>–</w:t>
      </w:r>
      <w:r>
        <w:rPr>
          <w:rFonts w:hint="cs"/>
          <w:rtl/>
        </w:rPr>
        <w:t xml:space="preserve"> יהודים ע"פ הלכה </w:t>
      </w:r>
      <w:r w:rsidRPr="002A0A19">
        <w:rPr>
          <w:rtl/>
        </w:rPr>
        <w:t xml:space="preserve">– </w:t>
      </w:r>
      <w:r>
        <w:rPr>
          <w:rFonts w:hint="cs"/>
          <w:rtl/>
        </w:rPr>
        <w:t xml:space="preserve">אשר </w:t>
      </w:r>
      <w:r w:rsidRPr="002A0A19">
        <w:rPr>
          <w:rtl/>
        </w:rPr>
        <w:t>תחזותם החיצונית נותנת הרושם שאינם שומרי מצוות, ולא ניתן לבדוק ולחקור אחר כל אחד ואחד מן הבאים מהו מצבו האמיתי ב</w:t>
      </w:r>
      <w:r>
        <w:rPr>
          <w:rtl/>
        </w:rPr>
        <w:t xml:space="preserve">"יהדות" – </w:t>
      </w:r>
      <w:r>
        <w:rPr>
          <w:rFonts w:hint="cs"/>
          <w:rtl/>
        </w:rPr>
        <w:t>"</w:t>
      </w:r>
      <w:r w:rsidRPr="002A0A19">
        <w:rPr>
          <w:rtl/>
        </w:rPr>
        <w:t xml:space="preserve">אידישקייט", כלומר: שמירת תורה ומצוות, האם שומר שבת </w:t>
      </w:r>
      <w:r>
        <w:rPr>
          <w:rFonts w:hint="cs"/>
          <w:rtl/>
        </w:rPr>
        <w:t xml:space="preserve">הוא </w:t>
      </w:r>
      <w:r>
        <w:rPr>
          <w:rtl/>
        </w:rPr>
        <w:t>עכ"פ בפני עשרה מישראל.</w:t>
      </w:r>
    </w:p>
    <w:p w14:paraId="468B2FA4" w14:textId="77777777" w:rsidR="00601B55" w:rsidRPr="002A0A19" w:rsidRDefault="00601B55" w:rsidP="00DC6144">
      <w:pPr>
        <w:pStyle w:val="a2"/>
        <w:rPr>
          <w:rtl/>
        </w:rPr>
      </w:pPr>
      <w:r w:rsidRPr="002A0A19">
        <w:rPr>
          <w:rtl/>
        </w:rPr>
        <w:t xml:space="preserve">והלשון "תעודת זהות" </w:t>
      </w:r>
      <w:r>
        <w:rPr>
          <w:rFonts w:hint="cs"/>
          <w:rtl/>
        </w:rPr>
        <w:t>י"ל ש</w:t>
      </w:r>
      <w:r w:rsidRPr="002A0A19">
        <w:rPr>
          <w:rtl/>
        </w:rPr>
        <w:t>הוא לשון מושאל. (והרי גם לפי פירוש הגרב"א הוא על כרחך לשון מושאל.) ועוד יש לומר</w:t>
      </w:r>
      <w:r>
        <w:rPr>
          <w:rFonts w:hint="cs"/>
          <w:rtl/>
        </w:rPr>
        <w:t>,</w:t>
      </w:r>
      <w:r w:rsidRPr="002A0A19">
        <w:rPr>
          <w:rtl/>
        </w:rPr>
        <w:t xml:space="preserve"> שהכוונה ב"זהות היהודית" היא כמה הם מזדהים עצמם עם יהדותם, והכוונה כמו "זהות היהודית" שבתשובה א' מתוך ג' התשובות</w:t>
      </w:r>
      <w:r>
        <w:rPr>
          <w:rFonts w:hint="cs"/>
          <w:rtl/>
        </w:rPr>
        <w:t xml:space="preserve"> הנ"ל</w:t>
      </w:r>
      <w:r w:rsidRPr="002A0A19">
        <w:rPr>
          <w:rtl/>
        </w:rPr>
        <w:t>, אשר שם כתוב: "כן יש להביא לחשבון אותם 'מקרי גבול' שבין הלומדים, ש</w:t>
      </w:r>
      <w:r w:rsidRPr="002A0A19">
        <w:rPr>
          <w:b/>
          <w:bCs/>
          <w:rtl/>
        </w:rPr>
        <w:t xml:space="preserve">זהותם היהודית </w:t>
      </w:r>
      <w:r w:rsidRPr="002A0A19">
        <w:rPr>
          <w:rtl/>
        </w:rPr>
        <w:t>חלשה עדיין, ושיש לחזק את מחויבותם לתורה." שם ודאי לא ניתן לפרש "</w:t>
      </w:r>
      <w:r>
        <w:rPr>
          <w:rFonts w:hint="cs"/>
          <w:rtl/>
        </w:rPr>
        <w:t>ש</w:t>
      </w:r>
      <w:r w:rsidRPr="002A0A19">
        <w:rPr>
          <w:rtl/>
        </w:rPr>
        <w:t>זהות</w:t>
      </w:r>
      <w:r>
        <w:rPr>
          <w:rFonts w:hint="cs"/>
          <w:rtl/>
        </w:rPr>
        <w:t>ם</w:t>
      </w:r>
      <w:r w:rsidRPr="002A0A19">
        <w:rPr>
          <w:rtl/>
        </w:rPr>
        <w:t xml:space="preserve"> </w:t>
      </w:r>
      <w:r>
        <w:rPr>
          <w:rFonts w:hint="cs"/>
          <w:rtl/>
        </w:rPr>
        <w:t>ה</w:t>
      </w:r>
      <w:r w:rsidRPr="002A0A19">
        <w:rPr>
          <w:rtl/>
        </w:rPr>
        <w:t>יהודית חלשה" שהם יהודים רק מצד האב.</w:t>
      </w:r>
    </w:p>
    <w:p w14:paraId="64AF795F" w14:textId="77777777" w:rsidR="00601B55" w:rsidRPr="002A0A19" w:rsidRDefault="00601B55" w:rsidP="00DC6144">
      <w:pPr>
        <w:pStyle w:val="a2"/>
        <w:rPr>
          <w:rtl/>
        </w:rPr>
      </w:pPr>
      <w:r w:rsidRPr="002A0A19">
        <w:rPr>
          <w:rtl/>
        </w:rPr>
        <w:t>איך שיהיה, כיון שהדברים במקורם נכתבו באנגלית, אי אפשר לעשות דיוקים מלשונות אלה וכאלה מן תרגום חפשי, וצריכים לעיין במקור.</w:t>
      </w:r>
    </w:p>
    <w:p w14:paraId="3AD026B3" w14:textId="77777777" w:rsidR="00601B55" w:rsidRDefault="00601B55" w:rsidP="00DC6144">
      <w:pPr>
        <w:pStyle w:val="a2"/>
        <w:rPr>
          <w:rtl/>
        </w:rPr>
      </w:pPr>
      <w:r w:rsidRPr="002A0A19">
        <w:rPr>
          <w:rtl/>
        </w:rPr>
        <w:t xml:space="preserve">והגרב"א, לפי פירושו שהחשש כאן הוא רק על שבין הבאים יש גוים, רצה לומר </w:t>
      </w:r>
      <w:r>
        <w:rPr>
          <w:rFonts w:hint="cs"/>
          <w:rtl/>
        </w:rPr>
        <w:t xml:space="preserve">על פי שיטתו </w:t>
      </w:r>
      <w:r w:rsidRPr="002A0A19">
        <w:rPr>
          <w:rtl/>
        </w:rPr>
        <w:t xml:space="preserve">דאדרבה, מכאן ראיה שהרבי חשש רק לנגיעת גוי, ולא לנגיעת יהודי שאינו שומר מצות. אמנם גם אם נקבל כאן </w:t>
      </w:r>
      <w:r>
        <w:rPr>
          <w:rFonts w:hint="cs"/>
          <w:rtl/>
        </w:rPr>
        <w:t xml:space="preserve">את </w:t>
      </w:r>
      <w:r w:rsidRPr="002A0A19">
        <w:rPr>
          <w:rtl/>
        </w:rPr>
        <w:t xml:space="preserve">פירושו, אין </w:t>
      </w:r>
      <w:r>
        <w:rPr>
          <w:rFonts w:hint="cs"/>
          <w:rtl/>
        </w:rPr>
        <w:t>שום הכרח</w:t>
      </w:r>
      <w:r w:rsidRPr="002A0A19">
        <w:rPr>
          <w:rtl/>
        </w:rPr>
        <w:t xml:space="preserve"> </w:t>
      </w:r>
      <w:r>
        <w:rPr>
          <w:rFonts w:hint="cs"/>
          <w:rtl/>
        </w:rPr>
        <w:t xml:space="preserve">מכאן </w:t>
      </w:r>
      <w:r w:rsidRPr="002A0A19">
        <w:rPr>
          <w:rtl/>
        </w:rPr>
        <w:t>שהרבי לא חשש לנגיעת שאינו שומר מצוות, שי"ל דחדא מיניה נקט, ועדיפא נקט.</w:t>
      </w:r>
    </w:p>
    <w:p w14:paraId="1CF70E6B" w14:textId="5E697E29" w:rsidR="00601B55" w:rsidRDefault="00601B55" w:rsidP="00DC6144">
      <w:pPr>
        <w:pStyle w:val="a2"/>
        <w:rPr>
          <w:rtl/>
        </w:rPr>
      </w:pPr>
      <w:r w:rsidRPr="002A0A19">
        <w:rPr>
          <w:rtl/>
        </w:rPr>
        <w:t>מכל הנ"ל מוכח שאין להתיר מגע יין מחללי שבתות בדאורייתא במזיד בפרהסיא דזמנינו על סמך היתר גורף של דמי לתינוק שנשבה.</w:t>
      </w:r>
    </w:p>
    <w:p w14:paraId="67A31011" w14:textId="2781E087" w:rsidR="00AA6782" w:rsidRDefault="00FB64CF" w:rsidP="00F8074C">
      <w:pPr>
        <w:pStyle w:val="a"/>
        <w:spacing w:after="100"/>
        <w:rPr>
          <w:rtl/>
        </w:rPr>
      </w:pPr>
      <w:bookmarkStart w:id="121" w:name="_Toc519734917"/>
      <w:r w:rsidRPr="00FB64CF">
        <w:rPr>
          <w:rFonts w:hint="cs"/>
          <w:b/>
          <w:rtl/>
        </w:rPr>
        <w:lastRenderedPageBreak/>
        <w:t>דיוק לשון אדה"ז בדיני מצה גזולה</w:t>
      </w:r>
      <w:bookmarkEnd w:id="121"/>
    </w:p>
    <w:p w14:paraId="75AC5615" w14:textId="7991FD37" w:rsidR="00AA6782" w:rsidRPr="00960C4B" w:rsidRDefault="00FB64CF" w:rsidP="00F8074C">
      <w:pPr>
        <w:pStyle w:val="a0"/>
        <w:rPr>
          <w:rtl/>
        </w:rPr>
      </w:pPr>
      <w:bookmarkStart w:id="122" w:name="_Toc519734918"/>
      <w:r>
        <w:rPr>
          <w:rFonts w:hint="cs"/>
          <w:rtl/>
        </w:rPr>
        <w:t>הרב מרדכי פרקש</w:t>
      </w:r>
      <w:bookmarkEnd w:id="122"/>
    </w:p>
    <w:p w14:paraId="6F6F51C5" w14:textId="3185DEB3" w:rsidR="00AA6782" w:rsidRDefault="00FB64CF" w:rsidP="00F8074C">
      <w:pPr>
        <w:pStyle w:val="a1"/>
        <w:spacing w:after="100"/>
        <w:rPr>
          <w:rtl/>
        </w:rPr>
      </w:pPr>
      <w:r w:rsidRPr="00C60FEE">
        <w:rPr>
          <w:rFonts w:hint="cs"/>
          <w:rtl/>
        </w:rPr>
        <w:t xml:space="preserve">שליח כ"ק אדמו"ר </w:t>
      </w:r>
      <w:r w:rsidRPr="00C60FEE">
        <w:rPr>
          <w:rtl/>
        </w:rPr>
        <w:t>–</w:t>
      </w:r>
      <w:r w:rsidRPr="00C60FEE">
        <w:rPr>
          <w:rFonts w:hint="cs"/>
          <w:rtl/>
        </w:rPr>
        <w:t xml:space="preserve"> בעלוויו, וואשינגטאן</w:t>
      </w:r>
    </w:p>
    <w:p w14:paraId="52AE71DF" w14:textId="77777777" w:rsidR="00B659D9" w:rsidRPr="00B817DC" w:rsidRDefault="00B659D9" w:rsidP="00DC6144">
      <w:pPr>
        <w:pStyle w:val="a2"/>
        <w:rPr>
          <w:rtl/>
        </w:rPr>
      </w:pPr>
      <w:r w:rsidRPr="00B817DC">
        <w:rPr>
          <w:rtl/>
        </w:rPr>
        <w:t>בשו"ע הל' פסח (סי' תנד ס"ד) "אין אדם יוצא ידי חובתו במצה גזולה" וכותב המגן אברהם (סק"ה)</w:t>
      </w:r>
      <w:r>
        <w:rPr>
          <w:rtl/>
        </w:rPr>
        <w:t xml:space="preserve"> </w:t>
      </w:r>
      <w:r w:rsidRPr="00B817DC">
        <w:rPr>
          <w:rtl/>
        </w:rPr>
        <w:t xml:space="preserve">"כשאופין הרבה בתנור אחד יאמרו: </w:t>
      </w:r>
      <w:r w:rsidRPr="00B817DC">
        <w:rPr>
          <w:b/>
          <w:bCs/>
          <w:rtl/>
        </w:rPr>
        <w:t xml:space="preserve">כל מי שיגיע </w:t>
      </w:r>
      <w:r>
        <w:rPr>
          <w:rtl/>
        </w:rPr>
        <w:t>מצתי לידו יהיה לו במתנה</w:t>
      </w:r>
      <w:r w:rsidRPr="00B817DC">
        <w:rPr>
          <w:rtl/>
        </w:rPr>
        <w:t xml:space="preserve">, ונ"ל דטוב לומר כן בשעת טחינה שלפעמים מתחלף הקמח". מקורו הוא הגהות מיימוניות (הל' חמץ ומצה פ"ו ה"ז סק"ו, הובא בבית יוסף סי' תנד) "כתב אבי הרוקח (סי' רפא) שטוב ללמד לומר </w:t>
      </w:r>
      <w:r w:rsidRPr="00B817DC">
        <w:rPr>
          <w:b/>
          <w:bCs/>
          <w:rtl/>
        </w:rPr>
        <w:t xml:space="preserve">כל מי שיגיע </w:t>
      </w:r>
      <w:r w:rsidRPr="00B817DC">
        <w:rPr>
          <w:rtl/>
        </w:rPr>
        <w:t>לידו מצה שלי הרי היא לו מתנה, כדאמרינן פרק לולב וערבה (סוכה מב ע"ב) ומלמדין אותו לומר כל מי שיגיע לולבי בידו הרי הוא לו במתנה".</w:t>
      </w:r>
    </w:p>
    <w:p w14:paraId="0953657C" w14:textId="77777777" w:rsidR="00B659D9" w:rsidRPr="00B817DC" w:rsidRDefault="00B659D9" w:rsidP="00DC6144">
      <w:pPr>
        <w:pStyle w:val="a2"/>
        <w:rPr>
          <w:rtl/>
        </w:rPr>
      </w:pPr>
      <w:r w:rsidRPr="00B817DC">
        <w:rPr>
          <w:rtl/>
        </w:rPr>
        <w:t xml:space="preserve">בשוע"ר (סי' תנד </w:t>
      </w:r>
      <w:r>
        <w:rPr>
          <w:rFonts w:hint="cs"/>
          <w:rtl/>
        </w:rPr>
        <w:t>ס</w:t>
      </w:r>
      <w:r w:rsidRPr="00B817DC">
        <w:rPr>
          <w:rtl/>
        </w:rPr>
        <w:t xml:space="preserve">י"ג) כותב אדה"ז: "כשהרבה בני אדם אופין מצת של מצוה בתנור אחד טוב שיאמר כל אחד מהם, </w:t>
      </w:r>
      <w:r w:rsidRPr="00B817DC">
        <w:rPr>
          <w:b/>
          <w:bCs/>
          <w:rtl/>
        </w:rPr>
        <w:t xml:space="preserve">כל מי שהגיע </w:t>
      </w:r>
      <w:r w:rsidRPr="00B817DC">
        <w:rPr>
          <w:rtl/>
        </w:rPr>
        <w:t>מצתי לידו הרי היא נתונה לו במתנה, לפי שיש לחוש שמא יתחלפו מצות של זה לזה, ואין אדם יוצא אלא במצה שלו, וכן טוב לומר בשעת הטחינה כשטוחנין הרבה ביחד, שלפעמים מתחלף הקמח ונמצא מברך שלא כדת".</w:t>
      </w:r>
    </w:p>
    <w:p w14:paraId="5F6907FB" w14:textId="77777777" w:rsidR="00B659D9" w:rsidRPr="00B817DC" w:rsidRDefault="00B659D9" w:rsidP="00DC6144">
      <w:pPr>
        <w:pStyle w:val="a2"/>
        <w:rPr>
          <w:rtl/>
        </w:rPr>
      </w:pPr>
      <w:r w:rsidRPr="00B817DC">
        <w:rPr>
          <w:rtl/>
        </w:rPr>
        <w:t>אף שבמקור הדברים כנ"ל בהג"מ ומג"א הלשון הוא "כל מי שיגיע" שהוא לשון עתיד, הרי אדה"ז שינה וכתב "כל מי שהגיע" שהוא לשון עבר.</w:t>
      </w:r>
      <w:r>
        <w:rPr>
          <w:rFonts w:hint="cs"/>
          <w:rtl/>
        </w:rPr>
        <w:t xml:space="preserve"> </w:t>
      </w:r>
      <w:r w:rsidRPr="00B817DC">
        <w:rPr>
          <w:rtl/>
        </w:rPr>
        <w:t>ונראה שבדווקא נקט אדה"ז לשון זה דווקא</w:t>
      </w:r>
      <w:r>
        <w:rPr>
          <w:rFonts w:hint="cs"/>
          <w:rtl/>
        </w:rPr>
        <w:t xml:space="preserve">, כי </w:t>
      </w:r>
      <w:r w:rsidRPr="00B817DC">
        <w:rPr>
          <w:rtl/>
        </w:rPr>
        <w:t>בזה הרוויח לישמט מקושיא ושקו"ט המבוארת במפרשים.</w:t>
      </w:r>
    </w:p>
    <w:p w14:paraId="5B642264" w14:textId="77777777" w:rsidR="00B659D9" w:rsidRPr="00B817DC" w:rsidRDefault="00B659D9" w:rsidP="00DC6144">
      <w:pPr>
        <w:pStyle w:val="a2"/>
        <w:rPr>
          <w:rtl/>
        </w:rPr>
      </w:pPr>
      <w:r w:rsidRPr="00B817DC">
        <w:rPr>
          <w:rtl/>
        </w:rPr>
        <w:t>השאגת אריה (סימן צב) הביא את דברי ההגה"מ הנ"ל בשם הרוקח</w:t>
      </w:r>
      <w:r>
        <w:rPr>
          <w:rFonts w:hint="cs"/>
          <w:rtl/>
        </w:rPr>
        <w:t>,</w:t>
      </w:r>
      <w:r w:rsidRPr="00B817DC">
        <w:rPr>
          <w:rtl/>
        </w:rPr>
        <w:t xml:space="preserve"> והקשה עליו כיון דקיי"ל שבדאורייתא אין ברירה, אם כן מה מועילה תקנה זו, הרי כשתגיע המצה לידו לא נוכל לומר שהיתה שלו מקודם, כי איסור מצה גזולה הוא מן התורה</w:t>
      </w:r>
      <w:r>
        <w:rPr>
          <w:rtl/>
        </w:rPr>
        <w:t xml:space="preserve"> </w:t>
      </w:r>
      <w:r w:rsidRPr="00B817DC">
        <w:rPr>
          <w:rtl/>
        </w:rPr>
        <w:t>ובדאורייתא</w:t>
      </w:r>
      <w:r w:rsidRPr="00B817DC">
        <w:rPr>
          <w:b/>
          <w:bCs/>
          <w:rtl/>
        </w:rPr>
        <w:t xml:space="preserve"> אין ברירה</w:t>
      </w:r>
      <w:r w:rsidRPr="00B817DC">
        <w:rPr>
          <w:rtl/>
        </w:rPr>
        <w:t>? והאריכו אחרונים בקושיא זו (עיין קצוה"ח סי' סא סק"ג ובנתיבות המשפט שם ועוד), והשג"א</w:t>
      </w:r>
      <w:r>
        <w:rPr>
          <w:rtl/>
        </w:rPr>
        <w:t xml:space="preserve"> </w:t>
      </w:r>
      <w:r w:rsidRPr="00B817DC">
        <w:rPr>
          <w:rtl/>
        </w:rPr>
        <w:t xml:space="preserve">מחדש יסוד בברירה, מתי אומרים אין ברירה הוא רק אם רוצים </w:t>
      </w:r>
      <w:r w:rsidRPr="00B817DC">
        <w:rPr>
          <w:b/>
          <w:bCs/>
          <w:rtl/>
        </w:rPr>
        <w:t xml:space="preserve">שההפקר יחול מלמפרע </w:t>
      </w:r>
      <w:r w:rsidRPr="00B817DC">
        <w:rPr>
          <w:rtl/>
        </w:rPr>
        <w:t>משעת האמירה, אבל אם</w:t>
      </w:r>
      <w:r>
        <w:rPr>
          <w:rtl/>
        </w:rPr>
        <w:t xml:space="preserve"> </w:t>
      </w:r>
      <w:r w:rsidRPr="00B817DC">
        <w:rPr>
          <w:rtl/>
        </w:rPr>
        <w:t xml:space="preserve">רוצים שההפקר יחול רק משעה </w:t>
      </w:r>
      <w:r w:rsidRPr="00B817DC">
        <w:rPr>
          <w:b/>
          <w:bCs/>
          <w:rtl/>
        </w:rPr>
        <w:t xml:space="preserve">שיגיע המצה לידו, </w:t>
      </w:r>
      <w:r w:rsidRPr="00B817DC">
        <w:rPr>
          <w:rtl/>
        </w:rPr>
        <w:t>מכאן ולהבא, אז אמרינן יש ברירה</w:t>
      </w:r>
      <w:r>
        <w:rPr>
          <w:rFonts w:hint="cs"/>
          <w:rtl/>
        </w:rPr>
        <w:t xml:space="preserve">, </w:t>
      </w:r>
      <w:r w:rsidRPr="00B817DC">
        <w:rPr>
          <w:rtl/>
        </w:rPr>
        <w:t xml:space="preserve">דחלות הקנין יחול כשכבר יתברר מי הוא הקונה ולא צריך שיתברר מלמפרע, ואע"פ שהתנאי היה קודם לכן זה גם מועיל אפילו למ"ד שאין ברירה. </w:t>
      </w:r>
    </w:p>
    <w:p w14:paraId="2B8839FC" w14:textId="77777777" w:rsidR="00B659D9" w:rsidRPr="00B817DC" w:rsidRDefault="00B659D9" w:rsidP="00DC6144">
      <w:pPr>
        <w:pStyle w:val="a2"/>
        <w:rPr>
          <w:rtl/>
        </w:rPr>
      </w:pPr>
      <w:r w:rsidRPr="00B817DC">
        <w:rPr>
          <w:rtl/>
        </w:rPr>
        <w:t>וכן כתב הנתיבות בספרו מקור חיים (הל' פסח סי' תנד ביאורים ב)</w:t>
      </w:r>
      <w:r>
        <w:rPr>
          <w:rtl/>
        </w:rPr>
        <w:t xml:space="preserve"> </w:t>
      </w:r>
      <w:r w:rsidRPr="00B817DC">
        <w:rPr>
          <w:rtl/>
        </w:rPr>
        <w:t>"דדוקא במקום דאי אפשר להדבר לחול באותו הפעם שיתברר ואז צריך לומר דוקא הוברר הדבר</w:t>
      </w:r>
      <w:r w:rsidRPr="00B817DC">
        <w:rPr>
          <w:b/>
          <w:bCs/>
          <w:rtl/>
        </w:rPr>
        <w:t xml:space="preserve"> למפרע,</w:t>
      </w:r>
      <w:r w:rsidRPr="00B817DC">
        <w:rPr>
          <w:rtl/>
        </w:rPr>
        <w:t xml:space="preserve"> להכי אמרינן אין ברירה, כגון גבי שילקטו עניים, דאחר שבא לידם אי אפשר להפקיר מטעם גזל ולא נתייאשו הבעלים</w:t>
      </w:r>
      <w:r>
        <w:rPr>
          <w:rFonts w:hint="cs"/>
          <w:rtl/>
        </w:rPr>
        <w:t xml:space="preserve"> . . </w:t>
      </w:r>
      <w:r w:rsidRPr="00B817DC">
        <w:rPr>
          <w:rtl/>
        </w:rPr>
        <w:t>משא"כ הכא דאף אחר שנתברר יכול להקנותו כיון שלא נעשה גזל ביד חבירו</w:t>
      </w:r>
      <w:r>
        <w:rPr>
          <w:rtl/>
        </w:rPr>
        <w:t xml:space="preserve"> </w:t>
      </w:r>
      <w:r w:rsidRPr="00B817DC">
        <w:rPr>
          <w:rtl/>
        </w:rPr>
        <w:t>[דהרי לא נתכוון לגוזלו</w:t>
      </w:r>
      <w:r>
        <w:rPr>
          <w:rFonts w:hint="cs"/>
          <w:rtl/>
        </w:rPr>
        <w:t xml:space="preserve">, </w:t>
      </w:r>
      <w:r w:rsidRPr="00B817DC">
        <w:rPr>
          <w:rtl/>
        </w:rPr>
        <w:t>עיי"ש לעיל] לא שייך דין ברירה,</w:t>
      </w:r>
      <w:r>
        <w:rPr>
          <w:rtl/>
        </w:rPr>
        <w:t xml:space="preserve"> </w:t>
      </w:r>
      <w:r w:rsidRPr="00B817DC">
        <w:rPr>
          <w:rtl/>
        </w:rPr>
        <w:t>ובמקום דיכול להקנות לכשיתברר יכול להקנות אף גם לקנות למפרע" ומציין לנתיבות הנ"ל ומסיים "ולשכנו תדרשו".</w:t>
      </w:r>
    </w:p>
    <w:p w14:paraId="2425425A" w14:textId="77777777" w:rsidR="00B659D9" w:rsidRPr="00B817DC" w:rsidRDefault="00B659D9" w:rsidP="00DC6144">
      <w:pPr>
        <w:pStyle w:val="a2"/>
        <w:rPr>
          <w:rtl/>
        </w:rPr>
      </w:pPr>
      <w:r w:rsidRPr="00B817DC">
        <w:rPr>
          <w:rtl/>
        </w:rPr>
        <w:lastRenderedPageBreak/>
        <w:t>והנה דברי השג"א מיוסדים על סוגית הגמ' (בבא קמא סט</w:t>
      </w:r>
      <w:r>
        <w:rPr>
          <w:rFonts w:hint="cs"/>
          <w:rtl/>
        </w:rPr>
        <w:t>,</w:t>
      </w:r>
      <w:r>
        <w:rPr>
          <w:rtl/>
        </w:rPr>
        <w:t xml:space="preserve"> </w:t>
      </w:r>
      <w:r w:rsidRPr="00B817DC">
        <w:rPr>
          <w:rtl/>
        </w:rPr>
        <w:t xml:space="preserve">א) שם מבוארת המשנה (מעשר שני פ"ה, א) שהצנועין שהיו חוששים שמא יאכלו אנשים מכרם רבעי שלהם בלי פדיון היו "מניחין את המעות ואומרים </w:t>
      </w:r>
      <w:r w:rsidRPr="00B817DC">
        <w:rPr>
          <w:b/>
          <w:bCs/>
          <w:rtl/>
        </w:rPr>
        <w:t xml:space="preserve">כל הנלקט </w:t>
      </w:r>
      <w:r w:rsidRPr="00B817DC">
        <w:rPr>
          <w:rtl/>
        </w:rPr>
        <w:t>מזה יהא מחולל על המעות האלו", וכפרש"י שם שהיו מניחים המעות בסוף היום ומחללים עליהם את הפירות שכבר נלקטו ללא רשות במשך היום. והגמ' אומרת "לא תימא כל הנלקט מזה, אלא אימא</w:t>
      </w:r>
      <w:r>
        <w:rPr>
          <w:rtl/>
        </w:rPr>
        <w:t xml:space="preserve"> </w:t>
      </w:r>
      <w:r w:rsidRPr="00B817DC">
        <w:rPr>
          <w:b/>
          <w:bCs/>
          <w:rtl/>
        </w:rPr>
        <w:t>כל המתלקט מזה</w:t>
      </w:r>
      <w:r w:rsidRPr="00B817DC">
        <w:rPr>
          <w:rtl/>
        </w:rPr>
        <w:t xml:space="preserve">" שהצנועים לא אמרו בלשון עבר אלא בלשון עתיד "כל המתלקט" והיינו שהיו מחללים </w:t>
      </w:r>
      <w:r w:rsidRPr="00B817DC">
        <w:rPr>
          <w:b/>
          <w:bCs/>
          <w:rtl/>
        </w:rPr>
        <w:t xml:space="preserve">פירות העתידים להילקט </w:t>
      </w:r>
      <w:r w:rsidRPr="00B817DC">
        <w:rPr>
          <w:rtl/>
        </w:rPr>
        <w:t>כשעדיין היו ברשותם.</w:t>
      </w:r>
    </w:p>
    <w:p w14:paraId="446F4D50" w14:textId="77777777" w:rsidR="00B659D9" w:rsidRPr="00B817DC" w:rsidRDefault="00B659D9" w:rsidP="00DC6144">
      <w:pPr>
        <w:pStyle w:val="a2"/>
        <w:rPr>
          <w:rtl/>
        </w:rPr>
      </w:pPr>
      <w:r w:rsidRPr="00B817DC">
        <w:rPr>
          <w:rtl/>
        </w:rPr>
        <w:t xml:space="preserve">הגמ' בהמשך מביאה ברייתא שחלקו תנאים כיצד ינהג אדם החושש שמא ילקטו העניים בשדהו יותר מהראוי להם [שהרי רק שבולת אחת או שניים הוי לקט ושלושה אינה לקט והוה חשש גזל],"רבי יהודה אומר שחרית בעל הבית עומד ואומר </w:t>
      </w:r>
      <w:r w:rsidRPr="00B817DC">
        <w:rPr>
          <w:b/>
          <w:bCs/>
          <w:rtl/>
        </w:rPr>
        <w:t xml:space="preserve">כל שילקטו </w:t>
      </w:r>
      <w:r w:rsidRPr="00B817DC">
        <w:rPr>
          <w:rtl/>
        </w:rPr>
        <w:t>עניים היום יהא הפקר"</w:t>
      </w:r>
      <w:r>
        <w:rPr>
          <w:rtl/>
        </w:rPr>
        <w:t xml:space="preserve"> </w:t>
      </w:r>
      <w:r w:rsidRPr="00B817DC">
        <w:rPr>
          <w:rtl/>
        </w:rPr>
        <w:t xml:space="preserve">ובפרש"י "וכי לקיט אמרינן הוברר שזה הפקר, ואע"פ שאין בעל הבית יודע בשחרית דשמא לא ילקטו יותר על דינם", מכל מקום מצד </w:t>
      </w:r>
      <w:r w:rsidRPr="00B817DC">
        <w:rPr>
          <w:b/>
          <w:bCs/>
          <w:rtl/>
        </w:rPr>
        <w:t xml:space="preserve">דין ברירה </w:t>
      </w:r>
      <w:r>
        <w:rPr>
          <w:rtl/>
        </w:rPr>
        <w:t>אנו אומרים שמ"מ לאחר שי</w:t>
      </w:r>
      <w:r w:rsidRPr="00B817DC">
        <w:rPr>
          <w:rtl/>
        </w:rPr>
        <w:t xml:space="preserve">לקטו יתברר </w:t>
      </w:r>
      <w:r w:rsidRPr="00B817DC">
        <w:rPr>
          <w:b/>
          <w:bCs/>
          <w:rtl/>
        </w:rPr>
        <w:t>למפרע</w:t>
      </w:r>
      <w:r w:rsidRPr="00B817DC">
        <w:rPr>
          <w:rtl/>
        </w:rPr>
        <w:t xml:space="preserve"> שהופקרו בתחילת היום כשהיו עדיין</w:t>
      </w:r>
      <w:r>
        <w:rPr>
          <w:rtl/>
        </w:rPr>
        <w:t xml:space="preserve"> </w:t>
      </w:r>
      <w:r w:rsidRPr="00B817DC">
        <w:rPr>
          <w:rtl/>
        </w:rPr>
        <w:t xml:space="preserve">ברשות בעל השדה, "רבי דוסא אומר </w:t>
      </w:r>
      <w:r w:rsidRPr="00B817DC">
        <w:rPr>
          <w:b/>
          <w:bCs/>
          <w:rtl/>
        </w:rPr>
        <w:t xml:space="preserve">כל שלקטו </w:t>
      </w:r>
      <w:r w:rsidRPr="00B817DC">
        <w:rPr>
          <w:rtl/>
        </w:rPr>
        <w:t>עניים יהא הפקר" היינו גם שבלים שכבר נלקטו וכבר אינם ברשות בעל השדה עדיין יכול הוא להפקיר. וכן בכרם רבעי הצנועים חיללו הפירות שכבר נלקטו "צנועין ור' דוסא אמרו דבר אחד", ועיי"ש בשקו"ט בגמ' בארוכה, ועכ"פ מבואר</w:t>
      </w:r>
      <w:r>
        <w:rPr>
          <w:rtl/>
        </w:rPr>
        <w:t xml:space="preserve"> </w:t>
      </w:r>
      <w:r w:rsidRPr="00B817DC">
        <w:rPr>
          <w:rtl/>
        </w:rPr>
        <w:t>בגמרא שם שלשון עתיד "כל שילקטו" או "כל המתלקט" בעינן רק אם סוברים "יש ברירה",</w:t>
      </w:r>
      <w:r>
        <w:rPr>
          <w:rFonts w:hint="cs"/>
          <w:rtl/>
        </w:rPr>
        <w:t xml:space="preserve"> </w:t>
      </w:r>
      <w:r w:rsidRPr="00B817DC">
        <w:rPr>
          <w:rtl/>
        </w:rPr>
        <w:t>ולאחר זמן יתברר שכבר חלו מעשיו מלמפרע. אבל אם משתמש בלשון עבר</w:t>
      </w:r>
      <w:r>
        <w:rPr>
          <w:rtl/>
        </w:rPr>
        <w:t xml:space="preserve"> </w:t>
      </w:r>
      <w:r w:rsidRPr="00B817DC">
        <w:rPr>
          <w:rtl/>
        </w:rPr>
        <w:t>לא נחתינן לדין ברירה אלא כנ"ל שסוברים שיכולים להפקיר גם כשאינם ברשות בעה"ב.</w:t>
      </w:r>
    </w:p>
    <w:p w14:paraId="7CF5CF00" w14:textId="77777777" w:rsidR="00B659D9" w:rsidRPr="00B817DC" w:rsidRDefault="00B659D9" w:rsidP="00DC6144">
      <w:pPr>
        <w:pStyle w:val="a2"/>
        <w:rPr>
          <w:rtl/>
        </w:rPr>
      </w:pPr>
      <w:r w:rsidRPr="00B817DC">
        <w:rPr>
          <w:rtl/>
        </w:rPr>
        <w:t>יוצא לפי"ז שלפי</w:t>
      </w:r>
      <w:r>
        <w:rPr>
          <w:rtl/>
        </w:rPr>
        <w:t xml:space="preserve"> </w:t>
      </w:r>
      <w:r w:rsidRPr="00B817DC">
        <w:rPr>
          <w:rtl/>
        </w:rPr>
        <w:t xml:space="preserve">דיוק לשון </w:t>
      </w:r>
      <w:r>
        <w:rPr>
          <w:rtl/>
        </w:rPr>
        <w:t>אדה"ז שאומרים "</w:t>
      </w:r>
      <w:r w:rsidRPr="00B817DC">
        <w:rPr>
          <w:rtl/>
        </w:rPr>
        <w:t>כל מי שהגיע" לשון עבר הרי אין אנו צריכים להגיע לדיני ברירה כלל ומלכתחילה לא נחתינן לשקו"ט זו. ואף שלמעשה דברי השג"א מסתברים לכאורה ואם אכן יאמר "כל מי שיגיע" בלשון עתיד</w:t>
      </w:r>
      <w:r>
        <w:rPr>
          <w:rtl/>
        </w:rPr>
        <w:t xml:space="preserve"> </w:t>
      </w:r>
      <w:r w:rsidRPr="00B817DC">
        <w:rPr>
          <w:rtl/>
        </w:rPr>
        <w:t>גם יהני, כי כנ"ל במקום שלא דנים על העבר אלא משעה שבא המצה לידו לא צריכים להגיע לדין ברירה,</w:t>
      </w:r>
      <w:r>
        <w:rPr>
          <w:rtl/>
        </w:rPr>
        <w:t xml:space="preserve"> </w:t>
      </w:r>
      <w:r w:rsidRPr="00B817DC">
        <w:rPr>
          <w:rtl/>
        </w:rPr>
        <w:t>ועוד יותר הרי יסוד זה של השג"א הובא בעוד ראשונים ומפרשים וגם להלכה בכ"מ, אבל יעויין בקצוה"ח שצויין לעיל ושם מאריך בענין זה ומביא תשובת הרשב"א שהובא בבית יוסף אבן העזר סימן קמא שדעתו</w:t>
      </w:r>
      <w:r>
        <w:rPr>
          <w:rtl/>
        </w:rPr>
        <w:t xml:space="preserve"> </w:t>
      </w:r>
      <w:r w:rsidRPr="00B817DC">
        <w:rPr>
          <w:rtl/>
        </w:rPr>
        <w:t xml:space="preserve">מבואר שצריך שיבורר </w:t>
      </w:r>
      <w:r w:rsidRPr="00B817DC">
        <w:rPr>
          <w:b/>
          <w:bCs/>
          <w:rtl/>
        </w:rPr>
        <w:t>בשעת מעשה</w:t>
      </w:r>
      <w:r>
        <w:rPr>
          <w:rFonts w:hint="cs"/>
          <w:rtl/>
        </w:rPr>
        <w:t xml:space="preserve">, </w:t>
      </w:r>
      <w:r w:rsidRPr="00B817DC">
        <w:rPr>
          <w:rtl/>
        </w:rPr>
        <w:t>ובלשון הקצות</w:t>
      </w:r>
      <w:r>
        <w:rPr>
          <w:rtl/>
        </w:rPr>
        <w:t xml:space="preserve"> </w:t>
      </w:r>
      <w:r w:rsidRPr="00B817DC">
        <w:rPr>
          <w:rtl/>
        </w:rPr>
        <w:t>"ומוכח מדברי הרשב"א דאפילו בשעת גמר הענין כבר הוברר, אם לא הוברר בשעת מעשה לא מהני", עיי"ש [וכבר האריכו במפרשים לבאר שיטת הרשב"א ובפרט שהוא לכאורה בסתירה למה שכתב הרשב"א עצמו בתשובה (ח"ב סי' פב) שאם די לנו שחלות הדבר תהיה אח"כ משעה שיתברר ואילך אין אנו זקוקים לדיני ברירה וכשמגיע שעת הבירור יחול המעשה ואכ"מ].</w:t>
      </w:r>
    </w:p>
    <w:p w14:paraId="7D132423" w14:textId="77777777" w:rsidR="00B659D9" w:rsidRPr="00B817DC" w:rsidRDefault="00B659D9" w:rsidP="00DC6144">
      <w:pPr>
        <w:pStyle w:val="a2"/>
        <w:rPr>
          <w:rtl/>
        </w:rPr>
      </w:pPr>
      <w:r w:rsidRPr="00B817DC">
        <w:rPr>
          <w:rtl/>
        </w:rPr>
        <w:t>עכ"פ</w:t>
      </w:r>
      <w:r>
        <w:rPr>
          <w:rFonts w:hint="cs"/>
          <w:rtl/>
        </w:rPr>
        <w:t xml:space="preserve">, </w:t>
      </w:r>
      <w:r w:rsidRPr="00B817DC">
        <w:rPr>
          <w:rtl/>
        </w:rPr>
        <w:t>ללשון שמביא אדה"ז</w:t>
      </w:r>
      <w:r>
        <w:rPr>
          <w:rtl/>
        </w:rPr>
        <w:t xml:space="preserve"> </w:t>
      </w:r>
      <w:r w:rsidRPr="00B817DC">
        <w:rPr>
          <w:rtl/>
        </w:rPr>
        <w:t>"כל מי שהגיע" אכן לא נחתינן לדיני ברירה וכנ"ל,</w:t>
      </w:r>
      <w:r>
        <w:rPr>
          <w:rFonts w:hint="cs"/>
          <w:rtl/>
        </w:rPr>
        <w:t xml:space="preserve"> </w:t>
      </w:r>
      <w:r w:rsidRPr="00B817DC">
        <w:rPr>
          <w:rtl/>
        </w:rPr>
        <w:t xml:space="preserve">הוא ברור יותר ובלי שקו"ט. וכמובן שהוא ביאור בדוחק כי כנ"ל מקובל ומסתבר דאם הוא דבר </w:t>
      </w:r>
      <w:r w:rsidRPr="00B817DC">
        <w:rPr>
          <w:rtl/>
        </w:rPr>
        <w:lastRenderedPageBreak/>
        <w:t>שיגיע לאדם אח"כ לא צריך לדיני ברירה וכנ"ל,</w:t>
      </w:r>
      <w:r>
        <w:rPr>
          <w:rtl/>
        </w:rPr>
        <w:t xml:space="preserve"> </w:t>
      </w:r>
      <w:r w:rsidRPr="00B817DC">
        <w:rPr>
          <w:rtl/>
        </w:rPr>
        <w:t>אבל סו"ס זה סברא שחידשו השאג"א ועוד בהמשך לקושיא שהיה להם בהבנת הדין, הרי אולי יש מי שלא סבר כן אף שלא מצאתי בנתיים (חוץ מדברי הקצוה"ח הנ"ל)</w:t>
      </w:r>
      <w:r>
        <w:rPr>
          <w:rFonts w:hint="cs"/>
          <w:rtl/>
        </w:rPr>
        <w:t xml:space="preserve">, </w:t>
      </w:r>
      <w:r w:rsidRPr="00B817DC">
        <w:rPr>
          <w:rtl/>
        </w:rPr>
        <w:t xml:space="preserve">הרי עוד ועיקר אי אפשר להתעלם מדיוק לשון זה באדה"ז וכנ"ל. </w:t>
      </w:r>
    </w:p>
    <w:p w14:paraId="6C327AEF" w14:textId="625E5DB4" w:rsidR="00AA6782" w:rsidRDefault="00B659D9" w:rsidP="00DC6144">
      <w:pPr>
        <w:pStyle w:val="a2"/>
        <w:rPr>
          <w:rtl/>
        </w:rPr>
      </w:pPr>
      <w:r w:rsidRPr="00B817DC">
        <w:rPr>
          <w:rtl/>
        </w:rPr>
        <w:t xml:space="preserve">והטעם שבלולב התקינו לומר בלשון "כל מי </w:t>
      </w:r>
      <w:r w:rsidRPr="00B817DC">
        <w:rPr>
          <w:b/>
          <w:bCs/>
          <w:rtl/>
        </w:rPr>
        <w:t>שיגיע</w:t>
      </w:r>
      <w:r>
        <w:rPr>
          <w:rtl/>
        </w:rPr>
        <w:t xml:space="preserve"> לולבי בידו" לשון עתיד</w:t>
      </w:r>
      <w:r>
        <w:rPr>
          <w:rFonts w:hint="cs"/>
          <w:rtl/>
        </w:rPr>
        <w:t>,</w:t>
      </w:r>
      <w:r w:rsidRPr="00B817DC">
        <w:rPr>
          <w:rtl/>
        </w:rPr>
        <w:t xml:space="preserve"> י"ל דהמציאות בלולב שונה ממצה, בלולב מניחים את לולביהם בהר הבית בערב שבת ויגיעו לידיהם</w:t>
      </w:r>
      <w:r>
        <w:rPr>
          <w:rtl/>
        </w:rPr>
        <w:t xml:space="preserve"> </w:t>
      </w:r>
      <w:r w:rsidRPr="00B817DC">
        <w:rPr>
          <w:rtl/>
        </w:rPr>
        <w:t>רק למחרת בשבת</w:t>
      </w:r>
      <w:r>
        <w:rPr>
          <w:rtl/>
        </w:rPr>
        <w:t xml:space="preserve"> </w:t>
      </w:r>
      <w:r w:rsidRPr="00B817DC">
        <w:rPr>
          <w:rtl/>
        </w:rPr>
        <w:t>בבוקר שהוא יו"ט ראשון למצות נטילת הלולב, אבל יכול להיות שמיד בבוקר בטרם אמר בעל הלולב "כל מי שהגיע"</w:t>
      </w:r>
      <w:r>
        <w:rPr>
          <w:rFonts w:hint="cs"/>
          <w:rtl/>
        </w:rPr>
        <w:t xml:space="preserve">, </w:t>
      </w:r>
      <w:r w:rsidRPr="00B817DC">
        <w:rPr>
          <w:rtl/>
        </w:rPr>
        <w:t>כבר נטל אחד הלולב ו"מדאגביה נפק ביה", ויוצא שבירך על לולב שאין בו "לכם", לכן בלולב אומרים כבר בערב שבת החג</w:t>
      </w:r>
      <w:r>
        <w:rPr>
          <w:rtl/>
        </w:rPr>
        <w:t xml:space="preserve"> </w:t>
      </w:r>
      <w:r w:rsidRPr="00B817DC">
        <w:rPr>
          <w:rtl/>
        </w:rPr>
        <w:t>"כל מי שיגיע" על שם העתיד, או משום חשש ברירה או למפרשים הנ"ל דלא בעינן לדיני ברירה וכו', משא"כ במצה הרי יש שהות בין אפיית המצות</w:t>
      </w:r>
      <w:r>
        <w:rPr>
          <w:rtl/>
        </w:rPr>
        <w:t xml:space="preserve"> </w:t>
      </w:r>
      <w:r w:rsidRPr="00B817DC">
        <w:rPr>
          <w:rtl/>
        </w:rPr>
        <w:t>לאכילתו שבנתיים אמר בעל המצה יאמר "כל מי שהגיע" מצתי לידו, ומיד שנמצא</w:t>
      </w:r>
      <w:r>
        <w:rPr>
          <w:rtl/>
        </w:rPr>
        <w:t xml:space="preserve"> </w:t>
      </w:r>
      <w:r w:rsidRPr="00B817DC">
        <w:rPr>
          <w:rtl/>
        </w:rPr>
        <w:t>המצה בידו של מישהו הוא כבר שלו ואין חשש גזילה וכנ"ל</w:t>
      </w:r>
      <w:r>
        <w:rPr>
          <w:rFonts w:hint="cs"/>
          <w:rtl/>
        </w:rPr>
        <w:t>.</w:t>
      </w:r>
    </w:p>
    <w:p w14:paraId="58DB9FDD" w14:textId="1897F9C2" w:rsidR="00A662F6" w:rsidRPr="00A662F6" w:rsidRDefault="001D747C" w:rsidP="00F8074C">
      <w:pPr>
        <w:pStyle w:val="a4"/>
        <w:rPr>
          <w:rtl/>
        </w:rPr>
      </w:pPr>
      <w:r w:rsidRPr="004F6AB2">
        <w:t>g</w:t>
      </w:r>
    </w:p>
    <w:p w14:paraId="5BD451E3" w14:textId="3B9B8E59" w:rsidR="000170E6" w:rsidRDefault="00804F19" w:rsidP="00F8074C">
      <w:pPr>
        <w:pStyle w:val="a"/>
        <w:spacing w:after="100"/>
        <w:rPr>
          <w:rtl/>
        </w:rPr>
      </w:pPr>
      <w:bookmarkStart w:id="123" w:name="_Toc519734919"/>
      <w:r>
        <w:rPr>
          <w:rFonts w:hint="cs"/>
          <w:rtl/>
        </w:rPr>
        <w:t>בדיני הוצאה בשבת</w:t>
      </w:r>
      <w:bookmarkEnd w:id="123"/>
    </w:p>
    <w:p w14:paraId="3CE0AF7A" w14:textId="3D2B4670" w:rsidR="000170E6" w:rsidRDefault="000170E6" w:rsidP="00F8074C">
      <w:pPr>
        <w:pStyle w:val="a0"/>
        <w:rPr>
          <w:rtl/>
        </w:rPr>
      </w:pPr>
      <w:bookmarkStart w:id="124" w:name="_Toc519734920"/>
      <w:r>
        <w:rPr>
          <w:rFonts w:hint="cs"/>
          <w:rtl/>
        </w:rPr>
        <w:t xml:space="preserve">הרב </w:t>
      </w:r>
      <w:r w:rsidR="00804F19">
        <w:rPr>
          <w:rFonts w:hint="cs"/>
          <w:rtl/>
        </w:rPr>
        <w:t>אלימלך יוסף הכהן סילבערבערג</w:t>
      </w:r>
      <w:bookmarkEnd w:id="124"/>
    </w:p>
    <w:p w14:paraId="7C80AEFF" w14:textId="21D9C8D9" w:rsidR="00804F19" w:rsidRPr="00804F19" w:rsidRDefault="00804F19" w:rsidP="00F8074C">
      <w:pPr>
        <w:pStyle w:val="a1"/>
        <w:rPr>
          <w:rtl/>
          <w:lang w:val="en-GB"/>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14:paraId="664D37BD" w14:textId="77777777" w:rsidR="00804F19" w:rsidRPr="00804F19" w:rsidRDefault="00804F19" w:rsidP="00DC6144">
      <w:pPr>
        <w:pStyle w:val="a2"/>
        <w:rPr>
          <w:lang w:val="en-US"/>
        </w:rPr>
      </w:pPr>
      <w:r w:rsidRPr="00804F19">
        <w:rPr>
          <w:rFonts w:hint="cs"/>
          <w:rtl/>
        </w:rPr>
        <w:t>ב</w:t>
      </w:r>
      <w:r w:rsidRPr="00804F19">
        <w:rPr>
          <w:rtl/>
        </w:rPr>
        <w:t>שוע"ר ס</w:t>
      </w:r>
      <w:r w:rsidRPr="00804F19">
        <w:rPr>
          <w:rFonts w:hint="cs"/>
          <w:rtl/>
        </w:rPr>
        <w:t>י</w:t>
      </w:r>
      <w:r w:rsidRPr="00804F19">
        <w:rPr>
          <w:rtl/>
        </w:rPr>
        <w:t>' שא סעיף י' "לא יצא הזב בכיס שעושה להצילו מזיבתו שלא יטנף בו בגדיו כו' וכן אישה נדה המקשרת בגד לפניה שלא תלכלך בגדיה בדם נידותה אסורה לצאת בו אלא אם כן הוא סינר עשוי כעין מלבוש מלפניה ומלאחריה כמו מכנסיים שלובשים לצניעות אבל אם הוא מלאחריה לבד אלא שקושרתו ברצועות לפניה אין זה דרך מלבוש ואסור”. דין זה שאם קושרתו לפניה ברצועות לבד שאסורה לצאת בה הובא במ"א ס"ק כ' בשם הג"מ פי"ט</w:t>
      </w:r>
      <w:r w:rsidRPr="00804F19">
        <w:rPr>
          <w:rFonts w:hint="cs"/>
          <w:rtl/>
        </w:rPr>
        <w:t xml:space="preserve">. </w:t>
      </w:r>
      <w:r w:rsidRPr="00804F19">
        <w:rPr>
          <w:rtl/>
        </w:rPr>
        <w:t>וכן איתא במשנה ברורה ס"ק נ'.</w:t>
      </w:r>
    </w:p>
    <w:p w14:paraId="3B603AE8" w14:textId="77777777" w:rsidR="00804F19" w:rsidRPr="00804F19" w:rsidRDefault="00804F19" w:rsidP="00DC6144">
      <w:pPr>
        <w:pStyle w:val="a2"/>
        <w:rPr>
          <w:rtl/>
        </w:rPr>
      </w:pPr>
      <w:r w:rsidRPr="00804F19">
        <w:rPr>
          <w:rtl/>
        </w:rPr>
        <w:t>כשתדייק בדברי רבינו הזקן,</w:t>
      </w:r>
      <w:r w:rsidRPr="00804F19">
        <w:rPr>
          <w:rFonts w:hint="cs"/>
          <w:rtl/>
        </w:rPr>
        <w:t xml:space="preserve"> </w:t>
      </w:r>
      <w:r w:rsidRPr="00804F19">
        <w:rPr>
          <w:rtl/>
        </w:rPr>
        <w:t>תראה שרבינו הזקן מוסיף על דברי המ"א וכותב "שלובשים לצניעות".</w:t>
      </w:r>
      <w:r w:rsidRPr="00804F19">
        <w:rPr>
          <w:rFonts w:hint="cs"/>
          <w:rtl/>
        </w:rPr>
        <w:t xml:space="preserve"> </w:t>
      </w:r>
      <w:r w:rsidRPr="00804F19">
        <w:rPr>
          <w:rtl/>
        </w:rPr>
        <w:t>מדבריו תבין שהוא מניח יסוד גדול בההגדרה של לבוש</w:t>
      </w:r>
      <w:r w:rsidRPr="00804F19">
        <w:rPr>
          <w:rFonts w:hint="cs"/>
          <w:rtl/>
        </w:rPr>
        <w:t xml:space="preserve">. </w:t>
      </w:r>
      <w:r w:rsidRPr="00804F19">
        <w:rPr>
          <w:rtl/>
        </w:rPr>
        <w:t>רבינו סובר שאפילו אם גוף האדם מוקף מהבגד וכמו בעניננו שהאישה יש לה כמין בגד מאחריה ויש להבגד רצועות שקושרת לפניה מ"מ כותב המ"א שלא נקרא בגד לענין שבת כיון שאינה עושה מעשה הגנה לגוף האדם כי אם היא עושה מעשה הגנה על בגדיה. אבל במקרה שהבגד היא סינר שעושה מעשה של צניעות אז מותר אפילו אם כוונתה כאן היא להגן על בגדיה משום שכל בגד שעשויה לצניעות נקרא בגד לענין שבת.</w:t>
      </w:r>
    </w:p>
    <w:p w14:paraId="75C0A9AC" w14:textId="77777777" w:rsidR="00804F19" w:rsidRPr="00804F19" w:rsidRDefault="00804F19" w:rsidP="00DC6144">
      <w:pPr>
        <w:pStyle w:val="a2"/>
        <w:rPr>
          <w:rtl/>
        </w:rPr>
      </w:pPr>
      <w:r w:rsidRPr="00804F19">
        <w:rPr>
          <w:rtl/>
        </w:rPr>
        <w:lastRenderedPageBreak/>
        <w:t>דבר זה שאפילו אם האדם מלובש בהבגד שאסור לאדם ללובשו כשאינו מיוחד להגנת גופה או לצניעות הוא בניגוד להפסק של האגרות משה בחלק ראשון לאו"ח בסי' קיא שהוא כותב ששעון שלובשו על היד נחשבת כלבישה ממש ומותר לנושאו על ידו בשבת ולא נקרא הוצאה בשבת כיון שהוא מוציאו דרך לבישה. האגרות משה מביא ראיה מטבעת שיש עליה חותם לאיש שאין עליו איסור הוצאה אף שתשמישו הוא למלאכה שאסורה בשבת וכשיתקלקל החותם לא ילבישנו ומ"מ מותר</w:t>
      </w:r>
      <w:r w:rsidRPr="00804F19">
        <w:rPr>
          <w:rFonts w:hint="cs"/>
          <w:rtl/>
        </w:rPr>
        <w:t xml:space="preserve">. </w:t>
      </w:r>
      <w:r w:rsidRPr="00804F19">
        <w:rPr>
          <w:rtl/>
        </w:rPr>
        <w:t>דעת ר' משה שהטעם שאין שם איסור הוצאה הוא דכיון שהוא על גופו ממש נקרא דרך לבישה ואין בה איסור הוצאה אף שאינו תכשיט כלל ועיקר עשייתו הוא לתשמיש.</w:t>
      </w:r>
    </w:p>
    <w:p w14:paraId="7B3A320D" w14:textId="77777777" w:rsidR="00804F19" w:rsidRPr="00804F19" w:rsidRDefault="00804F19" w:rsidP="00DC6144">
      <w:pPr>
        <w:pStyle w:val="a2"/>
        <w:rPr>
          <w:rtl/>
        </w:rPr>
      </w:pPr>
      <w:r w:rsidRPr="00804F19">
        <w:rPr>
          <w:rtl/>
        </w:rPr>
        <w:t>אבל דעת רבינו הזקן אינו כן שהוא סובר שמהדין של אישה נדה שאסורה לקשר בגד לפניה במקום שהבגד אינה עושה פעולת בגד דהיינו במקום שאינו מגין על הגוף ואין האישה לובשה לצניעות כי אם היא לובשה להגן על בגדיה אז אף שהיא לובשה על גופה ממש לא נקרא בגד.</w:t>
      </w:r>
    </w:p>
    <w:p w14:paraId="029F259F" w14:textId="77777777" w:rsidR="00804F19" w:rsidRPr="00804F19" w:rsidRDefault="00804F19" w:rsidP="00DC6144">
      <w:pPr>
        <w:pStyle w:val="a2"/>
        <w:rPr>
          <w:rtl/>
        </w:rPr>
      </w:pPr>
      <w:r w:rsidRPr="00804F19">
        <w:rPr>
          <w:rtl/>
        </w:rPr>
        <w:t>רבינו הזקן יסבור שמה שמותר לאיש ללב</w:t>
      </w:r>
      <w:r w:rsidRPr="00804F19">
        <w:rPr>
          <w:rFonts w:hint="cs"/>
          <w:rtl/>
        </w:rPr>
        <w:t>ו</w:t>
      </w:r>
      <w:r w:rsidRPr="00804F19">
        <w:rPr>
          <w:rtl/>
        </w:rPr>
        <w:t>ש טבעת שיש עליה חותם הוא משום שהוא בעיקר מיוחד להיות תכשיט. דהנה בסעיף ט' מביא המחבר דעת רש"י שאיש שיצא בטבעת שיש עליה חותם פטור והוא מביא דעת ר"ת והרמב"ם שמותר לגמרי. המחבר אינו מביא הדין של דבר העשוי לתכשיט ולהשתמש בו עד סעיף י"א למרות שגם טבעת שיש עליה חותם נעשה לתכשיט ולהשתמש בו? והטעם לזה הוא משום שטבעת שיש עליה חותם נעשה בעיקר לתכשיט לאיש וע"כ אינו נכנס לכלל דבר העשוי לתכשיט והשתמש בו של סעיף יא. טבעת שיש עליה חותם הוא תכשיט גמור. ואף שעושין על ידה פעולה של חתימת השם לא אמרינן שמשום זה תהיה הטבעת בדין שאר דברים העשוין לתכשיט ולהשתמש בו שלדעת קצת דעות אסור לצאת בו "שהרואה יאמר שלצורך תכשיט הוא מוציאן ולא כדי להתקשט בו" עיין שוע"ר סעיף ח'.</w:t>
      </w:r>
    </w:p>
    <w:p w14:paraId="07B4A4B0" w14:textId="2E72F2D8" w:rsidR="00010DE6" w:rsidRPr="00010DE6" w:rsidRDefault="00804F19" w:rsidP="00DC6144">
      <w:pPr>
        <w:pStyle w:val="a2"/>
        <w:rPr>
          <w:rtl/>
        </w:rPr>
      </w:pPr>
      <w:r w:rsidRPr="00804F19">
        <w:rPr>
          <w:rtl/>
        </w:rPr>
        <w:t>ובאמת הוא פלא גדול מה שהאגרות משה לא העלה בתשובתו הדין של אישה המקשרת סינר לפניה או לאחריה.</w:t>
      </w:r>
      <w:r w:rsidRPr="00804F19">
        <w:rPr>
          <w:rFonts w:hint="cs"/>
          <w:rtl/>
        </w:rPr>
        <w:t xml:space="preserve"> </w:t>
      </w:r>
      <w:r w:rsidRPr="00804F19">
        <w:rPr>
          <w:rtl/>
        </w:rPr>
        <w:t>ולא העיר כלל מזה!</w:t>
      </w:r>
      <w:r w:rsidR="00AE62F7">
        <w:rPr>
          <w:rFonts w:hint="cs"/>
          <w:rtl/>
        </w:rPr>
        <w:t xml:space="preserve"> </w:t>
      </w:r>
    </w:p>
    <w:p w14:paraId="6A9CE401" w14:textId="233597AB" w:rsidR="000170E6" w:rsidRDefault="000170E6" w:rsidP="00F8074C">
      <w:pPr>
        <w:pStyle w:val="a4"/>
        <w:rPr>
          <w:rtl/>
        </w:rPr>
      </w:pPr>
      <w:r w:rsidRPr="004F6AB2">
        <w:t>g</w:t>
      </w:r>
    </w:p>
    <w:p w14:paraId="7C1440C1" w14:textId="77777777" w:rsidR="002B74E9" w:rsidRPr="00676D8A" w:rsidRDefault="002B74E9" w:rsidP="00DC6144">
      <w:pPr>
        <w:pStyle w:val="a2"/>
        <w:rPr>
          <w:rStyle w:val="Char3"/>
          <w:rFonts w:eastAsiaTheme="minorHAnsi"/>
          <w:sz w:val="72"/>
          <w:szCs w:val="72"/>
          <w:rtl/>
        </w:rPr>
        <w:sectPr w:rsidR="002B74E9" w:rsidRPr="00676D8A" w:rsidSect="00E65DD5">
          <w:footnotePr>
            <w:numRestart w:val="eachSect"/>
          </w:footnotePr>
          <w:type w:val="continuous"/>
          <w:pgSz w:w="7920" w:h="12240"/>
          <w:pgMar w:top="-810" w:right="864" w:bottom="720" w:left="864" w:header="270" w:footer="0" w:gutter="0"/>
          <w:cols w:space="720"/>
          <w:docGrid w:linePitch="360"/>
        </w:sectPr>
      </w:pPr>
    </w:p>
    <w:p w14:paraId="31785E47" w14:textId="77777777" w:rsidR="0032116F" w:rsidRDefault="0032116F" w:rsidP="00F8074C">
      <w:pPr>
        <w:pStyle w:val="a"/>
        <w:rPr>
          <w:rtl/>
        </w:rPr>
      </w:pPr>
      <w:bookmarkStart w:id="125" w:name="_Toc504475515"/>
      <w:bookmarkStart w:id="126" w:name="_Toc519734921"/>
      <w:r>
        <w:rPr>
          <w:rFonts w:hint="cs"/>
          <w:rtl/>
        </w:rPr>
        <w:t>תחלת זמן מנחה גדולה (גליון)</w:t>
      </w:r>
      <w:bookmarkEnd w:id="126"/>
    </w:p>
    <w:p w14:paraId="025F6935" w14:textId="3EED840D" w:rsidR="0032116F" w:rsidRDefault="0032116F" w:rsidP="00F8074C">
      <w:pPr>
        <w:pStyle w:val="a0"/>
        <w:rPr>
          <w:rtl/>
        </w:rPr>
      </w:pPr>
      <w:bookmarkStart w:id="127" w:name="_Toc519734922"/>
      <w:r>
        <w:rPr>
          <w:rFonts w:hint="cs"/>
          <w:rtl/>
        </w:rPr>
        <w:t>הרב מאיר צירקינד</w:t>
      </w:r>
      <w:bookmarkEnd w:id="127"/>
    </w:p>
    <w:p w14:paraId="27F00B48" w14:textId="32383ED7" w:rsidR="0032116F" w:rsidRPr="0032116F" w:rsidRDefault="0032116F" w:rsidP="00F8074C">
      <w:pPr>
        <w:pStyle w:val="a1"/>
        <w:rPr>
          <w:rtl/>
          <w:lang w:val="en-GB"/>
        </w:rPr>
      </w:pPr>
      <w:r>
        <w:rPr>
          <w:rFonts w:hint="cs"/>
          <w:rtl/>
          <w:lang w:val="en-GB"/>
        </w:rPr>
        <w:t>פלורידה, אה"ב</w:t>
      </w:r>
    </w:p>
    <w:p w14:paraId="71C5A80D" w14:textId="77777777" w:rsidR="0032116F" w:rsidRPr="000276DD" w:rsidRDefault="0032116F" w:rsidP="00DC6144">
      <w:pPr>
        <w:pStyle w:val="a2"/>
      </w:pPr>
      <w:r>
        <w:rPr>
          <w:rtl/>
        </w:rPr>
        <w:t>בגליון א'</w:t>
      </w:r>
      <w:r w:rsidRPr="000276DD">
        <w:rPr>
          <w:rtl/>
        </w:rPr>
        <w:t xml:space="preserve">קמד כתב הרב שלום דובער לוין שיחי' בארוכה בענין הזמן של אמירת קרבן התמיד במנחה. וסיכום דבריו הוא שצריך להמתין עד חצי שעה אחר חצות לומר הקרבנות. </w:t>
      </w:r>
    </w:p>
    <w:p w14:paraId="46CCE7E5" w14:textId="77777777" w:rsidR="0032116F" w:rsidRPr="000276DD" w:rsidRDefault="0032116F" w:rsidP="00DC6144">
      <w:pPr>
        <w:pStyle w:val="a2"/>
      </w:pPr>
      <w:r w:rsidRPr="000276DD">
        <w:rPr>
          <w:rtl/>
        </w:rPr>
        <w:lastRenderedPageBreak/>
        <w:t>ויש לתמוה: במאי עסקינן! אי מדובר שלכתחילה (או למצוה מן המובחר) צריך (או רצוי) להמתין עד חצי שעה אחר חצות - מאי קמ"ל? פשיטא! ואי מדובר גם בדיעבד או שעת הדחק יש לדין ממ"ש בשוע"ר (תנח,</w:t>
      </w:r>
      <w:r>
        <w:rPr>
          <w:rFonts w:hint="cs"/>
          <w:rtl/>
        </w:rPr>
        <w:t xml:space="preserve"> </w:t>
      </w:r>
      <w:r w:rsidRPr="000276DD">
        <w:rPr>
          <w:rtl/>
        </w:rPr>
        <w:t xml:space="preserve">א): "נהגו כל ישראל שלא ללוש המצות של מצוה עד אחר חצות היום בערב פסח שהוא זמן הקרבת הפסח שמצות מצה הוקשה למצות הפסח שנאמר על מצות ומרורים יאכלוהו ולפי שאין הכל בקיאים בחצות היום ממש לפיכך </w:t>
      </w:r>
      <w:r w:rsidRPr="000276DD">
        <w:rPr>
          <w:b/>
          <w:bCs/>
          <w:rtl/>
        </w:rPr>
        <w:t>נכון</w:t>
      </w:r>
      <w:r w:rsidRPr="000276DD">
        <w:rPr>
          <w:rtl/>
        </w:rPr>
        <w:t xml:space="preserve"> להמתין חצי שעה אחר חצות היום כי כן היו ממתינים בשחיטת הפסח שלא לשחטו עד לאחר שש ומחצה</w:t>
      </w:r>
      <w:r>
        <w:rPr>
          <w:rFonts w:hint="cs"/>
          <w:rtl/>
        </w:rPr>
        <w:t>".</w:t>
      </w:r>
    </w:p>
    <w:p w14:paraId="3DE908B2" w14:textId="77777777" w:rsidR="0032116F" w:rsidRPr="000276DD" w:rsidRDefault="0032116F" w:rsidP="00DC6144">
      <w:pPr>
        <w:pStyle w:val="a2"/>
      </w:pPr>
      <w:r w:rsidRPr="000276DD">
        <w:rPr>
          <w:rtl/>
        </w:rPr>
        <w:t xml:space="preserve">ממ"ש "נכון" משמע שבשעת הדחק אינו צריך להמתין, וא"כ ה"ה לגבי קרבנות קודם מנחה שאינם אלא מנהג. ויותר מזה, אם </w:t>
      </w:r>
      <w:r w:rsidRPr="000276DD">
        <w:rPr>
          <w:rFonts w:hint="cs"/>
          <w:rtl/>
        </w:rPr>
        <w:t>(כדבריו) ש</w:t>
      </w:r>
      <w:r w:rsidRPr="000276DD">
        <w:rPr>
          <w:rtl/>
        </w:rPr>
        <w:t xml:space="preserve">היתה </w:t>
      </w:r>
      <w:r w:rsidRPr="000276DD">
        <w:rPr>
          <w:rFonts w:hint="cs"/>
          <w:rtl/>
        </w:rPr>
        <w:t>גזירת</w:t>
      </w:r>
      <w:r w:rsidRPr="000276DD">
        <w:rPr>
          <w:rtl/>
        </w:rPr>
        <w:t xml:space="preserve"> חכמים שאפילו בדיעבד אינו יכול להתפלל מנחה בשעה שלא הקריבו קרבן התמיד למה כתב רבינו בסדר הכנסת שבת "אבל לענין תפלת המנחה שהיא מדברי סופרים אין למחות ביד המקילין בין בחול בין בשבת ובפרט בשעת הדחק בימות החורף שהיום קצר וכמו שמצינו שהתירו חכמים איסור שבות מדברי סופרים בבין השמשות בשעת הדחק ולצורך מצוה עוברת." </w:t>
      </w:r>
      <w:r w:rsidRPr="000276DD">
        <w:rPr>
          <w:rFonts w:hint="cs"/>
          <w:rtl/>
        </w:rPr>
        <w:t xml:space="preserve">- </w:t>
      </w:r>
      <w:r w:rsidRPr="000276DD">
        <w:rPr>
          <w:rtl/>
        </w:rPr>
        <w:t>הא אמרינן</w:t>
      </w:r>
      <w:r w:rsidRPr="000276DD">
        <w:rPr>
          <w:rFonts w:hint="cs"/>
          <w:rtl/>
        </w:rPr>
        <w:t xml:space="preserve"> </w:t>
      </w:r>
      <w:r w:rsidRPr="000276DD">
        <w:rPr>
          <w:rtl/>
        </w:rPr>
        <w:t>(זבחים דף נו.) דדם נפסל בשקיעת החמה</w:t>
      </w:r>
      <w:r w:rsidRPr="000276DD">
        <w:rPr>
          <w:rFonts w:hint="cs"/>
          <w:rtl/>
        </w:rPr>
        <w:t>,</w:t>
      </w:r>
      <w:r w:rsidRPr="000276DD">
        <w:rPr>
          <w:rtl/>
        </w:rPr>
        <w:t xml:space="preserve"> ואם הוא פסול מדינה מה</w:t>
      </w:r>
      <w:r>
        <w:rPr>
          <w:rtl/>
        </w:rPr>
        <w:t xml:space="preserve"> אהני "וכמו שמצינו שהתירו חכמים</w:t>
      </w:r>
      <w:r>
        <w:rPr>
          <w:rFonts w:hint="cs"/>
          <w:rtl/>
        </w:rPr>
        <w:t xml:space="preserve"> </w:t>
      </w:r>
      <w:r w:rsidRPr="000276DD">
        <w:rPr>
          <w:rtl/>
        </w:rPr>
        <w:t>.</w:t>
      </w:r>
      <w:r>
        <w:rPr>
          <w:rFonts w:hint="cs"/>
          <w:rtl/>
        </w:rPr>
        <w:t xml:space="preserve"> </w:t>
      </w:r>
      <w:r w:rsidRPr="000276DD">
        <w:rPr>
          <w:rtl/>
        </w:rPr>
        <w:t>.</w:t>
      </w:r>
      <w:r>
        <w:rPr>
          <w:rFonts w:hint="cs"/>
          <w:rtl/>
        </w:rPr>
        <w:t xml:space="preserve"> </w:t>
      </w:r>
      <w:r w:rsidRPr="000276DD">
        <w:rPr>
          <w:rtl/>
        </w:rPr>
        <w:t>"? ומה "ולצורך מצוה עוברת" - הא כבר עבר ועבר?!</w:t>
      </w:r>
    </w:p>
    <w:p w14:paraId="2FFF5999" w14:textId="77777777" w:rsidR="0032116F" w:rsidRPr="000276DD" w:rsidRDefault="0032116F" w:rsidP="00DC6144">
      <w:pPr>
        <w:pStyle w:val="a2"/>
      </w:pPr>
      <w:r w:rsidRPr="000276DD">
        <w:rPr>
          <w:rtl/>
        </w:rPr>
        <w:t>אלא צריכים אנו לומר שבדיעבד אמרינן שבתפלה לא החמירו כל כך שצריך לדייק האיך שהיתה התמידין קרבין, וכמ"ש רבינו בסימן רפו,</w:t>
      </w:r>
      <w:r>
        <w:rPr>
          <w:rFonts w:hint="cs"/>
          <w:rtl/>
        </w:rPr>
        <w:t xml:space="preserve"> </w:t>
      </w:r>
      <w:r w:rsidRPr="000276DD">
        <w:rPr>
          <w:rtl/>
        </w:rPr>
        <w:t xml:space="preserve">ג (לגבי תפילת מוסף) "ואם עבר והתפלל אותה קודם שהתפלל שחרית יצא שאף שקרבן מוסף שהקריבוהו קודם תמיד של שחר </w:t>
      </w:r>
      <w:r w:rsidRPr="000276DD">
        <w:rPr>
          <w:b/>
          <w:bCs/>
          <w:rtl/>
        </w:rPr>
        <w:t>פסול</w:t>
      </w:r>
      <w:r w:rsidRPr="000276DD">
        <w:rPr>
          <w:rtl/>
        </w:rPr>
        <w:t xml:space="preserve"> מכל מקום בתפלה לא החמירו כל כך להיות חוזר ומתפלל הואיל והתפלל אותה בשעה הראויה להקרבה"</w:t>
      </w:r>
      <w:r>
        <w:rPr>
          <w:rFonts w:hint="cs"/>
          <w:rtl/>
        </w:rPr>
        <w:t>.</w:t>
      </w:r>
    </w:p>
    <w:p w14:paraId="721D209D" w14:textId="77777777" w:rsidR="0032116F" w:rsidRPr="000276DD" w:rsidRDefault="0032116F" w:rsidP="00DC6144">
      <w:pPr>
        <w:pStyle w:val="a2"/>
        <w:rPr>
          <w:rtl/>
        </w:rPr>
      </w:pPr>
      <w:r w:rsidRPr="000276DD">
        <w:rPr>
          <w:rtl/>
        </w:rPr>
        <w:t>וא"כ מאי שנא לאחר שקיעה שמותר לקודם מנחה גדולה (בשעת הדחק) עכ"פ לענין אמירת קרבנות?</w:t>
      </w:r>
    </w:p>
    <w:p w14:paraId="627925AA" w14:textId="77777777" w:rsidR="0032116F" w:rsidRPr="000276DD" w:rsidRDefault="0032116F" w:rsidP="00DC6144">
      <w:pPr>
        <w:pStyle w:val="a2"/>
        <w:rPr>
          <w:rtl/>
        </w:rPr>
      </w:pPr>
      <w:r w:rsidRPr="000276DD">
        <w:rPr>
          <w:rFonts w:hint="cs"/>
          <w:rtl/>
        </w:rPr>
        <w:t>(ומה שמביא ראיה שיש גזירת או תקנת חכמים שאף</w:t>
      </w:r>
      <w:r w:rsidRPr="000276DD">
        <w:rPr>
          <w:rtl/>
        </w:rPr>
        <w:t xml:space="preserve"> </w:t>
      </w:r>
      <w:r w:rsidRPr="000276DD">
        <w:rPr>
          <w:rFonts w:hint="cs"/>
          <w:rtl/>
        </w:rPr>
        <w:t>בדיעבד</w:t>
      </w:r>
      <w:r w:rsidRPr="000276DD">
        <w:rPr>
          <w:rtl/>
        </w:rPr>
        <w:t xml:space="preserve"> </w:t>
      </w:r>
      <w:r w:rsidRPr="000276DD">
        <w:rPr>
          <w:rFonts w:hint="cs"/>
          <w:rtl/>
        </w:rPr>
        <w:t>לא</w:t>
      </w:r>
      <w:r w:rsidRPr="000276DD">
        <w:rPr>
          <w:rtl/>
        </w:rPr>
        <w:t xml:space="preserve"> </w:t>
      </w:r>
      <w:r w:rsidRPr="000276DD">
        <w:rPr>
          <w:rFonts w:hint="cs"/>
          <w:rtl/>
        </w:rPr>
        <w:t xml:space="preserve">יצא: ממ"ש </w:t>
      </w:r>
      <w:r w:rsidRPr="000276DD">
        <w:rPr>
          <w:rtl/>
        </w:rPr>
        <w:t>בשו"ע (רס"י רלג): "מי שהתפלל תפלת המנחה לאחר ו' שעות ומחצה ולמעלה, יצא". ובמ"א שם (ס"ק א): "משמע דקודם לכן לא יצא, ואף על גב דבאמת זמנה אחר ו' שעות, כדאיתא ביומא דף כ"ח, מכל מקום כיון דאין אנו בקיאין לא יצא.</w:t>
      </w:r>
    </w:p>
    <w:p w14:paraId="5CA6C3B2" w14:textId="77777777" w:rsidR="0032116F" w:rsidRPr="000276DD" w:rsidRDefault="0032116F" w:rsidP="00DC6144">
      <w:pPr>
        <w:pStyle w:val="a2"/>
      </w:pPr>
      <w:r w:rsidRPr="000276DD">
        <w:rPr>
          <w:rFonts w:hint="cs"/>
          <w:rtl/>
        </w:rPr>
        <w:t xml:space="preserve">לא זכיתי להבין האיך </w:t>
      </w:r>
      <w:r w:rsidRPr="000276DD">
        <w:rPr>
          <w:rFonts w:hint="cs"/>
          <w:b/>
          <w:bCs/>
          <w:rtl/>
        </w:rPr>
        <w:t>משמעות</w:t>
      </w:r>
      <w:r w:rsidRPr="000276DD">
        <w:rPr>
          <w:rFonts w:hint="cs"/>
          <w:rtl/>
        </w:rPr>
        <w:t xml:space="preserve"> הלכה בשו"ע נעשה תקנת חז"ל!)</w:t>
      </w:r>
      <w:r>
        <w:rPr>
          <w:rFonts w:hint="cs"/>
          <w:rtl/>
        </w:rPr>
        <w:t>.</w:t>
      </w:r>
    </w:p>
    <w:p w14:paraId="10308C05" w14:textId="04AE74CF" w:rsidR="0032116F" w:rsidRDefault="0032116F" w:rsidP="00DC6144">
      <w:pPr>
        <w:pStyle w:val="a2"/>
        <w:rPr>
          <w:rtl/>
        </w:rPr>
      </w:pPr>
      <w:r w:rsidRPr="000276DD">
        <w:rPr>
          <w:rFonts w:hint="cs"/>
          <w:rtl/>
        </w:rPr>
        <w:t xml:space="preserve">בדרך אגב, </w:t>
      </w:r>
      <w:r w:rsidRPr="000276DD">
        <w:rPr>
          <w:rtl/>
        </w:rPr>
        <w:t>לא מצינו שהקריבו התמיד לאחר שקיעת החמה, אבל מצינו (ביומא כח,</w:t>
      </w:r>
      <w:r>
        <w:rPr>
          <w:rFonts w:hint="cs"/>
          <w:rtl/>
        </w:rPr>
        <w:t xml:space="preserve"> </w:t>
      </w:r>
      <w:r w:rsidRPr="000276DD">
        <w:rPr>
          <w:rtl/>
        </w:rPr>
        <w:t>ב) "אמר רב ספרא צלותיה דאברהם</w:t>
      </w:r>
      <w:r>
        <w:rPr>
          <w:rtl/>
        </w:rPr>
        <w:t xml:space="preserve"> מכי משחרי כותלי" - דהיינו חצות</w:t>
      </w:r>
      <w:r w:rsidRPr="000276DD">
        <w:rPr>
          <w:rtl/>
        </w:rPr>
        <w:t xml:space="preserve"> (ורב ספרא בא ללמדנו שעל האדם להתפלל מנחה באותה שעה שהתפלל אברהם אבינו, שאם לא כן, מה הוא בא ללמדנו, והרי מה שהיה היה! ריטב"א).</w:t>
      </w:r>
    </w:p>
    <w:p w14:paraId="30532FD9" w14:textId="77777777" w:rsidR="0032116F" w:rsidRPr="000D13A0" w:rsidRDefault="0032116F" w:rsidP="00F8074C">
      <w:pPr>
        <w:pStyle w:val="a4"/>
        <w:rPr>
          <w:rtl/>
        </w:rPr>
      </w:pPr>
      <w:r w:rsidRPr="004F6AB2">
        <w:t>g</w:t>
      </w:r>
    </w:p>
    <w:p w14:paraId="45AA462E" w14:textId="77777777" w:rsidR="0032116F" w:rsidRPr="00676D8A" w:rsidRDefault="0032116F" w:rsidP="00DC6144">
      <w:pPr>
        <w:pStyle w:val="a2"/>
        <w:rPr>
          <w:rStyle w:val="Char3"/>
          <w:rFonts w:eastAsiaTheme="minorHAnsi"/>
          <w:sz w:val="72"/>
          <w:szCs w:val="72"/>
          <w:rtl/>
        </w:rPr>
        <w:sectPr w:rsidR="0032116F" w:rsidRPr="00676D8A" w:rsidSect="00E65DD5">
          <w:footnotePr>
            <w:numRestart w:val="eachSect"/>
          </w:footnotePr>
          <w:type w:val="continuous"/>
          <w:pgSz w:w="7920" w:h="12240"/>
          <w:pgMar w:top="-810" w:right="864" w:bottom="720" w:left="864" w:header="270" w:footer="0" w:gutter="0"/>
          <w:cols w:space="720"/>
          <w:docGrid w:linePitch="360"/>
        </w:sectPr>
      </w:pPr>
    </w:p>
    <w:p w14:paraId="21BE56DE" w14:textId="77777777" w:rsidR="000D13A0" w:rsidRDefault="000D13A0" w:rsidP="00F8074C">
      <w:pPr>
        <w:pStyle w:val="a"/>
        <w:rPr>
          <w:rtl/>
        </w:rPr>
      </w:pPr>
      <w:bookmarkStart w:id="128" w:name="_Toc519734923"/>
      <w:r>
        <w:rPr>
          <w:rFonts w:hint="cs"/>
          <w:rtl/>
        </w:rPr>
        <w:lastRenderedPageBreak/>
        <w:t>שלושת ימי הגבלה (גליון)</w:t>
      </w:r>
      <w:bookmarkEnd w:id="128"/>
    </w:p>
    <w:p w14:paraId="45928162" w14:textId="38CBD51B" w:rsidR="000D13A0" w:rsidRDefault="000D13A0" w:rsidP="00F8074C">
      <w:pPr>
        <w:pStyle w:val="a0"/>
        <w:rPr>
          <w:rtl/>
        </w:rPr>
      </w:pPr>
      <w:bookmarkStart w:id="129" w:name="_Toc519734924"/>
      <w:r>
        <w:rPr>
          <w:rFonts w:hint="cs"/>
          <w:rtl/>
        </w:rPr>
        <w:t>הרב יצחק</w:t>
      </w:r>
      <w:r w:rsidR="00ED6308">
        <w:rPr>
          <w:rFonts w:hint="cs"/>
          <w:rtl/>
        </w:rPr>
        <w:t xml:space="preserve"> אייזיק הלוי</w:t>
      </w:r>
      <w:r>
        <w:rPr>
          <w:rFonts w:hint="cs"/>
          <w:rtl/>
        </w:rPr>
        <w:t xml:space="preserve"> פישר</w:t>
      </w:r>
      <w:bookmarkEnd w:id="129"/>
    </w:p>
    <w:p w14:paraId="37975BD4" w14:textId="60139C4D" w:rsidR="000D13A0" w:rsidRPr="000D13A0" w:rsidRDefault="000D13A0" w:rsidP="00F8074C">
      <w:pPr>
        <w:pStyle w:val="a1"/>
        <w:rPr>
          <w:rtl/>
          <w:lang w:val="en-GB"/>
        </w:rPr>
      </w:pPr>
      <w:r>
        <w:rPr>
          <w:rFonts w:hint="cs"/>
          <w:rtl/>
          <w:lang w:val="en-GB"/>
        </w:rPr>
        <w:t>בורו פארק</w:t>
      </w:r>
    </w:p>
    <w:p w14:paraId="1E173AEC" w14:textId="4272127D" w:rsidR="000D13A0" w:rsidRPr="00764288" w:rsidRDefault="000D13A0" w:rsidP="00DC6144">
      <w:pPr>
        <w:pStyle w:val="a2"/>
        <w:rPr>
          <w:rtl/>
        </w:rPr>
      </w:pPr>
      <w:r w:rsidRPr="00764288">
        <w:rPr>
          <w:rFonts w:hint="cs"/>
          <w:rtl/>
        </w:rPr>
        <w:t xml:space="preserve">בגליון </w:t>
      </w:r>
      <w:r>
        <w:rPr>
          <w:rFonts w:hint="cs"/>
          <w:rtl/>
        </w:rPr>
        <w:t>א'</w:t>
      </w:r>
      <w:r w:rsidRPr="00764288">
        <w:rPr>
          <w:rFonts w:hint="cs"/>
          <w:rtl/>
        </w:rPr>
        <w:t>קט האריך הרב א"א שי' בנוגע לשלילת התענית ואי אמירת תחנון בשלשת ימי הגבלה דבשועה"ר (בסי' תצ"ד) מפרט בפרטיות המאורע של כל יום השולל אמירת התחנון ואילו המג"א סתם וכתב דאין מתענין משום דהוי ימי הגבלה ולא פירט המאורעות של כל יום וביאר בזה דבאמת לא נאסרו עדיין לעלות בהר בג' ימים אלו אלא שעצם הצווי היה בג' בסיון וכ"כ באוה"ח הק' דהאיסור נגיעה לא נהג קודם רדת השכינה ביום מ"ת רק שהכתוב הקדימה כדי שינהגו כבוד מעכשיו וגם ירגילו עצמן להתרחק ממנו בג' ימים לכן ל"ש לומר דזה שא"א תחנון היא בגלל מצות הגבלה שהרי לא נהג עדיין רק דבג' בסיון כיון שאז היה עצם הצווי בגלל זה עצמו א"א בו תחנון [אף שזה גופא צ"ב ואכ"מ] ובימים שלאחריו א"א תחנון בגלל מצות פרישה (ולפי"ז צ"ב מה שכל ג' ימים אלו נקראו ימי הגבלה ראה בלקו"ש חכ"ג ע' 346)</w:t>
      </w:r>
      <w:r w:rsidR="000C3D2A">
        <w:rPr>
          <w:rFonts w:hint="cs"/>
          <w:rtl/>
        </w:rPr>
        <w:t>.</w:t>
      </w:r>
    </w:p>
    <w:p w14:paraId="7C3C3304" w14:textId="372F2CB0" w:rsidR="000D13A0" w:rsidRPr="00764288" w:rsidRDefault="000D13A0" w:rsidP="00DC6144">
      <w:pPr>
        <w:pStyle w:val="a2"/>
        <w:rPr>
          <w:rtl/>
        </w:rPr>
      </w:pPr>
      <w:r w:rsidRPr="00764288">
        <w:rPr>
          <w:rFonts w:hint="cs"/>
          <w:rtl/>
        </w:rPr>
        <w:t>והמג"א סובר דהיות דעצם הצווי הנאמר להם ביום ג' נמשך עד ששי בסיון וסו"ס הרי נתרחקו מההר (שלא בתורת חיוב) י</w:t>
      </w:r>
      <w:r w:rsidR="000C3D2A">
        <w:rPr>
          <w:rFonts w:hint="cs"/>
          <w:rtl/>
        </w:rPr>
        <w:t>ש כאן סיבה מספקת שלא לומר תחנון.</w:t>
      </w:r>
    </w:p>
    <w:p w14:paraId="2C7E2501" w14:textId="54CBD0BC" w:rsidR="000D13A0" w:rsidRPr="00764288" w:rsidRDefault="000D13A0" w:rsidP="00DC6144">
      <w:pPr>
        <w:pStyle w:val="a2"/>
        <w:rPr>
          <w:rtl/>
        </w:rPr>
      </w:pPr>
      <w:r w:rsidRPr="00764288">
        <w:rPr>
          <w:rFonts w:hint="cs"/>
          <w:rtl/>
        </w:rPr>
        <w:t>והנה אף שבכללות הדברים נראים נכונים מכל מקום אכתי צ"ב בדעת המג"א דהן אמת דקבלה זו של ריחוק מההר כבר קבלו על עצמן טרם נתחייבו בה וזהו סיבה מספקת לאי אמירת תחנון מ"מ הרי קבלה זו לא היתה בתורת מצווה ועושה אלא כאינו מצווה ועושה שכלל ישראל קבלו על עצמן מצות הגבלה ונהגו כן מדעת עצמן</w:t>
      </w:r>
      <w:r w:rsidR="006A29AB">
        <w:rPr>
          <w:rFonts w:hint="cs"/>
          <w:rtl/>
        </w:rPr>
        <w:t xml:space="preserve"> </w:t>
      </w:r>
      <w:r w:rsidRPr="00764288">
        <w:rPr>
          <w:rFonts w:hint="cs"/>
          <w:rtl/>
        </w:rPr>
        <w:t>ולאידך על מצות פרישה כבר נצטוו</w:t>
      </w:r>
      <w:r w:rsidR="006A29AB">
        <w:rPr>
          <w:rFonts w:hint="cs"/>
          <w:rtl/>
        </w:rPr>
        <w:t xml:space="preserve"> </w:t>
      </w:r>
      <w:r w:rsidRPr="00764288">
        <w:rPr>
          <w:rFonts w:hint="cs"/>
          <w:rtl/>
        </w:rPr>
        <w:t>ונתחייבו לנהוג כן מיד אחר הצווי ולפי"ז צ"ב מדוע הוצרך המג"א להביא ממרחק לחמו ולומר שאי אמירת תחנון היא בגלל מצות הגבלה בה בשעה שבימים אלו כבר נתחייבו במצות פרישה וכדברי רביה"ז</w:t>
      </w:r>
      <w:r w:rsidR="000C3D2A">
        <w:rPr>
          <w:rFonts w:hint="cs"/>
          <w:rtl/>
        </w:rPr>
        <w:t>.</w:t>
      </w:r>
    </w:p>
    <w:p w14:paraId="7E5E5746" w14:textId="44387184" w:rsidR="000D13A0" w:rsidRPr="00764288" w:rsidRDefault="000D13A0" w:rsidP="00DC6144">
      <w:pPr>
        <w:pStyle w:val="a2"/>
        <w:rPr>
          <w:rtl/>
        </w:rPr>
      </w:pPr>
      <w:r w:rsidRPr="00764288">
        <w:rPr>
          <w:rFonts w:hint="cs"/>
          <w:rtl/>
        </w:rPr>
        <w:t>לכן נראה לומר דמש"כ המג"א "אין מתענין דהוי ימי הגבלה" אין הכוונה רק למצות "הגבל את ההר וקדשתו" כפשוטו שנצטוו בג' בסיון אלא גם למצות פרישה שכבר נהג אז רק שהמג"א לא נחית כאן לפרטים לכן סתם את הדברים וכתב משום דהוי ימי הגבלה</w:t>
      </w:r>
      <w:r w:rsidR="000C3D2A">
        <w:rPr>
          <w:rFonts w:hint="cs"/>
          <w:rtl/>
        </w:rPr>
        <w:t>.</w:t>
      </w:r>
      <w:r w:rsidRPr="00764288">
        <w:rPr>
          <w:rFonts w:hint="cs"/>
          <w:rtl/>
        </w:rPr>
        <w:t xml:space="preserve"> </w:t>
      </w:r>
    </w:p>
    <w:p w14:paraId="04471650" w14:textId="571CD901" w:rsidR="000D13A0" w:rsidRPr="00764288" w:rsidRDefault="000D13A0" w:rsidP="00DC6144">
      <w:pPr>
        <w:pStyle w:val="a2"/>
        <w:rPr>
          <w:rtl/>
        </w:rPr>
      </w:pPr>
      <w:r w:rsidRPr="00764288">
        <w:rPr>
          <w:rFonts w:hint="cs"/>
          <w:rtl/>
        </w:rPr>
        <w:t>והביאור בזה י"ל עפ"י המבואר בלקו"ש חל"ח ע' 3 לב</w:t>
      </w:r>
      <w:r>
        <w:rPr>
          <w:rFonts w:hint="cs"/>
          <w:rtl/>
        </w:rPr>
        <w:t>אר הבד</w:t>
      </w:r>
      <w:r w:rsidRPr="00764288">
        <w:rPr>
          <w:rFonts w:hint="cs"/>
          <w:rtl/>
        </w:rPr>
        <w:t xml:space="preserve">לי הלשונות בין המג"א לאדה"ז דלשון המג"א היא "א"ל משה לקדשם לתורה" ואילו לשון אדה"ז היא "התחיל משה להתעסק עמהם בענין קבלת התורה" דמשמעות הלשון היא דהגדר של ימים אלו אינם סתם ימים של הכנה למ"ת אלא שעל ימים אלו חל גדר מיוחד של </w:t>
      </w:r>
      <w:r w:rsidRPr="00764288">
        <w:rPr>
          <w:rFonts w:hint="cs"/>
          <w:b/>
          <w:bCs/>
          <w:rtl/>
        </w:rPr>
        <w:t xml:space="preserve">ימי קבלת התורה </w:t>
      </w:r>
      <w:r w:rsidRPr="00764288">
        <w:rPr>
          <w:rFonts w:hint="cs"/>
          <w:rtl/>
        </w:rPr>
        <w:t xml:space="preserve">דגם כמה ימים לפני מ"ת התחילה כבר הענין של קבלת התורה ולכן הוצרך רבינו להדגיש ענינו המיוחד של כל יום שכל יום המתקרב ובא למ"ת היא קבלה חדשה לכן מפרט בפרטיות המאורע של כל יום (בג' בסיון הגבלה ובד' וה' מצות פרישה) משא"כ המג"א סובר דהסיבה לאי אמירת תחנון בימים אלו היא רק בגלל </w:t>
      </w:r>
      <w:r w:rsidRPr="00764288">
        <w:rPr>
          <w:rFonts w:hint="cs"/>
          <w:b/>
          <w:bCs/>
          <w:rtl/>
        </w:rPr>
        <w:t>ההכנה</w:t>
      </w:r>
      <w:r w:rsidRPr="00764288">
        <w:rPr>
          <w:rFonts w:hint="cs"/>
          <w:rtl/>
        </w:rPr>
        <w:t xml:space="preserve"> הכללית של ימים אלו </w:t>
      </w:r>
      <w:r w:rsidRPr="00764288">
        <w:rPr>
          <w:rFonts w:hint="cs"/>
          <w:rtl/>
        </w:rPr>
        <w:lastRenderedPageBreak/>
        <w:t>למ"ת ולא בגלל שעצם ימים אלו הם ימים של קבלת התורה ולכן מדגיש המג"א רק</w:t>
      </w:r>
      <w:r w:rsidR="006A29AB">
        <w:rPr>
          <w:rFonts w:hint="cs"/>
          <w:rtl/>
        </w:rPr>
        <w:t xml:space="preserve"> </w:t>
      </w:r>
      <w:r w:rsidRPr="00764288">
        <w:rPr>
          <w:rFonts w:hint="cs"/>
          <w:rtl/>
        </w:rPr>
        <w:t xml:space="preserve">שימים אלו הם </w:t>
      </w:r>
      <w:r w:rsidRPr="00764288">
        <w:rPr>
          <w:rFonts w:hint="cs"/>
          <w:b/>
          <w:bCs/>
          <w:rtl/>
        </w:rPr>
        <w:t xml:space="preserve">ימי הגבלה </w:t>
      </w:r>
      <w:r w:rsidRPr="00764288">
        <w:rPr>
          <w:rFonts w:hint="cs"/>
          <w:rtl/>
        </w:rPr>
        <w:t>כי זה לחוד כבר מדגיש היחודיות של ימים אלו המהווים המשך אחד של הכנה למ"ת</w:t>
      </w:r>
      <w:r w:rsidR="006A29AB">
        <w:rPr>
          <w:rFonts w:hint="cs"/>
          <w:rtl/>
        </w:rPr>
        <w:t xml:space="preserve"> </w:t>
      </w:r>
      <w:r w:rsidRPr="00764288">
        <w:rPr>
          <w:rFonts w:hint="cs"/>
          <w:rtl/>
        </w:rPr>
        <w:t xml:space="preserve">ולפי"ז שלפי"ד המג"א היסוד לשלילת אמירת תחנון ותענית היא רק בגלל ההכנה הכללית של ימים אלו למ"ת שפיר ניתן לומר שהכוונה בדברי המג"א דאין מתענין משום "דהוי ימי הגבלה" אינו שעל </w:t>
      </w:r>
      <w:r w:rsidRPr="00764288">
        <w:rPr>
          <w:rFonts w:hint="cs"/>
          <w:b/>
          <w:bCs/>
          <w:rtl/>
        </w:rPr>
        <w:t>כל ימים</w:t>
      </w:r>
      <w:r w:rsidRPr="00764288">
        <w:rPr>
          <w:rFonts w:hint="cs"/>
          <w:rtl/>
        </w:rPr>
        <w:t xml:space="preserve"> אלו היה חל גדר של מצות הגבלה מן ההר אלא שימים אלו הם ימי הכנה למ"ת בכלל וזה בגלל שבג' בסיון היה עצם הצווי על הגבלה מן ההר ובימים שלאחריו מצות פרישה נמצא שימים אלו הם ימי הכנה למ"ת לכן זהו סיבה נכונה וטעם מספיק לאי אמירת תחנון ולפי"ז </w:t>
      </w:r>
      <w:r w:rsidR="000C3D2A">
        <w:rPr>
          <w:rFonts w:hint="cs"/>
          <w:rtl/>
        </w:rPr>
        <w:t>כללות הימים נקראו ימי הגבלה.</w:t>
      </w:r>
    </w:p>
    <w:p w14:paraId="362FB489" w14:textId="28418092" w:rsidR="000D13A0" w:rsidRPr="00764288" w:rsidRDefault="000D13A0" w:rsidP="00DC6144">
      <w:pPr>
        <w:pStyle w:val="a2"/>
        <w:rPr>
          <w:rtl/>
        </w:rPr>
      </w:pPr>
      <w:r w:rsidRPr="00764288">
        <w:rPr>
          <w:rFonts w:hint="cs"/>
          <w:rtl/>
        </w:rPr>
        <w:t xml:space="preserve">ובדרך רמז י"ל דזה שהמג"א מתאר הג' ימים </w:t>
      </w:r>
      <w:r w:rsidRPr="00764288">
        <w:rPr>
          <w:rFonts w:hint="cs"/>
          <w:b/>
          <w:bCs/>
          <w:rtl/>
        </w:rPr>
        <w:t>כימי הגבלה</w:t>
      </w:r>
      <w:r w:rsidRPr="00764288">
        <w:rPr>
          <w:rFonts w:hint="cs"/>
          <w:rtl/>
        </w:rPr>
        <w:t xml:space="preserve"> אף שבאמת הם גם ימי פרישה</w:t>
      </w:r>
      <w:r>
        <w:rPr>
          <w:rFonts w:hint="cs"/>
          <w:rtl/>
        </w:rPr>
        <w:t xml:space="preserve"> </w:t>
      </w:r>
      <w:r w:rsidRPr="00764288">
        <w:rPr>
          <w:rFonts w:hint="cs"/>
          <w:rtl/>
        </w:rPr>
        <w:t xml:space="preserve">- עפ"י המבואר בלקו"ש שם בההבדל שבין מצות הגבלה למצות פרישה דתוכן מצות הגבלה היא לא להיות פרוש לגמרי מן העולם באופן שיבא לכלות הנפש כי כוונת התורה היא כמ"ש "לא תהי בראה לשבת יצרה" לעשות את העולם כפי הוראת התורה דירה לו ית' בתחתונים וזהו השמרו לכם </w:t>
      </w:r>
      <w:r w:rsidRPr="00764288">
        <w:rPr>
          <w:rFonts w:hint="cs"/>
          <w:b/>
          <w:bCs/>
          <w:rtl/>
        </w:rPr>
        <w:t>עלות</w:t>
      </w:r>
      <w:r w:rsidRPr="00764288">
        <w:rPr>
          <w:rFonts w:hint="cs"/>
          <w:rtl/>
        </w:rPr>
        <w:t xml:space="preserve"> בהר (דא"ג ילה"ע ממש"כ בספר זרע קודש להרה"ק מרופשיץ (שבועות ע' מד) דאחז"ל בראתי יצה"ר בראתי תורה תבלין שבאמת צריך לעובדו ית' בכל הפעולות והעשיות אפי' בעניני גשמיות שמצד היצה"ר רק שצריך לעשות גבול שלא לצאת חוץ מהגבול ח"ו כי האדם צריך לאכול ולשתות וכו' עיי"ש עוד ומסיק דיצה"ר נקרא הר כמ"ש לעתיד לצדיקים נדמה להם כהר וז"ש הגבל את ההר לעשות גבול לעשיות שמצד היצה"ר עי"ז וקדשתו תקדש את היצה"ר כי עי"ז היצה"ר נעשה מסייע לקדושה כנ"ל ע"י התוה"ק)</w:t>
      </w:r>
      <w:r w:rsidR="000C3D2A">
        <w:rPr>
          <w:rFonts w:hint="cs"/>
          <w:rtl/>
        </w:rPr>
        <w:t>.</w:t>
      </w:r>
      <w:r w:rsidRPr="00764288">
        <w:rPr>
          <w:rFonts w:hint="cs"/>
          <w:rtl/>
        </w:rPr>
        <w:t xml:space="preserve"> </w:t>
      </w:r>
    </w:p>
    <w:p w14:paraId="5F2DAB75" w14:textId="4BEDF0D6" w:rsidR="000D13A0" w:rsidRPr="00764288" w:rsidRDefault="000D13A0" w:rsidP="00DC6144">
      <w:pPr>
        <w:pStyle w:val="a2"/>
        <w:rPr>
          <w:rtl/>
        </w:rPr>
      </w:pPr>
      <w:r w:rsidRPr="00764288">
        <w:rPr>
          <w:rFonts w:hint="cs"/>
          <w:rtl/>
        </w:rPr>
        <w:t>ולאידך צריכין זהירות מיוחדת כשעוסקין בעניני העולם לא להיות שקוע יותר מדאי בעניני העולם שעניני העולם לא יורידו אותו {בלשון הידוע לא להיות מגושם} ולזה באה מצות פרישה לפרוש קצת מעניני העולם</w:t>
      </w:r>
      <w:r>
        <w:rPr>
          <w:rFonts w:hint="cs"/>
          <w:rtl/>
        </w:rPr>
        <w:t>.</w:t>
      </w:r>
      <w:r w:rsidR="006A29AB">
        <w:rPr>
          <w:rFonts w:hint="cs"/>
          <w:rtl/>
        </w:rPr>
        <w:t xml:space="preserve">  </w:t>
      </w:r>
    </w:p>
    <w:p w14:paraId="7617907A" w14:textId="27BDB48C" w:rsidR="000D13A0" w:rsidRPr="00764288" w:rsidRDefault="006A29AB" w:rsidP="00DC6144">
      <w:pPr>
        <w:pStyle w:val="a2"/>
        <w:rPr>
          <w:rtl/>
        </w:rPr>
      </w:pPr>
      <w:r>
        <w:rPr>
          <w:rFonts w:hint="cs"/>
          <w:rtl/>
        </w:rPr>
        <w:t xml:space="preserve"> </w:t>
      </w:r>
      <w:r w:rsidR="000D13A0" w:rsidRPr="00764288">
        <w:rPr>
          <w:rFonts w:hint="cs"/>
          <w:rtl/>
        </w:rPr>
        <w:t>והנה בכ"מ מבואר (ראה לקו"ש ח"ח</w:t>
      </w:r>
      <w:r w:rsidR="000D13A0">
        <w:rPr>
          <w:rFonts w:hint="cs"/>
          <w:rtl/>
        </w:rPr>
        <w:t xml:space="preserve"> שיחה לשבועות</w:t>
      </w:r>
      <w:r w:rsidR="000D13A0" w:rsidRPr="00764288">
        <w:rPr>
          <w:rFonts w:hint="cs"/>
          <w:rtl/>
        </w:rPr>
        <w:t>) דבעיקר מה שנמשך בשעת מ"ת היא הענין של העליונים ירדו לתחתונים "דוירד ד' על הר סיני" שאלקות נמשך וחדר בתוך עצם מציאת גשמיות העולם שקודם מ"ת זה היה רק ברוחניות ואלו במ"ת נתחדש שאלקות יכול להמשך ולהתגלות גם בתוך עוה"ז הגשמי כפי שמצינו</w:t>
      </w:r>
      <w:r>
        <w:rPr>
          <w:rFonts w:hint="cs"/>
          <w:rtl/>
        </w:rPr>
        <w:t xml:space="preserve"> </w:t>
      </w:r>
      <w:r w:rsidR="000D13A0" w:rsidRPr="00764288">
        <w:rPr>
          <w:rFonts w:hint="cs"/>
          <w:rtl/>
        </w:rPr>
        <w:t xml:space="preserve">שבשעת מ"ת </w:t>
      </w:r>
      <w:r w:rsidR="000D13A0" w:rsidRPr="00764288">
        <w:rPr>
          <w:rFonts w:hint="cs"/>
          <w:b/>
          <w:bCs/>
          <w:rtl/>
        </w:rPr>
        <w:t>צפור לא צווח עוף לא פרח</w:t>
      </w:r>
      <w:r w:rsidR="000D13A0" w:rsidRPr="00764288">
        <w:rPr>
          <w:rFonts w:hint="cs"/>
          <w:rtl/>
        </w:rPr>
        <w:t xml:space="preserve"> שאלקות היה בהתגלות בתוך עוה"ז הגשמי אכן בשעת מ"ת היתה רק </w:t>
      </w:r>
      <w:r w:rsidR="000D13A0" w:rsidRPr="00764288">
        <w:rPr>
          <w:rFonts w:hint="cs"/>
          <w:b/>
          <w:bCs/>
          <w:rtl/>
        </w:rPr>
        <w:t>המשכת אלקות</w:t>
      </w:r>
      <w:r w:rsidR="000D13A0" w:rsidRPr="00764288">
        <w:rPr>
          <w:rFonts w:hint="cs"/>
          <w:rtl/>
        </w:rPr>
        <w:t xml:space="preserve"> בעולם אך זיכוך ועליית העולם </w:t>
      </w:r>
      <w:r w:rsidR="000D13A0" w:rsidRPr="00764288">
        <w:rPr>
          <w:rFonts w:hint="cs"/>
          <w:b/>
          <w:bCs/>
          <w:rtl/>
        </w:rPr>
        <w:t xml:space="preserve">התחתונים יעלו לעליונים </w:t>
      </w:r>
      <w:r w:rsidR="000D13A0" w:rsidRPr="00764288">
        <w:rPr>
          <w:rFonts w:hint="cs"/>
          <w:rtl/>
        </w:rPr>
        <w:t>הגם שהנתינת כח על</w:t>
      </w:r>
      <w:r>
        <w:rPr>
          <w:rFonts w:hint="cs"/>
          <w:rtl/>
        </w:rPr>
        <w:t xml:space="preserve"> </w:t>
      </w:r>
      <w:r w:rsidR="000D13A0" w:rsidRPr="00764288">
        <w:rPr>
          <w:rFonts w:hint="cs"/>
          <w:rtl/>
        </w:rPr>
        <w:t xml:space="preserve">זה היא ג"כ ממ"ת שאז ניתן הכח והאפשרות לעליית התחתון מ"מ </w:t>
      </w:r>
      <w:r w:rsidR="000D13A0" w:rsidRPr="00764288">
        <w:rPr>
          <w:rFonts w:hint="cs"/>
          <w:b/>
          <w:bCs/>
          <w:rtl/>
        </w:rPr>
        <w:t xml:space="preserve">בפועל </w:t>
      </w:r>
      <w:r w:rsidR="000D13A0" w:rsidRPr="00764288">
        <w:rPr>
          <w:rFonts w:hint="cs"/>
          <w:rtl/>
        </w:rPr>
        <w:t>עליית התחתון התחיל רק</w:t>
      </w:r>
      <w:r>
        <w:rPr>
          <w:rFonts w:hint="cs"/>
          <w:rtl/>
        </w:rPr>
        <w:t xml:space="preserve"> </w:t>
      </w:r>
      <w:r w:rsidR="000D13A0" w:rsidRPr="00764288">
        <w:rPr>
          <w:rFonts w:hint="cs"/>
          <w:rtl/>
        </w:rPr>
        <w:t>לאחר מ"ת וזהו ע"י עבודת בני ישראל בקיום התורה והמצות</w:t>
      </w:r>
      <w:r w:rsidR="000C3D2A">
        <w:rPr>
          <w:rFonts w:hint="cs"/>
          <w:rtl/>
        </w:rPr>
        <w:t>.</w:t>
      </w:r>
    </w:p>
    <w:p w14:paraId="010E8485" w14:textId="26CF62C3" w:rsidR="000D13A0" w:rsidRPr="00764288" w:rsidRDefault="000D13A0" w:rsidP="00DC6144">
      <w:pPr>
        <w:pStyle w:val="a2"/>
        <w:rPr>
          <w:rtl/>
        </w:rPr>
      </w:pPr>
      <w:r w:rsidRPr="00764288">
        <w:rPr>
          <w:rFonts w:hint="cs"/>
          <w:rtl/>
        </w:rPr>
        <w:t xml:space="preserve"> והיות שעיקר הענין שנמשך בעת מ"ת היא המשכת אלקות למטה מובן מזה דבעיקר זה מתבטא במצות הגבלה שתוכנו לא להיות נעתק ונבדל לגמרי מעניני העולם אלא להמשיך אלקות בתוך מציאת העולם משא"כ מצות פרישה הרי תוכנו לפרוש ולהיות </w:t>
      </w:r>
      <w:r w:rsidRPr="00764288">
        <w:rPr>
          <w:rFonts w:hint="cs"/>
          <w:rtl/>
        </w:rPr>
        <w:lastRenderedPageBreak/>
        <w:t xml:space="preserve">מופשט מעניני העולם והרי זהי התוכן של עליית התחתון והיות שימים שלפני מ"ת הם ימי הכנה למ"ת שעיקרו היא ה"וירד ד' על הר סיני" המשכת אלקות בעולם לכן המג"א מכנה ימים אלו בשם </w:t>
      </w:r>
      <w:r w:rsidRPr="00764288">
        <w:rPr>
          <w:rFonts w:hint="cs"/>
          <w:b/>
          <w:bCs/>
          <w:rtl/>
        </w:rPr>
        <w:t>ימי הגבלה</w:t>
      </w:r>
      <w:r w:rsidRPr="00764288">
        <w:rPr>
          <w:rFonts w:hint="cs"/>
          <w:rtl/>
        </w:rPr>
        <w:t xml:space="preserve"> ודו"ק</w:t>
      </w:r>
      <w:r>
        <w:rPr>
          <w:rFonts w:hint="cs"/>
          <w:rtl/>
        </w:rPr>
        <w:t>.</w:t>
      </w:r>
      <w:r w:rsidR="006A29AB">
        <w:rPr>
          <w:rFonts w:hint="cs"/>
          <w:rtl/>
        </w:rPr>
        <w:t xml:space="preserve"> </w:t>
      </w:r>
    </w:p>
    <w:p w14:paraId="576ECB47" w14:textId="6C7BFD03" w:rsidR="000D13A0" w:rsidRDefault="000D13A0" w:rsidP="00F8074C">
      <w:pPr>
        <w:pStyle w:val="a4"/>
        <w:rPr>
          <w:rtl/>
        </w:rPr>
      </w:pPr>
      <w:r w:rsidRPr="004F6AB2">
        <w:t>g</w:t>
      </w:r>
    </w:p>
    <w:p w14:paraId="5606E2C8" w14:textId="77FFA4AF" w:rsidR="000C3D2A" w:rsidRPr="00C642AE" w:rsidRDefault="000C3D2A" w:rsidP="00C642AE">
      <w:pPr>
        <w:pStyle w:val="a3"/>
        <w:spacing w:after="100"/>
        <w:rPr>
          <w:rtl/>
        </w:rPr>
      </w:pPr>
      <w:bookmarkStart w:id="130" w:name="_Toc519734925"/>
      <w:r w:rsidRPr="00C642AE">
        <w:rPr>
          <w:rFonts w:hint="cs"/>
          <w:rtl/>
        </w:rPr>
        <w:t>פשוטו של מקרא</w:t>
      </w:r>
      <w:bookmarkEnd w:id="130"/>
    </w:p>
    <w:p w14:paraId="22E9A22F" w14:textId="3428DF68" w:rsidR="000C3D2A" w:rsidRDefault="000C3D2A" w:rsidP="00F8074C">
      <w:pPr>
        <w:pStyle w:val="a"/>
        <w:rPr>
          <w:rtl/>
        </w:rPr>
      </w:pPr>
      <w:bookmarkStart w:id="131" w:name="_Toc519734926"/>
      <w:r>
        <w:rPr>
          <w:rFonts w:hint="cs"/>
          <w:rtl/>
        </w:rPr>
        <w:t>יפקוד ה' איש על העדה</w:t>
      </w:r>
      <w:bookmarkEnd w:id="131"/>
    </w:p>
    <w:p w14:paraId="39ED683C" w14:textId="77777777" w:rsidR="000C3D2A" w:rsidRDefault="000C3D2A" w:rsidP="00F8074C">
      <w:pPr>
        <w:pStyle w:val="a0"/>
        <w:rPr>
          <w:rtl/>
        </w:rPr>
      </w:pPr>
      <w:bookmarkStart w:id="132" w:name="_Toc519734927"/>
      <w:r>
        <w:rPr>
          <w:rFonts w:hint="cs"/>
          <w:rtl/>
        </w:rPr>
        <w:t>הרב אליהו נתן הכהן סילבערבערג</w:t>
      </w:r>
      <w:bookmarkEnd w:id="132"/>
    </w:p>
    <w:p w14:paraId="4DB1D2B6" w14:textId="63C490A6" w:rsidR="000C3D2A" w:rsidRPr="000C3D2A" w:rsidRDefault="000C3D2A" w:rsidP="00F8074C">
      <w:pPr>
        <w:pStyle w:val="a1"/>
        <w:rPr>
          <w:rtl/>
        </w:rPr>
      </w:pPr>
      <w:r w:rsidRPr="000C3D2A">
        <w:rPr>
          <w:rFonts w:hint="cs"/>
          <w:rtl/>
        </w:rPr>
        <w:t>ראש מתיבתא ליובאוויטש שיקאגא</w:t>
      </w:r>
    </w:p>
    <w:p w14:paraId="69A57F39" w14:textId="7BFC3B14" w:rsidR="000C3D2A" w:rsidRPr="00657354" w:rsidRDefault="000C3D2A" w:rsidP="00DC6144">
      <w:pPr>
        <w:pStyle w:val="a2"/>
      </w:pPr>
      <w:r w:rsidRPr="00657354">
        <w:rPr>
          <w:rtl/>
        </w:rPr>
        <w:t xml:space="preserve">א. </w:t>
      </w:r>
      <w:r>
        <w:rPr>
          <w:rtl/>
        </w:rPr>
        <w:t>בפרשת פנחס פרק כ</w:t>
      </w:r>
      <w:r w:rsidRPr="00657354">
        <w:rPr>
          <w:rtl/>
        </w:rPr>
        <w:t>ז, תחלה מסופר על תביעת בנות צלפחד ותשובת הקב"ה להן אשר כולל דיני ירושת בת וירושה בכלל. אח"כ אומר הקב"ה אל משה לעלות על הר העברים לרא</w:t>
      </w:r>
      <w:r>
        <w:rPr>
          <w:rtl/>
        </w:rPr>
        <w:t>ות את הארץ היות שעוד מעט עומד ל</w:t>
      </w:r>
      <w:r>
        <w:rPr>
          <w:rFonts w:hint="cs"/>
          <w:rtl/>
        </w:rPr>
        <w:t>י</w:t>
      </w:r>
      <w:r w:rsidRPr="00657354">
        <w:rPr>
          <w:rtl/>
        </w:rPr>
        <w:t>פטר מן העולם מחמת חטא מי מריבה. ואח"כ מסופר על בקשת משה רבינו על מינוי מנהיג אחריו ותשובת הקב"ה אליו בענין מינוי יהושע (ואיך שמשה רבינו קיים את הציווי).</w:t>
      </w:r>
    </w:p>
    <w:p w14:paraId="0D0E8BE5" w14:textId="77777777" w:rsidR="000C3D2A" w:rsidRPr="00657354" w:rsidRDefault="000C3D2A" w:rsidP="00DC6144">
      <w:pPr>
        <w:pStyle w:val="a2"/>
        <w:rPr>
          <w:rtl/>
        </w:rPr>
      </w:pPr>
      <w:r w:rsidRPr="00657354">
        <w:rPr>
          <w:rtl/>
        </w:rPr>
        <w:t>ועל בקשת משה מהקב"ה כותב רש"י (כז, טז) "יפקד ה' - כיון ששמע משה שאמר לו המקום תן נחלת צלפחד לבנותיו אמר הגיע שעה שאתבע צרכי שיירשו בני את גדולתי. אמר לו הקדוש ברוך הוא לא כך עלתה במחשבה לפני, כדאי הוא יהושע ליטול שכר שמושו שלא מש מתוך האהל. וזהו שאמר שלמה (משלי כז, יח) נוצר תאנה יאכל פריו".</w:t>
      </w:r>
    </w:p>
    <w:p w14:paraId="02199009" w14:textId="77777777" w:rsidR="000C3D2A" w:rsidRPr="00657354" w:rsidRDefault="000C3D2A" w:rsidP="00DC6144">
      <w:pPr>
        <w:pStyle w:val="a2"/>
        <w:rPr>
          <w:rtl/>
        </w:rPr>
      </w:pPr>
      <w:r w:rsidRPr="00657354">
        <w:rPr>
          <w:rtl/>
        </w:rPr>
        <w:t>ואולם על הפסוק לפנ"ז (טו) כתב רש"י "וידבר משה אל ה' וגו' - להודיע שבחן של צדיקים שכשנפטרין מן העולם מניחין צרכן ועוסקין בצרכי צבור".</w:t>
      </w:r>
    </w:p>
    <w:p w14:paraId="29B75375" w14:textId="77777777" w:rsidR="000C3D2A" w:rsidRPr="00657354" w:rsidRDefault="000C3D2A" w:rsidP="00DC6144">
      <w:pPr>
        <w:pStyle w:val="a2"/>
        <w:rPr>
          <w:rtl/>
        </w:rPr>
      </w:pPr>
      <w:r w:rsidRPr="00657354">
        <w:rPr>
          <w:rtl/>
        </w:rPr>
        <w:t xml:space="preserve">ולכאורה יש כאן סתירה בין ב' דבר רש"י אלו הבאים זא"ז; האם בא משה כאן </w:t>
      </w:r>
      <w:r w:rsidRPr="00657354">
        <w:rPr>
          <w:b/>
          <w:bCs/>
          <w:rtl/>
        </w:rPr>
        <w:t>'לתבוע צרכיו'</w:t>
      </w:r>
      <w:r w:rsidRPr="00657354">
        <w:rPr>
          <w:rtl/>
        </w:rPr>
        <w:t xml:space="preserve"> בזה שמבקש שבניו יירשו אותו, או </w:t>
      </w:r>
      <w:r w:rsidRPr="00657354">
        <w:rPr>
          <w:b/>
          <w:bCs/>
          <w:rtl/>
        </w:rPr>
        <w:t>'להניח צרכיו'</w:t>
      </w:r>
      <w:r w:rsidRPr="00657354">
        <w:rPr>
          <w:rtl/>
        </w:rPr>
        <w:t>, ולעסוק בצ"צ!?</w:t>
      </w:r>
    </w:p>
    <w:p w14:paraId="79096D18" w14:textId="664CEECB" w:rsidR="000C3D2A" w:rsidRPr="00657354" w:rsidRDefault="000C3D2A" w:rsidP="00DC6144">
      <w:pPr>
        <w:pStyle w:val="a2"/>
        <w:rPr>
          <w:rtl/>
        </w:rPr>
      </w:pPr>
      <w:r w:rsidRPr="00657354">
        <w:rPr>
          <w:rtl/>
        </w:rPr>
        <w:t>ומעניין שרש"י משתמש עם אותי ביטוי – 'צרכיו' –</w:t>
      </w:r>
      <w:r w:rsidR="006A29AB">
        <w:rPr>
          <w:rtl/>
        </w:rPr>
        <w:t xml:space="preserve"> </w:t>
      </w:r>
      <w:r w:rsidRPr="00657354">
        <w:rPr>
          <w:rtl/>
        </w:rPr>
        <w:t>בשני הפסוקים, אף שלכאורה הוו בכיוון הפכי ממש זמ"ז!?</w:t>
      </w:r>
    </w:p>
    <w:p w14:paraId="79AB2E65" w14:textId="77777777" w:rsidR="000C3D2A" w:rsidRPr="00657354" w:rsidRDefault="000C3D2A" w:rsidP="00DC6144">
      <w:pPr>
        <w:pStyle w:val="a2"/>
        <w:rPr>
          <w:rtl/>
        </w:rPr>
      </w:pPr>
      <w:r w:rsidRPr="00657354">
        <w:rPr>
          <w:rtl/>
        </w:rPr>
        <w:t>ב. ואף את"ל שיש ליישב הסתירה ולומר דמחד גיסא יש כאן ענין של הנחת צרכיו בזה שלא מבקש על עצמו שייכנס לארץ ורק על מנהיג עבור בנ"י, ומאידך יש גם תביעת צרכיו בזה שמבקש שהמנהיג יהי' מבניו (אף דמובן שלכאורה דוחק הוא, דאיך יקרא ענין של הנחת צרכיו בשעה שבאותה בקשה ה"ה תובע אותן ?), עדיין יוקשה ביותר דלכאורה כל פירוש 'מורידה' ההוכחה לפירוש השני;</w:t>
      </w:r>
    </w:p>
    <w:p w14:paraId="371FE27C" w14:textId="77777777" w:rsidR="000C3D2A" w:rsidRPr="00657354" w:rsidRDefault="000C3D2A" w:rsidP="00DC6144">
      <w:pPr>
        <w:pStyle w:val="a2"/>
        <w:rPr>
          <w:rtl/>
        </w:rPr>
      </w:pPr>
      <w:r w:rsidRPr="00657354">
        <w:rPr>
          <w:rtl/>
        </w:rPr>
        <w:lastRenderedPageBreak/>
        <w:t>ביאור הדברים: אחרי שיודעים שמשה רבינו בא בקשה זו לתבוע צרכיו (ע"י ירושת בניו) אז מהו ההכרח והיסוד לומר שהי' כאן גם ענין של הנחת צרכיו עבור כלל ישראל, הרי יתכן לומר שכל כוונתו הי' עבור צרכיו!?</w:t>
      </w:r>
    </w:p>
    <w:p w14:paraId="5D408A62" w14:textId="77777777" w:rsidR="000C3D2A" w:rsidRPr="00657354" w:rsidRDefault="000C3D2A" w:rsidP="00DC6144">
      <w:pPr>
        <w:pStyle w:val="a2"/>
        <w:rPr>
          <w:rtl/>
        </w:rPr>
      </w:pPr>
      <w:r w:rsidRPr="00657354">
        <w:rPr>
          <w:rtl/>
        </w:rPr>
        <w:t>ועד"ז לאידך, אחרי שישנה פשט שמשה רבינו בא כאן להניח את צרכיו ולבקש עבור כלל ישראל</w:t>
      </w:r>
      <w:r>
        <w:rPr>
          <w:rFonts w:hint="cs"/>
          <w:rtl/>
        </w:rPr>
        <w:t>,</w:t>
      </w:r>
      <w:r>
        <w:rPr>
          <w:rtl/>
        </w:rPr>
        <w:t xml:space="preserve"> אז מ</w:t>
      </w:r>
      <w:r>
        <w:rPr>
          <w:rFonts w:hint="cs"/>
          <w:rtl/>
        </w:rPr>
        <w:t>ה</w:t>
      </w:r>
      <w:r w:rsidRPr="00657354">
        <w:rPr>
          <w:rtl/>
        </w:rPr>
        <w:t xml:space="preserve"> ההכרח לפרש שיש כאן ענין של תביעת צרכיו בכלל, ומדוע לא נפרש כפשוטו, שלא ביקש עבור עצמו כלל</w:t>
      </w:r>
      <w:r>
        <w:rPr>
          <w:rtl/>
        </w:rPr>
        <w:t xml:space="preserve"> אלא רק עבור מינוי מנהיג חדש עב</w:t>
      </w:r>
      <w:r>
        <w:rPr>
          <w:rFonts w:hint="cs"/>
          <w:rtl/>
        </w:rPr>
        <w:t>ו</w:t>
      </w:r>
      <w:r w:rsidRPr="00657354">
        <w:rPr>
          <w:rtl/>
        </w:rPr>
        <w:t>ר כלל ישראל (וכן הקשה במזרחי עיי"ש).</w:t>
      </w:r>
    </w:p>
    <w:p w14:paraId="1009BB8E" w14:textId="77777777" w:rsidR="000C3D2A" w:rsidRPr="00657354" w:rsidRDefault="000C3D2A" w:rsidP="00DC6144">
      <w:pPr>
        <w:pStyle w:val="a2"/>
        <w:rPr>
          <w:rtl/>
        </w:rPr>
      </w:pPr>
      <w:r w:rsidRPr="00657354">
        <w:rPr>
          <w:rtl/>
        </w:rPr>
        <w:t>ג. ובאמת לולא כ"ז אינו מובן היכן מרומז בפסוק כל ענין זה שבא לבקש עבור בניו שהם יהיו ממלאי מקום שלו, הרי לשון בקשתו הוא "יפקד ה' אלוקי הרוחות לכל בשר איש על העדה ..", הרי שבכלל אינו מבקש עבור איש פרטי, ואדרבא מבקש שהקב"ה יפקוד את האיש, והוא לא מתערב בדבר לבקש על מישהו בפרטות!?</w:t>
      </w:r>
    </w:p>
    <w:p w14:paraId="606CE3EA" w14:textId="77777777" w:rsidR="000C3D2A" w:rsidRPr="00657354" w:rsidRDefault="000C3D2A" w:rsidP="00DC6144">
      <w:pPr>
        <w:pStyle w:val="a2"/>
        <w:rPr>
          <w:rtl/>
        </w:rPr>
      </w:pPr>
      <w:r w:rsidRPr="00657354">
        <w:rPr>
          <w:rtl/>
        </w:rPr>
        <w:t>וביותר תמוה שפירוש זה של רש"י הוא על המילים של הפסוק "</w:t>
      </w:r>
      <w:r w:rsidRPr="00657354">
        <w:rPr>
          <w:b/>
          <w:bCs/>
          <w:rtl/>
        </w:rPr>
        <w:t>יפקד ה'</w:t>
      </w:r>
      <w:r w:rsidRPr="00657354">
        <w:rPr>
          <w:rtl/>
        </w:rPr>
        <w:t>", והיינו דעל מילים אלו שתוכנם הוו לכארוה שהקב"ה יחליט וימנה, מפרש רש"י שמשה בא לבקש עבור בניו בפרטות (ונודע לכל דיוקיו של הרבי ב'דיבור המתחיל' של רש"י)!?</w:t>
      </w:r>
    </w:p>
    <w:p w14:paraId="4C708417" w14:textId="77777777" w:rsidR="000C3D2A" w:rsidRPr="00657354" w:rsidRDefault="000C3D2A" w:rsidP="00DC6144">
      <w:pPr>
        <w:pStyle w:val="a2"/>
        <w:rPr>
          <w:rtl/>
        </w:rPr>
      </w:pPr>
      <w:r w:rsidRPr="00657354">
        <w:rPr>
          <w:rtl/>
        </w:rPr>
        <w:t>ד. ובכלל צלה"ב עצם הסברא שמשה רבינו רוען של ישראל יבקש עבור כבוד בניו על 'החשבון' של טובת כלל ישראל!? והרי הוא עצמו אומר בבקשתו "רבש"ע גלוי וידוע לפניך דעתו של כל אחד ואחד ואינן דומין זה לזה, מנה עליהם מנהיג שיהא סובל כל אחד ואחד לפי דעתו" (פירש"י ע"ז שקרא להקב"ה כאן בשם 'אלהי הרוחות'), והאם משה רבינו טעה (</w:t>
      </w:r>
      <w:r w:rsidRPr="00657354">
        <w:rPr>
          <w:b/>
          <w:bCs/>
          <w:rtl/>
        </w:rPr>
        <w:t>ח"ו</w:t>
      </w:r>
      <w:r w:rsidRPr="00657354">
        <w:rPr>
          <w:rtl/>
        </w:rPr>
        <w:t>) בהערכת בניו וחשב שהם ראויים יותר לזה מיהושע!?</w:t>
      </w:r>
    </w:p>
    <w:p w14:paraId="13883868" w14:textId="77777777" w:rsidR="000C3D2A" w:rsidRPr="00657354" w:rsidRDefault="000C3D2A" w:rsidP="00DC6144">
      <w:pPr>
        <w:pStyle w:val="a2"/>
        <w:rPr>
          <w:rtl/>
        </w:rPr>
      </w:pPr>
      <w:r w:rsidRPr="00657354">
        <w:rPr>
          <w:rtl/>
        </w:rPr>
        <w:t>(וראה בלקו"ש חכ"ג שיחה ג' לפרשת פנחס שהרבי מביא פירושו של ה'מגלה עמוקות' שמשה רבינו ביקש כאן שיהיו שני מנהיגים, אחד בתורה ואחד לענין מלחמה, והרבי שקו"ט בזה הרבה עיי"ש. אבל לכאורה לא נאמרו הדברים בכלל לענין פשש"מ ופירוש רש"י שאין בו זכר לכ"ז)</w:t>
      </w:r>
    </w:p>
    <w:p w14:paraId="6BE89D49" w14:textId="1AA92282" w:rsidR="000C3D2A" w:rsidRPr="00657354" w:rsidRDefault="000C3D2A" w:rsidP="00DC6144">
      <w:pPr>
        <w:pStyle w:val="a2"/>
        <w:rPr>
          <w:rtl/>
        </w:rPr>
      </w:pPr>
      <w:r w:rsidRPr="00657354">
        <w:rPr>
          <w:rtl/>
        </w:rPr>
        <w:t>גם צ"ע בדברי רש"י בתשובת הקב"ה למשה " ..</w:t>
      </w:r>
      <w:r>
        <w:rPr>
          <w:rFonts w:hint="cs"/>
          <w:rtl/>
        </w:rPr>
        <w:t xml:space="preserve"> </w:t>
      </w:r>
      <w:r w:rsidRPr="00657354">
        <w:rPr>
          <w:rtl/>
        </w:rPr>
        <w:t>לא כך עלתה במחשבה לפני, כדאי הוא יהושע ליטול שכר שמושו שלא מש מתוך האהל ..", וה</w:t>
      </w:r>
      <w:r>
        <w:rPr>
          <w:rFonts w:hint="cs"/>
          <w:rtl/>
        </w:rPr>
        <w:t>א</w:t>
      </w:r>
      <w:r w:rsidRPr="00657354">
        <w:rPr>
          <w:rtl/>
        </w:rPr>
        <w:t xml:space="preserve">ם בענין שכר ועונש עסקינן כאן? הלא יהושע צ"ל המנהיג משום שהוא הכי </w:t>
      </w:r>
      <w:r w:rsidRPr="00657354">
        <w:rPr>
          <w:b/>
          <w:bCs/>
          <w:rtl/>
        </w:rPr>
        <w:t>ראוי לזה</w:t>
      </w:r>
      <w:r w:rsidRPr="00657354">
        <w:rPr>
          <w:rtl/>
        </w:rPr>
        <w:t>, וכדברי</w:t>
      </w:r>
      <w:r w:rsidR="006A29AB">
        <w:rPr>
          <w:rtl/>
        </w:rPr>
        <w:t xml:space="preserve"> </w:t>
      </w:r>
      <w:r w:rsidRPr="00657354">
        <w:rPr>
          <w:rtl/>
        </w:rPr>
        <w:t>הפסוק בהמשך "איש אשר רוח בו" (</w:t>
      </w:r>
      <w:r>
        <w:rPr>
          <w:rtl/>
        </w:rPr>
        <w:t>"כאשר שאלת שיוכל להלוך כנגד רו</w:t>
      </w:r>
      <w:r>
        <w:rPr>
          <w:rFonts w:hint="cs"/>
          <w:rtl/>
        </w:rPr>
        <w:t>ח</w:t>
      </w:r>
      <w:r w:rsidRPr="00657354">
        <w:rPr>
          <w:rtl/>
        </w:rPr>
        <w:t>ו של כאו"א – רש"י), ולא משום שכר על איזה פעולה טובה שעשה?</w:t>
      </w:r>
      <w:r w:rsidR="006A29AB">
        <w:rPr>
          <w:rtl/>
        </w:rPr>
        <w:t xml:space="preserve"> </w:t>
      </w:r>
    </w:p>
    <w:p w14:paraId="55E6D980" w14:textId="77777777" w:rsidR="000C3D2A" w:rsidRPr="00657354" w:rsidRDefault="000C3D2A" w:rsidP="00DC6144">
      <w:pPr>
        <w:pStyle w:val="a2"/>
        <w:rPr>
          <w:rtl/>
        </w:rPr>
      </w:pPr>
      <w:r w:rsidRPr="00657354">
        <w:rPr>
          <w:rtl/>
        </w:rPr>
        <w:t>ואף אם נפרש שהשכר ע"ז שלא מש מתוך האהל הוא שנהי' הכי ראוי לזה – ובדרגת 'איש אשר רוח בו</w:t>
      </w:r>
      <w:r>
        <w:rPr>
          <w:rFonts w:hint="cs"/>
          <w:rtl/>
        </w:rPr>
        <w:t>'</w:t>
      </w:r>
      <w:r w:rsidRPr="00657354">
        <w:rPr>
          <w:rtl/>
        </w:rPr>
        <w:t xml:space="preserve"> – הרי העיקר הוא כמובן זה שהוא הכי ראוי לכך כעת, ולא שהוא יתמנה למנהיג בנ"י כשכר על משהו!?</w:t>
      </w:r>
    </w:p>
    <w:p w14:paraId="1432F791" w14:textId="77777777" w:rsidR="000C3D2A" w:rsidRDefault="000C3D2A" w:rsidP="00DC6144">
      <w:pPr>
        <w:pStyle w:val="a2"/>
        <w:rPr>
          <w:rtl/>
        </w:rPr>
      </w:pPr>
      <w:r w:rsidRPr="00657354">
        <w:rPr>
          <w:rtl/>
        </w:rPr>
        <w:lastRenderedPageBreak/>
        <w:t xml:space="preserve">(ה. ובדרך </w:t>
      </w:r>
      <w:r w:rsidRPr="00657354">
        <w:rPr>
          <w:b/>
          <w:bCs/>
          <w:rtl/>
        </w:rPr>
        <w:t>מאמר המוסגר</w:t>
      </w:r>
      <w:r w:rsidRPr="00657354">
        <w:rPr>
          <w:rtl/>
        </w:rPr>
        <w:t xml:space="preserve"> אולי הי' אפשר לתרץ ד' קושיות האחרונות </w:t>
      </w:r>
      <w:r>
        <w:rPr>
          <w:rFonts w:hint="cs"/>
          <w:rtl/>
        </w:rPr>
        <w:t xml:space="preserve">באם נאמר שלהיות מנהיגם של ישראל </w:t>
      </w:r>
      <w:r>
        <w:rPr>
          <w:rtl/>
        </w:rPr>
        <w:t>–</w:t>
      </w:r>
      <w:r>
        <w:rPr>
          <w:rFonts w:hint="cs"/>
          <w:rtl/>
        </w:rPr>
        <w:t xml:space="preserve"> "איש אשר רוח בו" </w:t>
      </w:r>
      <w:r>
        <w:rPr>
          <w:rtl/>
        </w:rPr>
        <w:t>–</w:t>
      </w:r>
      <w:r>
        <w:rPr>
          <w:rFonts w:hint="cs"/>
          <w:rtl/>
        </w:rPr>
        <w:t xml:space="preserve"> הר"ז מתנה מיוחדת שנותנים לאדם מלמעלה, ולא קשור ותלוי דוקא בדרגתו לפני שבוחרים בו למנהיג;</w:t>
      </w:r>
    </w:p>
    <w:p w14:paraId="02503704" w14:textId="77777777" w:rsidR="000C3D2A" w:rsidRDefault="000C3D2A" w:rsidP="00DC6144">
      <w:pPr>
        <w:pStyle w:val="a2"/>
        <w:rPr>
          <w:rtl/>
        </w:rPr>
      </w:pPr>
      <w:r>
        <w:rPr>
          <w:rFonts w:hint="cs"/>
          <w:rtl/>
        </w:rPr>
        <w:t>אשר לפ"ז הי' אפ"ל דמשה ביקש שהקב"ה יתן מתנה זו לבניו דוקא, אף אם לפני מתנה זו לא היו ראויים לזה מצ"ע. וע"ז ענה לו הקב"ה שיהושע הוא זה שיזכה למתנה זו בשכר שימושו וכו'.</w:t>
      </w:r>
    </w:p>
    <w:p w14:paraId="5A5B56EA" w14:textId="77777777" w:rsidR="000C3D2A" w:rsidRDefault="000C3D2A" w:rsidP="00DC6144">
      <w:pPr>
        <w:pStyle w:val="a2"/>
        <w:rPr>
          <w:rtl/>
        </w:rPr>
      </w:pPr>
      <w:r>
        <w:rPr>
          <w:rFonts w:hint="cs"/>
          <w:rtl/>
        </w:rPr>
        <w:t xml:space="preserve">ועפ"ז הי' אפ"ל ג"כ דכ"ז נלמד ממה שמבקש משה רבינו </w:t>
      </w:r>
      <w:r w:rsidRPr="00657354">
        <w:rPr>
          <w:rFonts w:hint="cs"/>
          <w:rtl/>
        </w:rPr>
        <w:t>'</w:t>
      </w:r>
      <w:r w:rsidRPr="00657354">
        <w:rPr>
          <w:rFonts w:hint="cs"/>
          <w:b/>
          <w:bCs/>
          <w:rtl/>
        </w:rPr>
        <w:t>יפקוד ה</w:t>
      </w:r>
      <w:r>
        <w:rPr>
          <w:rFonts w:hint="cs"/>
          <w:rtl/>
        </w:rPr>
        <w:t>''; והיינו דזהו דבר שתלוי כל כולו בבחירת הקב"ה אחרי שזהו מתנה שניתנת מלמעלה כמשנ"ת, ומבואר היטב גם הד"ה של רש"י.</w:t>
      </w:r>
    </w:p>
    <w:p w14:paraId="7D222D44" w14:textId="77777777" w:rsidR="000C3D2A" w:rsidRDefault="000C3D2A" w:rsidP="00DC6144">
      <w:pPr>
        <w:pStyle w:val="a2"/>
        <w:rPr>
          <w:rtl/>
        </w:rPr>
      </w:pPr>
      <w:r>
        <w:rPr>
          <w:rFonts w:hint="cs"/>
          <w:rtl/>
        </w:rPr>
        <w:t>ולדרך זה אולי הי' אפשר להוסיף ביאור איך דבקשה זו באה בהמשך לסיפור דבנות צלפחד, דגם שם ביקשו שהקב"ה 'יתערב' ויחדש הלכה חדשה בשבילהן, ועד"ז כאן שמבקש מתנה מיוחדת וחדשה מהקב"ה שלא היו ראויים לזה מצ"ע לפנ"ז.</w:t>
      </w:r>
    </w:p>
    <w:p w14:paraId="232F8DE1" w14:textId="77777777" w:rsidR="000C3D2A" w:rsidRDefault="000C3D2A" w:rsidP="00DC6144">
      <w:pPr>
        <w:pStyle w:val="a2"/>
        <w:rPr>
          <w:rtl/>
        </w:rPr>
      </w:pPr>
      <w:r>
        <w:rPr>
          <w:rFonts w:hint="cs"/>
          <w:rtl/>
        </w:rPr>
        <w:t xml:space="preserve">אמנם לכאורה </w:t>
      </w:r>
      <w:r>
        <w:rPr>
          <w:rtl/>
        </w:rPr>
        <w:t>–</w:t>
      </w:r>
      <w:r>
        <w:rPr>
          <w:rFonts w:hint="cs"/>
          <w:rtl/>
        </w:rPr>
        <w:t xml:space="preserve"> גם אם עצם הרעיון נכונה, אשר לכאורה צ"ע בזה </w:t>
      </w:r>
      <w:r>
        <w:rPr>
          <w:rtl/>
        </w:rPr>
        <w:t>–</w:t>
      </w:r>
      <w:r>
        <w:rPr>
          <w:rFonts w:hint="cs"/>
          <w:rtl/>
        </w:rPr>
        <w:t xml:space="preserve"> דרך זה לא יתרץ קושיות הראשונות שכתבתי, וגם לא קושיות הבאות. </w:t>
      </w:r>
      <w:r w:rsidRPr="00FF1565">
        <w:rPr>
          <w:rFonts w:hint="cs"/>
          <w:b/>
          <w:bCs/>
          <w:rtl/>
        </w:rPr>
        <w:t>ע"כ מאמר המוסגר</w:t>
      </w:r>
      <w:r>
        <w:rPr>
          <w:rFonts w:hint="cs"/>
          <w:rtl/>
        </w:rPr>
        <w:t>).</w:t>
      </w:r>
    </w:p>
    <w:p w14:paraId="7262B419" w14:textId="77777777" w:rsidR="000C3D2A" w:rsidRDefault="000C3D2A" w:rsidP="00DC6144">
      <w:pPr>
        <w:pStyle w:val="a2"/>
        <w:rPr>
          <w:rtl/>
        </w:rPr>
      </w:pPr>
      <w:r>
        <w:rPr>
          <w:rFonts w:hint="cs"/>
          <w:rtl/>
        </w:rPr>
        <w:t>ו. גם יש לעיין ולדקדק בסיום דברי רש"י "..</w:t>
      </w:r>
      <w:r w:rsidRPr="00AE71D2">
        <w:rPr>
          <w:rtl/>
        </w:rPr>
        <w:t xml:space="preserve"> וזהו שאמר שלמה (מש</w:t>
      </w:r>
      <w:r>
        <w:rPr>
          <w:rtl/>
        </w:rPr>
        <w:t>לי כז, יח) נוצר תאנה יאכל פריו"</w:t>
      </w:r>
      <w:r>
        <w:rPr>
          <w:rFonts w:hint="cs"/>
          <w:rtl/>
        </w:rPr>
        <w:t xml:space="preserve">; הלא אכילת פירות מהתאנה לא הוה אלא קבלת ענין חיצוני שהאילן מוציאה, ומובן שאין כאן חשיבות של האילן עצמו, אז לכאורה איך זה דומה להמדובר כאן על מינוייו של יהושע כממלא מקומו של משה רבינו, האם זה נחשב לאכילת פירות </w:t>
      </w:r>
      <w:r>
        <w:rPr>
          <w:rtl/>
        </w:rPr>
        <w:t>–</w:t>
      </w:r>
      <w:r>
        <w:rPr>
          <w:rFonts w:hint="cs"/>
          <w:rtl/>
        </w:rPr>
        <w:t xml:space="preserve"> ממשה רבינו </w:t>
      </w:r>
      <w:r>
        <w:rPr>
          <w:rtl/>
        </w:rPr>
        <w:t>–</w:t>
      </w:r>
      <w:r>
        <w:rPr>
          <w:rFonts w:hint="cs"/>
          <w:rtl/>
        </w:rPr>
        <w:t xml:space="preserve"> בלבד!?</w:t>
      </w:r>
    </w:p>
    <w:p w14:paraId="4FA4083C" w14:textId="77777777" w:rsidR="000C3D2A" w:rsidRDefault="000C3D2A" w:rsidP="00DC6144">
      <w:pPr>
        <w:pStyle w:val="a2"/>
        <w:rPr>
          <w:rtl/>
        </w:rPr>
      </w:pPr>
      <w:r>
        <w:rPr>
          <w:rFonts w:hint="cs"/>
          <w:rtl/>
        </w:rPr>
        <w:t>ז. וביותר יש לתמוה כאן על תחלת דברי רש"י "</w:t>
      </w:r>
      <w:r w:rsidRPr="00AE71D2">
        <w:rPr>
          <w:rtl/>
        </w:rPr>
        <w:t>כיון ששמע משה שאמר לו המקום תן נחלת צלפחד לבנותיו אמר הגיע שעה שאתבע צרכי שיירשו בני את גדולתי</w:t>
      </w:r>
      <w:r>
        <w:rPr>
          <w:rFonts w:hint="cs"/>
          <w:rtl/>
        </w:rPr>
        <w:t xml:space="preserve"> ..";</w:t>
      </w:r>
    </w:p>
    <w:p w14:paraId="62DCC807" w14:textId="77777777" w:rsidR="000C3D2A" w:rsidRDefault="000C3D2A" w:rsidP="00DC6144">
      <w:pPr>
        <w:pStyle w:val="a2"/>
        <w:rPr>
          <w:rtl/>
        </w:rPr>
      </w:pPr>
      <w:r>
        <w:rPr>
          <w:rFonts w:hint="cs"/>
          <w:rtl/>
        </w:rPr>
        <w:t>הרי מיד אחר מעשה בנות צלפחד נאמר למשה (כנ"ל) עלה אל הר העברים וגו', ומפרש ע"ז רש"י (פסוק יב) "</w:t>
      </w:r>
      <w:r>
        <w:rPr>
          <w:rtl/>
        </w:rPr>
        <w:t>למה נסמכה לכאן, כיון שאמר הק</w:t>
      </w:r>
      <w:r w:rsidRPr="00657354">
        <w:rPr>
          <w:rtl/>
        </w:rPr>
        <w:t>ב</w:t>
      </w:r>
      <w:r>
        <w:rPr>
          <w:rFonts w:hint="cs"/>
          <w:rtl/>
        </w:rPr>
        <w:t>"</w:t>
      </w:r>
      <w:r w:rsidRPr="00657354">
        <w:rPr>
          <w:rtl/>
        </w:rPr>
        <w:t>ה נתן תתן להם, אמר אותי צוה המקום להנחיל, שמא הותרה הגזירה ואכנס לארץ. אמר לו הקב</w:t>
      </w:r>
      <w:r>
        <w:rPr>
          <w:rFonts w:hint="cs"/>
          <w:rtl/>
        </w:rPr>
        <w:t>"</w:t>
      </w:r>
      <w:r w:rsidRPr="00657354">
        <w:rPr>
          <w:rtl/>
        </w:rPr>
        <w:t>ה גזרתי במקומה עומדת. דבר אחר כיון שנכנס משה לנחלת בני גד ובני ראובן שמח ואמר כמדומה שהותר לי נדרי</w:t>
      </w:r>
      <w:r>
        <w:rPr>
          <w:rFonts w:hint="cs"/>
          <w:rtl/>
        </w:rPr>
        <w:t xml:space="preserve"> .. </w:t>
      </w:r>
      <w:r w:rsidRPr="00657354">
        <w:rPr>
          <w:rtl/>
        </w:rPr>
        <w:t>כיון שבא ליכנס לקיטון, א"ל בני מכאן ואילך אתה אסור ליכנס</w:t>
      </w:r>
      <w:r>
        <w:rPr>
          <w:rFonts w:hint="cs"/>
          <w:rtl/>
        </w:rPr>
        <w:t>".</w:t>
      </w:r>
    </w:p>
    <w:p w14:paraId="4AF29367" w14:textId="77777777" w:rsidR="000C3D2A" w:rsidRDefault="000C3D2A" w:rsidP="00DC6144">
      <w:pPr>
        <w:pStyle w:val="a2"/>
        <w:rPr>
          <w:rtl/>
        </w:rPr>
      </w:pPr>
      <w:r>
        <w:rPr>
          <w:rFonts w:hint="cs"/>
          <w:rtl/>
        </w:rPr>
        <w:t xml:space="preserve">הרי לנו שלפי פירוש רש"י בעצמו, אחרי מעשה בנות צלפחד חשב משה רבינו שאולי הותרה הגזרה ויכנס לארץ, אז איך מפרש כאן </w:t>
      </w:r>
      <w:r>
        <w:rPr>
          <w:rtl/>
        </w:rPr>
        <w:t>–</w:t>
      </w:r>
      <w:r>
        <w:rPr>
          <w:rFonts w:hint="cs"/>
          <w:rtl/>
        </w:rPr>
        <w:t xml:space="preserve"> כמה פסוקים לאח"ז </w:t>
      </w:r>
      <w:r>
        <w:rPr>
          <w:rtl/>
        </w:rPr>
        <w:t>–</w:t>
      </w:r>
      <w:r>
        <w:rPr>
          <w:rFonts w:hint="cs"/>
          <w:rtl/>
        </w:rPr>
        <w:t xml:space="preserve"> שמעשה זו של בנות צלפחד גרם שיבקש שירשו בניו גדולתו!?</w:t>
      </w:r>
    </w:p>
    <w:p w14:paraId="570DAE9C" w14:textId="77777777" w:rsidR="000C3D2A" w:rsidRDefault="000C3D2A" w:rsidP="00DC6144">
      <w:pPr>
        <w:pStyle w:val="a2"/>
        <w:rPr>
          <w:rtl/>
        </w:rPr>
      </w:pPr>
      <w:r>
        <w:rPr>
          <w:rFonts w:hint="cs"/>
          <w:rtl/>
        </w:rPr>
        <w:t xml:space="preserve">ובכלל צ"ע ובירור </w:t>
      </w:r>
      <w:r w:rsidRPr="00254322">
        <w:rPr>
          <w:rFonts w:hint="cs"/>
          <w:b/>
          <w:bCs/>
          <w:rtl/>
        </w:rPr>
        <w:t>בסדר</w:t>
      </w:r>
      <w:r>
        <w:rPr>
          <w:rFonts w:hint="cs"/>
          <w:rtl/>
        </w:rPr>
        <w:t xml:space="preserve"> הדברים ע"פ ב' פירושי רש"י אלו; סיפור בנות צלפחד גרם אצל משה רבינו שתי סברות שונות </w:t>
      </w:r>
      <w:r>
        <w:rPr>
          <w:rtl/>
        </w:rPr>
        <w:t>–</w:t>
      </w:r>
      <w:r>
        <w:rPr>
          <w:rFonts w:hint="cs"/>
          <w:rtl/>
        </w:rPr>
        <w:t xml:space="preserve"> שמא הותרה לו כו' ושיירשו בניו גדולתו </w:t>
      </w:r>
      <w:r>
        <w:rPr>
          <w:rtl/>
        </w:rPr>
        <w:t>–</w:t>
      </w:r>
      <w:r>
        <w:rPr>
          <w:rFonts w:hint="cs"/>
          <w:rtl/>
        </w:rPr>
        <w:t xml:space="preserve"> אז תחלה שלל לו הקב"ה א' מהם באמרו שהוא עומד ליפטר מה"ע, ואח"כ ביקש משה על </w:t>
      </w:r>
      <w:r>
        <w:rPr>
          <w:rFonts w:hint="cs"/>
          <w:rtl/>
        </w:rPr>
        <w:lastRenderedPageBreak/>
        <w:t xml:space="preserve">דבר השני, ואח"כ שלל הקב"ה גם אותו </w:t>
      </w:r>
      <w:r>
        <w:rPr>
          <w:rtl/>
        </w:rPr>
        <w:t>–</w:t>
      </w:r>
      <w:r>
        <w:rPr>
          <w:rFonts w:hint="cs"/>
          <w:rtl/>
        </w:rPr>
        <w:t xml:space="preserve"> ולכאורה מדוע לא נשללו ביחד ובבת אחת, בלי שצ"ל תחילה שלילה אחת, ורק אח"כ בקשה חדשה ושוב עוד שלילה?</w:t>
      </w:r>
    </w:p>
    <w:p w14:paraId="42F0687E" w14:textId="77777777" w:rsidR="000C3D2A" w:rsidRDefault="000C3D2A" w:rsidP="00DC6144">
      <w:pPr>
        <w:pStyle w:val="a2"/>
        <w:rPr>
          <w:rtl/>
        </w:rPr>
      </w:pPr>
      <w:r>
        <w:rPr>
          <w:rFonts w:hint="cs"/>
          <w:rtl/>
        </w:rPr>
        <w:t>ח. ולסכם הדברים בקצרה, יש כאן עשר קושיות:</w:t>
      </w:r>
    </w:p>
    <w:p w14:paraId="1BE5911A" w14:textId="77777777" w:rsidR="000C3D2A" w:rsidRDefault="000C3D2A" w:rsidP="00DC6144">
      <w:pPr>
        <w:pStyle w:val="a2"/>
        <w:rPr>
          <w:rtl/>
        </w:rPr>
      </w:pPr>
      <w:r>
        <w:rPr>
          <w:rFonts w:hint="cs"/>
          <w:rtl/>
        </w:rPr>
        <w:t>א) סתירת דברי רש"י לכארוה האם הי' כאן ענין של הנחת צרכיו או תביעת צרכיו. ב) אחרי שיש כאן ענין של תביעת צרכיו, מהו ההוכחה שהי' כאן גם ענין של הנחת צרכיו? ג) ולאידך אחרי שיש כאן ענין של הנחת צרכיו מהו ההכרח שהי' כאן ענין של תביעת צרכיו?</w:t>
      </w:r>
    </w:p>
    <w:p w14:paraId="50FC586D" w14:textId="77777777" w:rsidR="000C3D2A" w:rsidRDefault="000C3D2A" w:rsidP="00DC6144">
      <w:pPr>
        <w:pStyle w:val="a2"/>
        <w:rPr>
          <w:rtl/>
        </w:rPr>
      </w:pPr>
      <w:r>
        <w:rPr>
          <w:rFonts w:hint="cs"/>
          <w:rtl/>
        </w:rPr>
        <w:t xml:space="preserve">ד) איפה מרומז בפסוק כל ענין זה של תביעת צרכיו ובקשתו של משה רבינו עבור ירושת בניו? ה) ובפרט במילים אלו של 'יפקוד ה'' אשר רש"י מעתיק מהפסוק </w:t>
      </w:r>
      <w:r>
        <w:rPr>
          <w:rtl/>
        </w:rPr>
        <w:t>–</w:t>
      </w:r>
      <w:r>
        <w:rPr>
          <w:rFonts w:hint="cs"/>
          <w:rtl/>
        </w:rPr>
        <w:t xml:space="preserve"> אשר לכאורה משמעם להיפך? ו) איך אפשר להבין שמשה רבינו יבקש עבור טובת בניו שלא היו ראויים כ"כ, על ה'חשבון' של טובת כלל ישראל?</w:t>
      </w:r>
    </w:p>
    <w:p w14:paraId="7BD94076" w14:textId="77777777" w:rsidR="000C3D2A" w:rsidRDefault="000C3D2A" w:rsidP="00DC6144">
      <w:pPr>
        <w:pStyle w:val="a2"/>
        <w:rPr>
          <w:rtl/>
        </w:rPr>
      </w:pPr>
      <w:r>
        <w:rPr>
          <w:rFonts w:hint="cs"/>
          <w:rtl/>
        </w:rPr>
        <w:t>ז) מהו פירוש דברי הקב"ה שיהושע יהי' הממלא מקום כ</w:t>
      </w:r>
      <w:r w:rsidRPr="003458BB">
        <w:rPr>
          <w:rFonts w:hint="cs"/>
          <w:b/>
          <w:bCs/>
          <w:rtl/>
        </w:rPr>
        <w:t>שכר</w:t>
      </w:r>
      <w:r>
        <w:rPr>
          <w:rFonts w:hint="cs"/>
          <w:rtl/>
        </w:rPr>
        <w:t xml:space="preserve"> לשימושו וכו', האם בחירה למנהיג ישראל הוא ענין של 'שכר' (הלא העיקר הוא שיהי' ראוי לכך)? ח) מהו הדוגמא מהא ד'נוצר תאנה יאכל פריו' אשר לכאורה אינו אלא קבלת ענין חיצוני מהתאנה?</w:t>
      </w:r>
    </w:p>
    <w:p w14:paraId="588ADA2A" w14:textId="77777777" w:rsidR="000C3D2A" w:rsidRDefault="000C3D2A" w:rsidP="00DC6144">
      <w:pPr>
        <w:pStyle w:val="a2"/>
        <w:rPr>
          <w:rtl/>
        </w:rPr>
      </w:pPr>
      <w:r>
        <w:rPr>
          <w:rFonts w:hint="cs"/>
          <w:rtl/>
        </w:rPr>
        <w:t xml:space="preserve">ט) איך אפ"ל דמשה תבע ירושת בניו כתוצאה מסיפור בנות צלפחד, אחרי שרש"י אמר לפנ"ז דסיפור זה גרם שמשה יחשוב שיכנס בעצמו לארץ? יוד) אחרי ששתי הסברות </w:t>
      </w:r>
      <w:r>
        <w:rPr>
          <w:rtl/>
        </w:rPr>
        <w:t>–</w:t>
      </w:r>
      <w:r>
        <w:rPr>
          <w:rFonts w:hint="cs"/>
          <w:rtl/>
        </w:rPr>
        <w:t xml:space="preserve"> שיכנס לארץ ושיירשו בניו גדולתו </w:t>
      </w:r>
      <w:r>
        <w:rPr>
          <w:rtl/>
        </w:rPr>
        <w:t>–</w:t>
      </w:r>
      <w:r>
        <w:rPr>
          <w:rFonts w:hint="cs"/>
          <w:rtl/>
        </w:rPr>
        <w:t xml:space="preserve"> נולדו ביחד, אז מהו סדר הדברים בהזכרתן ובשלילתן?</w:t>
      </w:r>
    </w:p>
    <w:p w14:paraId="61E05B4B" w14:textId="77777777" w:rsidR="000C3D2A" w:rsidRDefault="000C3D2A" w:rsidP="00DC6144">
      <w:pPr>
        <w:pStyle w:val="a2"/>
        <w:rPr>
          <w:rtl/>
        </w:rPr>
      </w:pPr>
      <w:r>
        <w:rPr>
          <w:rFonts w:hint="cs"/>
          <w:rtl/>
        </w:rPr>
        <w:t>ט. ומחמת חומר כל הני קושיות אולי יש לבאר ולהסביר הדברים כך;</w:t>
      </w:r>
    </w:p>
    <w:p w14:paraId="771B2482" w14:textId="77777777" w:rsidR="000C3D2A" w:rsidRDefault="000C3D2A" w:rsidP="00DC6144">
      <w:pPr>
        <w:pStyle w:val="a2"/>
        <w:rPr>
          <w:rtl/>
        </w:rPr>
      </w:pPr>
      <w:r>
        <w:rPr>
          <w:rFonts w:hint="cs"/>
          <w:rtl/>
        </w:rPr>
        <w:t xml:space="preserve">כאשר משה רבינו ביקש יפקוד ה' וגו', באמת לא התכוין בכלל לבקש עבור בניו, אלא כפשטות משמעות בקשתו </w:t>
      </w:r>
      <w:r>
        <w:rPr>
          <w:rtl/>
        </w:rPr>
        <w:t>–</w:t>
      </w:r>
      <w:r>
        <w:rPr>
          <w:rFonts w:hint="cs"/>
          <w:rtl/>
        </w:rPr>
        <w:t xml:space="preserve"> </w:t>
      </w:r>
      <w:r w:rsidRPr="00FA6490">
        <w:rPr>
          <w:rFonts w:hint="cs"/>
          <w:b/>
          <w:bCs/>
          <w:rtl/>
        </w:rPr>
        <w:t>שהקב"ה</w:t>
      </w:r>
      <w:r>
        <w:rPr>
          <w:rFonts w:hint="cs"/>
          <w:rtl/>
        </w:rPr>
        <w:t xml:space="preserve"> יפקוד וימנה זה שהוא הכי ראוי לכך.</w:t>
      </w:r>
    </w:p>
    <w:p w14:paraId="67548E61" w14:textId="77777777" w:rsidR="000C3D2A" w:rsidRDefault="000C3D2A" w:rsidP="00DC6144">
      <w:pPr>
        <w:pStyle w:val="a2"/>
        <w:rPr>
          <w:rtl/>
        </w:rPr>
      </w:pPr>
      <w:r>
        <w:rPr>
          <w:rFonts w:hint="cs"/>
          <w:rtl/>
        </w:rPr>
        <w:t xml:space="preserve">ואכן כאשר ביקש משה כך </w:t>
      </w:r>
      <w:r w:rsidRPr="00BA0BAE">
        <w:rPr>
          <w:rFonts w:hint="cs"/>
          <w:b/>
          <w:bCs/>
          <w:rtl/>
        </w:rPr>
        <w:t>הניח</w:t>
      </w:r>
      <w:r>
        <w:rPr>
          <w:rFonts w:hint="cs"/>
          <w:rtl/>
        </w:rPr>
        <w:t xml:space="preserve"> בזה צרכי עצמו שהי' </w:t>
      </w:r>
      <w:r w:rsidRPr="000B182C">
        <w:rPr>
          <w:rFonts w:hint="cs"/>
          <w:rtl/>
        </w:rPr>
        <w:t xml:space="preserve">תובע </w:t>
      </w:r>
      <w:r w:rsidRPr="00BA0BAE">
        <w:rPr>
          <w:rFonts w:hint="cs"/>
          <w:b/>
          <w:bCs/>
          <w:rtl/>
        </w:rPr>
        <w:t>לפני זה</w:t>
      </w:r>
      <w:r>
        <w:rPr>
          <w:rFonts w:hint="cs"/>
          <w:rtl/>
        </w:rPr>
        <w:t xml:space="preserve"> שבניו יירשו גדולתו!</w:t>
      </w:r>
    </w:p>
    <w:p w14:paraId="31E70285" w14:textId="77777777" w:rsidR="000C3D2A" w:rsidRDefault="000C3D2A" w:rsidP="00DC6144">
      <w:pPr>
        <w:pStyle w:val="a2"/>
        <w:rPr>
          <w:rtl/>
        </w:rPr>
      </w:pPr>
      <w:r>
        <w:rPr>
          <w:rFonts w:hint="cs"/>
          <w:rtl/>
        </w:rPr>
        <w:t xml:space="preserve">והיינו שתביעת משה רבינו שיירשו בניו גדולתו הי' </w:t>
      </w:r>
      <w:r>
        <w:rPr>
          <w:rtl/>
        </w:rPr>
        <w:t>–</w:t>
      </w:r>
      <w:r>
        <w:rPr>
          <w:rFonts w:hint="cs"/>
          <w:rtl/>
        </w:rPr>
        <w:t xml:space="preserve"> כדברי רש"י כנ"ל </w:t>
      </w:r>
      <w:r>
        <w:rPr>
          <w:rtl/>
        </w:rPr>
        <w:t>–</w:t>
      </w:r>
      <w:r>
        <w:rPr>
          <w:rFonts w:hint="cs"/>
          <w:rtl/>
        </w:rPr>
        <w:t xml:space="preserve"> </w:t>
      </w:r>
      <w:r w:rsidRPr="00FA6490">
        <w:rPr>
          <w:rFonts w:hint="cs"/>
          <w:b/>
          <w:bCs/>
          <w:rtl/>
        </w:rPr>
        <w:t>לפנ"ז</w:t>
      </w:r>
      <w:r>
        <w:rPr>
          <w:rFonts w:hint="cs"/>
          <w:rtl/>
        </w:rPr>
        <w:t xml:space="preserve"> כאשר קרה סיפור בנות צלפחד, וזה הי' באמת לפני שנאמרה לו שהוא הולך ליפטר מן העולם כעת. אמנם מיד שנאמר לו זה, אז </w:t>
      </w:r>
      <w:r w:rsidRPr="000B182C">
        <w:rPr>
          <w:rFonts w:hint="cs"/>
          <w:b/>
          <w:bCs/>
          <w:rtl/>
        </w:rPr>
        <w:t>הניח</w:t>
      </w:r>
      <w:r>
        <w:rPr>
          <w:rFonts w:hint="cs"/>
          <w:rtl/>
        </w:rPr>
        <w:t xml:space="preserve"> תביעת צרכיו אלו וביקש רק עבור המינוי של מי שהוא הכי מוכשר לזה.</w:t>
      </w:r>
    </w:p>
    <w:p w14:paraId="065875A5" w14:textId="77777777" w:rsidR="000C3D2A" w:rsidRDefault="000C3D2A" w:rsidP="00DC6144">
      <w:pPr>
        <w:pStyle w:val="a2"/>
        <w:rPr>
          <w:rtl/>
        </w:rPr>
      </w:pPr>
      <w:r>
        <w:rPr>
          <w:rFonts w:hint="cs"/>
          <w:rtl/>
        </w:rPr>
        <w:t xml:space="preserve">ואשר לפ"ז מובן שתביעת משה לירושת בניו מעולם לא הי' ע"ז שהם יתמנו כממלאי מקומו, אחרי שעדיין לא דובר ע"ז מכיון שלא הי' ברור בכלל שהוא עומד ליפטר מה"ע, </w:t>
      </w:r>
      <w:r>
        <w:rPr>
          <w:rFonts w:hint="cs"/>
          <w:rtl/>
        </w:rPr>
        <w:lastRenderedPageBreak/>
        <w:t>אלא הי' בקשה שיהי' להם איזה ירושה של הגדולה שלו, אבל לאו דוקא באופן שיתמנו כממלאי מקומו.</w:t>
      </w:r>
    </w:p>
    <w:p w14:paraId="0AA5FFCE" w14:textId="77777777" w:rsidR="000C3D2A" w:rsidRDefault="000C3D2A" w:rsidP="00DC6144">
      <w:pPr>
        <w:pStyle w:val="a2"/>
        <w:rPr>
          <w:rtl/>
        </w:rPr>
      </w:pPr>
      <w:r>
        <w:rPr>
          <w:rFonts w:hint="cs"/>
          <w:rtl/>
        </w:rPr>
        <w:t xml:space="preserve">ועפ"ז י"ל שכשרש"י מביא תשובת הקב"ה לתביעה זו </w:t>
      </w:r>
      <w:r>
        <w:rPr>
          <w:rtl/>
        </w:rPr>
        <w:t>–</w:t>
      </w:r>
      <w:r>
        <w:rPr>
          <w:rFonts w:hint="cs"/>
          <w:rtl/>
        </w:rPr>
        <w:t xml:space="preserve"> שיהושע יקבל את זה כשכר שימושו כו', ומביא ע"ז הפסוק של נוצר תאנה וגו', מתכוין לאותה גדולה שמשה הי' מבקש עבור בניו </w:t>
      </w:r>
      <w:r>
        <w:rPr>
          <w:rtl/>
        </w:rPr>
        <w:t>–</w:t>
      </w:r>
      <w:r>
        <w:rPr>
          <w:rFonts w:hint="cs"/>
          <w:rtl/>
        </w:rPr>
        <w:t xml:space="preserve"> לא ענין מילוי מקומו כנ"ל </w:t>
      </w:r>
      <w:r>
        <w:rPr>
          <w:rtl/>
        </w:rPr>
        <w:t>–</w:t>
      </w:r>
      <w:r>
        <w:rPr>
          <w:rFonts w:hint="cs"/>
          <w:rtl/>
        </w:rPr>
        <w:t xml:space="preserve"> וע"ז מביא רש"י דגם זה ניתנה ליהושע בתור שכר כו' ובאופן של 'יאכל פריו'.</w:t>
      </w:r>
    </w:p>
    <w:p w14:paraId="1D53328B" w14:textId="77777777" w:rsidR="000C3D2A" w:rsidRPr="00937EC9" w:rsidRDefault="000C3D2A" w:rsidP="00DC6144">
      <w:pPr>
        <w:pStyle w:val="a2"/>
        <w:rPr>
          <w:rtl/>
        </w:rPr>
      </w:pPr>
      <w:r w:rsidRPr="00937EC9">
        <w:rPr>
          <w:rtl/>
        </w:rPr>
        <w:t xml:space="preserve">ואכן בהמשך הפסוקים לומדים שבנוסף לזה שיהושע הוא "איש אשר רוח בו" (פסוק יח) ושלכן צריכים לקחת אותו "להנהיג בניו של מקום" (לשון רש"י שם), נצטווה משה גם (בפסוק כ) "ונתתה מהודך עליו" – "זה קירון עור פנים" (רש"י), </w:t>
      </w:r>
    </w:p>
    <w:p w14:paraId="1BC6B486" w14:textId="77777777" w:rsidR="000C3D2A" w:rsidRPr="00937EC9" w:rsidRDefault="000C3D2A" w:rsidP="00DC6144">
      <w:pPr>
        <w:pStyle w:val="a2"/>
        <w:rPr>
          <w:rtl/>
        </w:rPr>
      </w:pPr>
      <w:r w:rsidRPr="00937EC9">
        <w:rPr>
          <w:rtl/>
        </w:rPr>
        <w:t>ו"למען ישמעו כל עדת בני ישראל" – "שיהיו נוהגין בו כבוד ויראה כדרך שנוהגין בך" (רש"י),</w:t>
      </w:r>
    </w:p>
    <w:p w14:paraId="31082ABC" w14:textId="77777777" w:rsidR="000C3D2A" w:rsidRPr="00937EC9" w:rsidRDefault="000C3D2A" w:rsidP="00DC6144">
      <w:pPr>
        <w:pStyle w:val="a2"/>
        <w:rPr>
          <w:rtl/>
        </w:rPr>
      </w:pPr>
      <w:r w:rsidRPr="00937EC9">
        <w:rPr>
          <w:rtl/>
        </w:rPr>
        <w:t>די"ל דאלו הוה דברים נוספים שזכה בהם יהושע מגדולת משה בנוסף לעצם המינוי להיות ממלא מקומו ומנהיגם של ישראל.</w:t>
      </w:r>
    </w:p>
    <w:p w14:paraId="215C2EAA" w14:textId="77777777" w:rsidR="000C3D2A" w:rsidRPr="00937EC9" w:rsidRDefault="000C3D2A" w:rsidP="00DC6144">
      <w:pPr>
        <w:pStyle w:val="a2"/>
        <w:rPr>
          <w:rtl/>
        </w:rPr>
      </w:pPr>
      <w:r w:rsidRPr="00937EC9">
        <w:rPr>
          <w:rtl/>
        </w:rPr>
        <w:t>יוד. ואם כנים הדברים אז סרו כל קושיות הנ"ל;</w:t>
      </w:r>
    </w:p>
    <w:p w14:paraId="6876E45B" w14:textId="77777777" w:rsidR="000C3D2A" w:rsidRPr="00937EC9" w:rsidRDefault="000C3D2A" w:rsidP="00DC6144">
      <w:pPr>
        <w:pStyle w:val="a2"/>
        <w:rPr>
          <w:rtl/>
        </w:rPr>
      </w:pPr>
      <w:r w:rsidRPr="00937EC9">
        <w:rPr>
          <w:rtl/>
        </w:rPr>
        <w:t>א) אין כאן סתירה כלל, דאדרבה אותן צרכיו ש</w:t>
      </w:r>
      <w:r w:rsidRPr="00937EC9">
        <w:rPr>
          <w:b/>
          <w:bCs/>
          <w:rtl/>
        </w:rPr>
        <w:t>תבע</w:t>
      </w:r>
      <w:r w:rsidRPr="00937EC9">
        <w:rPr>
          <w:rtl/>
        </w:rPr>
        <w:t xml:space="preserve"> מעיקרא, הן אלו ש</w:t>
      </w:r>
      <w:r w:rsidRPr="00937EC9">
        <w:rPr>
          <w:b/>
          <w:bCs/>
          <w:rtl/>
        </w:rPr>
        <w:t>הניחן</w:t>
      </w:r>
      <w:r w:rsidRPr="00937EC9">
        <w:rPr>
          <w:rtl/>
        </w:rPr>
        <w:t xml:space="preserve"> אח"כ כשנודע לא שהולך ליפטר מה"ע. ב) משה רבינו בבקשתו כאן </w:t>
      </w:r>
      <w:r w:rsidRPr="00937EC9">
        <w:rPr>
          <w:b/>
          <w:bCs/>
          <w:rtl/>
        </w:rPr>
        <w:t xml:space="preserve">אינו </w:t>
      </w:r>
      <w:r w:rsidRPr="00937EC9">
        <w:rPr>
          <w:rtl/>
        </w:rPr>
        <w:t xml:space="preserve">תובע צרכיו, ושוב צ"ל שביטל התביעה דמעיקרא. ג) י"ל דזה שמדגיש בבקשתו </w:t>
      </w:r>
      <w:r w:rsidRPr="00937EC9">
        <w:rPr>
          <w:b/>
          <w:bCs/>
          <w:rtl/>
        </w:rPr>
        <w:t>שה' יפקוד</w:t>
      </w:r>
      <w:r w:rsidRPr="00937EC9">
        <w:rPr>
          <w:rtl/>
        </w:rPr>
        <w:t xml:space="preserve"> בעצמו את ממלא מקומו, זה גופא מלמדנו שמבטל בזה איזו סברא ותביעה שהי' לו לפנ"ז (אשר שם הוא מציע מישהו, ואילו כאן מוסרו לגמרי לה').</w:t>
      </w:r>
    </w:p>
    <w:p w14:paraId="34236488" w14:textId="77777777" w:rsidR="000C3D2A" w:rsidRPr="00937EC9" w:rsidRDefault="000C3D2A" w:rsidP="00DC6144">
      <w:pPr>
        <w:pStyle w:val="a2"/>
        <w:rPr>
          <w:rtl/>
        </w:rPr>
      </w:pPr>
      <w:r w:rsidRPr="00937EC9">
        <w:rPr>
          <w:rtl/>
        </w:rPr>
        <w:t>ד) כנ"ל בזה שמדגיש שה' בעצמו יפקוד האיש שעל העדה, זה מראה ששולל בזה סברא ותביעה אחרת שהי' לפנ"ז. ה) ומדוייק ביותר המילים שרש"י מצטט מהפסוק – "יפקוד ה'". ו) באמת לא ביקש משה שבניו יתמנו לממלאי מקומו כמשנ"ת.</w:t>
      </w:r>
    </w:p>
    <w:p w14:paraId="4CD47758" w14:textId="77777777" w:rsidR="000C3D2A" w:rsidRPr="00937EC9" w:rsidRDefault="000C3D2A" w:rsidP="00DC6144">
      <w:pPr>
        <w:pStyle w:val="a2"/>
        <w:rPr>
          <w:rtl/>
        </w:rPr>
      </w:pPr>
      <w:r w:rsidRPr="00937EC9">
        <w:rPr>
          <w:rtl/>
        </w:rPr>
        <w:t>ז) ה'שכר' שיהושע יקבל זה לא להיות הממלא מקום (דלזה זכה מחמת היותו ראוי לזה), אלא לגדולה הנוספת שמשה רבינו הי' רוצה להוריש לבניו, ח) והוא בדוגמת אכילת פירות מהתאנה (לא עצם החלפת התאנה – היינו שיתמנה במקומו).</w:t>
      </w:r>
    </w:p>
    <w:p w14:paraId="4EF2AA08" w14:textId="0DF33ED1" w:rsidR="000C3D2A" w:rsidRPr="00937EC9" w:rsidRDefault="000C3D2A" w:rsidP="00DC6144">
      <w:pPr>
        <w:pStyle w:val="a2"/>
        <w:rPr>
          <w:rtl/>
        </w:rPr>
      </w:pPr>
      <w:r w:rsidRPr="00937EC9">
        <w:rPr>
          <w:rtl/>
        </w:rPr>
        <w:t>ט) אכן משה רבינו תבע גדולה זו לבניו בשעה שחשב שעדיין יכנס לארץ ולא בקשר לדיבור על מינוי ממלא מקום. יוד) אז באמת ביקש תחלה על שתי הענינים – שהוא יכנס לארץ ושבניו ירשו גדולתו – ומיד ששמע מהקב"ה שהולך ליפטר מה"ע, שכח על תביעת צרכיו וביקש רק עבור מינוי מנהיג ראוי לכלל ישראל.</w:t>
      </w:r>
    </w:p>
    <w:p w14:paraId="198EC61E" w14:textId="77777777" w:rsidR="00EE60A4" w:rsidRDefault="00EE60A4" w:rsidP="00F8074C">
      <w:pPr>
        <w:pStyle w:val="a4"/>
        <w:rPr>
          <w:rtl/>
        </w:rPr>
      </w:pPr>
      <w:r w:rsidRPr="004F6AB2">
        <w:t>g</w:t>
      </w:r>
    </w:p>
    <w:p w14:paraId="203ACD33" w14:textId="23C7B9BE" w:rsidR="00AF0D3B" w:rsidRPr="004F6AB2" w:rsidRDefault="00283E14" w:rsidP="00F8074C">
      <w:pPr>
        <w:pStyle w:val="a3"/>
        <w:spacing w:after="100"/>
        <w:rPr>
          <w:rtl/>
        </w:rPr>
      </w:pPr>
      <w:bookmarkStart w:id="133" w:name="_Toc519734928"/>
      <w:r w:rsidRPr="004F6AB2">
        <w:rPr>
          <w:rStyle w:val="Char3"/>
          <w:rFonts w:eastAsiaTheme="minorHAnsi" w:hint="cs"/>
          <w:rtl/>
        </w:rPr>
        <w:lastRenderedPageBreak/>
        <w:t>שונות</w:t>
      </w:r>
      <w:bookmarkEnd w:id="125"/>
      <w:bookmarkEnd w:id="133"/>
    </w:p>
    <w:p w14:paraId="3E626957" w14:textId="12F3AEB8" w:rsidR="004259B1" w:rsidRPr="004259B1" w:rsidRDefault="004259B1" w:rsidP="00F8074C">
      <w:pPr>
        <w:pStyle w:val="a"/>
        <w:spacing w:after="100"/>
        <w:rPr>
          <w:b/>
          <w:rtl/>
        </w:rPr>
      </w:pPr>
      <w:bookmarkStart w:id="134" w:name="_Toc519734929"/>
      <w:r w:rsidRPr="004259B1">
        <w:rPr>
          <w:rFonts w:hint="cs"/>
          <w:b/>
          <w:rtl/>
        </w:rPr>
        <w:t>ספר התניא והלכות תלמוד תורה</w:t>
      </w:r>
      <w:r>
        <w:rPr>
          <w:rFonts w:hint="cs"/>
          <w:b/>
          <w:rtl/>
        </w:rPr>
        <w:t xml:space="preserve"> (א)</w:t>
      </w:r>
      <w:bookmarkEnd w:id="134"/>
    </w:p>
    <w:p w14:paraId="1E7A5140" w14:textId="19C2FE01" w:rsidR="003E67AA" w:rsidRDefault="003E67AA" w:rsidP="00F8074C">
      <w:pPr>
        <w:pStyle w:val="a0"/>
        <w:rPr>
          <w:rtl/>
        </w:rPr>
      </w:pPr>
      <w:bookmarkStart w:id="135" w:name="_Toc519734930"/>
      <w:r>
        <w:rPr>
          <w:rFonts w:hint="cs"/>
          <w:rtl/>
        </w:rPr>
        <w:t xml:space="preserve">הרב </w:t>
      </w:r>
      <w:r w:rsidR="004259B1">
        <w:rPr>
          <w:rFonts w:hint="cs"/>
          <w:rtl/>
        </w:rPr>
        <w:t>אליהו מטוסוב</w:t>
      </w:r>
      <w:bookmarkEnd w:id="135"/>
    </w:p>
    <w:p w14:paraId="558BB447" w14:textId="7C78F950" w:rsidR="003E67AA" w:rsidRDefault="004259B1" w:rsidP="00F8074C">
      <w:pPr>
        <w:pStyle w:val="a1"/>
        <w:spacing w:after="100"/>
        <w:rPr>
          <w:rtl/>
          <w:lang w:val="en-GB"/>
        </w:rPr>
      </w:pPr>
      <w:r w:rsidRPr="004259B1">
        <w:rPr>
          <w:rtl/>
          <w:lang w:val="en-GB"/>
        </w:rPr>
        <w:t>מערכת "אוצר החסידים"</w:t>
      </w:r>
    </w:p>
    <w:p w14:paraId="5E27A009" w14:textId="516010D1" w:rsidR="004259B1" w:rsidRPr="004259B1" w:rsidRDefault="004259B1" w:rsidP="00DC6144">
      <w:pPr>
        <w:pStyle w:val="a2"/>
        <w:rPr>
          <w:rtl/>
        </w:rPr>
      </w:pPr>
      <w:r w:rsidRPr="004259B1">
        <w:rPr>
          <w:rFonts w:hint="cs"/>
          <w:rtl/>
        </w:rPr>
        <w:t>ספר התניא וספר הלכות ת"ת לרבינו הזקן, נכתבו שניהם על ידי רבינו הזקן</w:t>
      </w:r>
      <w:r w:rsidR="006A29AB">
        <w:rPr>
          <w:rFonts w:hint="cs"/>
          <w:rtl/>
        </w:rPr>
        <w:t xml:space="preserve"> </w:t>
      </w:r>
      <w:r w:rsidRPr="004259B1">
        <w:rPr>
          <w:rFonts w:hint="cs"/>
          <w:rtl/>
        </w:rPr>
        <w:t>בסמיכות זמן,</w:t>
      </w:r>
    </w:p>
    <w:p w14:paraId="313371D5" w14:textId="77777777" w:rsidR="004259B1" w:rsidRPr="004259B1" w:rsidRDefault="004259B1" w:rsidP="00DC6144">
      <w:pPr>
        <w:pStyle w:val="a2"/>
        <w:rPr>
          <w:rtl/>
        </w:rPr>
      </w:pPr>
      <w:r w:rsidRPr="004259B1">
        <w:rPr>
          <w:rFonts w:hint="cs"/>
          <w:rtl/>
        </w:rPr>
        <w:t>[הלכות ת"ת נמסר לדפוס ע"י רבינו בשקלאב שנת תקנ"ד, והתניא נמסר לדפוס בשנת תקנ"ו ונדפס בתקנ"ז, אך כבר נתפרסם בהעתקות כת"י קצת שנים לפני זה, עיין בסוף הקדמת אדה"ז לתניא ובס' תניא מהדורא קמא ובכ"מ].</w:t>
      </w:r>
    </w:p>
    <w:p w14:paraId="1DA2B5D3" w14:textId="77777777" w:rsidR="004259B1" w:rsidRPr="004259B1" w:rsidRDefault="004259B1" w:rsidP="00DC6144">
      <w:pPr>
        <w:pStyle w:val="a2"/>
        <w:rPr>
          <w:rtl/>
        </w:rPr>
      </w:pPr>
      <w:r w:rsidRPr="004259B1">
        <w:rPr>
          <w:rFonts w:hint="cs"/>
          <w:rtl/>
        </w:rPr>
        <w:t>להלן אכתוב על ענינים ולשונות שהן מקבילות בספר התניא ובספר הלכות ת"ת [אשר גם מתוך מקבילות אלו גופא, היה אפשר ללמוד על זיקה מיוחדת בין שני הספרים וכתיבתם בסמוך אחד לשני. ועיין להלן בסיום דברינו על זמן הקדימה בשני ספרים אלו גופא, איזה מהם נכתב קודם].</w:t>
      </w:r>
    </w:p>
    <w:p w14:paraId="06261109" w14:textId="77777777" w:rsidR="004259B1" w:rsidRPr="004259B1" w:rsidRDefault="004259B1" w:rsidP="00DC6144">
      <w:pPr>
        <w:pStyle w:val="a2"/>
        <w:rPr>
          <w:rtl/>
        </w:rPr>
      </w:pPr>
      <w:r w:rsidRPr="004259B1">
        <w:rPr>
          <w:rFonts w:hint="cs"/>
          <w:rtl/>
        </w:rPr>
        <w:t>בהמקבילות לקמן, יש כאלו שהם דמיון לשוני בלבד, ויש כאלו שהם גם דמיון בענין ותוכן.</w:t>
      </w:r>
    </w:p>
    <w:p w14:paraId="7D682E47" w14:textId="77777777" w:rsidR="004259B1" w:rsidRPr="004259B1" w:rsidRDefault="004259B1" w:rsidP="00DC6144">
      <w:pPr>
        <w:pStyle w:val="a2"/>
        <w:rPr>
          <w:rtl/>
        </w:rPr>
      </w:pPr>
      <w:r w:rsidRPr="004259B1">
        <w:rPr>
          <w:rFonts w:hint="cs"/>
          <w:rtl/>
        </w:rPr>
        <w:t>[מפאת קוצר הזמן, נציין במאמר זה על שמונה פרקים הראשונים של התניא, ובמאמר שיבוא לאחריו בעז"ה על שאר פרקי התניא].</w:t>
      </w:r>
    </w:p>
    <w:p w14:paraId="20C459D9" w14:textId="77777777" w:rsidR="004259B1" w:rsidRPr="004259B1" w:rsidRDefault="004259B1" w:rsidP="00A2450C">
      <w:pPr>
        <w:pStyle w:val="a2"/>
        <w:jc w:val="center"/>
        <w:rPr>
          <w:rtl/>
        </w:rPr>
      </w:pPr>
      <w:r w:rsidRPr="004259B1">
        <w:rPr>
          <w:rFonts w:hint="cs"/>
          <w:rtl/>
        </w:rPr>
        <w:t>*</w:t>
      </w:r>
    </w:p>
    <w:p w14:paraId="27B79DA5" w14:textId="77777777" w:rsidR="004259B1" w:rsidRPr="004259B1" w:rsidRDefault="004259B1" w:rsidP="00DC6144">
      <w:pPr>
        <w:pStyle w:val="a2"/>
        <w:rPr>
          <w:rtl/>
        </w:rPr>
      </w:pPr>
      <w:r w:rsidRPr="004259B1">
        <w:rPr>
          <w:rFonts w:hint="cs"/>
          <w:rtl/>
        </w:rPr>
        <w:t>א) בהקדמת התניא, מחלק רבינו בספרי היראה ומוסר לשני סוגים: "ספרי היראה הבנויים ע"פ שכל אנושי שבודאי אינן שוין לכל נפש", ולאידך "ספרי היראה אשר יסודותם בהררי קודש מדרשי חז"ל אשר רוח ה' דבר בם ומלתו על לשונו ואורייתא וקוב"ה כולא חד" שספרי יראה אלו שוים לכל נפש כי שייך לכל ישראל כי כולהו מתקשראן באורייתא וקוב"ה כו' ע"ש.</w:t>
      </w:r>
    </w:p>
    <w:p w14:paraId="4A27852D" w14:textId="77777777" w:rsidR="004259B1" w:rsidRPr="004259B1" w:rsidRDefault="004259B1" w:rsidP="00DC6144">
      <w:pPr>
        <w:pStyle w:val="a2"/>
        <w:rPr>
          <w:rtl/>
        </w:rPr>
      </w:pPr>
      <w:r w:rsidRPr="004259B1">
        <w:rPr>
          <w:rFonts w:hint="cs"/>
          <w:rtl/>
        </w:rPr>
        <w:t>[בהקדמת התניא מביא שני דרגות אלו בספרי היראה (ספרים של שכל אנושי, וספרים שיסודותם בהררי קודש מדרשי חז"ל), לא בהקשר לספר התניא עצמו אלא בהקשר למעלת השמיעה מפי הרב יותר מאשר לימוד בספרים. אבל מכללו של דבר יש גם ללמוד על גדרו של ספר התניא, כי רבינו הזקן מפרש בשער התניא (וכן לקמן בהמשך ההקדמה) שהוא ספר ה"</w:t>
      </w:r>
      <w:r w:rsidRPr="004259B1">
        <w:rPr>
          <w:rFonts w:hint="cs"/>
          <w:b/>
          <w:bCs/>
          <w:rtl/>
        </w:rPr>
        <w:t>מלוקט מפי ספרים ומפי סופרים קדושי עליון</w:t>
      </w:r>
      <w:r w:rsidRPr="004259B1">
        <w:rPr>
          <w:rFonts w:hint="cs"/>
          <w:rtl/>
        </w:rPr>
        <w:t>" א"כ הלא הוא בגדר ספרי היראה שיסודותם בהררי קודש ואיננו מכלל ספרי הבנויים ע"פ שכל האנושי. ויש לבדוק אם כבר נכתב על דיוק זה].</w:t>
      </w:r>
    </w:p>
    <w:p w14:paraId="692CFF10" w14:textId="49F0F312" w:rsidR="004259B1" w:rsidRPr="004259B1" w:rsidRDefault="004259B1" w:rsidP="00DC6144">
      <w:pPr>
        <w:pStyle w:val="a2"/>
        <w:rPr>
          <w:rtl/>
        </w:rPr>
      </w:pPr>
      <w:r w:rsidRPr="004259B1">
        <w:rPr>
          <w:rFonts w:hint="cs"/>
          <w:rtl/>
        </w:rPr>
        <w:lastRenderedPageBreak/>
        <w:t>את חילוק זה עצמו כתב רבינו גם בהלכות ת"ת, בפ"ב ה"ט על חיוב לימוד "</w:t>
      </w:r>
      <w:r w:rsidRPr="004259B1">
        <w:rPr>
          <w:rtl/>
        </w:rPr>
        <w:t>בספרי מוסר שנבנו דבריהם על המדרשים וההגדות ומאמרי הזוהר</w:t>
      </w:r>
      <w:r w:rsidRPr="004259B1">
        <w:rPr>
          <w:rFonts w:hint="cs"/>
          <w:rtl/>
        </w:rPr>
        <w:t>", ושם</w:t>
      </w:r>
      <w:r w:rsidR="006A29AB">
        <w:rPr>
          <w:rFonts w:hint="cs"/>
          <w:rtl/>
        </w:rPr>
        <w:t xml:space="preserve"> </w:t>
      </w:r>
      <w:r w:rsidRPr="004259B1">
        <w:rPr>
          <w:rFonts w:hint="cs"/>
          <w:rtl/>
        </w:rPr>
        <w:t>פ"ג ה"ד: "ולימוד בהגדות ומדרשים או ספרי מוסר שנבנו על מדרשי חכמים שדבריהם תורה וקבלה ולא שכל אנושי כמו שנתבאר למעלה".</w:t>
      </w:r>
    </w:p>
    <w:p w14:paraId="7E420258" w14:textId="77777777" w:rsidR="004259B1" w:rsidRPr="004259B1" w:rsidRDefault="004259B1" w:rsidP="00DC6144">
      <w:pPr>
        <w:pStyle w:val="a2"/>
        <w:rPr>
          <w:rtl/>
        </w:rPr>
      </w:pPr>
      <w:r w:rsidRPr="004259B1">
        <w:rPr>
          <w:rFonts w:hint="cs"/>
          <w:rtl/>
        </w:rPr>
        <w:t>[בהערות וציונים על הל' ת"ת להרמ"ש אשכנזי פ"ג ע' 233, מוסיף דיוק נכבד על הלשון בהל' ת"ת כאן, שלכאורה די לכתוב "שדבריהם דברי קבלה" ומדוע מוסיף "שדבריהם תורה וקבלה", אלא שרצונו לרמוז ע"ד מ"ש בהקדמת התניא כאן אשר ספרי מוסר הם ג"כ בגדר תורה שנאמר עלי' דאורייתא וקוב"ה כולא חד וישראל מתקשראן באורייתא כו'.</w:t>
      </w:r>
    </w:p>
    <w:p w14:paraId="4560DBA3" w14:textId="77777777" w:rsidR="004259B1" w:rsidRPr="004259B1" w:rsidRDefault="004259B1" w:rsidP="00DC6144">
      <w:pPr>
        <w:pStyle w:val="a2"/>
        <w:rPr>
          <w:rtl/>
        </w:rPr>
      </w:pPr>
      <w:r w:rsidRPr="004259B1">
        <w:rPr>
          <w:rFonts w:hint="cs"/>
          <w:rtl/>
        </w:rPr>
        <w:t>ענין "אורייתא וקוב"ה כולא חד" שהובא בתניא כאן בהקדמה (והוא מיוסד על לשון הזוהר, וגם נתבאר באורך בתניא לקמן פ"ד ועוד, הובא ג"כ בהל' ת"ת פ"ד ס"ו].</w:t>
      </w:r>
    </w:p>
    <w:p w14:paraId="2FD6C4D2" w14:textId="77777777" w:rsidR="004259B1" w:rsidRPr="004259B1" w:rsidRDefault="004259B1" w:rsidP="00A2450C">
      <w:pPr>
        <w:pStyle w:val="a2"/>
        <w:jc w:val="center"/>
        <w:rPr>
          <w:rtl/>
        </w:rPr>
      </w:pPr>
      <w:r w:rsidRPr="004259B1">
        <w:rPr>
          <w:rFonts w:hint="cs"/>
          <w:rtl/>
        </w:rPr>
        <w:t>*</w:t>
      </w:r>
    </w:p>
    <w:p w14:paraId="5D498680" w14:textId="77777777" w:rsidR="004259B1" w:rsidRPr="004259B1" w:rsidRDefault="004259B1" w:rsidP="00DC6144">
      <w:pPr>
        <w:pStyle w:val="a2"/>
        <w:rPr>
          <w:rtl/>
        </w:rPr>
      </w:pPr>
      <w:r w:rsidRPr="004259B1">
        <w:rPr>
          <w:rFonts w:hint="cs"/>
          <w:rtl/>
        </w:rPr>
        <w:t>ב) בהקדמה שם כותב רבינו בענין קריאה בספרים: "</w:t>
      </w:r>
      <w:r w:rsidRPr="004259B1">
        <w:rPr>
          <w:rFonts w:hint="cs"/>
          <w:b/>
          <w:bCs/>
          <w:rtl/>
        </w:rPr>
        <w:t>שהקורא קורא לפי דרכו ודעתו ולפי השגת ותפיסת שכלו באשר הוא שם</w:t>
      </w:r>
      <w:r w:rsidRPr="004259B1">
        <w:rPr>
          <w:rFonts w:hint="cs"/>
          <w:rtl/>
        </w:rPr>
        <w:t>", וממשיך כי יש ספרים שאינן שוין לכל נפש "</w:t>
      </w:r>
      <w:r w:rsidRPr="004259B1">
        <w:rPr>
          <w:rFonts w:hint="cs"/>
          <w:b/>
          <w:bCs/>
          <w:rtl/>
        </w:rPr>
        <w:t>כי אין כל השכלים והדעות שוות</w:t>
      </w:r>
      <w:r w:rsidRPr="004259B1">
        <w:rPr>
          <w:rFonts w:hint="cs"/>
          <w:rtl/>
        </w:rPr>
        <w:t>", וגם הספרים אשר יסודותם במאמרי חז"ל אשר רוח ה' דיבר בם ואורייתא וקוב"ה כולא חד "</w:t>
      </w:r>
      <w:r w:rsidRPr="004259B1">
        <w:rPr>
          <w:rFonts w:hint="cs"/>
          <w:b/>
          <w:bCs/>
          <w:rtl/>
        </w:rPr>
        <w:t>הרי אין כל אדם זוכה להיות מכיר מקומו הפרטי בתורה</w:t>
      </w:r>
      <w:r w:rsidRPr="004259B1">
        <w:rPr>
          <w:rFonts w:hint="cs"/>
          <w:rtl/>
        </w:rPr>
        <w:t>".</w:t>
      </w:r>
    </w:p>
    <w:p w14:paraId="68B9D103" w14:textId="77777777" w:rsidR="004259B1" w:rsidRPr="004259B1" w:rsidRDefault="004259B1" w:rsidP="00DC6144">
      <w:pPr>
        <w:pStyle w:val="a2"/>
        <w:rPr>
          <w:rtl/>
        </w:rPr>
      </w:pPr>
      <w:r w:rsidRPr="004259B1">
        <w:rPr>
          <w:rFonts w:hint="cs"/>
          <w:rtl/>
        </w:rPr>
        <w:t>ובתניא פל"ד: "בקביעות עתים ביום ובלילה כדת הניתנה לכל אחד ואחד הלכות תלמוד תורה".</w:t>
      </w:r>
    </w:p>
    <w:p w14:paraId="3B944B3D" w14:textId="77777777" w:rsidR="004259B1" w:rsidRPr="004259B1" w:rsidRDefault="004259B1" w:rsidP="00DC6144">
      <w:pPr>
        <w:pStyle w:val="a2"/>
        <w:rPr>
          <w:rtl/>
        </w:rPr>
      </w:pPr>
      <w:r w:rsidRPr="004259B1">
        <w:rPr>
          <w:rFonts w:hint="cs"/>
          <w:rtl/>
        </w:rPr>
        <w:t>ענין זה שאין כל הדיעות שוות, הוא כלל גדול שמחדש רבינו ועובר כחוט השני כמעט בכל הפרטים של הל' ת"ת. כגון בפ"ב ובפ"ג שמחלק בדיני וגדרי מצות ת"ת בין ע"ה שאינו מבין פירוש המלות, ובין מי שיכול ללמוד הלכות אך אין דעתו יפה ללמוד טעמי ההלכות, ובין מי שדעתו יפה ללמוד גם טעמי ההלכות ולהגיע לידיעת כל התורה כולה, ולמעלה מהם רשב"י וחבריו ומי שרוצה לנהוג כבן עזאי ולא לישא אשה כו'. וגם דן שם בדין חיוב הלימוד במי שהוא שכחן בטבעו ותולדותו ועוד.</w:t>
      </w:r>
    </w:p>
    <w:p w14:paraId="43173342" w14:textId="77777777" w:rsidR="004259B1" w:rsidRPr="004259B1" w:rsidRDefault="004259B1" w:rsidP="00DC6144">
      <w:pPr>
        <w:pStyle w:val="a2"/>
        <w:rPr>
          <w:rtl/>
        </w:rPr>
      </w:pPr>
      <w:r w:rsidRPr="004259B1">
        <w:rPr>
          <w:rFonts w:hint="cs"/>
          <w:rtl/>
        </w:rPr>
        <w:t>[וראה תניא לקמן פ"ח: דברים בטלים בהיתר כגון עם הארץ שאינו יכול ללמוד, ובדברינו לקמן אות י"ב].</w:t>
      </w:r>
    </w:p>
    <w:p w14:paraId="6C164B7B" w14:textId="77777777" w:rsidR="004259B1" w:rsidRPr="004259B1" w:rsidRDefault="004259B1" w:rsidP="00A2450C">
      <w:pPr>
        <w:pStyle w:val="a2"/>
        <w:jc w:val="center"/>
        <w:rPr>
          <w:rtl/>
        </w:rPr>
      </w:pPr>
      <w:r w:rsidRPr="004259B1">
        <w:rPr>
          <w:rFonts w:hint="cs"/>
          <w:rtl/>
        </w:rPr>
        <w:t>*</w:t>
      </w:r>
    </w:p>
    <w:p w14:paraId="2E5AAC17" w14:textId="77777777" w:rsidR="004259B1" w:rsidRPr="004259B1" w:rsidRDefault="004259B1" w:rsidP="00DC6144">
      <w:pPr>
        <w:pStyle w:val="a2"/>
        <w:rPr>
          <w:rtl/>
        </w:rPr>
      </w:pPr>
      <w:r w:rsidRPr="004259B1">
        <w:rPr>
          <w:rFonts w:hint="cs"/>
          <w:rtl/>
        </w:rPr>
        <w:t>ג) בהקדמה שם: "בהלכות איסור והיתר הנגלות לנו ולבנינו",</w:t>
      </w:r>
    </w:p>
    <w:p w14:paraId="6788B250" w14:textId="77777777" w:rsidR="004259B1" w:rsidRPr="004259B1" w:rsidRDefault="004259B1" w:rsidP="00DC6144">
      <w:pPr>
        <w:pStyle w:val="a2"/>
        <w:rPr>
          <w:rtl/>
        </w:rPr>
      </w:pPr>
      <w:r w:rsidRPr="004259B1">
        <w:rPr>
          <w:rFonts w:hint="cs"/>
          <w:rtl/>
        </w:rPr>
        <w:t>כלשון הזה בהל' ת"ת פ"א ס"ה: "</w:t>
      </w:r>
      <w:r w:rsidRPr="004259B1">
        <w:rPr>
          <w:rFonts w:hint="cs"/>
          <w:b/>
          <w:bCs/>
          <w:rtl/>
        </w:rPr>
        <w:t>ההלכות הנגלות לנו ולבנינו</w:t>
      </w:r>
      <w:r w:rsidRPr="004259B1">
        <w:rPr>
          <w:rFonts w:hint="cs"/>
          <w:rtl/>
        </w:rPr>
        <w:t>" [שם הוא בהקשר אחר מאשר בתניא].</w:t>
      </w:r>
    </w:p>
    <w:p w14:paraId="022D9D9A" w14:textId="77777777" w:rsidR="004259B1" w:rsidRPr="004259B1" w:rsidRDefault="004259B1" w:rsidP="00A2450C">
      <w:pPr>
        <w:pStyle w:val="a2"/>
        <w:jc w:val="center"/>
        <w:rPr>
          <w:rtl/>
        </w:rPr>
      </w:pPr>
      <w:r w:rsidRPr="004259B1">
        <w:rPr>
          <w:rFonts w:hint="cs"/>
          <w:rtl/>
        </w:rPr>
        <w:lastRenderedPageBreak/>
        <w:t>*</w:t>
      </w:r>
    </w:p>
    <w:p w14:paraId="2B03DE0F" w14:textId="77777777" w:rsidR="004259B1" w:rsidRPr="004259B1" w:rsidRDefault="004259B1" w:rsidP="00DC6144">
      <w:pPr>
        <w:pStyle w:val="a2"/>
        <w:rPr>
          <w:rtl/>
        </w:rPr>
      </w:pPr>
      <w:r w:rsidRPr="004259B1">
        <w:rPr>
          <w:rFonts w:hint="cs"/>
          <w:rtl/>
        </w:rPr>
        <w:t>ד) בהקדמה: "</w:t>
      </w:r>
      <w:r w:rsidRPr="004259B1">
        <w:rPr>
          <w:rFonts w:hint="cs"/>
          <w:b/>
          <w:bCs/>
          <w:rtl/>
        </w:rPr>
        <w:t>וכנודע עונש המר על מונע בר</w:t>
      </w:r>
      <w:r w:rsidRPr="004259B1">
        <w:rPr>
          <w:rFonts w:hint="cs"/>
          <w:rtl/>
        </w:rPr>
        <w:t>" [מי שאינו מלמד תורה].</w:t>
      </w:r>
    </w:p>
    <w:p w14:paraId="4E6AB95F" w14:textId="77777777" w:rsidR="004259B1" w:rsidRPr="004259B1" w:rsidRDefault="004259B1" w:rsidP="00DC6144">
      <w:pPr>
        <w:pStyle w:val="a2"/>
        <w:rPr>
          <w:rtl/>
        </w:rPr>
      </w:pPr>
      <w:r w:rsidRPr="004259B1">
        <w:rPr>
          <w:rFonts w:hint="cs"/>
          <w:rtl/>
        </w:rPr>
        <w:t>בהלכות ת"ת (פ"ג קו"א א') "העונש המר והחמור על ביטול תורה".</w:t>
      </w:r>
    </w:p>
    <w:p w14:paraId="6F564CC6" w14:textId="77777777" w:rsidR="004259B1" w:rsidRPr="004259B1" w:rsidRDefault="004259B1" w:rsidP="00DC6144">
      <w:pPr>
        <w:pStyle w:val="a2"/>
        <w:rPr>
          <w:rtl/>
        </w:rPr>
      </w:pPr>
      <w:r w:rsidRPr="004259B1">
        <w:rPr>
          <w:rFonts w:hint="cs"/>
          <w:rtl/>
        </w:rPr>
        <w:t xml:space="preserve">[וצריך בירור אם לשון "עונש המר" ביחס לביטול תלמוד תורה לעצמו או לאחרים, נמצא כבר באיזה מהקדמונים או שזהו מסגנונו של אדה"ז גרידא, ואין הפנאי לחפש כעת. בעונש המר כוונת רבינו לסנהדרין צא, א: </w:t>
      </w:r>
      <w:r w:rsidRPr="004259B1">
        <w:rPr>
          <w:rtl/>
        </w:rPr>
        <w:t xml:space="preserve">כל המונע הלכה מפי תלמיד אפילו עוברין שבמעי אמו מקללין אותו שנאמר מונע בר </w:t>
      </w:r>
      <w:r w:rsidRPr="004259B1">
        <w:rPr>
          <w:rFonts w:hint="cs"/>
          <w:rtl/>
        </w:rPr>
        <w:t>כו' מנקבין אותו ככברה כו'. וראה עוד חגיגה ה, ב וסנהדרין צט, א על העוסק בתורה ואינו מלמדה. אבל בכל אלו לא נמצא לשון "עונש המר", ויל"ע במפרשי התניא].</w:t>
      </w:r>
    </w:p>
    <w:p w14:paraId="5CCC2AE9" w14:textId="77777777" w:rsidR="004259B1" w:rsidRPr="004259B1" w:rsidRDefault="004259B1" w:rsidP="00A2450C">
      <w:pPr>
        <w:pStyle w:val="a2"/>
        <w:jc w:val="center"/>
        <w:rPr>
          <w:rtl/>
        </w:rPr>
      </w:pPr>
      <w:r w:rsidRPr="004259B1">
        <w:rPr>
          <w:rFonts w:hint="cs"/>
          <w:rtl/>
        </w:rPr>
        <w:t>*</w:t>
      </w:r>
    </w:p>
    <w:p w14:paraId="1F97048A" w14:textId="77777777" w:rsidR="004259B1" w:rsidRPr="004259B1" w:rsidRDefault="004259B1" w:rsidP="00DC6144">
      <w:pPr>
        <w:pStyle w:val="a2"/>
        <w:rPr>
          <w:rtl/>
        </w:rPr>
      </w:pPr>
      <w:r w:rsidRPr="004259B1">
        <w:rPr>
          <w:rFonts w:hint="cs"/>
          <w:rtl/>
        </w:rPr>
        <w:t>ה) בתניא פ"א: וכ"ש וק"ו במבטל איזו מ"ע שאפשר לו לקיימה כמו כל שאפשר לו לעסוק בתורה ואינו עוסק שעליו דרשו רז"ל כי דבר ה' בזה וגו' הכרת תכרת וגו'.</w:t>
      </w:r>
    </w:p>
    <w:p w14:paraId="7F95D814" w14:textId="77777777" w:rsidR="004259B1" w:rsidRPr="004259B1" w:rsidRDefault="004259B1" w:rsidP="00DC6144">
      <w:pPr>
        <w:pStyle w:val="a2"/>
        <w:rPr>
          <w:rtl/>
        </w:rPr>
      </w:pPr>
      <w:r w:rsidRPr="004259B1">
        <w:rPr>
          <w:rFonts w:hint="cs"/>
          <w:rtl/>
        </w:rPr>
        <w:t>בהל' ת"ת פ"ג ס"ו: חייב לעסוק בתורה בכל עת שאפשר לו גו' וכל שאפשר לו לעסוק בתורה ואינו עוסק עליו הכתוב אומר כי את דבר ה' בזה וגו'.</w:t>
      </w:r>
    </w:p>
    <w:p w14:paraId="328F6F14" w14:textId="77777777" w:rsidR="004259B1" w:rsidRPr="004259B1" w:rsidRDefault="004259B1" w:rsidP="00DC6144">
      <w:pPr>
        <w:pStyle w:val="a2"/>
        <w:rPr>
          <w:rtl/>
        </w:rPr>
      </w:pPr>
      <w:r w:rsidRPr="004259B1">
        <w:rPr>
          <w:rFonts w:hint="cs"/>
          <w:rtl/>
        </w:rPr>
        <w:t>[מקור הדברים הוא בגמ' סנהד' צט, א על "כל שאפשר לעסוק בתורה ואינו עוסק", ועיין בהערות וציונים להל' ת"ת ח"ג ע' 374 ואילך על חידושו של רבינו הזקן בענין זה שזהו אפילו כשמפסיק לשעה מועטת הוא עובר על מ"ע כלשונו בהל' ת"ת שם ס"ו "בכל עת שאפשר לו ואפילו כשהולך בדרך" שהוא מקביל לשיטתו בתניא כאן ובפכ"ה ועוד בענין לא פסיק פומי' מגירסא.</w:t>
      </w:r>
    </w:p>
    <w:p w14:paraId="43A516D3" w14:textId="77777777" w:rsidR="004259B1" w:rsidRPr="004259B1" w:rsidRDefault="004259B1" w:rsidP="00DC6144">
      <w:pPr>
        <w:pStyle w:val="a2"/>
        <w:rPr>
          <w:rtl/>
        </w:rPr>
      </w:pPr>
      <w:r w:rsidRPr="004259B1">
        <w:rPr>
          <w:rFonts w:hint="cs"/>
          <w:rtl/>
        </w:rPr>
        <w:t>בענין אחר יש להוסיף כאן עוד דיוק על השינוי שבתניא מוסיף סיום הכתוב "הכרת תכרת" משא"כ בהל' ת"ת רק "כי דבר ה' בזה וגו". ואפשר כי הדגשת הסיום שייך דוקא לתניא שהוא מספרי היראה כו' משא"כ בשו"ע שהוא ספר של הלכות].</w:t>
      </w:r>
    </w:p>
    <w:p w14:paraId="2F697E36" w14:textId="77777777" w:rsidR="004259B1" w:rsidRPr="004259B1" w:rsidRDefault="004259B1" w:rsidP="00A2450C">
      <w:pPr>
        <w:pStyle w:val="a2"/>
        <w:jc w:val="center"/>
        <w:rPr>
          <w:rtl/>
        </w:rPr>
      </w:pPr>
      <w:r w:rsidRPr="004259B1">
        <w:rPr>
          <w:rFonts w:hint="cs"/>
          <w:rtl/>
        </w:rPr>
        <w:t>*</w:t>
      </w:r>
    </w:p>
    <w:p w14:paraId="7D1BA41F" w14:textId="77777777" w:rsidR="004259B1" w:rsidRPr="004259B1" w:rsidRDefault="004259B1" w:rsidP="00DC6144">
      <w:pPr>
        <w:pStyle w:val="a2"/>
        <w:rPr>
          <w:rtl/>
        </w:rPr>
      </w:pPr>
      <w:r w:rsidRPr="004259B1">
        <w:rPr>
          <w:rFonts w:hint="cs"/>
          <w:rtl/>
        </w:rPr>
        <w:t>ו) תניא ריש פ"ד: "</w:t>
      </w:r>
      <w:r w:rsidRPr="004259B1">
        <w:rPr>
          <w:rFonts w:hint="cs"/>
          <w:b/>
          <w:bCs/>
          <w:rtl/>
        </w:rPr>
        <w:t>מחשבה דבור ומעשה של תרי"ג מצות התורה</w:t>
      </w:r>
      <w:r w:rsidRPr="004259B1">
        <w:rPr>
          <w:rFonts w:hint="cs"/>
          <w:rtl/>
        </w:rPr>
        <w:t>", וממשיך שדיבור ומחשבה של תרי"ג מצות הוא ענין מצות תלמוד תורה בדיבור והשגה כו',</w:t>
      </w:r>
    </w:p>
    <w:p w14:paraId="2874368B" w14:textId="77777777" w:rsidR="004259B1" w:rsidRPr="004259B1" w:rsidRDefault="004259B1" w:rsidP="00DC6144">
      <w:pPr>
        <w:pStyle w:val="a2"/>
        <w:rPr>
          <w:rtl/>
        </w:rPr>
      </w:pPr>
      <w:r w:rsidRPr="004259B1">
        <w:rPr>
          <w:rFonts w:hint="cs"/>
          <w:rtl/>
        </w:rPr>
        <w:t xml:space="preserve">בהל' ת"ת פ"א ס"ד: </w:t>
      </w:r>
      <w:r w:rsidRPr="004259B1">
        <w:rPr>
          <w:rtl/>
        </w:rPr>
        <w:t>וכן אמרו חכמי האמת שכל נפש מישראל צריכה לבא בגלגולים רבים עד שתקיים כל התרי"ג מצות במעשה דבור ומחשבה</w:t>
      </w:r>
      <w:r w:rsidRPr="004259B1">
        <w:rPr>
          <w:rFonts w:hint="cs"/>
          <w:rtl/>
        </w:rPr>
        <w:t>,</w:t>
      </w:r>
      <w:r w:rsidRPr="004259B1">
        <w:rPr>
          <w:rtl/>
        </w:rPr>
        <w:t xml:space="preserve"> ודיבור ומחשבה הוא לימוד הלכותיהן</w:t>
      </w:r>
      <w:r w:rsidRPr="004259B1">
        <w:rPr>
          <w:rFonts w:hint="cs"/>
          <w:rtl/>
        </w:rPr>
        <w:t xml:space="preserve"> כו'. [וראה הערות וציונים על הל' ת"ת ח"א ע' 357 על חילוקים דקים בין הענין כפי שהוא בתניא לכפי שהוא בהל' ת"ת].</w:t>
      </w:r>
    </w:p>
    <w:p w14:paraId="0D5D40F3" w14:textId="77777777" w:rsidR="004259B1" w:rsidRPr="004259B1" w:rsidRDefault="004259B1" w:rsidP="00DC6144">
      <w:pPr>
        <w:pStyle w:val="a2"/>
        <w:rPr>
          <w:rtl/>
        </w:rPr>
      </w:pPr>
      <w:r w:rsidRPr="004259B1">
        <w:rPr>
          <w:rFonts w:hint="cs"/>
          <w:rtl/>
        </w:rPr>
        <w:t>*</w:t>
      </w:r>
    </w:p>
    <w:p w14:paraId="4D916492" w14:textId="77777777" w:rsidR="004259B1" w:rsidRPr="004259B1" w:rsidRDefault="004259B1" w:rsidP="00DC6144">
      <w:pPr>
        <w:pStyle w:val="a2"/>
        <w:rPr>
          <w:rtl/>
        </w:rPr>
      </w:pPr>
      <w:r w:rsidRPr="004259B1">
        <w:rPr>
          <w:rFonts w:hint="cs"/>
          <w:rtl/>
        </w:rPr>
        <w:lastRenderedPageBreak/>
        <w:t>ז) בתניא פ"ד שם בגדר מצות ת"ת "בדבור הוא עוסק בפירוש כל תרי"ג מצות והלכותיהן",</w:t>
      </w:r>
    </w:p>
    <w:p w14:paraId="5DCC1B04" w14:textId="77777777" w:rsidR="004259B1" w:rsidRPr="004259B1" w:rsidRDefault="004259B1" w:rsidP="00DC6144">
      <w:pPr>
        <w:pStyle w:val="a2"/>
        <w:rPr>
          <w:rtl/>
        </w:rPr>
      </w:pPr>
      <w:r w:rsidRPr="004259B1">
        <w:rPr>
          <w:rFonts w:hint="cs"/>
          <w:rtl/>
        </w:rPr>
        <w:t>וזה תואם למ"ש בהלכות ת"ת שם פ"א בתחילת ס"ד (וכן שם ס"ז, פ"ב ס"א וסי"א, פ"ג ס"א (ובקו"א שם) וס"ב) בחיוב לימוד התורה שהוא "</w:t>
      </w:r>
      <w:r w:rsidRPr="004259B1">
        <w:rPr>
          <w:rFonts w:hint="cs"/>
          <w:b/>
          <w:bCs/>
          <w:rtl/>
        </w:rPr>
        <w:t>פירוש התרי"ג מצות שבתורה</w:t>
      </w:r>
      <w:r w:rsidRPr="004259B1">
        <w:rPr>
          <w:rFonts w:hint="cs"/>
          <w:rtl/>
        </w:rPr>
        <w:t>". ועיי"ש בפ"ב ס"ה ועוד שהחיוב הוא בידיעת כל התורה, ומתאים למ"ש בתניא כאן "בפירוש כל תרי"ג מצות".</w:t>
      </w:r>
    </w:p>
    <w:p w14:paraId="7A354A75" w14:textId="77777777" w:rsidR="004259B1" w:rsidRPr="004259B1" w:rsidRDefault="004259B1" w:rsidP="00A2450C">
      <w:pPr>
        <w:pStyle w:val="a2"/>
        <w:jc w:val="center"/>
        <w:rPr>
          <w:rtl/>
        </w:rPr>
      </w:pPr>
      <w:r w:rsidRPr="004259B1">
        <w:rPr>
          <w:rFonts w:hint="cs"/>
          <w:rtl/>
        </w:rPr>
        <w:t>*</w:t>
      </w:r>
    </w:p>
    <w:p w14:paraId="69765AD2" w14:textId="77777777" w:rsidR="004259B1" w:rsidRPr="004259B1" w:rsidRDefault="004259B1" w:rsidP="00DC6144">
      <w:pPr>
        <w:pStyle w:val="a2"/>
        <w:rPr>
          <w:rtl/>
        </w:rPr>
      </w:pPr>
      <w:r w:rsidRPr="004259B1">
        <w:rPr>
          <w:rFonts w:hint="cs"/>
          <w:rtl/>
        </w:rPr>
        <w:t>ח) תניא פ"ד שם: שכשהאדם מקיים</w:t>
      </w:r>
      <w:r w:rsidRPr="004259B1">
        <w:rPr>
          <w:rtl/>
        </w:rPr>
        <w:t xml:space="preserve"> במעשה כל מצות מעשיות</w:t>
      </w:r>
      <w:r w:rsidRPr="004259B1">
        <w:rPr>
          <w:rFonts w:hint="cs"/>
          <w:rtl/>
        </w:rPr>
        <w:t>,</w:t>
      </w:r>
      <w:r w:rsidRPr="004259B1">
        <w:rPr>
          <w:rtl/>
        </w:rPr>
        <w:t xml:space="preserve"> ובדבור הוא עוסק בפירוש כל תרי"ג מצות והלכותיהן ובמחשבה הוא משיג כל מה שאפשר לו להשיג בפרד"ס התורה</w:t>
      </w:r>
      <w:r w:rsidRPr="004259B1">
        <w:rPr>
          <w:rFonts w:hint="cs"/>
          <w:rtl/>
        </w:rPr>
        <w:t xml:space="preserve"> ... בהשגת התורה שהוא משיג בפרד"ס כפי יכולת השגתו ושרש נפשו למעלה.</w:t>
      </w:r>
    </w:p>
    <w:p w14:paraId="7C870EEA" w14:textId="77777777" w:rsidR="004259B1" w:rsidRPr="004259B1" w:rsidRDefault="004259B1" w:rsidP="00DC6144">
      <w:pPr>
        <w:pStyle w:val="a2"/>
        <w:rPr>
          <w:rtl/>
        </w:rPr>
      </w:pPr>
      <w:r w:rsidRPr="004259B1">
        <w:rPr>
          <w:rFonts w:hint="cs"/>
          <w:rtl/>
        </w:rPr>
        <w:t>בהלכות ת"ת פ"א ה"ד: ועוד אמרו</w:t>
      </w:r>
      <w:r w:rsidRPr="004259B1">
        <w:rPr>
          <w:rtl/>
        </w:rPr>
        <w:t xml:space="preserve"> חכמי האמת שכל נפש צריכה לתיקונה לעסוק בפרד"ס כפי מה שהיא יכולה להשיג ולידע</w:t>
      </w:r>
      <w:r w:rsidRPr="004259B1">
        <w:rPr>
          <w:rFonts w:hint="cs"/>
          <w:rtl/>
        </w:rPr>
        <w:t xml:space="preserve">, </w:t>
      </w:r>
      <w:r w:rsidRPr="004259B1">
        <w:rPr>
          <w:rtl/>
        </w:rPr>
        <w:t>וכל מי שיכול להשיג ולידע הרבה ונתעצל ולא השיג וידע אלא מעט צריך לבא בגלגול עד שישיג וידע כל מה שאפשר לנשמתו להשיג מידיעת התורה הן בפשטי ההלכות הן ברמזים ודרשות וסודות</w:t>
      </w:r>
      <w:r w:rsidRPr="004259B1">
        <w:rPr>
          <w:rFonts w:hint="cs"/>
          <w:rtl/>
        </w:rPr>
        <w:t>,</w:t>
      </w:r>
      <w:r w:rsidRPr="004259B1">
        <w:rPr>
          <w:rtl/>
        </w:rPr>
        <w:t xml:space="preserve"> כי כל מה שנשמתו יכולה להשיג ולידע מידיעת התורה זהו תיקון שלימותה ואי אפשר לה להתתקן ולהשתלם בצרור החיים את ה'</w:t>
      </w:r>
      <w:r w:rsidRPr="004259B1">
        <w:rPr>
          <w:rFonts w:hint="cs"/>
          <w:rtl/>
        </w:rPr>
        <w:t xml:space="preserve"> כו'.</w:t>
      </w:r>
      <w:r w:rsidRPr="004259B1">
        <w:rPr>
          <w:rtl/>
        </w:rPr>
        <w:t xml:space="preserve"> </w:t>
      </w:r>
    </w:p>
    <w:p w14:paraId="64542509" w14:textId="77777777" w:rsidR="004259B1" w:rsidRPr="004259B1" w:rsidRDefault="004259B1" w:rsidP="00A2450C">
      <w:pPr>
        <w:pStyle w:val="a2"/>
        <w:jc w:val="center"/>
        <w:rPr>
          <w:rtl/>
        </w:rPr>
      </w:pPr>
      <w:r w:rsidRPr="004259B1">
        <w:rPr>
          <w:rFonts w:hint="cs"/>
          <w:rtl/>
        </w:rPr>
        <w:t>*</w:t>
      </w:r>
    </w:p>
    <w:p w14:paraId="0B1DB831" w14:textId="4D4E8421" w:rsidR="004259B1" w:rsidRPr="004259B1" w:rsidRDefault="004259B1" w:rsidP="00DC6144">
      <w:pPr>
        <w:pStyle w:val="a2"/>
        <w:rPr>
          <w:rtl/>
        </w:rPr>
      </w:pPr>
      <w:r w:rsidRPr="004259B1">
        <w:rPr>
          <w:rFonts w:hint="cs"/>
          <w:rtl/>
        </w:rPr>
        <w:t>ט) תניא שם פ"ד: והיראה היא שרש לשס"ה לא תעשה .</w:t>
      </w:r>
      <w:r w:rsidR="00226F40">
        <w:rPr>
          <w:rFonts w:hint="cs"/>
          <w:rtl/>
        </w:rPr>
        <w:t xml:space="preserve"> </w:t>
      </w:r>
      <w:r w:rsidRPr="004259B1">
        <w:rPr>
          <w:rFonts w:hint="cs"/>
          <w:rtl/>
        </w:rPr>
        <w:t>. יראה פנימית שמתבושש מגדולתו למרות</w:t>
      </w:r>
      <w:r w:rsidR="00226F40">
        <w:rPr>
          <w:rFonts w:hint="cs"/>
          <w:rtl/>
        </w:rPr>
        <w:t xml:space="preserve"> עיני כבודו ולעשות הרע בעיניו . </w:t>
      </w:r>
      <w:r w:rsidRPr="004259B1">
        <w:rPr>
          <w:rFonts w:hint="cs"/>
          <w:rtl/>
        </w:rPr>
        <w:t>. בשס"ה לא תעשה כו'.</w:t>
      </w:r>
    </w:p>
    <w:p w14:paraId="0E2FF530" w14:textId="77777777" w:rsidR="004259B1" w:rsidRPr="004259B1" w:rsidRDefault="004259B1" w:rsidP="00DC6144">
      <w:pPr>
        <w:pStyle w:val="a2"/>
        <w:rPr>
          <w:rtl/>
        </w:rPr>
      </w:pPr>
      <w:r w:rsidRPr="004259B1">
        <w:rPr>
          <w:rFonts w:hint="cs"/>
          <w:rtl/>
        </w:rPr>
        <w:t>ומציין בהערות רבינו להל' ת"ת פ"ד ה"ו: כי תכלית היראה היא לירא ולהתבושש מגדלותו למרות עיני כבודו ח"ו לעשות הרע בעיניו לעבור על אחת מכל מצות ה' בין ל"ת של תורה בין של ד"ס ח"ו כו'.</w:t>
      </w:r>
    </w:p>
    <w:p w14:paraId="60DDED8E" w14:textId="77777777" w:rsidR="004259B1" w:rsidRPr="004259B1" w:rsidRDefault="004259B1" w:rsidP="00A2450C">
      <w:pPr>
        <w:pStyle w:val="a2"/>
        <w:jc w:val="center"/>
        <w:rPr>
          <w:rtl/>
        </w:rPr>
      </w:pPr>
      <w:r w:rsidRPr="004259B1">
        <w:rPr>
          <w:rFonts w:hint="cs"/>
          <w:rtl/>
        </w:rPr>
        <w:t>*</w:t>
      </w:r>
    </w:p>
    <w:p w14:paraId="3CEF467D" w14:textId="453FF60D" w:rsidR="004259B1" w:rsidRPr="004259B1" w:rsidRDefault="004259B1" w:rsidP="00DC6144">
      <w:pPr>
        <w:pStyle w:val="a2"/>
        <w:rPr>
          <w:rtl/>
        </w:rPr>
      </w:pPr>
      <w:r w:rsidRPr="004259B1">
        <w:rPr>
          <w:rFonts w:hint="cs"/>
          <w:rtl/>
        </w:rPr>
        <w:t>י) תניא פ"ה: "</w:t>
      </w:r>
      <w:r w:rsidR="00226F40">
        <w:rPr>
          <w:rFonts w:hint="cs"/>
          <w:rtl/>
        </w:rPr>
        <w:t xml:space="preserve">וזאת מעלה יתרה . </w:t>
      </w:r>
      <w:r w:rsidRPr="004259B1">
        <w:rPr>
          <w:rFonts w:hint="cs"/>
          <w:rtl/>
        </w:rPr>
        <w:t xml:space="preserve">. </w:t>
      </w:r>
      <w:r w:rsidR="00226F40">
        <w:rPr>
          <w:rFonts w:hint="cs"/>
          <w:rtl/>
        </w:rPr>
        <w:t>אשר במצות ידיעת התורה והשגתה . .</w:t>
      </w:r>
      <w:r w:rsidRPr="004259B1">
        <w:rPr>
          <w:rFonts w:hint="cs"/>
          <w:rtl/>
        </w:rPr>
        <w:t xml:space="preserve"> על מצות תלמוד תורה שבדבור".</w:t>
      </w:r>
    </w:p>
    <w:p w14:paraId="42700473" w14:textId="77777777" w:rsidR="004259B1" w:rsidRPr="004259B1" w:rsidRDefault="004259B1" w:rsidP="00DC6144">
      <w:pPr>
        <w:pStyle w:val="a2"/>
        <w:rPr>
          <w:rtl/>
        </w:rPr>
      </w:pPr>
      <w:r w:rsidRPr="004259B1">
        <w:rPr>
          <w:rFonts w:hint="cs"/>
          <w:rtl/>
        </w:rPr>
        <w:t>ומבואר בהערות רבינו לתניא כאן (בקונט' מראי מקומות והערות קצרות) כי הדברים תואמים להל' ת"ת (פ"ג ס"א וקו"א שם ד"ה והנה, ופ"ד ס"ו), וז"ל:</w:t>
      </w:r>
      <w:r w:rsidRPr="004259B1">
        <w:rPr>
          <w:rtl/>
        </w:rPr>
        <w:t xml:space="preserve"> </w:t>
      </w:r>
      <w:r w:rsidRPr="004259B1">
        <w:rPr>
          <w:rFonts w:hint="cs"/>
          <w:rtl/>
        </w:rPr>
        <w:t>"</w:t>
      </w:r>
      <w:r w:rsidRPr="004259B1">
        <w:rPr>
          <w:rFonts w:hint="cs"/>
          <w:b/>
          <w:bCs/>
          <w:rtl/>
        </w:rPr>
        <w:t>ל</w:t>
      </w:r>
      <w:r w:rsidRPr="004259B1">
        <w:rPr>
          <w:b/>
          <w:bCs/>
          <w:rtl/>
        </w:rPr>
        <w:t>העיר מהל' ת"ת לאדה</w:t>
      </w:r>
      <w:r w:rsidRPr="004259B1">
        <w:rPr>
          <w:rFonts w:hint="cs"/>
          <w:b/>
          <w:bCs/>
          <w:rtl/>
        </w:rPr>
        <w:t>"</w:t>
      </w:r>
      <w:r w:rsidRPr="004259B1">
        <w:rPr>
          <w:b/>
          <w:bCs/>
          <w:rtl/>
        </w:rPr>
        <w:t>ז ובקו"א שם דיש מצות ידיעת התורה ויש מצות והגית בו לחזור על תלמודו תמיד</w:t>
      </w:r>
      <w:r w:rsidRPr="004259B1">
        <w:rPr>
          <w:rFonts w:hint="cs"/>
          <w:b/>
          <w:bCs/>
          <w:rtl/>
        </w:rPr>
        <w:t>.</w:t>
      </w:r>
      <w:r w:rsidRPr="004259B1">
        <w:rPr>
          <w:b/>
          <w:bCs/>
          <w:rtl/>
        </w:rPr>
        <w:t xml:space="preserve"> וגם במצות והגית בו יש חלק ההשגה</w:t>
      </w:r>
      <w:r w:rsidRPr="004259B1">
        <w:rPr>
          <w:rFonts w:hint="cs"/>
          <w:b/>
          <w:bCs/>
          <w:rtl/>
        </w:rPr>
        <w:t>.</w:t>
      </w:r>
      <w:r w:rsidRPr="004259B1">
        <w:rPr>
          <w:b/>
          <w:bCs/>
          <w:rtl/>
        </w:rPr>
        <w:t xml:space="preserve"> ואולי זהו רמז אדה"ז במה שכתב ג"כ נוסף על מצות </w:t>
      </w:r>
      <w:r w:rsidRPr="004259B1">
        <w:rPr>
          <w:b/>
          <w:bCs/>
          <w:rtl/>
        </w:rPr>
        <w:lastRenderedPageBreak/>
        <w:t xml:space="preserve">ידיעת התורה </w:t>
      </w:r>
      <w:r w:rsidRPr="004259B1">
        <w:rPr>
          <w:rFonts w:hint="cs"/>
          <w:b/>
          <w:bCs/>
          <w:rtl/>
        </w:rPr>
        <w:t>"</w:t>
      </w:r>
      <w:r w:rsidRPr="004259B1">
        <w:rPr>
          <w:b/>
          <w:bCs/>
          <w:rtl/>
        </w:rPr>
        <w:t>והשגתה</w:t>
      </w:r>
      <w:r w:rsidRPr="004259B1">
        <w:rPr>
          <w:rFonts w:hint="cs"/>
          <w:b/>
          <w:bCs/>
          <w:rtl/>
        </w:rPr>
        <w:t>"</w:t>
      </w:r>
      <w:r w:rsidRPr="004259B1">
        <w:rPr>
          <w:b/>
          <w:bCs/>
          <w:rtl/>
        </w:rPr>
        <w:t xml:space="preserve"> היינו </w:t>
      </w:r>
      <w:r w:rsidRPr="004259B1">
        <w:rPr>
          <w:rFonts w:hint="cs"/>
          <w:b/>
          <w:bCs/>
          <w:rtl/>
        </w:rPr>
        <w:t>ח</w:t>
      </w:r>
      <w:r w:rsidRPr="004259B1">
        <w:rPr>
          <w:b/>
          <w:bCs/>
          <w:rtl/>
        </w:rPr>
        <w:t>לק המחשבה שבמצות והגית בו שגם בזה יש מעלה יתירה כו' לגבי הדיבור שבמצות והגית</w:t>
      </w:r>
      <w:r w:rsidRPr="004259B1">
        <w:rPr>
          <w:rFonts w:hint="cs"/>
          <w:rtl/>
        </w:rPr>
        <w:t>".</w:t>
      </w:r>
    </w:p>
    <w:p w14:paraId="5E677DDA" w14:textId="77777777" w:rsidR="004259B1" w:rsidRPr="004259B1" w:rsidRDefault="004259B1" w:rsidP="00DC6144">
      <w:pPr>
        <w:pStyle w:val="a2"/>
        <w:rPr>
          <w:rtl/>
        </w:rPr>
      </w:pPr>
      <w:r w:rsidRPr="004259B1">
        <w:rPr>
          <w:rFonts w:hint="cs"/>
          <w:rtl/>
        </w:rPr>
        <w:t>[יש לציין כי ענין זה במצות ידיעת התורה כו', הוא מהחידושים של רבינו הזקן בהל' ת"ת].</w:t>
      </w:r>
    </w:p>
    <w:p w14:paraId="4353F860" w14:textId="77777777" w:rsidR="004259B1" w:rsidRPr="004259B1" w:rsidRDefault="004259B1" w:rsidP="00A2450C">
      <w:pPr>
        <w:pStyle w:val="a2"/>
        <w:jc w:val="center"/>
        <w:rPr>
          <w:rtl/>
        </w:rPr>
      </w:pPr>
      <w:r w:rsidRPr="004259B1">
        <w:rPr>
          <w:rFonts w:hint="cs"/>
          <w:rtl/>
        </w:rPr>
        <w:t>*</w:t>
      </w:r>
    </w:p>
    <w:p w14:paraId="076C4F19" w14:textId="77777777" w:rsidR="004259B1" w:rsidRPr="004259B1" w:rsidRDefault="004259B1" w:rsidP="00DC6144">
      <w:pPr>
        <w:pStyle w:val="a2"/>
        <w:rPr>
          <w:rtl/>
        </w:rPr>
      </w:pPr>
      <w:r w:rsidRPr="004259B1">
        <w:rPr>
          <w:rFonts w:hint="cs"/>
          <w:rtl/>
        </w:rPr>
        <w:t>יא) בסוף פ"ה שם מבאר רבינו במעלת מצות תלמוד תורה על שאר מצוות [אור פנימי ואור מקיף. ונמצא עוד במעלת התורה על המצות בתניא פכ"ג, תורה יחוד גמור משא"כ מצות רק אברים דמלכא]. וכל זה הוא מצד מצות ת"ת מצד עצמה בלי קשר למעלת התלמוד שמביא לידי מעשה.</w:t>
      </w:r>
    </w:p>
    <w:p w14:paraId="61232BDA" w14:textId="77777777" w:rsidR="004259B1" w:rsidRPr="004259B1" w:rsidRDefault="004259B1" w:rsidP="00DC6144">
      <w:pPr>
        <w:pStyle w:val="a2"/>
        <w:rPr>
          <w:rtl/>
        </w:rPr>
      </w:pPr>
      <w:r w:rsidRPr="004259B1">
        <w:rPr>
          <w:rFonts w:hint="cs"/>
          <w:rtl/>
        </w:rPr>
        <w:t>ונזכר ענין מעלת תורה על מצות גם בהל' ת"ת פ"ד ס"ג:</w:t>
      </w:r>
      <w:r w:rsidRPr="004259B1">
        <w:rPr>
          <w:lang w:val="en-US"/>
        </w:rPr>
        <w:t xml:space="preserve"> </w:t>
      </w:r>
      <w:r w:rsidRPr="004259B1">
        <w:rPr>
          <w:rFonts w:hint="cs"/>
          <w:rtl/>
        </w:rPr>
        <w:t>מכל מקום</w:t>
      </w:r>
      <w:r w:rsidRPr="004259B1">
        <w:rPr>
          <w:rtl/>
        </w:rPr>
        <w:t xml:space="preserve"> מצות עשה של תלמוד תורה מצד עצמה היא ג"כ גדולה משאר מצות</w:t>
      </w:r>
      <w:r w:rsidRPr="004259B1">
        <w:rPr>
          <w:rFonts w:hint="cs"/>
          <w:rtl/>
        </w:rPr>
        <w:t>,</w:t>
      </w:r>
      <w:r w:rsidRPr="004259B1">
        <w:rPr>
          <w:rtl/>
        </w:rPr>
        <w:t xml:space="preserve"> רק שאינה שקולה כנגד כל המצות כולן אלא משום שהתלמוד מביא לידי מעשה כולן</w:t>
      </w:r>
      <w:r w:rsidRPr="004259B1">
        <w:rPr>
          <w:rFonts w:hint="cs"/>
          <w:rtl/>
        </w:rPr>
        <w:t xml:space="preserve"> כו'.</w:t>
      </w:r>
      <w:r w:rsidRPr="004259B1">
        <w:rPr>
          <w:rtl/>
        </w:rPr>
        <w:t xml:space="preserve"> </w:t>
      </w:r>
    </w:p>
    <w:p w14:paraId="1D5625C3" w14:textId="77777777" w:rsidR="004259B1" w:rsidRPr="004259B1" w:rsidRDefault="004259B1" w:rsidP="00DC6144">
      <w:pPr>
        <w:pStyle w:val="a2"/>
        <w:rPr>
          <w:rtl/>
        </w:rPr>
      </w:pPr>
      <w:r w:rsidRPr="004259B1">
        <w:rPr>
          <w:rFonts w:hint="cs"/>
          <w:rtl/>
        </w:rPr>
        <w:t>[עיין מזה בספר הערות וציונים להלכות ת"ת במבוא ע' 32. בתניא שם סוף פ"ה מביא ג"כ על זה את לשון הפוסקים המובא בהל' ת"ת אשר "תלמוד תורה שקול כנגד כל המצות". ועיין הערות וציונים שם לפרק ד' ע' 35 וע' 37].</w:t>
      </w:r>
    </w:p>
    <w:p w14:paraId="0CF35BF8" w14:textId="77777777" w:rsidR="004259B1" w:rsidRPr="00A2450C" w:rsidRDefault="004259B1" w:rsidP="00A2450C">
      <w:pPr>
        <w:pStyle w:val="a2"/>
        <w:jc w:val="center"/>
        <w:rPr>
          <w:rtl/>
        </w:rPr>
      </w:pPr>
      <w:r w:rsidRPr="004259B1">
        <w:t>*</w:t>
      </w:r>
    </w:p>
    <w:p w14:paraId="6F1C006C" w14:textId="01C9BA07" w:rsidR="004259B1" w:rsidRPr="004259B1" w:rsidRDefault="004259B1" w:rsidP="00DC6144">
      <w:pPr>
        <w:pStyle w:val="a2"/>
        <w:rPr>
          <w:rtl/>
        </w:rPr>
      </w:pPr>
      <w:r w:rsidRPr="004259B1">
        <w:rPr>
          <w:rFonts w:hint="cs"/>
          <w:rtl/>
        </w:rPr>
        <w:t>יב) בתניא פ"ח: "ועל דברים בטלים בהיתא כגון עם הארץ שאינו יכול ללמוד צר</w:t>
      </w:r>
      <w:r w:rsidR="00226F40">
        <w:rPr>
          <w:rFonts w:hint="cs"/>
          <w:rtl/>
        </w:rPr>
        <w:t xml:space="preserve">יך לטהר נפשו מטומאה זו דקליפה . </w:t>
      </w:r>
      <w:r w:rsidRPr="004259B1">
        <w:rPr>
          <w:rFonts w:hint="cs"/>
          <w:rtl/>
        </w:rPr>
        <w:t>. וכן מי שאפשר לו לעסוק בתורה ועוסק בדברים בטלים" כו'.</w:t>
      </w:r>
    </w:p>
    <w:p w14:paraId="20492C71" w14:textId="4A976838" w:rsidR="004259B1" w:rsidRPr="004259B1" w:rsidRDefault="004259B1" w:rsidP="00DC6144">
      <w:pPr>
        <w:pStyle w:val="a2"/>
        <w:rPr>
          <w:rtl/>
        </w:rPr>
      </w:pPr>
      <w:r w:rsidRPr="004259B1">
        <w:rPr>
          <w:rFonts w:hint="cs"/>
          <w:rtl/>
        </w:rPr>
        <w:t>בהל' ת"ת פ"ג ה"ו: "וכל שאפשר לו לעסוק בתורה ואינו עוסק עלי</w:t>
      </w:r>
      <w:r w:rsidR="00226F40">
        <w:rPr>
          <w:rFonts w:hint="cs"/>
          <w:rtl/>
        </w:rPr>
        <w:t xml:space="preserve">ו הכתוב אומר כי את דבר ה' בזה . </w:t>
      </w:r>
      <w:r w:rsidRPr="004259B1">
        <w:rPr>
          <w:rFonts w:hint="cs"/>
          <w:rtl/>
        </w:rPr>
        <w:t>. וכל יושבי קרנות שהוזכרו בדברי חכמים הם עמי הארץ שאינם יודעים ללמוד כלל" [ובהערות וציונים מאת הרב מרדכי אשכנזי כאן (ע' 380) מפרש: "שבא לומר היתר ליושבי קרנות ועמי הארץ שאינם בכלל המבואר לעיל דכל מי שאפשר לו לעסוק בתורה ואינו עוסק ואינם בכלל כי דבר ה' בזה" כו' ע"ש].</w:t>
      </w:r>
    </w:p>
    <w:p w14:paraId="323AB29C" w14:textId="77777777" w:rsidR="004259B1" w:rsidRPr="00D34875" w:rsidRDefault="004259B1" w:rsidP="00A2450C">
      <w:pPr>
        <w:pStyle w:val="a2"/>
        <w:jc w:val="center"/>
        <w:rPr>
          <w:rtl/>
        </w:rPr>
      </w:pPr>
      <w:r w:rsidRPr="004259B1">
        <w:t>*</w:t>
      </w:r>
    </w:p>
    <w:p w14:paraId="10E2D00F" w14:textId="3B196F7E" w:rsidR="004259B1" w:rsidRPr="004259B1" w:rsidRDefault="004259B1" w:rsidP="00DC6144">
      <w:pPr>
        <w:pStyle w:val="a2"/>
        <w:rPr>
          <w:rtl/>
        </w:rPr>
      </w:pPr>
      <w:r w:rsidRPr="004259B1">
        <w:rPr>
          <w:rFonts w:hint="cs"/>
          <w:rtl/>
        </w:rPr>
        <w:t>יג) בתניא פ"ח: וכן מי שאפשר לו לעסוק בתורה ועוסק בדברים בטלי</w:t>
      </w:r>
      <w:r w:rsidR="00226F40">
        <w:rPr>
          <w:rFonts w:hint="cs"/>
          <w:rtl/>
        </w:rPr>
        <w:t xml:space="preserve">ם . </w:t>
      </w:r>
      <w:r w:rsidRPr="004259B1">
        <w:rPr>
          <w:rFonts w:hint="cs"/>
          <w:rtl/>
        </w:rPr>
        <w:t>. עונשים חמורים שמענישים על ביטול תורה בפרטות מלבד עונש הכלל לכל ביטול מ"ע כו'.</w:t>
      </w:r>
    </w:p>
    <w:p w14:paraId="68548A91" w14:textId="1484E414" w:rsidR="004259B1" w:rsidRPr="004259B1" w:rsidRDefault="004259B1" w:rsidP="00DC6144">
      <w:pPr>
        <w:pStyle w:val="a2"/>
        <w:rPr>
          <w:rtl/>
        </w:rPr>
      </w:pPr>
      <w:r w:rsidRPr="004259B1">
        <w:rPr>
          <w:rFonts w:hint="cs"/>
          <w:rtl/>
        </w:rPr>
        <w:t xml:space="preserve">ובהל' ת"ת פ"ד ה"ז: </w:t>
      </w:r>
      <w:r w:rsidRPr="004259B1">
        <w:rPr>
          <w:rtl/>
        </w:rPr>
        <w:t xml:space="preserve">כשם שמצות תלמוד תורה שקולה כנגד כל המצות ושכרה שקול כנגד שכר כולן </w:t>
      </w:r>
      <w:r w:rsidRPr="004259B1">
        <w:rPr>
          <w:rFonts w:hint="cs"/>
          <w:rtl/>
        </w:rPr>
        <w:t>כ</w:t>
      </w:r>
      <w:r w:rsidRPr="004259B1">
        <w:rPr>
          <w:rtl/>
        </w:rPr>
        <w:t xml:space="preserve">ך ענשה חמור ושקול כנגד כולן כמו שמצינו במקדש ראשון שויתר הקב"ה </w:t>
      </w:r>
      <w:r w:rsidR="00226F40">
        <w:rPr>
          <w:rFonts w:hint="cs"/>
          <w:rtl/>
        </w:rPr>
        <w:t>. .</w:t>
      </w:r>
      <w:r w:rsidRPr="004259B1">
        <w:rPr>
          <w:rFonts w:hint="cs"/>
          <w:rtl/>
        </w:rPr>
        <w:t xml:space="preserve"> ולא </w:t>
      </w:r>
      <w:r w:rsidRPr="004259B1">
        <w:rPr>
          <w:rtl/>
        </w:rPr>
        <w:t>ויתר על ביטול תורה</w:t>
      </w:r>
      <w:r w:rsidRPr="004259B1">
        <w:rPr>
          <w:rFonts w:hint="cs"/>
          <w:rtl/>
        </w:rPr>
        <w:t xml:space="preserve"> כו'. ועי' ג"כ אגה"ת פ"א.</w:t>
      </w:r>
    </w:p>
    <w:p w14:paraId="0E54C295" w14:textId="77777777" w:rsidR="004259B1" w:rsidRPr="004259B1" w:rsidRDefault="004259B1" w:rsidP="00DC6144">
      <w:pPr>
        <w:pStyle w:val="a2"/>
        <w:rPr>
          <w:rtl/>
        </w:rPr>
      </w:pPr>
      <w:r w:rsidRPr="004259B1">
        <w:rPr>
          <w:rFonts w:hint="cs"/>
          <w:rtl/>
        </w:rPr>
        <w:lastRenderedPageBreak/>
        <w:t>*</w:t>
      </w:r>
    </w:p>
    <w:p w14:paraId="64B982CD" w14:textId="77777777" w:rsidR="004259B1" w:rsidRPr="004259B1" w:rsidRDefault="004259B1" w:rsidP="00DC6144">
      <w:pPr>
        <w:pStyle w:val="a2"/>
        <w:rPr>
          <w:rtl/>
        </w:rPr>
      </w:pPr>
      <w:r w:rsidRPr="004259B1">
        <w:rPr>
          <w:rFonts w:hint="cs"/>
          <w:rtl/>
        </w:rPr>
        <w:t>יד) בתניא שם פ"ח: "וכן העוסק בחכמות אוה"ע בכלל דברים בטלים יחשב לענין עון ביטול תורה כמ"ש בהלכות תלמוד תורה".</w:t>
      </w:r>
    </w:p>
    <w:p w14:paraId="3BDBE6E9" w14:textId="77777777" w:rsidR="004259B1" w:rsidRPr="004259B1" w:rsidRDefault="004259B1" w:rsidP="00DC6144">
      <w:pPr>
        <w:pStyle w:val="a2"/>
        <w:rPr>
          <w:rtl/>
        </w:rPr>
      </w:pPr>
      <w:r w:rsidRPr="004259B1">
        <w:rPr>
          <w:rFonts w:hint="cs"/>
          <w:rtl/>
        </w:rPr>
        <w:t>וב"מראי מקומות והערות קצרות" מציין ע"ז רבינו: שו"ע אדה"ז [הל' ת"ת] ג' ז' וש"נ לספרי ואתחנן". בהל' ת"ת שם: "</w:t>
      </w:r>
      <w:r w:rsidRPr="004259B1">
        <w:rPr>
          <w:b/>
          <w:bCs/>
          <w:rtl/>
        </w:rPr>
        <w:t>ולא בדברים בטלים בלבד אלא אפילו בחכמות העולם אסור לעסוק שנאמר ודברת בם שלא תערב עמהם דברים אחרים</w:t>
      </w:r>
      <w:r w:rsidRPr="004259B1">
        <w:rPr>
          <w:rFonts w:hint="cs"/>
          <w:rtl/>
        </w:rPr>
        <w:t>".</w:t>
      </w:r>
      <w:r w:rsidRPr="004259B1">
        <w:rPr>
          <w:rtl/>
        </w:rPr>
        <w:t xml:space="preserve"> </w:t>
      </w:r>
      <w:r w:rsidRPr="004259B1">
        <w:rPr>
          <w:rFonts w:hint="cs"/>
          <w:rtl/>
        </w:rPr>
        <w:t>[ובשו"ע יו"ד סרמ"ו ס"ד (רמ"א) כתוב רק: "</w:t>
      </w:r>
      <w:r w:rsidRPr="004259B1">
        <w:rPr>
          <w:rtl/>
        </w:rPr>
        <w:t>ואין לאדם ללמוד כי אם מקרא משנה וגמרא והפוסקים הנמשכים אחריהם ובזה יקנה העו</w:t>
      </w:r>
      <w:r w:rsidRPr="004259B1">
        <w:rPr>
          <w:rFonts w:hint="cs"/>
          <w:rtl/>
        </w:rPr>
        <w:t>ה"ז והעוה"ב</w:t>
      </w:r>
      <w:r w:rsidRPr="004259B1">
        <w:rPr>
          <w:rtl/>
        </w:rPr>
        <w:t>, אבל לא בלמוד שאר חכמות</w:t>
      </w:r>
      <w:r w:rsidRPr="004259B1">
        <w:rPr>
          <w:rFonts w:hint="cs"/>
          <w:rtl/>
        </w:rPr>
        <w:t>"].</w:t>
      </w:r>
    </w:p>
    <w:p w14:paraId="7E365CD2" w14:textId="77777777" w:rsidR="004259B1" w:rsidRPr="004259B1" w:rsidRDefault="004259B1" w:rsidP="00A2450C">
      <w:pPr>
        <w:pStyle w:val="a2"/>
        <w:jc w:val="center"/>
        <w:rPr>
          <w:rtl/>
        </w:rPr>
      </w:pPr>
      <w:r w:rsidRPr="004259B1">
        <w:rPr>
          <w:rFonts w:hint="cs"/>
          <w:rtl/>
        </w:rPr>
        <w:t>*</w:t>
      </w:r>
    </w:p>
    <w:p w14:paraId="0693DEE0" w14:textId="46D295D9" w:rsidR="004259B1" w:rsidRPr="004259B1" w:rsidRDefault="004259B1" w:rsidP="00DC6144">
      <w:pPr>
        <w:pStyle w:val="a2"/>
        <w:rPr>
          <w:rtl/>
        </w:rPr>
      </w:pPr>
      <w:r w:rsidRPr="004259B1">
        <w:rPr>
          <w:rFonts w:hint="cs"/>
          <w:rtl/>
        </w:rPr>
        <w:t>טו) שם בפ"ח: "</w:t>
      </w:r>
      <w:r w:rsidR="00226F40">
        <w:rPr>
          <w:rFonts w:hint="cs"/>
          <w:rtl/>
        </w:rPr>
        <w:t xml:space="preserve">העוסק בחכמות אוה"ע . . הוא מלביש ומטמא . </w:t>
      </w:r>
      <w:r w:rsidRPr="004259B1">
        <w:rPr>
          <w:rFonts w:hint="cs"/>
          <w:rtl/>
        </w:rPr>
        <w:t>. אלא</w:t>
      </w:r>
      <w:r w:rsidR="00226F40">
        <w:rPr>
          <w:rFonts w:hint="cs"/>
          <w:rtl/>
        </w:rPr>
        <w:t xml:space="preserve"> אם עושה אותן קרדום לחתוך בהן . </w:t>
      </w:r>
      <w:r w:rsidRPr="004259B1">
        <w:rPr>
          <w:rFonts w:hint="cs"/>
          <w:rtl/>
        </w:rPr>
        <w:t>. שיודע להשתמש בהן לעבודת ה' או לתורתו וזהו טעמו של הרמב"ם ורמב"ן ז"ל וסיעתן שעסקו בהן".</w:t>
      </w:r>
    </w:p>
    <w:p w14:paraId="71D9F124" w14:textId="5165160C" w:rsidR="004259B1" w:rsidRPr="004259B1" w:rsidRDefault="004259B1" w:rsidP="00DC6144">
      <w:pPr>
        <w:pStyle w:val="a2"/>
        <w:rPr>
          <w:rtl/>
        </w:rPr>
      </w:pPr>
      <w:r w:rsidRPr="004259B1">
        <w:rPr>
          <w:rFonts w:hint="cs"/>
          <w:rtl/>
        </w:rPr>
        <w:t xml:space="preserve">ומתאים לשיטתו בהל' ת"ת פ"ג ה"ז: </w:t>
      </w:r>
      <w:r w:rsidR="00226F40">
        <w:rPr>
          <w:rFonts w:hint="cs"/>
          <w:rtl/>
        </w:rPr>
        <w:t>אסור לעסוק בחכמות העולם . .</w:t>
      </w:r>
      <w:r w:rsidRPr="004259B1">
        <w:rPr>
          <w:rFonts w:hint="cs"/>
          <w:rtl/>
        </w:rPr>
        <w:t xml:space="preserve"> </w:t>
      </w:r>
      <w:r w:rsidRPr="004259B1">
        <w:rPr>
          <w:rtl/>
        </w:rPr>
        <w:t>ומכל מקום באקראי מותר לתלמיד חכם ללמוד בשאר חכמות שיוכל ללמוד מתוכם דברי תורה ויראת שמים ודרך ארץ</w:t>
      </w:r>
      <w:r w:rsidRPr="004259B1">
        <w:rPr>
          <w:rFonts w:hint="cs"/>
          <w:rtl/>
        </w:rPr>
        <w:t xml:space="preserve"> </w:t>
      </w:r>
      <w:r w:rsidRPr="004259B1">
        <w:rPr>
          <w:rtl/>
        </w:rPr>
        <w:t>אבל לא שאר העם</w:t>
      </w:r>
      <w:r w:rsidRPr="004259B1">
        <w:rPr>
          <w:rFonts w:hint="cs"/>
          <w:rtl/>
        </w:rPr>
        <w:t>".</w:t>
      </w:r>
    </w:p>
    <w:p w14:paraId="5104F401" w14:textId="77777777" w:rsidR="004259B1" w:rsidRPr="004259B1" w:rsidRDefault="004259B1" w:rsidP="00DC6144">
      <w:pPr>
        <w:pStyle w:val="a2"/>
        <w:rPr>
          <w:rtl/>
        </w:rPr>
      </w:pPr>
      <w:r w:rsidRPr="004259B1">
        <w:rPr>
          <w:rFonts w:hint="cs"/>
          <w:rtl/>
        </w:rPr>
        <w:t xml:space="preserve">[לענ"ד במ"ש כאן "ודרך ארץ" כוונתו לאותו ענין שנזכר בתניא שם: </w:t>
      </w:r>
      <w:r w:rsidRPr="004259B1">
        <w:rPr>
          <w:rFonts w:hint="cs"/>
          <w:b/>
          <w:bCs/>
          <w:rtl/>
        </w:rPr>
        <w:t>קרדום לחתוך בהן דהיינו כדי להתפרנס מהן בריוח לעבוד ה' או שיודע</w:t>
      </w:r>
      <w:r w:rsidRPr="004259B1">
        <w:rPr>
          <w:rFonts w:hint="cs"/>
          <w:rtl/>
        </w:rPr>
        <w:t xml:space="preserve"> כו'. ועי' בהערות וציונים להל' ת"ת פ"ג שם להרב אשכנזי ע' 403 שלא ס"ל כן. יש לציין עוד דיוק בלשון הזהב כאן כי בתניא שהוא ספר יראה הזכיר מתחילת "לעבודת ה'" ואח"כ "או לתורתו", ואילו בשו"ע שהוא ספר הלכות הסדר הוא "</w:t>
      </w:r>
      <w:r w:rsidRPr="004259B1">
        <w:rPr>
          <w:rFonts w:hint="cs"/>
          <w:b/>
          <w:bCs/>
          <w:rtl/>
        </w:rPr>
        <w:t>דברי תורה ויראת שמים</w:t>
      </w:r>
      <w:r w:rsidRPr="004259B1">
        <w:rPr>
          <w:rFonts w:hint="cs"/>
          <w:rtl/>
        </w:rPr>
        <w:t>"].</w:t>
      </w:r>
    </w:p>
    <w:p w14:paraId="4611A301" w14:textId="77777777" w:rsidR="004259B1" w:rsidRPr="004259B1" w:rsidRDefault="004259B1" w:rsidP="00DC6144">
      <w:pPr>
        <w:pStyle w:val="a2"/>
        <w:rPr>
          <w:rtl/>
        </w:rPr>
      </w:pPr>
      <w:r w:rsidRPr="004259B1">
        <w:rPr>
          <w:rFonts w:hint="cs"/>
          <w:rtl/>
        </w:rPr>
        <w:t>יש לציין גם ל"מ"מ והערות קצרות" מרבינו שכותב בתניא כאן, שמזה שכותב בתניא כאן ההיתר לרמב"ם ורמב"ן שהוא מצד קרדום לחפור בהן, מוכח דגם מי שקיים מצות ידיעת התורה כולה בכל זאת אסור בלימוד חכמות האומות, ומתאים למה שפסק בהל' ת"ת פ"ג ה"ז ממנחות דצ"ט ע"ב.</w:t>
      </w:r>
    </w:p>
    <w:p w14:paraId="2DA732A2" w14:textId="77777777" w:rsidR="004259B1" w:rsidRPr="004259B1" w:rsidRDefault="004259B1" w:rsidP="00DC6144">
      <w:pPr>
        <w:pStyle w:val="a2"/>
        <w:rPr>
          <w:rtl/>
        </w:rPr>
      </w:pPr>
      <w:r w:rsidRPr="004259B1">
        <w:rPr>
          <w:rFonts w:hint="cs"/>
          <w:rtl/>
        </w:rPr>
        <w:t>ועי' בהערות וציונים (מאת הרמ"ש אשכנזי) להל' ת"ת כאן (ע' 383) שמדייק אשר רק בתניא והל' ת"ת לאדה"ז האיסור בנוגע לחכמות חיצוניות הוא בלשון עסק ("העוסק בחכמות" "אסור לעסוק") משא"כ ברמ"א ושאר פוסקים "אסור ללמוד", שזה מתאים לשיטת רבינו שבאקראי מותר לת"ח ללמוד כו'.</w:t>
      </w:r>
    </w:p>
    <w:p w14:paraId="024E3F75" w14:textId="77777777" w:rsidR="004259B1" w:rsidRPr="004259B1" w:rsidRDefault="004259B1" w:rsidP="00DC6144">
      <w:pPr>
        <w:pStyle w:val="a2"/>
        <w:rPr>
          <w:rtl/>
        </w:rPr>
      </w:pPr>
      <w:r w:rsidRPr="004259B1">
        <w:rPr>
          <w:rFonts w:hint="cs"/>
          <w:rtl/>
        </w:rPr>
        <w:t>רשמנו כאן רק עד פ"ח, והמשך יבוא בעז"ה.</w:t>
      </w:r>
    </w:p>
    <w:p w14:paraId="0EE50D60" w14:textId="77777777" w:rsidR="004259B1" w:rsidRPr="004259B1" w:rsidRDefault="004259B1" w:rsidP="00A2450C">
      <w:pPr>
        <w:pStyle w:val="a2"/>
        <w:jc w:val="center"/>
        <w:rPr>
          <w:rtl/>
        </w:rPr>
      </w:pPr>
      <w:r w:rsidRPr="004259B1">
        <w:rPr>
          <w:rFonts w:hint="cs"/>
          <w:rtl/>
        </w:rPr>
        <w:t>*</w:t>
      </w:r>
    </w:p>
    <w:p w14:paraId="043ED341" w14:textId="77777777" w:rsidR="004259B1" w:rsidRPr="004259B1" w:rsidRDefault="004259B1" w:rsidP="00DC6144">
      <w:pPr>
        <w:pStyle w:val="a2"/>
        <w:rPr>
          <w:rtl/>
        </w:rPr>
      </w:pPr>
      <w:r w:rsidRPr="004259B1">
        <w:rPr>
          <w:rFonts w:hint="cs"/>
          <w:rtl/>
        </w:rPr>
        <w:lastRenderedPageBreak/>
        <w:t>בענין הזיקה שבין ספר התניא והלכות ת"ת, כבר עמד על כך ב"מבוא" שבתחילת ספר "הלכות ת"ת לרבינו הזקן עם הערות וציונים" (מאת הגה"ח הר"ר מרדכי שמואל אשכנזי), והקדיש שם על זה פרק מיוחד בעל תוכן רב בשם "</w:t>
      </w:r>
      <w:r w:rsidRPr="004259B1">
        <w:rPr>
          <w:rFonts w:hint="cs"/>
          <w:b/>
          <w:bCs/>
          <w:rtl/>
        </w:rPr>
        <w:t>הלכות תלמוד תורה וספר התניא כחיבור אחד</w:t>
      </w:r>
      <w:r w:rsidRPr="004259B1">
        <w:rPr>
          <w:rFonts w:hint="cs"/>
          <w:rtl/>
        </w:rPr>
        <w:t>" (פ"ג מפרקי המבוא), אולם לא נסמנו שם רוב המקומות שהבאנו לעיל.</w:t>
      </w:r>
    </w:p>
    <w:p w14:paraId="2A587561" w14:textId="793B11A4" w:rsidR="004259B1" w:rsidRPr="004259B1" w:rsidRDefault="004259B1" w:rsidP="00DC6144">
      <w:pPr>
        <w:pStyle w:val="a2"/>
        <w:rPr>
          <w:rtl/>
        </w:rPr>
      </w:pPr>
      <w:r w:rsidRPr="004259B1">
        <w:rPr>
          <w:rFonts w:hint="cs"/>
          <w:rtl/>
        </w:rPr>
        <w:t>ושם בע' 28 הוא דן ג"כ כי מבין שני ספרים אלו גופא הרי שהלכות ת"ת נכתבו לפני ספר התניא. ולדבר זה נצרך דיון במאמר בפני עצמו.</w:t>
      </w:r>
    </w:p>
    <w:p w14:paraId="0D479A57" w14:textId="77777777" w:rsidR="00EC6737" w:rsidRDefault="001D747C" w:rsidP="00F8074C">
      <w:pPr>
        <w:pStyle w:val="a4"/>
        <w:sectPr w:rsidR="00EC6737" w:rsidSect="00E65DD5">
          <w:footnotePr>
            <w:numRestart w:val="eachSect"/>
          </w:footnotePr>
          <w:type w:val="continuous"/>
          <w:pgSz w:w="7920" w:h="12240"/>
          <w:pgMar w:top="-810" w:right="864" w:bottom="720" w:left="864" w:header="270" w:footer="0" w:gutter="0"/>
          <w:cols w:space="720"/>
          <w:docGrid w:linePitch="360"/>
        </w:sectPr>
      </w:pPr>
      <w:r w:rsidRPr="004F6AB2">
        <w:t>g</w:t>
      </w:r>
    </w:p>
    <w:p w14:paraId="6A8BBE11" w14:textId="57F2EBBE" w:rsidR="004B09AF" w:rsidRPr="00D34875" w:rsidRDefault="00D34875" w:rsidP="00F8074C">
      <w:pPr>
        <w:pStyle w:val="a"/>
        <w:rPr>
          <w:rtl/>
        </w:rPr>
      </w:pPr>
      <w:bookmarkStart w:id="136" w:name="_Toc519734931"/>
      <w:r w:rsidRPr="00D34875">
        <w:rPr>
          <w:rFonts w:hint="cs"/>
          <w:rtl/>
        </w:rPr>
        <w:t>בעניין הדפסת התניא</w:t>
      </w:r>
      <w:r>
        <w:rPr>
          <w:rFonts w:hint="cs"/>
          <w:rtl/>
        </w:rPr>
        <w:t xml:space="preserve"> (גליון)</w:t>
      </w:r>
      <w:bookmarkEnd w:id="136"/>
    </w:p>
    <w:p w14:paraId="28E3BAE7" w14:textId="7CD72B69" w:rsidR="00CB3938" w:rsidRDefault="00CB3938" w:rsidP="00F8074C">
      <w:pPr>
        <w:pStyle w:val="a0"/>
        <w:rPr>
          <w:rtl/>
        </w:rPr>
      </w:pPr>
      <w:bookmarkStart w:id="137" w:name="_Toc519734932"/>
      <w:r>
        <w:rPr>
          <w:rFonts w:hint="cs"/>
          <w:rtl/>
        </w:rPr>
        <w:t>הרב אשר זך</w:t>
      </w:r>
      <w:bookmarkEnd w:id="137"/>
    </w:p>
    <w:p w14:paraId="101F0643" w14:textId="6168E2C9" w:rsidR="00CB3938" w:rsidRDefault="00CB3938" w:rsidP="00F8074C">
      <w:pPr>
        <w:pStyle w:val="a1"/>
        <w:spacing w:after="100"/>
        <w:rPr>
          <w:rtl/>
          <w:lang w:val="en-GB"/>
        </w:rPr>
      </w:pPr>
      <w:r>
        <w:rPr>
          <w:rFonts w:hint="cs"/>
          <w:rtl/>
          <w:lang w:val="en-GB"/>
        </w:rPr>
        <w:t>תל אביב, אה"ק</w:t>
      </w:r>
    </w:p>
    <w:p w14:paraId="3734538F" w14:textId="77777777" w:rsidR="00D34875" w:rsidRPr="001E503D" w:rsidRDefault="00D34875" w:rsidP="00DC6144">
      <w:pPr>
        <w:pStyle w:val="a2"/>
        <w:rPr>
          <w:rtl/>
        </w:rPr>
      </w:pPr>
      <w:r w:rsidRPr="001E503D">
        <w:rPr>
          <w:rtl/>
        </w:rPr>
        <w:t>בגליון 'הערות וביאורים' הקודם (א'קמז) כתב הרה"ח ר' אלי' מטוסוב שי' בארוכה לחזק בדקו, ולהעמיד דבריו על דיוקם ועל יסוד נכון. ואגב כך נכנס גם להניח שָׂדִי לשדה הפקר, עזובה מפרי טוב, לפרק דבריי ולהעמיד חִידוּשִׁי כנטול יסוד ומשולל דעת.</w:t>
      </w:r>
    </w:p>
    <w:p w14:paraId="6D7670A9" w14:textId="77777777" w:rsidR="00D34875" w:rsidRPr="001E503D" w:rsidRDefault="00D34875" w:rsidP="00DC6144">
      <w:pPr>
        <w:pStyle w:val="a2"/>
        <w:rPr>
          <w:rtl/>
        </w:rPr>
      </w:pPr>
      <w:r w:rsidRPr="001E503D">
        <w:rPr>
          <w:rtl/>
        </w:rPr>
        <w:t>בשורות דלהלן אדון קמעא במה שכתבתי, וגם באיזה נקודות ממה שהעלה הוא. ותקוותי שיובנו הדברים אל נכון.</w:t>
      </w:r>
    </w:p>
    <w:p w14:paraId="73CCE9D2" w14:textId="77777777" w:rsidR="00D34875" w:rsidRPr="001E503D" w:rsidRDefault="00D34875" w:rsidP="00DC6144">
      <w:pPr>
        <w:pStyle w:val="a2"/>
        <w:rPr>
          <w:rtl/>
        </w:rPr>
      </w:pPr>
      <w:r w:rsidRPr="001E503D">
        <w:rPr>
          <w:rtl/>
        </w:rPr>
        <w:t>והנה ראשית דבר מוכרחני לבקש מחילת אותו חכם בקי, הר"א מטוסוב שי', על שלא נזהרתי בלשוני כלפיו בהערתי שנדפסה ב'הערות וביאורים' גליון א'קמו</w:t>
      </w:r>
      <w:r w:rsidRPr="001E503D">
        <w:rPr>
          <w:rStyle w:val="FootnoteReference"/>
          <w:rtl/>
        </w:rPr>
        <w:footnoteReference w:id="107"/>
      </w:r>
      <w:r w:rsidRPr="001E503D">
        <w:rPr>
          <w:rtl/>
        </w:rPr>
        <w:t>.</w:t>
      </w:r>
    </w:p>
    <w:p w14:paraId="173302D2" w14:textId="77777777" w:rsidR="00D34875" w:rsidRPr="001E503D" w:rsidRDefault="00D34875" w:rsidP="00DC6144">
      <w:pPr>
        <w:pStyle w:val="a2"/>
        <w:rPr>
          <w:rtl/>
        </w:rPr>
      </w:pPr>
      <w:r w:rsidRPr="001E503D">
        <w:rPr>
          <w:rtl/>
        </w:rPr>
        <w:t>הדברים נכתבו על ידי לפני איזה שנים, ושכבו כמעט ללא הופכין. לאחרונה נדרשתי לסדר איזה מרשימותיי ושלחתיה ללא עריכה כלל מאז (ואף לא קראתי את הדברים טרם שילוחם, ולהווי ברור שאם הייתי עובר ע"ז לבטח הייתי משמיט איזה פרטים וביטויים), ומיצר אני על שכך עלתה לי, ומבקש אני מחילתו, מחילה גמורה.</w:t>
      </w:r>
    </w:p>
    <w:p w14:paraId="1AFFEA90" w14:textId="27452793" w:rsidR="00D34875" w:rsidRPr="001E503D" w:rsidRDefault="00D34875" w:rsidP="00DC6144">
      <w:pPr>
        <w:pStyle w:val="a2"/>
        <w:rPr>
          <w:rtl/>
        </w:rPr>
      </w:pPr>
      <w:r w:rsidRPr="001E503D">
        <w:rPr>
          <w:rtl/>
        </w:rPr>
        <w:t>והריני להודיעו, כי דבריו שנדפסו בס' 'הרב' היו לי לעיניים, שמחתי בקריאתם, ונהניתי ביותר לדבריו, ובהחלט לא כיוונתי כפי שעלה לי, וכפי שציין שבאיזה מקום כתבתי בשם "חכם אחד" דברים הנשענים על דבריו, רק שבשטף הדברים עלה כך (מה גם שבזמנו כתבתיו קרעים קרעים)</w:t>
      </w:r>
      <w:r w:rsidRPr="001E503D">
        <w:rPr>
          <w:rStyle w:val="FootnoteReference"/>
          <w:rtl/>
        </w:rPr>
        <w:footnoteReference w:id="108"/>
      </w:r>
      <w:r w:rsidRPr="001E503D">
        <w:rPr>
          <w:rtl/>
        </w:rPr>
        <w:t>.</w:t>
      </w:r>
    </w:p>
    <w:p w14:paraId="66D65999" w14:textId="77777777" w:rsidR="00D34875" w:rsidRPr="001E503D" w:rsidRDefault="00D34875" w:rsidP="00DC6144">
      <w:pPr>
        <w:pStyle w:val="a2"/>
        <w:rPr>
          <w:rtl/>
        </w:rPr>
      </w:pPr>
      <w:r w:rsidRPr="001E503D">
        <w:rPr>
          <w:rtl/>
        </w:rPr>
        <w:lastRenderedPageBreak/>
        <w:t>א. כעת אגש לתורף העניין, ואענה על ראשון ראשון ועל אחרון אחרון.</w:t>
      </w:r>
    </w:p>
    <w:p w14:paraId="483820C4" w14:textId="77777777" w:rsidR="00D34875" w:rsidRPr="001E503D" w:rsidRDefault="00D34875" w:rsidP="00DC6144">
      <w:pPr>
        <w:pStyle w:val="a2"/>
        <w:rPr>
          <w:rtl/>
        </w:rPr>
      </w:pPr>
      <w:r w:rsidRPr="001E503D">
        <w:rPr>
          <w:rtl/>
        </w:rPr>
        <w:t>הר"א מטוסוב שי' מאריך להתפלפל בדבריי, ומעלה השערות</w:t>
      </w:r>
      <w:r w:rsidRPr="001E503D">
        <w:rPr>
          <w:rStyle w:val="FootnoteReference"/>
          <w:rtl/>
        </w:rPr>
        <w:footnoteReference w:id="109"/>
      </w:r>
      <w:r w:rsidRPr="001E503D">
        <w:rPr>
          <w:rtl/>
        </w:rPr>
        <w:t xml:space="preserve"> למה כיוונתי בדבריי שכתבתי בהערה בשוה"ג בקיצור נמרץ, אך לא עלתה יפה בידו. ואצטט מה שכתבתי:</w:t>
      </w:r>
    </w:p>
    <w:p w14:paraId="2C4DE568" w14:textId="77777777" w:rsidR="00D34875" w:rsidRPr="001E503D" w:rsidRDefault="00D34875" w:rsidP="00DC6144">
      <w:pPr>
        <w:pStyle w:val="a2"/>
        <w:rPr>
          <w:rtl/>
        </w:rPr>
      </w:pPr>
      <w:r w:rsidRPr="001E503D">
        <w:rPr>
          <w:rtl/>
        </w:rPr>
        <w:t>"מהא שכרך את מחלוקתו ההגותית יחד עם הממונית, עד שחזר בו מדבריו בתקס"א, מלבד שאין לזה שחר, שלא הביא אסמכתא לדבריו, נראה לומר שאין לכרוך שניהם יחד, ויש להאריך בכ"ז ואכ"מ"</w:t>
      </w:r>
      <w:r w:rsidRPr="001E503D">
        <w:rPr>
          <w:rStyle w:val="FootnoteReference"/>
          <w:rtl/>
        </w:rPr>
        <w:footnoteReference w:id="110"/>
      </w:r>
      <w:r w:rsidRPr="001E503D">
        <w:rPr>
          <w:rtl/>
        </w:rPr>
        <w:t>.</w:t>
      </w:r>
    </w:p>
    <w:p w14:paraId="43669754" w14:textId="77777777" w:rsidR="00D34875" w:rsidRPr="001E503D" w:rsidRDefault="00D34875" w:rsidP="00DC6144">
      <w:pPr>
        <w:pStyle w:val="a2"/>
        <w:rPr>
          <w:rtl/>
        </w:rPr>
      </w:pPr>
      <w:r w:rsidRPr="001E503D">
        <w:rPr>
          <w:rtl/>
        </w:rPr>
        <w:t>ולענ"ד כוונת הדברים פשוטה. והיא שהר"א מטוסוב כרך למחלוקת אחת את המחלוקת הממונית עם הרעיונית-תיאולוגית, בשנים תקנ"ז-תקס"א. כלומר, שבשנים אלו גם חלק על רבינו בענייני ממונות, וע"ז כתבתי "נראה לומר שאין לכרוך שניהם יחד". אמנם כעת אחר עיון במאמרו איני מוצא למה התכוונתי, וכפי הנראה טעיתי בזה, והריני לחזור בי</w:t>
      </w:r>
      <w:r w:rsidRPr="001E503D">
        <w:rPr>
          <w:rStyle w:val="FootnoteReference"/>
          <w:rtl/>
        </w:rPr>
        <w:footnoteReference w:id="111"/>
      </w:r>
      <w:r w:rsidRPr="001E503D">
        <w:rPr>
          <w:rtl/>
        </w:rPr>
        <w:t>.</w:t>
      </w:r>
    </w:p>
    <w:p w14:paraId="51C85578" w14:textId="77777777" w:rsidR="00D34875" w:rsidRPr="001E503D" w:rsidRDefault="00D34875" w:rsidP="00DC6144">
      <w:pPr>
        <w:pStyle w:val="a2"/>
        <w:rPr>
          <w:rtl/>
        </w:rPr>
      </w:pPr>
      <w:r w:rsidRPr="001E503D">
        <w:rPr>
          <w:rtl/>
        </w:rPr>
        <w:t>ב. ובכל זאת הנה אם אֶטָפֵל לדבריו, לעניין מה שהאריך בו בהרחבה, עדיין נראה לְהַפֵּךְ הדבר שלא כדבריו. וכפי הנראה כלל לא עיין (או עכ"פ, כל צרכו) בספר 'בעל התניא' של פרופ' עמנואל אטקס שי'</w:t>
      </w:r>
      <w:r w:rsidRPr="001E503D">
        <w:rPr>
          <w:rStyle w:val="FootnoteReference"/>
          <w:rtl/>
        </w:rPr>
        <w:footnoteReference w:id="112"/>
      </w:r>
      <w:r w:rsidRPr="001E503D">
        <w:rPr>
          <w:rtl/>
        </w:rPr>
        <w:t>.</w:t>
      </w:r>
    </w:p>
    <w:p w14:paraId="0D83C246" w14:textId="77777777" w:rsidR="00D34875" w:rsidRPr="001E503D" w:rsidRDefault="00D34875" w:rsidP="00DC6144">
      <w:pPr>
        <w:pStyle w:val="a2"/>
        <w:rPr>
          <w:rtl/>
        </w:rPr>
      </w:pPr>
      <w:r w:rsidRPr="001E503D">
        <w:rPr>
          <w:rtl/>
        </w:rPr>
        <w:t>והנה, לא אאריך בדבר זה, רק אציין איזה נקודות ברורות בהשתלשלות העניינים, וכבר קדמוני בזה גדולי החוקרים וההיסטוריונים, ואהיה אני כמלקט גרגרים אחריהם</w:t>
      </w:r>
      <w:r w:rsidRPr="001E503D">
        <w:rPr>
          <w:rStyle w:val="FootnoteReference"/>
          <w:rtl/>
        </w:rPr>
        <w:footnoteReference w:id="113"/>
      </w:r>
      <w:r w:rsidRPr="001E503D">
        <w:rPr>
          <w:rtl/>
        </w:rPr>
        <w:t>.</w:t>
      </w:r>
    </w:p>
    <w:p w14:paraId="12C0BD91" w14:textId="77777777" w:rsidR="00D34875" w:rsidRPr="001E503D" w:rsidRDefault="00D34875" w:rsidP="00DC6144">
      <w:pPr>
        <w:pStyle w:val="a2"/>
        <w:rPr>
          <w:rtl/>
        </w:rPr>
      </w:pPr>
      <w:r w:rsidRPr="001E503D">
        <w:rPr>
          <w:rtl/>
        </w:rPr>
        <w:t>ובכן:</w:t>
      </w:r>
    </w:p>
    <w:p w14:paraId="073517C1" w14:textId="77777777" w:rsidR="00D34875" w:rsidRPr="001E503D" w:rsidRDefault="00D34875" w:rsidP="00DC6144">
      <w:pPr>
        <w:pStyle w:val="a2"/>
        <w:rPr>
          <w:rtl/>
        </w:rPr>
      </w:pPr>
      <w:r w:rsidRPr="001E503D">
        <w:rPr>
          <w:rtl/>
        </w:rPr>
        <w:lastRenderedPageBreak/>
        <w:t>עד שנת תקנ"ז לא היו שום ניצני פירוד לבבות בין הדבקים האוהבים, הר"א היה מזרז את אנ"ש לילך אצל רבינו הזקן לקבל השפעתו והדרכתו, ואדה"ז מצדו היה מבקש את חסידיו מדי שנה בשנה למען תת מדמיהם לטובת היושבים באה"ק, גם עמד לצדו בעת הפירוד לכולל רייסין וכולל ווהלין</w:t>
      </w:r>
      <w:r w:rsidRPr="001E503D">
        <w:rPr>
          <w:rStyle w:val="FootnoteReference"/>
          <w:rtl/>
        </w:rPr>
        <w:footnoteReference w:id="114"/>
      </w:r>
      <w:r w:rsidRPr="001E503D">
        <w:rPr>
          <w:rtl/>
        </w:rPr>
        <w:t>.</w:t>
      </w:r>
    </w:p>
    <w:p w14:paraId="1ADD03CF" w14:textId="77777777" w:rsidR="00D34875" w:rsidRPr="001E503D" w:rsidRDefault="00D34875" w:rsidP="00DC6144">
      <w:pPr>
        <w:pStyle w:val="a2"/>
        <w:rPr>
          <w:rtl/>
        </w:rPr>
      </w:pPr>
      <w:r w:rsidRPr="001E503D">
        <w:rPr>
          <w:rtl/>
        </w:rPr>
        <w:t>בשנת תקנ"ז יצא לאור ספר התניא. אז נפל דבר, והחלה מחלוקת זוטא ביניהם.</w:t>
      </w:r>
    </w:p>
    <w:p w14:paraId="2BE7D49F" w14:textId="77777777" w:rsidR="00D34875" w:rsidRPr="001E503D" w:rsidRDefault="00D34875" w:rsidP="00DC6144">
      <w:pPr>
        <w:pStyle w:val="a2"/>
        <w:rPr>
          <w:rtl/>
        </w:rPr>
      </w:pPr>
      <w:r w:rsidRPr="001E503D">
        <w:rPr>
          <w:rtl/>
        </w:rPr>
        <w:t>עקב הוצאת ספר זה, הר"א מקליסק כתב מכתב בו נוזף באדה"ז על פרסום הספר</w:t>
      </w:r>
      <w:r w:rsidRPr="001E503D">
        <w:rPr>
          <w:rStyle w:val="FootnoteReference"/>
          <w:rtl/>
        </w:rPr>
        <w:footnoteReference w:id="115"/>
      </w:r>
      <w:r w:rsidRPr="001E503D">
        <w:rPr>
          <w:rtl/>
        </w:rPr>
        <w:t>, שיטתו בחסידות, ועל הנהגתו את החסידים. רק אצטט מתוך מכתבו את דבריו כנגד שיטת רבינו שהובעה בספר התניא:</w:t>
      </w:r>
    </w:p>
    <w:p w14:paraId="77D4A8FB" w14:textId="77777777" w:rsidR="00D34875" w:rsidRPr="001E503D" w:rsidRDefault="00D34875" w:rsidP="00DC6144">
      <w:pPr>
        <w:pStyle w:val="a2"/>
        <w:rPr>
          <w:rtl/>
        </w:rPr>
      </w:pPr>
      <w:r w:rsidRPr="001E503D">
        <w:rPr>
          <w:rtl/>
        </w:rPr>
        <w:t>"קא חזינא לספר הבינוני' שהדפיס כת"ר, ולא מצאתי בו תועלת כ"כ להצלת נפשות . . וריבוי השמן בנר הוא ח"ו סבה לכבותו ויצרו של אדם מתגבר עליו בכ"י יביע אומר ראה זה דבר חדש הוא בחכמה ובתבונה ובדעת . . וכך הי' מנהג רבותינו היו נשמרי' ונזהרי' מאוד בדבריה' שלא להשמיע לרוב החסידי' ורובם ככולם, כ"א בדרך מוסר ולהכניסם בברית אמונת חכמי'". ומאריך שם הר"א בזה, ובעוד תוספת פרטים עיי"ש</w:t>
      </w:r>
      <w:r w:rsidRPr="001E503D">
        <w:rPr>
          <w:rStyle w:val="FootnoteReference"/>
          <w:rtl/>
        </w:rPr>
        <w:footnoteReference w:id="116"/>
      </w:r>
      <w:r w:rsidRPr="001E503D">
        <w:rPr>
          <w:rtl/>
        </w:rPr>
        <w:t>.</w:t>
      </w:r>
    </w:p>
    <w:p w14:paraId="3463A17E" w14:textId="77777777" w:rsidR="00D34875" w:rsidRPr="001E503D" w:rsidRDefault="00D34875" w:rsidP="00DC6144">
      <w:pPr>
        <w:pStyle w:val="a2"/>
        <w:rPr>
          <w:rtl/>
        </w:rPr>
      </w:pPr>
      <w:r w:rsidRPr="001E503D">
        <w:rPr>
          <w:rtl/>
        </w:rPr>
        <w:t>נוסף לזה כתב הר"א מקליסק מכתב לכללות אנ"ש שבחו"ל, במכתבו זה גם מתייחס להנ"ל, ואצטט מתוכה איזה מילין:</w:t>
      </w:r>
    </w:p>
    <w:p w14:paraId="6D371F6F" w14:textId="77777777" w:rsidR="00D34875" w:rsidRPr="001E503D" w:rsidRDefault="00D34875" w:rsidP="00DC6144">
      <w:pPr>
        <w:pStyle w:val="a2"/>
        <w:rPr>
          <w:rtl/>
        </w:rPr>
      </w:pPr>
      <w:r w:rsidRPr="001E503D">
        <w:rPr>
          <w:rtl/>
        </w:rPr>
        <w:t xml:space="preserve">"בהאי שתא ראיתי דמעות העשוקי' ותלמידיה' מגדולי הצדיקי' אשר לא שמשו כל צרכן ולא נזהרו בגחלתן ונכוו שריפת הנפש והגוף קיים. ובעוה"ר תועים מדברי אלקי' חיים . . אשר ע"כ חרדתי עליה' את כל החרדה הזאת פן ואולי ח"ו תקראנה אותם כאלה. לבנות מגדל בשכל נבדל פן יפתה לבבכם וסרתם מכוונת האמונה והאמת . . ולהיות </w:t>
      </w:r>
      <w:r w:rsidRPr="001E503D">
        <w:rPr>
          <w:rtl/>
        </w:rPr>
        <w:lastRenderedPageBreak/>
        <w:t>הנקודה הזאת שלא לזוז ממנה צוונו ד' הלכה למעשה ע"פ התורה אמונת חכמים בל תסור מאמונה אז תצליח ותשכיל ותורך נוראות ימינה משא"כ התורה והשכליים לבדם מבלי יראה קודמת הנה נבדלים". עיין עוד בהמשך דבריו מה שמוסיף בזה</w:t>
      </w:r>
      <w:r w:rsidRPr="001E503D">
        <w:rPr>
          <w:rStyle w:val="FootnoteReference"/>
          <w:rtl/>
        </w:rPr>
        <w:footnoteReference w:id="117"/>
      </w:r>
      <w:r w:rsidRPr="001E503D">
        <w:rPr>
          <w:rtl/>
        </w:rPr>
        <w:t>.</w:t>
      </w:r>
    </w:p>
    <w:p w14:paraId="76BDDC28" w14:textId="77777777" w:rsidR="00D34875" w:rsidRPr="001E503D" w:rsidRDefault="00D34875" w:rsidP="00DC6144">
      <w:pPr>
        <w:pStyle w:val="a2"/>
        <w:rPr>
          <w:rtl/>
        </w:rPr>
      </w:pPr>
      <w:r w:rsidRPr="001E503D">
        <w:rPr>
          <w:rtl/>
        </w:rPr>
        <w:t>במכתב משנה שלאחריה כתב הר"א לאנ"ש שברוסיה, "את קולם שמענו, קול הבערה לחלק קטיגוריא בין ת"ח וכו'", ומעמידם לציית לאדה"ז ("כל מילי דרבנן אסמכינהו אלאו דלא תסור מדברי הרב מהרש"ז, כי בכלל דברינו דבריו"</w:t>
      </w:r>
      <w:r w:rsidRPr="001E503D">
        <w:rPr>
          <w:rStyle w:val="FootnoteReference"/>
          <w:rtl/>
        </w:rPr>
        <w:footnoteReference w:id="118"/>
      </w:r>
      <w:r w:rsidRPr="001E503D">
        <w:rPr>
          <w:rtl/>
        </w:rPr>
        <w:t>.</w:t>
      </w:r>
    </w:p>
    <w:p w14:paraId="6CB3EE07" w14:textId="77777777" w:rsidR="00D34875" w:rsidRPr="001E503D" w:rsidRDefault="00D34875" w:rsidP="00DC6144">
      <w:pPr>
        <w:pStyle w:val="a2"/>
        <w:rPr>
          <w:rtl/>
        </w:rPr>
      </w:pPr>
      <w:r w:rsidRPr="001E503D">
        <w:rPr>
          <w:rtl/>
        </w:rPr>
        <w:t>והנה מכתבים אלו נכתבו בקיץ תקנ"ח, והגיעו לרבינו בראשית שנת תקנ"ט, בתקופה בה נטרד אדה"ז עקב המלשינות והמאסר, כמסופר על ידו: "ובשנת תקנ"ט, מחמת צוק העתים לא נפניתי להשיב לו תשובה נכונה עד שנת תק"ס"</w:t>
      </w:r>
      <w:r w:rsidRPr="001E503D">
        <w:rPr>
          <w:rStyle w:val="FootnoteReference"/>
          <w:rtl/>
        </w:rPr>
        <w:footnoteReference w:id="119"/>
      </w:r>
      <w:r w:rsidRPr="001E503D">
        <w:rPr>
          <w:rtl/>
        </w:rPr>
        <w:t>.</w:t>
      </w:r>
    </w:p>
    <w:p w14:paraId="4DBF7A5A" w14:textId="77777777" w:rsidR="00D34875" w:rsidRPr="001E503D" w:rsidRDefault="00D34875" w:rsidP="00DC6144">
      <w:pPr>
        <w:pStyle w:val="a2"/>
        <w:rPr>
          <w:rtl/>
        </w:rPr>
      </w:pPr>
      <w:r w:rsidRPr="001E503D">
        <w:rPr>
          <w:rtl/>
        </w:rPr>
        <w:t>עכ"פ נמצאנו למדים כי חלק על רבינו ב"ענין ההתבוננות" המבוארת בספר התניא.</w:t>
      </w:r>
    </w:p>
    <w:p w14:paraId="45C5B99E" w14:textId="77777777" w:rsidR="00D34875" w:rsidRPr="001E503D" w:rsidRDefault="00D34875" w:rsidP="00DC6144">
      <w:pPr>
        <w:pStyle w:val="a2"/>
        <w:rPr>
          <w:rtl/>
        </w:rPr>
      </w:pPr>
      <w:r w:rsidRPr="001E503D">
        <w:rPr>
          <w:rtl/>
        </w:rPr>
        <w:t>והנה בשנת תקס"א כתב הר"א מקליסק, וז"ל:</w:t>
      </w:r>
    </w:p>
    <w:p w14:paraId="4D6EC3F4" w14:textId="77777777" w:rsidR="00D34875" w:rsidRPr="001E503D" w:rsidRDefault="00D34875" w:rsidP="00DC6144">
      <w:pPr>
        <w:pStyle w:val="a2"/>
        <w:rPr>
          <w:rtl/>
        </w:rPr>
      </w:pPr>
      <w:r w:rsidRPr="001E503D">
        <w:rPr>
          <w:rtl/>
        </w:rPr>
        <w:t xml:space="preserve">"מה נכבד היום קול מבשר משמיע שלו' כי נחה שקטה מהמחלוקת ונתקרבו הלבבות מעט, חדאי נפשאי מאוד, שוש אשיש בה', מובטחני שיהי' מוסיף והולך ואור, ולא יחצו עוד לשני מחנות ויחדיו יהי' תמים כאיש אחד, לשמוע בקול קדוש אשר בקרבכם רב אחאי גאון איש האלהי אור תורה, אליו תשמעון, איש אשר רוח אלהים קדושים בי' אתו חכמה </w:t>
      </w:r>
      <w:r w:rsidRPr="001E503D">
        <w:rPr>
          <w:rtl/>
        </w:rPr>
        <w:lastRenderedPageBreak/>
        <w:t>ודעת אלהים, להאיר להם את הדרך אשר ילכו בה, בעבודה תמה וברה כפי אשר קבלנו מרבותינו הקדושים ואין כל חדש ח"ו. אשר נבהלתי משמוע קול ענות, כי שמעתי אשר יצא הקול במדינתם, ששמעו מאיזה דברים שבכתב שיצאו ממני, ונדמה להם שאינם עולים בקנה אחד, ויש איזה הפרש ח"ו בדרכי העבודה, חלילה להם מלהרהר ולחשוב כדבר הזה, כי לא יש הפרש בינינו אפילו כמלא נימא ח"ו, ובפרט מענין התבוננות, איך יעלה על הדעת לחלוק על הדבר הזה אשר כל נקודת עבודת ה' נשען עליה, וזאת התורה וזו היא העבודה האמיתית כפי אשר קבלנו מרבותינו הקדושים, והס מלהזכיר ולחשוב כזאת, הרחמן יצילני מהאי דעתא, והנה אנחנו כאחד ממש, מיום היותינו יחד לשמוע דברי אלהים חיים מבאר מים חיים ממקור אחד נטע אחד נטענו, ונפשי קשורה בנפשו מעולם ועד עולם כרשפי אש שלהבת יה ריעין דלא מתפרשין, ובכל דבריו הקדושים נ"ע, ובכל אשר הוא עושה ה' אתו. מה מאוד שמח לבי ותגל נפשי בה', חמותי ראיתי אור אשר פתח מעיינות החכמה בעבודת ה' בהתגלות אלהות בעולם, רבים יאותו לאורו"</w:t>
      </w:r>
      <w:r w:rsidRPr="001E503D">
        <w:rPr>
          <w:rStyle w:val="FootnoteReference"/>
          <w:rtl/>
        </w:rPr>
        <w:footnoteReference w:id="120"/>
      </w:r>
      <w:r w:rsidRPr="001E503D">
        <w:rPr>
          <w:rtl/>
        </w:rPr>
        <w:t>.</w:t>
      </w:r>
    </w:p>
    <w:p w14:paraId="2D605483" w14:textId="77777777" w:rsidR="00D34875" w:rsidRPr="001E503D" w:rsidRDefault="00D34875" w:rsidP="00DC6144">
      <w:pPr>
        <w:pStyle w:val="a2"/>
        <w:rPr>
          <w:rtl/>
        </w:rPr>
      </w:pPr>
      <w:r w:rsidRPr="001E503D">
        <w:rPr>
          <w:rtl/>
        </w:rPr>
        <w:t>מכאן עולה ברור שבשנת תקס"א חזר בו הר"א מקליסק ממכתבו דשנת תקנ"ח, ושב לאחוז בשיטת אדה"ז ב"ענין ההתבוננות". כלומר, שבמכתבו זה הודיע הר"א מקליסק כי חוזר בו לגמרי מדבריו, ומצהיר קבל עם כי מסכים הוא לשיטת רבינו המבוארת בספר התניא.</w:t>
      </w:r>
    </w:p>
    <w:p w14:paraId="6396FC81" w14:textId="77777777" w:rsidR="00D34875" w:rsidRPr="001E503D" w:rsidRDefault="00D34875" w:rsidP="00DC6144">
      <w:pPr>
        <w:pStyle w:val="a2"/>
        <w:rPr>
          <w:rtl/>
        </w:rPr>
      </w:pPr>
      <w:r w:rsidRPr="001E503D">
        <w:rPr>
          <w:rtl/>
        </w:rPr>
        <w:t>ונראה לומר כי גם בהמשך התקופה הסכים כשיטת רבינו, גם במהלך מחלוקתו שפרצה לאחמ"כ, כדלהלן.</w:t>
      </w:r>
    </w:p>
    <w:p w14:paraId="3261D5AD" w14:textId="77777777" w:rsidR="00D34875" w:rsidRPr="001E503D" w:rsidRDefault="00D34875" w:rsidP="00DC6144">
      <w:pPr>
        <w:pStyle w:val="a2"/>
        <w:rPr>
          <w:rtl/>
        </w:rPr>
      </w:pPr>
      <w:r w:rsidRPr="001E503D">
        <w:rPr>
          <w:rtl/>
        </w:rPr>
        <w:t>בשנת תקס"ג</w:t>
      </w:r>
      <w:r w:rsidRPr="001E503D">
        <w:rPr>
          <w:rStyle w:val="FootnoteReference"/>
          <w:rtl/>
        </w:rPr>
        <w:footnoteReference w:id="121"/>
      </w:r>
      <w:r w:rsidRPr="001E503D">
        <w:rPr>
          <w:rtl/>
        </w:rPr>
        <w:t>, פרצה המחלוקת פעם שנייה ביתר שאת וביתר עוז, והפעם עד כדי החרפת היחסים וניתוקם המוחלט.</w:t>
      </w:r>
    </w:p>
    <w:p w14:paraId="6E4F2E81" w14:textId="77777777" w:rsidR="00D34875" w:rsidRPr="001E503D" w:rsidRDefault="00D34875" w:rsidP="00DC6144">
      <w:pPr>
        <w:pStyle w:val="a2"/>
        <w:rPr>
          <w:rtl/>
        </w:rPr>
      </w:pPr>
      <w:r w:rsidRPr="001E503D">
        <w:rPr>
          <w:rtl/>
        </w:rPr>
        <w:t>ולדידי נראה (על בסיס שחזורו המצוין של פרופ' עמנואל אטקס שי' בספרו 'בעל התניא') כי טיבו של הריב המחודש עיקרו סכסוך על ענייני כספים</w:t>
      </w:r>
      <w:r w:rsidRPr="001E503D">
        <w:rPr>
          <w:rStyle w:val="FootnoteReference"/>
          <w:rtl/>
        </w:rPr>
        <w:footnoteReference w:id="122"/>
      </w:r>
      <w:r w:rsidRPr="001E503D">
        <w:rPr>
          <w:rtl/>
        </w:rPr>
        <w:t>, והאשמות הדדיות וכו', כרגיל בכיו"ב.</w:t>
      </w:r>
    </w:p>
    <w:p w14:paraId="6EB7F0D7" w14:textId="77777777" w:rsidR="00D34875" w:rsidRPr="001E503D" w:rsidRDefault="00D34875" w:rsidP="00DC6144">
      <w:pPr>
        <w:pStyle w:val="a2"/>
        <w:rPr>
          <w:rtl/>
        </w:rPr>
      </w:pPr>
      <w:r w:rsidRPr="001E503D">
        <w:rPr>
          <w:rtl/>
        </w:rPr>
        <w:lastRenderedPageBreak/>
        <w:t>כניכר מתוך המכתבים (של ר"א מקליסק, אדה"ז ורלוי"צ מברדיצ'ב), בשנת תקס"ג הגיעו אל אדה"ז שלוחים (מטעמו של ר"א מקליסק) לקחת הממון שנאסף על ידו, רק שהם לא הסכימו לקבל.</w:t>
      </w:r>
    </w:p>
    <w:p w14:paraId="219F4A30" w14:textId="77777777" w:rsidR="00D34875" w:rsidRPr="001E503D" w:rsidRDefault="00D34875" w:rsidP="00DC6144">
      <w:pPr>
        <w:pStyle w:val="a2"/>
        <w:rPr>
          <w:rtl/>
        </w:rPr>
      </w:pPr>
      <w:r w:rsidRPr="001E503D">
        <w:rPr>
          <w:rtl/>
        </w:rPr>
        <w:t>וכפי שכתב אדה"ז במכתבו, "בחורף תקס"ג באו אלי הני נחותאי הידועים ובקשו ממני לבטל כל השלוחים במדינתנו מכל המעמדות הישנים, רק שיסבבו בעצמם ויעשו להם מעמדות חדשים מאוהבים אמיתיים שאינם מכונים בשם חב"ד . . ואמרו לי בפירוש שעושים כן מדעת הרב שלהם . . ולא אביתי שמוע"</w:t>
      </w:r>
      <w:r w:rsidRPr="001E503D">
        <w:rPr>
          <w:rStyle w:val="FootnoteReference"/>
          <w:rtl/>
        </w:rPr>
        <w:footnoteReference w:id="123"/>
      </w:r>
      <w:r w:rsidRPr="001E503D">
        <w:rPr>
          <w:rtl/>
        </w:rPr>
        <w:t>.</w:t>
      </w:r>
    </w:p>
    <w:p w14:paraId="76EDE46F" w14:textId="77777777" w:rsidR="00D34875" w:rsidRPr="001E503D" w:rsidRDefault="00D34875" w:rsidP="00DC6144">
      <w:pPr>
        <w:pStyle w:val="a2"/>
        <w:rPr>
          <w:rtl/>
        </w:rPr>
      </w:pPr>
      <w:r w:rsidRPr="001E503D">
        <w:rPr>
          <w:rtl/>
        </w:rPr>
        <w:t>וגם רלוי"צ מברדיצ'ב כתב, "ואת אשר כתב אודות המעות, מאד תמוה בעיני עליו על תרעומתו, הלא הוא בעצמו שלח שלוחים לקלקל השורה . . ואמרו בשמו שאינו רוצה כלל המעות שלנו, ואיך הי' יכול לעשות באופן אחר, אדרבה יפה עשה"</w:t>
      </w:r>
      <w:r w:rsidRPr="001E503D">
        <w:rPr>
          <w:rStyle w:val="FootnoteReference"/>
          <w:rtl/>
        </w:rPr>
        <w:footnoteReference w:id="124"/>
      </w:r>
      <w:r w:rsidRPr="001E503D">
        <w:rPr>
          <w:rtl/>
        </w:rPr>
        <w:t>.</w:t>
      </w:r>
    </w:p>
    <w:p w14:paraId="1F615DBA" w14:textId="77777777" w:rsidR="00D34875" w:rsidRPr="001E503D" w:rsidRDefault="00D34875" w:rsidP="00DC6144">
      <w:pPr>
        <w:pStyle w:val="a2"/>
        <w:rPr>
          <w:rtl/>
        </w:rPr>
      </w:pPr>
      <w:r w:rsidRPr="001E503D">
        <w:rPr>
          <w:rtl/>
        </w:rPr>
        <w:t>בהמשך לזה ר"א מקליסק טען ששליחיו לא קיבלו את הכסף (ואף יצאו מליאדי בביזיונות גדולים), ומוסיף לטעון על אדה"ז כי "השמיט הכספים תחת ידו" וכו'</w:t>
      </w:r>
      <w:r w:rsidRPr="001E503D">
        <w:rPr>
          <w:rStyle w:val="FootnoteReference"/>
          <w:rtl/>
        </w:rPr>
        <w:footnoteReference w:id="125"/>
      </w:r>
      <w:r w:rsidRPr="001E503D">
        <w:rPr>
          <w:rtl/>
        </w:rPr>
        <w:t>.</w:t>
      </w:r>
    </w:p>
    <w:p w14:paraId="75557585" w14:textId="77777777" w:rsidR="00D34875" w:rsidRPr="001E503D" w:rsidRDefault="00D34875" w:rsidP="00DC6144">
      <w:pPr>
        <w:pStyle w:val="a2"/>
        <w:rPr>
          <w:rtl/>
        </w:rPr>
      </w:pPr>
      <w:r w:rsidRPr="001E503D">
        <w:rPr>
          <w:rtl/>
        </w:rPr>
        <w:t>מכאן ואילך פרצה מריבה שנמשכה עד שנת תקס"ה-תקס"ו.</w:t>
      </w:r>
    </w:p>
    <w:p w14:paraId="6A8A5E0F" w14:textId="77777777" w:rsidR="00D34875" w:rsidRPr="001E503D" w:rsidRDefault="00D34875" w:rsidP="00DC6144">
      <w:pPr>
        <w:pStyle w:val="a2"/>
        <w:rPr>
          <w:rtl/>
        </w:rPr>
      </w:pPr>
      <w:r w:rsidRPr="001E503D">
        <w:rPr>
          <w:rtl/>
        </w:rPr>
        <w:t>[אמנם הר"א מקליסק כתב גם כי כבר בשנת תקס"ג שלח שלוחים לדון עם אדה"ז בעניין ההתבוננות. כפי שכותב: "והנה אחרי רואי שלא היתה תועלת במעשה הכתב באגרות הראשונות הנ"ל, גמרתי בלבי ודעתי לשלוח אליו אנשי לבבי, מלב אל לב ידברו אליו ואליהם, ושלחתי את . . ושמחתי דברי בפיו. וגם הרב . . שיתוועדו שניהם יחדיו יכוננו לדבר עם הרב כל הדברים והאמת פנים אל פנים . . המה יביעו אומר ויפרשו שיחתי ומצפוני לבי בטוב טעם ודעת השכל"</w:t>
      </w:r>
      <w:r w:rsidRPr="001E503D">
        <w:rPr>
          <w:rStyle w:val="FootnoteReference"/>
          <w:rtl/>
        </w:rPr>
        <w:footnoteReference w:id="126"/>
      </w:r>
      <w:r w:rsidRPr="001E503D">
        <w:rPr>
          <w:rtl/>
        </w:rPr>
        <w:t>.</w:t>
      </w:r>
    </w:p>
    <w:p w14:paraId="59475145" w14:textId="77777777" w:rsidR="00D34875" w:rsidRPr="001E503D" w:rsidRDefault="00D34875" w:rsidP="00DC6144">
      <w:pPr>
        <w:pStyle w:val="a2"/>
        <w:rPr>
          <w:rtl/>
        </w:rPr>
      </w:pPr>
      <w:r w:rsidRPr="001E503D">
        <w:rPr>
          <w:rtl/>
        </w:rPr>
        <w:t xml:space="preserve">אך מסתבר לא לקבל דבריו, שכן הן אדה"ז הכחיש זאת (בהתייחסו לטיבם של השלוחים), "גם בחורף תקס"ג לא עמדו לנגדי רק במילי דארעא קדישא לבטל המשולחים דמדינתנו, שיסבבו הם בעצמם לבד במדינתנו, ולא באו בחשבון עמי במילי דשמיא, כי אינם ממארי דחושבנא ואינם בקיאים בחשבונות . . והנה לפי דבריו במכתבו למחותני הגאון נ"י, ששלחם אלי למצוא חשבון נכון במילי דשמיא, ולהתנהג עמי כפי ראות עיניהם וחשבונם הנכון, ומסר להם דעתו לומר בשמו כאשר יוכשר בעיניהם . . אנחנו מכיריהם ויודעיהם מנעוריהם ועד עתה דלא ידעי בצורתא דשמעתתא בנגלה ולא בנסתר, ודי </w:t>
      </w:r>
      <w:r w:rsidRPr="001E503D">
        <w:rPr>
          <w:rtl/>
        </w:rPr>
        <w:lastRenderedPageBreak/>
        <w:t>לקרותם יודעי ספר. ונוראות נפלאתי מי ראה כזאת, למסור ענין גדול ונורא, לחלוק עם אלפי אלפים מישראל בידי שלוחים, לתת חרב בידם לפי דעתם וחשבונם, אשר הם אינם כדאי להכריע ולחלק, בהיות ודאי באלפי ישראל נמצאים רבים וכן שלמים אשר קטנם עבה ממתנם"</w:t>
      </w:r>
      <w:r w:rsidRPr="001E503D">
        <w:rPr>
          <w:rStyle w:val="FootnoteReference"/>
          <w:rtl/>
        </w:rPr>
        <w:footnoteReference w:id="127"/>
      </w:r>
      <w:r w:rsidRPr="001E503D">
        <w:rPr>
          <w:rtl/>
        </w:rPr>
        <w:t>.</w:t>
      </w:r>
    </w:p>
    <w:p w14:paraId="2005AC85" w14:textId="77777777" w:rsidR="00D34875" w:rsidRPr="001E503D" w:rsidRDefault="00D34875" w:rsidP="00DC6144">
      <w:pPr>
        <w:pStyle w:val="a2"/>
        <w:rPr>
          <w:rtl/>
        </w:rPr>
      </w:pPr>
      <w:r w:rsidRPr="001E503D">
        <w:rPr>
          <w:rtl/>
        </w:rPr>
        <w:t>הן רלוי"צ מברדיצ'ב ציין כי ידועים האנשים האלו שאינם ת"ח, וז"ל: "אך ורק אנשים רעים בני בליעל הביאו לשון הרע באזניו, ותלוי' בדבר הוא, כאשר סופו מוכיח על תחלתו, שהאנשים ריקים בלי דעת תורה, כאשר ראיתי אותם. ומאד הוא למותר את אשר מפליג בשבחם לומר עליהם מופלגים ויראים אנשי אמת, כי לא ראיתי מעולם יראים ומופלגים מאנשי אמת בהם. ואיך יוכל לכתוב עליהם אנשי אמת, הלא כמה שקרים אמר לפני . . ואם הוא מופלג איני יודע מי עם הארץ"</w:t>
      </w:r>
      <w:r w:rsidRPr="001E503D">
        <w:rPr>
          <w:rStyle w:val="FootnoteReference"/>
          <w:rtl/>
        </w:rPr>
        <w:footnoteReference w:id="128"/>
      </w:r>
      <w:r w:rsidRPr="001E503D">
        <w:rPr>
          <w:rtl/>
        </w:rPr>
        <w:t>.</w:t>
      </w:r>
    </w:p>
    <w:p w14:paraId="14B825BD" w14:textId="77777777" w:rsidR="00D34875" w:rsidRPr="001E503D" w:rsidRDefault="00D34875" w:rsidP="00DC6144">
      <w:pPr>
        <w:pStyle w:val="a2"/>
        <w:rPr>
          <w:rtl/>
        </w:rPr>
      </w:pPr>
      <w:r w:rsidRPr="001E503D">
        <w:rPr>
          <w:rtl/>
        </w:rPr>
        <w:t>כלומר, ר"א מקליסק אמנם שלח שלוחים, אך אלו באו בטענות ומענות ממוניות גרידא, ואילו בטיעונים רעיוניים לא נגעו כלל (כי אין זה מתאים עם מדריגתם הרוחנית), ומסתבר שגם הר"א מקליסק הכיר את מדריגתם, רק שניסה להטעין על הפגישה גם טיעונים רעיוניים (מה שלא עולה בקנה אחד עם מדריגתם). כך יוצא שר"א מקליסק חלק על אדה"ז רק בשל שאיפותיו הממוניות, להיות מושל בהן].</w:t>
      </w:r>
    </w:p>
    <w:p w14:paraId="778C78B5" w14:textId="77777777" w:rsidR="00D34875" w:rsidRPr="001E503D" w:rsidRDefault="00D34875" w:rsidP="00DC6144">
      <w:pPr>
        <w:pStyle w:val="a2"/>
        <w:rPr>
          <w:rtl/>
        </w:rPr>
      </w:pPr>
      <w:r w:rsidRPr="001E503D">
        <w:rPr>
          <w:rtl/>
        </w:rPr>
        <w:t>רק מאוחר יותר ב(שלהי?) תקס"ה עלה גם הממד הרעיוני-תיאולוגי שעלה ביניהם שנים אחדות קודם לכן, שאז חלק הר"א מקליסק על אדה"ז בעניין ההתבוננות.</w:t>
      </w:r>
    </w:p>
    <w:p w14:paraId="62FFA8AB" w14:textId="7F2A2A5F" w:rsidR="00D34875" w:rsidRPr="001E503D" w:rsidRDefault="00D34875" w:rsidP="00DC6144">
      <w:pPr>
        <w:pStyle w:val="a2"/>
        <w:rPr>
          <w:rtl/>
        </w:rPr>
      </w:pPr>
      <w:r w:rsidRPr="001E503D">
        <w:rPr>
          <w:rtl/>
        </w:rPr>
        <w:t xml:space="preserve">אדה"ז, מצדו חוזר ואומר כי הר"א מקליסק לא חלק ע"ז עד שלהי המחלוקת, וז"ל: "גם מה שכתב למחותני הגאון הנ"ל, בראותו שלא הועיל מעשה המכתב שלח אלי משולחים לבא עמי לחשבון נכון במילי דשמיא כו' הנה מפורסם לכל כי אדרבה ואדרבה, תיכף שבאו אלינו </w:t>
      </w:r>
      <w:r w:rsidRPr="001E503D">
        <w:rPr>
          <w:b/>
          <w:bCs/>
          <w:rtl/>
        </w:rPr>
        <w:t>בחורף תקס"ב דברו רק טוב ונחומים</w:t>
      </w:r>
      <w:r w:rsidRPr="001E503D">
        <w:rPr>
          <w:rtl/>
        </w:rPr>
        <w:t xml:space="preserve"> לנחמני על מכתבו דשנת תקנ"ח ויפה עשיתי שדנתי בגניזה . . </w:t>
      </w:r>
      <w:r w:rsidRPr="001E503D">
        <w:rPr>
          <w:b/>
          <w:bCs/>
          <w:rtl/>
        </w:rPr>
        <w:t>וגם בחורף</w:t>
      </w:r>
      <w:r w:rsidR="006A29AB">
        <w:rPr>
          <w:b/>
          <w:bCs/>
          <w:rtl/>
        </w:rPr>
        <w:t xml:space="preserve"> </w:t>
      </w:r>
      <w:r w:rsidRPr="001E503D">
        <w:rPr>
          <w:b/>
          <w:bCs/>
          <w:rtl/>
        </w:rPr>
        <w:t>תקס"ג לא עמדו לנגדי</w:t>
      </w:r>
      <w:r w:rsidRPr="001E503D">
        <w:rPr>
          <w:rtl/>
        </w:rPr>
        <w:t xml:space="preserve"> . . גם מה שכתב למחותני הנ"ל שכמה יגיעות יגע במכתבים שונים להעמידני על אחת וצדיק באמונתו יחי', מלתא דעבידא לגלוי' הוא על ידי מכתביו מדי שנה בשנה הנמצאים תחת ידי, כי </w:t>
      </w:r>
      <w:r w:rsidRPr="001E503D">
        <w:rPr>
          <w:b/>
          <w:bCs/>
          <w:rtl/>
        </w:rPr>
        <w:t>לא כתב אלי מזה רק פעם אחת לבד בשנת תקנ"ח</w:t>
      </w:r>
      <w:r w:rsidRPr="001E503D">
        <w:rPr>
          <w:rtl/>
        </w:rPr>
        <w:t>"</w:t>
      </w:r>
      <w:r w:rsidRPr="001E503D">
        <w:rPr>
          <w:rStyle w:val="FootnoteReference"/>
          <w:rtl/>
        </w:rPr>
        <w:footnoteReference w:id="129"/>
      </w:r>
      <w:r w:rsidRPr="001E503D">
        <w:rPr>
          <w:rtl/>
        </w:rPr>
        <w:t>.</w:t>
      </w:r>
    </w:p>
    <w:p w14:paraId="04F69E23" w14:textId="77777777" w:rsidR="00D34875" w:rsidRPr="001E503D" w:rsidRDefault="00D34875" w:rsidP="00DC6144">
      <w:pPr>
        <w:pStyle w:val="a2"/>
        <w:rPr>
          <w:rtl/>
        </w:rPr>
      </w:pPr>
      <w:r w:rsidRPr="001E503D">
        <w:rPr>
          <w:rtl/>
        </w:rPr>
        <w:lastRenderedPageBreak/>
        <w:t>וכך מסתבר לומר, כדברי עמנואל אטקס, שהשתמשותו של ר"א מקליסק בוויכוח הרעיוני היה רק להטרים את הוויכוח</w:t>
      </w:r>
      <w:r w:rsidRPr="001E503D">
        <w:rPr>
          <w:rStyle w:val="FootnoteReference"/>
          <w:rtl/>
        </w:rPr>
        <w:footnoteReference w:id="130"/>
      </w:r>
      <w:r w:rsidRPr="001E503D">
        <w:rPr>
          <w:rtl/>
        </w:rPr>
        <w:t xml:space="preserve"> [ובכך – אולי יש להוסיף – גם לשוות לוויכוח טיעונים רעיוניים ולא פוליטיים גרידא].</w:t>
      </w:r>
    </w:p>
    <w:p w14:paraId="041D5B6B" w14:textId="77777777" w:rsidR="00D34875" w:rsidRPr="001E503D" w:rsidRDefault="00D34875" w:rsidP="00DC6144">
      <w:pPr>
        <w:pStyle w:val="a2"/>
        <w:rPr>
          <w:rtl/>
        </w:rPr>
      </w:pPr>
      <w:r w:rsidRPr="001E503D">
        <w:rPr>
          <w:rtl/>
        </w:rPr>
        <w:t>המורם מכל האמור, כי לא באמת חזר בו הר"א מקליסק מהודאתו בשנת תקס"א בעניין ההתבוננות, וכל מחלוקתו הייתה בעיקרה סביב עניינים ארציים, והעיסוק (המאוחר משלהי שנת תקס"ה) שימש רק כמעטה חלקי וחיצוני.</w:t>
      </w:r>
    </w:p>
    <w:p w14:paraId="7548BBE9" w14:textId="77777777" w:rsidR="00D34875" w:rsidRPr="001E503D" w:rsidRDefault="00D34875" w:rsidP="00DC6144">
      <w:pPr>
        <w:pStyle w:val="a2"/>
        <w:rPr>
          <w:rtl/>
        </w:rPr>
      </w:pPr>
      <w:r w:rsidRPr="001E503D">
        <w:rPr>
          <w:rtl/>
        </w:rPr>
        <w:t>ויש להוכיח כל זאת, גם ממחלוקת ר"ב ממז'יבוז' על אדה"ז, שעמד לצדו של ר"א מקליסק במחלוקת זו.</w:t>
      </w:r>
    </w:p>
    <w:p w14:paraId="025DC1A6" w14:textId="77777777" w:rsidR="00D34875" w:rsidRPr="001E503D" w:rsidRDefault="00D34875" w:rsidP="00DC6144">
      <w:pPr>
        <w:pStyle w:val="a2"/>
        <w:rPr>
          <w:rtl/>
        </w:rPr>
      </w:pPr>
      <w:r w:rsidRPr="001E503D">
        <w:rPr>
          <w:rtl/>
        </w:rPr>
        <w:t>אדה"ז כתב במכתבו על דו-שיח בינו ובין ר"ב ממז'יבוז' בשנת תק"ע, ושם ניכרים הדברים שלא חולק על ספר התניא, אלא רק בעניינים אחרים פרטיים, וזאת על אף שעמד לצדו של ר"א מקליסק במחלוקת זו גופא. וז"ל במכתב:</w:t>
      </w:r>
    </w:p>
    <w:p w14:paraId="61DAB546" w14:textId="77777777" w:rsidR="00D34875" w:rsidRPr="001E503D" w:rsidRDefault="00D34875" w:rsidP="00DC6144">
      <w:pPr>
        <w:pStyle w:val="a2"/>
        <w:rPr>
          <w:rtl/>
        </w:rPr>
      </w:pPr>
      <w:r w:rsidRPr="001E503D">
        <w:rPr>
          <w:rtl/>
        </w:rPr>
        <w:t>"ואחר כך שאלתי אותו האמת הוא שאומרים לי משמו שאמר על ספר בינונים שלי שהוא ספר השכל. והודה לדברי. ושאלתי אותו אם כן למה חרה אפכם עלי. והשיב לי למה באתם למדינתינו . . ואמרתי לו ניכרין הדברים שקבלתם לשון הרע עלי מהנהו בני מערבא, כי עד שנת תקס"ב היינו אוהבים נאמנים, והנהו בני מערבא דיברו עלי לשון הרע, וקבל דבריהם, כמו שקיבל שאול על דוד"</w:t>
      </w:r>
      <w:r w:rsidRPr="001E503D">
        <w:rPr>
          <w:rStyle w:val="FootnoteReference"/>
          <w:rtl/>
        </w:rPr>
        <w:footnoteReference w:id="131"/>
      </w:r>
      <w:r w:rsidRPr="001E503D">
        <w:rPr>
          <w:rtl/>
        </w:rPr>
        <w:t>.</w:t>
      </w:r>
    </w:p>
    <w:p w14:paraId="1E693293" w14:textId="77777777" w:rsidR="00D34875" w:rsidRPr="001E503D" w:rsidRDefault="00D34875" w:rsidP="00DC6144">
      <w:pPr>
        <w:pStyle w:val="a2"/>
        <w:rPr>
          <w:rtl/>
        </w:rPr>
      </w:pPr>
      <w:r w:rsidRPr="001E503D">
        <w:rPr>
          <w:rtl/>
        </w:rPr>
        <w:t>והנה העלתה ד"ר רעיה הרן, ונראים דבריה, "בספרו זאת מדגיש רש"ז שהמחלוקת בינו לבין ר' ברוך לא היתה מחלוקת אידיאולוגית, אלא נסבה על השפעה טריטוריאלית, והכתוב בתניא התקבל על דעתו של ר' ברוך"</w:t>
      </w:r>
      <w:r w:rsidRPr="001E503D">
        <w:rPr>
          <w:rStyle w:val="FootnoteReference"/>
          <w:rtl/>
        </w:rPr>
        <w:footnoteReference w:id="132"/>
      </w:r>
      <w:r w:rsidRPr="001E503D">
        <w:rPr>
          <w:rtl/>
        </w:rPr>
        <w:t>.</w:t>
      </w:r>
    </w:p>
    <w:p w14:paraId="44C5EA59" w14:textId="77777777" w:rsidR="00D34875" w:rsidRPr="001E503D" w:rsidRDefault="00D34875" w:rsidP="00DC6144">
      <w:pPr>
        <w:pStyle w:val="a2"/>
        <w:rPr>
          <w:rtl/>
        </w:rPr>
      </w:pPr>
      <w:r w:rsidRPr="001E503D">
        <w:rPr>
          <w:rtl/>
        </w:rPr>
        <w:t>לעניין מה שציטט הר"א מטוסוב שי' מתוך אגרת ר' מנחם שמואל ב"ר בנימין זאב וולף</w:t>
      </w:r>
      <w:r w:rsidRPr="001E503D">
        <w:rPr>
          <w:rStyle w:val="FootnoteReference"/>
          <w:rtl/>
        </w:rPr>
        <w:footnoteReference w:id="133"/>
      </w:r>
      <w:r w:rsidRPr="001E503D">
        <w:rPr>
          <w:rtl/>
        </w:rPr>
        <w:t>, הנה מאגרת זו גופא ניכר כי המחלוקת הייתה בענייני מעות (לכל אורך המכתב הוא מזכיר את התיבה, שבה היו המסמכים מחשבונות המעות, כך גם אדה"ז מצטדק ומתגונן מפני האשמות שהוטלו עליו), וגם מצד זה שאדה"ז שולל ש"אין זו מחלוקת בעניני מעות" מובן שהפשוט והמפורסם היה שזו מחלוקת בענייני המעות, אלא שיש לפרש את דברי אדה"ז באו"א.</w:t>
      </w:r>
    </w:p>
    <w:p w14:paraId="77BC33F7" w14:textId="77777777" w:rsidR="00D34875" w:rsidRPr="001E503D" w:rsidRDefault="00D34875" w:rsidP="00DC6144">
      <w:pPr>
        <w:pStyle w:val="a2"/>
        <w:rPr>
          <w:rtl/>
        </w:rPr>
      </w:pPr>
      <w:r>
        <w:rPr>
          <w:rFonts w:hint="cs"/>
          <w:rtl/>
        </w:rPr>
        <w:lastRenderedPageBreak/>
        <w:t xml:space="preserve">ג. </w:t>
      </w:r>
      <w:r w:rsidRPr="001E503D">
        <w:rPr>
          <w:rtl/>
        </w:rPr>
        <w:t xml:space="preserve">הר"א מטוסוב כתב בהערתו "עיר אחת בשם "רזיצא" </w:t>
      </w:r>
      <w:r w:rsidRPr="001E503D">
        <w:rPr>
          <w:b/>
          <w:bCs/>
          <w:rtl/>
        </w:rPr>
        <w:t>שלדעת הכותב</w:t>
      </w:r>
      <w:r w:rsidRPr="001E503D">
        <w:rPr>
          <w:rtl/>
        </w:rPr>
        <w:t xml:space="preserve"> ב"הערות וביאורים" כאן היו בה הרוב מתנגדים או חסידים הכפופים אל כולל רייסין שהתנגד לאדה"ז"</w:t>
      </w:r>
      <w:r w:rsidRPr="001E503D">
        <w:rPr>
          <w:rStyle w:val="FootnoteReference"/>
          <w:rtl/>
        </w:rPr>
        <w:footnoteReference w:id="134"/>
      </w:r>
      <w:r w:rsidRPr="001E503D">
        <w:rPr>
          <w:rtl/>
        </w:rPr>
        <w:t>.</w:t>
      </w:r>
    </w:p>
    <w:p w14:paraId="0A22908E" w14:textId="77777777" w:rsidR="00D34875" w:rsidRPr="001E503D" w:rsidRDefault="00D34875" w:rsidP="00DC6144">
      <w:pPr>
        <w:pStyle w:val="a2"/>
        <w:rPr>
          <w:rtl/>
        </w:rPr>
      </w:pPr>
      <w:r w:rsidRPr="001E503D">
        <w:rPr>
          <w:rtl/>
        </w:rPr>
        <w:t>הנה יש להוסיף עוד לחזק זאת ממה שמצאתי ראיתי את שכתב הר"מ גלזמן שי' ב'הערות וביאורים' ושם כתב, ואצטט דבריו:</w:t>
      </w:r>
    </w:p>
    <w:p w14:paraId="6B105AF2" w14:textId="721E422F" w:rsidR="00D34875" w:rsidRPr="001E503D" w:rsidRDefault="00D34875" w:rsidP="00DC6144">
      <w:pPr>
        <w:pStyle w:val="a2"/>
        <w:rPr>
          <w:rtl/>
        </w:rPr>
      </w:pPr>
      <w:r w:rsidRPr="001E503D">
        <w:rPr>
          <w:rtl/>
        </w:rPr>
        <w:t>"שהרב יצחק ציוני עצמו התקרב לחסידים וחסידות מזמן רבנותו שם! [כ"כ בלוח שנה לשנת ת"ש של הקהילה ברזקנא (אלמאנאך קאלענדאר געווידמעט דעם יידישן קיבוץ אין רעזעקנע) ע' 37 ,</w:t>
      </w:r>
      <w:r w:rsidR="00ED6308">
        <w:rPr>
          <w:rFonts w:hint="cs"/>
          <w:rtl/>
        </w:rPr>
        <w:t xml:space="preserve"> </w:t>
      </w:r>
      <w:r w:rsidRPr="001E503D">
        <w:rPr>
          <w:rtl/>
        </w:rPr>
        <w:t>שכשגר בקריסלבה בהיותו שם בסביבה חסידית התקרב לחסידות ואח"כ הביא נטיה זו גם לרזקנא, למד הרבה חסידות - במיוחד תניא - והנהיג ברזקנא בביהמ"ד "הירוק" (בו התפלל) מנהגים חסידיים, כמו הקפות בליל שמע"צ ועוד]"</w:t>
      </w:r>
      <w:r w:rsidRPr="00DA5036">
        <w:rPr>
          <w:rStyle w:val="FootnoteReference"/>
          <w:rtl/>
        </w:rPr>
        <w:t xml:space="preserve"> </w:t>
      </w:r>
      <w:r w:rsidRPr="001E503D">
        <w:rPr>
          <w:rStyle w:val="FootnoteReference"/>
          <w:rtl/>
        </w:rPr>
        <w:footnoteReference w:id="135"/>
      </w:r>
      <w:r w:rsidRPr="001E503D">
        <w:rPr>
          <w:rtl/>
        </w:rPr>
        <w:t>.</w:t>
      </w:r>
    </w:p>
    <w:p w14:paraId="6D7DDB11" w14:textId="77777777" w:rsidR="00D34875" w:rsidRPr="001E503D" w:rsidRDefault="00D34875" w:rsidP="00DC6144">
      <w:pPr>
        <w:pStyle w:val="a2"/>
        <w:rPr>
          <w:rtl/>
        </w:rPr>
      </w:pPr>
      <w:r w:rsidRPr="001E503D">
        <w:rPr>
          <w:rtl/>
        </w:rPr>
        <w:t>הרב יצחק ציוני הגיע לרז'יצא בשנת תרכ"א, עד אז היה רבה של קריסלבה</w:t>
      </w:r>
      <w:r w:rsidRPr="001E503D">
        <w:rPr>
          <w:rStyle w:val="FootnoteReference"/>
          <w:rtl/>
        </w:rPr>
        <w:footnoteReference w:id="136"/>
      </w:r>
      <w:r w:rsidRPr="001E503D">
        <w:rPr>
          <w:rtl/>
        </w:rPr>
        <w:t>, שם היה לחסיד חב"ד.</w:t>
      </w:r>
    </w:p>
    <w:p w14:paraId="1049FD69" w14:textId="77777777" w:rsidR="00D34875" w:rsidRPr="001E503D" w:rsidRDefault="00D34875" w:rsidP="00DC6144">
      <w:pPr>
        <w:pStyle w:val="a2"/>
        <w:rPr>
          <w:rtl/>
        </w:rPr>
      </w:pPr>
      <w:r w:rsidRPr="001E503D">
        <w:rPr>
          <w:rtl/>
        </w:rPr>
        <w:t>א"כ עולה ברור מדבריו שבעיר הנ"ל לא היו חסידי חב"ד ניכרים עד שהגיע הר"י ציוני, וא"כ בדור אדה"ז כנראה לא היו רבים חסידי אדה"ז שם, אם בכלל היו שם</w:t>
      </w:r>
      <w:r w:rsidRPr="001E503D">
        <w:rPr>
          <w:rStyle w:val="FootnoteReference"/>
          <w:rtl/>
        </w:rPr>
        <w:footnoteReference w:id="137"/>
      </w:r>
      <w:r w:rsidRPr="001E503D">
        <w:rPr>
          <w:rtl/>
        </w:rPr>
        <w:t>.</w:t>
      </w:r>
    </w:p>
    <w:p w14:paraId="018B5DB8" w14:textId="77777777" w:rsidR="00D34875" w:rsidRPr="001E503D" w:rsidRDefault="00D34875" w:rsidP="00DC6144">
      <w:pPr>
        <w:pStyle w:val="a2"/>
        <w:rPr>
          <w:rtl/>
        </w:rPr>
      </w:pPr>
      <w:r>
        <w:rPr>
          <w:rFonts w:hint="cs"/>
          <w:rtl/>
        </w:rPr>
        <w:t xml:space="preserve">ד. </w:t>
      </w:r>
      <w:r w:rsidRPr="001E503D">
        <w:rPr>
          <w:rtl/>
        </w:rPr>
        <w:t>שאלה נוספת שעלתה בדבריו של הר"א מטוסוב היא בטיב הנהגת המתנגדים לס' התניא אם התקיים תוך הפגנת אלימות והשחתה, או שנשאר רק כחילוקי דיעות, תוך שמירת כבוד הדדי, ועל קדושת ספרי הצד המנגד.</w:t>
      </w:r>
    </w:p>
    <w:p w14:paraId="5A9714A3" w14:textId="77777777" w:rsidR="00D34875" w:rsidRPr="001E503D" w:rsidRDefault="00D34875" w:rsidP="00DC6144">
      <w:pPr>
        <w:pStyle w:val="a2"/>
        <w:rPr>
          <w:rtl/>
        </w:rPr>
      </w:pPr>
      <w:r w:rsidRPr="001E503D">
        <w:rPr>
          <w:rtl/>
        </w:rPr>
        <w:t>ובזה כתבתי בהערתי כי ייתכן שהיה "חשש שהספרים יינזקו . . ויגרם נזק למדפיסים וחילול הקודש, מההתנגדות שהייתה אז לרבינו הזקן מבית ומחוץ, והיה חשש שמא יגיע לכל החפץ לבזות שם קדשו, ולא יפלא אם א' משומעי לקחו של ר"א מקאליסק או שמא אחר עשה מעשה שלא יעשה"</w:t>
      </w:r>
      <w:r w:rsidRPr="001E503D">
        <w:rPr>
          <w:rStyle w:val="FootnoteReference"/>
          <w:rtl/>
        </w:rPr>
        <w:footnoteReference w:id="138"/>
      </w:r>
      <w:r w:rsidRPr="001E503D">
        <w:rPr>
          <w:rtl/>
        </w:rPr>
        <w:t>.</w:t>
      </w:r>
    </w:p>
    <w:p w14:paraId="70FFA547" w14:textId="77777777" w:rsidR="00D34875" w:rsidRPr="001E503D" w:rsidRDefault="00D34875" w:rsidP="00DC6144">
      <w:pPr>
        <w:pStyle w:val="a2"/>
        <w:rPr>
          <w:rtl/>
        </w:rPr>
      </w:pPr>
      <w:r w:rsidRPr="001E503D">
        <w:rPr>
          <w:rtl/>
        </w:rPr>
        <w:t xml:space="preserve">לעומת זאת הר"א מטוסוב סבור כי "לא יתכן סברה מוזרה זו, אשר אדה"ז חשש משריפת התניא על ידי חסידי הרה"ק מקאליסק. וגם בכלל זהו דבר בלתי מתקבל, להוציא </w:t>
      </w:r>
      <w:r w:rsidRPr="001E503D">
        <w:rPr>
          <w:rtl/>
        </w:rPr>
        <w:lastRenderedPageBreak/>
        <w:t>לעז ולהמציא חשד שוא על חסידים מתוך חצרות קרלין וכיו"ב (שהתנגדו לחב"ד) שהם ייכשלו ח"ו בשריפת ספרים קדושים, דבר שאין לו שום צל של מקור"</w:t>
      </w:r>
      <w:r w:rsidRPr="001E503D">
        <w:rPr>
          <w:rStyle w:val="FootnoteReference"/>
          <w:rtl/>
        </w:rPr>
        <w:footnoteReference w:id="139"/>
      </w:r>
      <w:r w:rsidRPr="001E503D">
        <w:rPr>
          <w:rtl/>
        </w:rPr>
        <w:t>.</w:t>
      </w:r>
    </w:p>
    <w:p w14:paraId="1A7487F6" w14:textId="77777777" w:rsidR="00D34875" w:rsidRPr="001E503D" w:rsidRDefault="00D34875" w:rsidP="00DC6144">
      <w:pPr>
        <w:pStyle w:val="a2"/>
        <w:rPr>
          <w:rtl/>
        </w:rPr>
      </w:pPr>
      <w:r w:rsidRPr="001E503D">
        <w:rPr>
          <w:rtl/>
        </w:rPr>
        <w:t>ובכן, דומני כי אין צריך מקור כתוב לזה, שכן בנוהג הוא אצל חסידים שבלהט לבם תוך פזיזות וחוסר תבונה מזיקים את כל מי שמנגד לרבם או לשיטתם. ובנידון ספרים היינו לתלוש דפים, למחוק ולהזיק בשאר שיטות שאין כאן המקום לפרטן, וכפי שניתן לראות זאת כהיום ג"כ (וד"ל). איני סבור שחסידים דאז שונים בטבעם מחסידים דעתה.</w:t>
      </w:r>
    </w:p>
    <w:p w14:paraId="0390A2E4" w14:textId="77777777" w:rsidR="00D34875" w:rsidRPr="001E503D" w:rsidRDefault="00D34875" w:rsidP="00DC6144">
      <w:pPr>
        <w:pStyle w:val="a2"/>
        <w:rPr>
          <w:rtl/>
        </w:rPr>
      </w:pPr>
      <w:r w:rsidRPr="001E503D">
        <w:rPr>
          <w:rtl/>
        </w:rPr>
        <w:t>ומה שציינתי לדוגמת היזק שספרים "יישרפו", מובן מאליו שאין כוונתי כי דווקא בזה האופן יינזקו הספרים, והוא רק דוגמא בעלמא לסוג היזק. מה שהשתמשתי דווקא בדוגמא כזו הוא מפני שיש לזה תקדים, מה שמתנגדים לתורת החסידות שרפו את הס' צוואת הריב"ש</w:t>
      </w:r>
      <w:r w:rsidRPr="001E503D">
        <w:rPr>
          <w:rStyle w:val="FootnoteReference"/>
          <w:rtl/>
        </w:rPr>
        <w:footnoteReference w:id="140"/>
      </w:r>
      <w:r w:rsidRPr="001E503D">
        <w:rPr>
          <w:rtl/>
        </w:rPr>
        <w:t>.</w:t>
      </w:r>
    </w:p>
    <w:p w14:paraId="5EC5B2FB" w14:textId="77777777" w:rsidR="00D34875" w:rsidRPr="001E503D" w:rsidRDefault="00D34875" w:rsidP="00DC6144">
      <w:pPr>
        <w:pStyle w:val="a2"/>
        <w:rPr>
          <w:rtl/>
        </w:rPr>
      </w:pPr>
      <w:r w:rsidRPr="001E503D">
        <w:rPr>
          <w:rtl/>
        </w:rPr>
        <w:t>והנה כבר בהקדמת המלקט כתב אדה"ז "והנה אחר שנתפשטו הקונטריסים הנ"ל בקרב כל אנ"ש הנ"ל בהעתקות רבות מידי סופרים שונים ומשונים . . מנקים מכל סיג וט"ס ומוגהים היטב".</w:t>
      </w:r>
    </w:p>
    <w:p w14:paraId="61704330" w14:textId="77777777" w:rsidR="00D34875" w:rsidRPr="001E503D" w:rsidRDefault="00D34875" w:rsidP="00DC6144">
      <w:pPr>
        <w:pStyle w:val="a2"/>
        <w:rPr>
          <w:rtl/>
        </w:rPr>
      </w:pPr>
      <w:r w:rsidRPr="001E503D">
        <w:rPr>
          <w:rtl/>
        </w:rPr>
        <w:t>וכן לפנ"ז כתב הר"ר זושא מאניפאלי בהסכמתו, "רק מחמת התפשטות הקונטרסים ההם בקרב כל ישראל בהעתקות רבות מידי סופרים משונים".</w:t>
      </w:r>
    </w:p>
    <w:p w14:paraId="2ACE79E1" w14:textId="77777777" w:rsidR="00D34875" w:rsidRPr="001E503D" w:rsidRDefault="00D34875" w:rsidP="00DC6144">
      <w:pPr>
        <w:pStyle w:val="a2"/>
        <w:rPr>
          <w:rtl/>
        </w:rPr>
      </w:pPr>
      <w:r w:rsidRPr="001E503D">
        <w:rPr>
          <w:rtl/>
        </w:rPr>
        <w:t>וידוע פירוש חסידים על זה</w:t>
      </w:r>
      <w:r w:rsidRPr="001E503D">
        <w:rPr>
          <w:rStyle w:val="FootnoteReference"/>
          <w:rtl/>
        </w:rPr>
        <w:footnoteReference w:id="141"/>
      </w:r>
      <w:r w:rsidRPr="001E503D">
        <w:rPr>
          <w:rtl/>
        </w:rPr>
        <w:t>, אשר היו כאלו שזייפו והכניסו טעויות בכוונת מכווין. והנה בהקדמה להסכמת הרבנים שבספר התניא כתב ר"י וויינברג ע"ה "און ווי עס שטייט אין אן אנדער ארט</w:t>
      </w:r>
      <w:r w:rsidRPr="001E503D">
        <w:rPr>
          <w:rStyle w:val="FootnoteReference"/>
          <w:rtl/>
        </w:rPr>
        <w:footnoteReference w:id="142"/>
      </w:r>
      <w:r w:rsidRPr="001E503D">
        <w:rPr>
          <w:rtl/>
        </w:rPr>
        <w:t xml:space="preserve"> איז אויך געווען וואס מתנגדים האבען בכיוון פארגרייזט ענינים [כדי] עס זאל ארויסקומען א ניט ריכטיקער ענין".</w:t>
      </w:r>
    </w:p>
    <w:p w14:paraId="4E2686BA" w14:textId="5E7B480F" w:rsidR="00D34875" w:rsidRPr="001E503D" w:rsidRDefault="000D13A0" w:rsidP="00DC6144">
      <w:pPr>
        <w:pStyle w:val="a2"/>
        <w:rPr>
          <w:rtl/>
        </w:rPr>
      </w:pPr>
      <w:r>
        <w:rPr>
          <w:rtl/>
        </w:rPr>
        <w:lastRenderedPageBreak/>
        <w:t xml:space="preserve">כ"ק אדמו"ר </w:t>
      </w:r>
      <w:r w:rsidR="00D34875" w:rsidRPr="001E503D">
        <w:rPr>
          <w:rtl/>
        </w:rPr>
        <w:t xml:space="preserve">העביר קולמוסו על תיבה "מתנגדים" ורשם "אנדערע וואס תואנה הם מבקשים", ובסופו הוסיף לרשום "וועט מען מאכען א טומעל וכו'". מעבר לדף רשם "ועפ"ז יומתק לשון אדה"ז בסוף הקדמתו "סופרים שונים </w:t>
      </w:r>
      <w:r w:rsidR="00D34875" w:rsidRPr="001E503D">
        <w:rPr>
          <w:b/>
          <w:bCs/>
          <w:rtl/>
        </w:rPr>
        <w:t>ומשונים</w:t>
      </w:r>
      <w:r w:rsidR="00D34875" w:rsidRPr="001E503D">
        <w:rPr>
          <w:rtl/>
        </w:rPr>
        <w:t xml:space="preserve">", און הוספתו נאכדעם מכל </w:t>
      </w:r>
      <w:r w:rsidR="00D34875" w:rsidRPr="001E503D">
        <w:rPr>
          <w:b/>
          <w:bCs/>
          <w:rtl/>
        </w:rPr>
        <w:t>סיג</w:t>
      </w:r>
      <w:r w:rsidR="00D34875" w:rsidRPr="001E503D">
        <w:rPr>
          <w:rtl/>
        </w:rPr>
        <w:t xml:space="preserve"> וט"ס".</w:t>
      </w:r>
    </w:p>
    <w:p w14:paraId="370B6D2E" w14:textId="77777777" w:rsidR="00D34875" w:rsidRPr="001E503D" w:rsidRDefault="00D34875" w:rsidP="00DC6144">
      <w:pPr>
        <w:pStyle w:val="a2"/>
        <w:rPr>
          <w:rtl/>
        </w:rPr>
      </w:pPr>
      <w:r w:rsidRPr="001E503D">
        <w:rPr>
          <w:rtl/>
        </w:rPr>
        <w:t>ועד"ז גם ידוע מה שהיה בדבר ה"לקוטי תורה לג' פרשיות", שחסידי קאפוסט התקינו ב"תחבולות" טעויות, והחליפו מאמרי אדמו"ר מהר"ש במאמרי אביו אדמו"ר הצ"צ, ע"מ להוציא לעז על ליובאוויטש</w:t>
      </w:r>
      <w:r w:rsidRPr="001E503D">
        <w:rPr>
          <w:rStyle w:val="FootnoteReference"/>
          <w:rtl/>
        </w:rPr>
        <w:footnoteReference w:id="143"/>
      </w:r>
      <w:r w:rsidRPr="001E503D">
        <w:rPr>
          <w:rtl/>
        </w:rPr>
        <w:t>.</w:t>
      </w:r>
    </w:p>
    <w:p w14:paraId="4C684EDC" w14:textId="77777777" w:rsidR="00D34875" w:rsidRPr="001E503D" w:rsidRDefault="00D34875" w:rsidP="00DC6144">
      <w:pPr>
        <w:pStyle w:val="a2"/>
        <w:rPr>
          <w:rtl/>
        </w:rPr>
      </w:pPr>
      <w:r w:rsidRPr="001E503D">
        <w:rPr>
          <w:rtl/>
        </w:rPr>
        <w:t>וגם בעניין מחלוקת ר"א מקליסק ורבינו הזקן מצאנו על חסיד רבינו הזקן (ר' אליעזר מדיסנא</w:t>
      </w:r>
      <w:r w:rsidRPr="001E503D">
        <w:rPr>
          <w:rStyle w:val="FootnoteReference"/>
          <w:rtl/>
        </w:rPr>
        <w:footnoteReference w:id="144"/>
      </w:r>
      <w:r w:rsidRPr="001E503D">
        <w:rPr>
          <w:rtl/>
        </w:rPr>
        <w:t>) ש"הי' מרגלא בפומי' כל שאינו יודע ואינו הולך בדרך הזה הוא אפיקורס", ולא נחה דעתו עד שהאשים את ר"א מקליסק באפיקורסות, והיה מציק לו ללא הפסק</w:t>
      </w:r>
      <w:r w:rsidRPr="001E503D">
        <w:rPr>
          <w:rStyle w:val="FootnoteReference"/>
          <w:rtl/>
        </w:rPr>
        <w:footnoteReference w:id="145"/>
      </w:r>
      <w:r w:rsidRPr="001E503D">
        <w:rPr>
          <w:rtl/>
        </w:rPr>
        <w:t>.</w:t>
      </w:r>
    </w:p>
    <w:p w14:paraId="58A61CE5" w14:textId="77777777" w:rsidR="00D34875" w:rsidRPr="001E503D" w:rsidRDefault="00D34875" w:rsidP="00DC6144">
      <w:pPr>
        <w:pStyle w:val="a2"/>
        <w:rPr>
          <w:rtl/>
        </w:rPr>
      </w:pPr>
      <w:r w:rsidRPr="001E503D">
        <w:rPr>
          <w:rtl/>
        </w:rPr>
        <w:t>לפי כמה מסורות</w:t>
      </w:r>
      <w:r w:rsidRPr="001E503D">
        <w:rPr>
          <w:rStyle w:val="FootnoteReference"/>
          <w:rtl/>
        </w:rPr>
        <w:footnoteReference w:id="146"/>
      </w:r>
      <w:r w:rsidRPr="001E503D">
        <w:rPr>
          <w:rtl/>
        </w:rPr>
        <w:t>, הדברים באו עד כדי פגיעה פיזית באדה"ז ע"י אחד מחסידי ר"ב ממז'יבוז' (אם כי לפיהן בסופו של דבר לא היה זה לרוחו ולדעתו).</w:t>
      </w:r>
    </w:p>
    <w:p w14:paraId="77AF6843" w14:textId="77777777" w:rsidR="00D34875" w:rsidRPr="001E503D" w:rsidRDefault="00D34875" w:rsidP="00DC6144">
      <w:pPr>
        <w:pStyle w:val="a2"/>
        <w:rPr>
          <w:rtl/>
        </w:rPr>
      </w:pPr>
      <w:r w:rsidRPr="001E503D">
        <w:rPr>
          <w:rtl/>
        </w:rPr>
        <w:t>ע"כ לעניין זה שאפשר הדבר שהן חסידים (ואפילו חסידי חב"ד גם מדורו של אדמו"ר הזקן, שהיו ידועים במעלתם) והן מתנגדים יכולים להיגרר למעשי שטות כגון דא, לבזות ספרי קודש ואנשי מעשה, בכל האמצעים העומדים לרשותם תוך שהמטרה מקדשת את האמצעים. ואין להאריך בעניין זה.</w:t>
      </w:r>
    </w:p>
    <w:p w14:paraId="1F3FC1D6" w14:textId="77777777" w:rsidR="00D34875" w:rsidRPr="001E503D" w:rsidRDefault="00D34875" w:rsidP="00DC6144">
      <w:pPr>
        <w:pStyle w:val="a2"/>
        <w:rPr>
          <w:rtl/>
        </w:rPr>
      </w:pPr>
      <w:r>
        <w:rPr>
          <w:rFonts w:hint="cs"/>
          <w:rtl/>
        </w:rPr>
        <w:t xml:space="preserve">ה. </w:t>
      </w:r>
      <w:r w:rsidRPr="001E503D">
        <w:rPr>
          <w:rtl/>
        </w:rPr>
        <w:t xml:space="preserve">הר"א מטוסוב הוסיף לשלול דבריי מכוח קושייתו "האם בגלל התנגדות איזו שתהי' ימעט ח"ו רבינו בהפצת החסידות, ובגלל קיטרוגים אלו הוא יצמצם את הפצת התניא?", </w:t>
      </w:r>
      <w:r w:rsidRPr="001E503D">
        <w:rPr>
          <w:rtl/>
        </w:rPr>
        <w:lastRenderedPageBreak/>
        <w:t>ורושם "חלילה לומר שרבינו הזקן יגביל ויצמצם את התפשטות ספר התניא בגלל איזה מחלוקת של הרה"ק מקאליסק"</w:t>
      </w:r>
      <w:r w:rsidRPr="001E503D">
        <w:rPr>
          <w:rStyle w:val="FootnoteReference"/>
          <w:rtl/>
        </w:rPr>
        <w:footnoteReference w:id="147"/>
      </w:r>
      <w:r w:rsidRPr="001E503D">
        <w:rPr>
          <w:rtl/>
        </w:rPr>
        <w:t>.</w:t>
      </w:r>
    </w:p>
    <w:p w14:paraId="6BFBED01" w14:textId="77777777" w:rsidR="00D34875" w:rsidRPr="001E503D" w:rsidRDefault="00D34875" w:rsidP="00DC6144">
      <w:pPr>
        <w:pStyle w:val="a2"/>
        <w:rPr>
          <w:rtl/>
        </w:rPr>
      </w:pPr>
      <w:r w:rsidRPr="001E503D">
        <w:rPr>
          <w:rtl/>
        </w:rPr>
        <w:t>והנה פשוט שאם ישנו חשש אמיתי לביזיון ספר קודש במכוון כל אחד מחויב למנוע מעשים כאלו, משום איסור 'חילול השם'.</w:t>
      </w:r>
      <w:r w:rsidRPr="001E503D">
        <w:rPr>
          <w:rStyle w:val="FootnoteReference"/>
          <w:rtl/>
        </w:rPr>
        <w:footnoteReference w:id="148"/>
      </w:r>
      <w:r w:rsidRPr="001E503D">
        <w:rPr>
          <w:rtl/>
        </w:rPr>
        <w:t xml:space="preserve"> והוא פשוט. ואיך אפשר שיאטום רבינו את עיניו, ויגרום בזה שיתבזו ספרי קודש, על ידי שלא מיעט חלוקתם לאנשים ידועים?</w:t>
      </w:r>
    </w:p>
    <w:p w14:paraId="3AC03D65" w14:textId="77777777" w:rsidR="00D34875" w:rsidRPr="001E503D" w:rsidRDefault="00D34875" w:rsidP="00DC6144">
      <w:pPr>
        <w:pStyle w:val="a2"/>
        <w:rPr>
          <w:rtl/>
        </w:rPr>
      </w:pPr>
      <w:r w:rsidRPr="001E503D">
        <w:rPr>
          <w:rtl/>
        </w:rPr>
        <w:t>והנה מה שכתב בהמשך דבריו, "בעת תוקף התנגדות המתנגדים מוילנא כו' שכוחם הי' רב ברוסיא, ומהם סבל רבינו והחסידים רדיפות רבות (ולדעת הכותב כאן הנה אלו גם שרפו ספר התניא ואכ"מ</w:t>
      </w:r>
      <w:r w:rsidRPr="001E503D">
        <w:rPr>
          <w:rStyle w:val="FootnoteReference"/>
          <w:rtl/>
        </w:rPr>
        <w:footnoteReference w:id="149"/>
      </w:r>
      <w:r w:rsidRPr="001E503D">
        <w:rPr>
          <w:rtl/>
        </w:rPr>
        <w:t>), זה לא מנע את רבינו ח"ו מהפצת החסידות, ובעיצומה של מחלוקת המתנגדים הוא הדפיס את התניא בשנת תקנ"ו ותקנ"ז".</w:t>
      </w:r>
    </w:p>
    <w:p w14:paraId="7C00133F" w14:textId="77777777" w:rsidR="00D34875" w:rsidRPr="001E503D" w:rsidRDefault="00D34875" w:rsidP="00DC6144">
      <w:pPr>
        <w:pStyle w:val="a2"/>
        <w:rPr>
          <w:rtl/>
        </w:rPr>
      </w:pPr>
      <w:r w:rsidRPr="001E503D">
        <w:rPr>
          <w:rtl/>
        </w:rPr>
        <w:t>הנה יש להעיר שרבינו הזקן הדפיס ספרו בעילום שם</w:t>
      </w:r>
      <w:r w:rsidRPr="001E503D">
        <w:rPr>
          <w:rStyle w:val="FootnoteReference"/>
          <w:rtl/>
        </w:rPr>
        <w:footnoteReference w:id="150"/>
      </w:r>
      <w:r w:rsidRPr="001E503D">
        <w:rPr>
          <w:rtl/>
        </w:rPr>
        <w:t>. ייתכן והיה זה מסיבת עניוות</w:t>
      </w:r>
      <w:r w:rsidRPr="001E503D">
        <w:rPr>
          <w:rStyle w:val="FootnoteReference"/>
          <w:rtl/>
        </w:rPr>
        <w:footnoteReference w:id="151"/>
      </w:r>
      <w:r w:rsidRPr="001E503D">
        <w:rPr>
          <w:rtl/>
        </w:rPr>
        <w:t>. אך ייתכן שהיה זה מסיבת המתנגדים עליו.</w:t>
      </w:r>
      <w:r w:rsidRPr="001E503D">
        <w:rPr>
          <w:rStyle w:val="FootnoteReference"/>
          <w:rtl/>
        </w:rPr>
        <w:footnoteReference w:id="152"/>
      </w:r>
      <w:r w:rsidRPr="001E503D">
        <w:rPr>
          <w:rtl/>
        </w:rPr>
        <w:t xml:space="preserve"> וא"כ ייתכן שלא הייתה בעיה להדפיס את התניא אז.</w:t>
      </w:r>
    </w:p>
    <w:p w14:paraId="29EF43A3" w14:textId="77777777" w:rsidR="00D34875" w:rsidRPr="001E503D" w:rsidRDefault="00D34875" w:rsidP="00DC6144">
      <w:pPr>
        <w:pStyle w:val="a2"/>
        <w:rPr>
          <w:rtl/>
        </w:rPr>
      </w:pPr>
      <w:r>
        <w:rPr>
          <w:rFonts w:hint="cs"/>
          <w:rtl/>
        </w:rPr>
        <w:lastRenderedPageBreak/>
        <w:t xml:space="preserve">ו. </w:t>
      </w:r>
      <w:r w:rsidRPr="001E503D">
        <w:rPr>
          <w:rtl/>
        </w:rPr>
        <w:t>לעניין השמועה שהבאתי מהרא"ס יודאסין כתב הר"א מטוסוב, וז"ל: "כשלעצמה זו שמועה מפוקפקת לענ"ד ואין סומכין על השמועות, ולא מצאנו שמועה זו אצל רבותינו נשיאינו. וידוע אשר בשמועות בשינוי תיבה אחת ישתנה כל הענין מן הקצה לקצה, וכמה צינורות עברה שמועה זו עד שהגיעה אל בעל "הלקח והלבוב""</w:t>
      </w:r>
      <w:r w:rsidRPr="001E503D">
        <w:rPr>
          <w:rStyle w:val="FootnoteReference"/>
          <w:rtl/>
        </w:rPr>
        <w:footnoteReference w:id="153"/>
      </w:r>
      <w:r w:rsidRPr="001E503D">
        <w:rPr>
          <w:rtl/>
        </w:rPr>
        <w:t>.</w:t>
      </w:r>
    </w:p>
    <w:p w14:paraId="5B027F7B" w14:textId="1933DE36" w:rsidR="00D34875" w:rsidRPr="001E503D" w:rsidRDefault="00D34875" w:rsidP="00DC6144">
      <w:pPr>
        <w:pStyle w:val="a2"/>
        <w:rPr>
          <w:rtl/>
        </w:rPr>
      </w:pPr>
      <w:r w:rsidRPr="001E503D">
        <w:rPr>
          <w:rtl/>
        </w:rPr>
        <w:t>והנה לא כתב למה זו "שמועה מפוקפקת". והאם לדעתו אין לסמוך על מקור בלתי נדלה, שרוב שמועות טובות שבידינו ממנו, הרה"ח ר' שמואל גרונ</w:t>
      </w:r>
      <w:r w:rsidR="00ED6308">
        <w:rPr>
          <w:rtl/>
        </w:rPr>
        <w:t>ם אסתרמן. מה גם שכ"ק אדמו"ר</w:t>
      </w:r>
      <w:r w:rsidRPr="001E503D">
        <w:rPr>
          <w:rtl/>
        </w:rPr>
        <w:t xml:space="preserve"> כתב "בכלל מסורת חסידים בעל סמכא היא"</w:t>
      </w:r>
      <w:r w:rsidRPr="001E503D">
        <w:rPr>
          <w:rStyle w:val="FootnoteReference"/>
          <w:rtl/>
        </w:rPr>
        <w:footnoteReference w:id="154"/>
      </w:r>
      <w:r>
        <w:rPr>
          <w:rFonts w:hint="cs"/>
          <w:rtl/>
        </w:rPr>
        <w:t xml:space="preserve"> </w:t>
      </w:r>
      <w:r w:rsidRPr="001E503D">
        <w:rPr>
          <w:rStyle w:val="FootnoteReference"/>
          <w:rtl/>
        </w:rPr>
        <w:footnoteReference w:id="155"/>
      </w:r>
      <w:r w:rsidRPr="001E503D">
        <w:rPr>
          <w:rtl/>
        </w:rPr>
        <w:t>.</w:t>
      </w:r>
    </w:p>
    <w:p w14:paraId="09E18587" w14:textId="6E4EA25E" w:rsidR="00D34875" w:rsidRPr="001E503D" w:rsidRDefault="00D34875" w:rsidP="00DC6144">
      <w:pPr>
        <w:pStyle w:val="a2"/>
        <w:rPr>
          <w:rtl/>
        </w:rPr>
      </w:pPr>
      <w:r w:rsidRPr="001E503D">
        <w:rPr>
          <w:rtl/>
        </w:rPr>
        <w:t xml:space="preserve">בכלל נמצא באיזה מקומן שכ"ק אדמו"ר ביקש שירשמו שמועותיו, כמו במכתבו אל הר"נ נמנוב, "אולי ידוע לו ממי שנמצא אצלו . . מ"מ </w:t>
      </w:r>
      <w:r w:rsidRPr="001E503D">
        <w:rPr>
          <w:b/>
          <w:bCs/>
          <w:rtl/>
        </w:rPr>
        <w:t>ספורים</w:t>
      </w:r>
      <w:r w:rsidRPr="001E503D">
        <w:rPr>
          <w:rtl/>
        </w:rPr>
        <w:t xml:space="preserve"> והערות על התניא מזקני החסידים ובפרט ר"י קיידאנער </w:t>
      </w:r>
      <w:r w:rsidRPr="001E503D">
        <w:rPr>
          <w:b/>
          <w:bCs/>
          <w:rtl/>
        </w:rPr>
        <w:t>והר"ש גרונם</w:t>
      </w:r>
      <w:r w:rsidRPr="001E503D">
        <w:rPr>
          <w:rtl/>
        </w:rPr>
        <w:t>?"</w:t>
      </w:r>
      <w:r w:rsidRPr="00DA5036">
        <w:rPr>
          <w:rStyle w:val="FootnoteReference"/>
          <w:rtl/>
        </w:rPr>
        <w:t xml:space="preserve"> </w:t>
      </w:r>
      <w:r w:rsidRPr="001E503D">
        <w:rPr>
          <w:rStyle w:val="FootnoteReference"/>
          <w:rtl/>
        </w:rPr>
        <w:footnoteReference w:id="156"/>
      </w:r>
      <w:r w:rsidRPr="001E503D">
        <w:rPr>
          <w:rtl/>
        </w:rPr>
        <w:t>.</w:t>
      </w:r>
    </w:p>
    <w:p w14:paraId="2BCC387A" w14:textId="77777777" w:rsidR="00D34875" w:rsidRPr="001E503D" w:rsidRDefault="00D34875" w:rsidP="00DC6144">
      <w:pPr>
        <w:pStyle w:val="a2"/>
        <w:rPr>
          <w:rtl/>
        </w:rPr>
      </w:pPr>
      <w:r w:rsidRPr="001E503D">
        <w:rPr>
          <w:rtl/>
        </w:rPr>
        <w:lastRenderedPageBreak/>
        <w:t xml:space="preserve">כמו"כ סיפר הר"י חיטריק, "פעם כתבתי לכ"ק אדמו"ר שליט"א סיפור ששמעתי מהמשפיע הרה"ח המשכיל ר' שמואל גרונם ז"ל אסתרמן. וקבלתי מכתב תודה מכ"ק, </w:t>
      </w:r>
      <w:r w:rsidRPr="001E503D">
        <w:rPr>
          <w:b/>
          <w:bCs/>
          <w:rtl/>
        </w:rPr>
        <w:t>ובקשה להמשיך לכתוב מה ששמעתי</w:t>
      </w:r>
      <w:r w:rsidRPr="001E503D">
        <w:rPr>
          <w:rtl/>
        </w:rPr>
        <w:t>. וכה נמשך שנים אחדות – מזמן לזמן כתבתי לכ"ק מה ששמעתי"</w:t>
      </w:r>
      <w:r w:rsidRPr="001E503D">
        <w:rPr>
          <w:rStyle w:val="FootnoteReference"/>
          <w:rtl/>
        </w:rPr>
        <w:footnoteReference w:id="157"/>
      </w:r>
      <w:r w:rsidRPr="001E503D">
        <w:rPr>
          <w:rtl/>
        </w:rPr>
        <w:t>.</w:t>
      </w:r>
    </w:p>
    <w:p w14:paraId="549F6F25" w14:textId="77777777" w:rsidR="00D34875" w:rsidRPr="001E503D" w:rsidRDefault="00D34875" w:rsidP="00DC6144">
      <w:pPr>
        <w:pStyle w:val="a2"/>
        <w:rPr>
          <w:rtl/>
        </w:rPr>
      </w:pPr>
      <w:r w:rsidRPr="001E503D">
        <w:rPr>
          <w:rtl/>
        </w:rPr>
        <w:t>גם ר"י מונדשיין כותב עליו: "דברי ימי חב"ד היו נהירים לו בתכלית"</w:t>
      </w:r>
      <w:r w:rsidRPr="001E503D">
        <w:rPr>
          <w:rStyle w:val="FootnoteReference"/>
          <w:rtl/>
        </w:rPr>
        <w:footnoteReference w:id="158"/>
      </w:r>
      <w:r w:rsidRPr="001E503D">
        <w:rPr>
          <w:rtl/>
        </w:rPr>
        <w:t>. ואחר כ"ז לא מצאתי (ועדיין איני מוצא) סיבה לפקפק בשמועה זו ובמקורה.</w:t>
      </w:r>
    </w:p>
    <w:p w14:paraId="7EF73C1E" w14:textId="6C4CE17F" w:rsidR="003F059F" w:rsidRPr="00067223" w:rsidRDefault="00D34875" w:rsidP="00DC6144">
      <w:pPr>
        <w:pStyle w:val="a2"/>
        <w:rPr>
          <w:rtl/>
        </w:rPr>
      </w:pPr>
      <w:r w:rsidRPr="001E503D">
        <w:rPr>
          <w:rtl/>
        </w:rPr>
        <w:t>ולעצמה של שמועה – היינו לעניין קושיותיו ופירוקיו – כבר התייחסתי לעיל בסעיפים ד-ה.</w:t>
      </w:r>
    </w:p>
    <w:p w14:paraId="29DEC60B" w14:textId="77777777" w:rsidR="00E24510" w:rsidRDefault="00E24510" w:rsidP="00E24510">
      <w:pPr>
        <w:pStyle w:val="a4"/>
        <w:rPr>
          <w:rtl/>
        </w:rPr>
      </w:pPr>
      <w:r w:rsidRPr="004F6AB2">
        <w:t>g</w:t>
      </w:r>
    </w:p>
    <w:p w14:paraId="71525E5C" w14:textId="77777777" w:rsidR="003F059F" w:rsidRDefault="003F059F" w:rsidP="00F8074C">
      <w:pPr>
        <w:bidi/>
        <w:spacing w:after="100" w:line="360" w:lineRule="auto"/>
        <w:rPr>
          <w:rFonts w:ascii="1ShefaClassic" w:cs="1ShefaClassic"/>
          <w:sz w:val="32"/>
          <w:szCs w:val="32"/>
          <w:rtl/>
        </w:rPr>
      </w:pPr>
    </w:p>
    <w:p w14:paraId="2BBD951A" w14:textId="77777777" w:rsidR="00F8074C" w:rsidRDefault="00F8074C" w:rsidP="00F8074C">
      <w:pPr>
        <w:bidi/>
        <w:spacing w:after="80" w:line="360" w:lineRule="auto"/>
        <w:jc w:val="center"/>
        <w:rPr>
          <w:rFonts w:ascii="Calibri" w:eastAsia="Calibri" w:hAnsi="Calibri" w:cs="1ShefaClassic"/>
          <w:sz w:val="24"/>
          <w:szCs w:val="24"/>
          <w:rtl/>
        </w:rPr>
      </w:pPr>
    </w:p>
    <w:p w14:paraId="230DCC21" w14:textId="77777777" w:rsidR="00F8074C" w:rsidRDefault="00F8074C" w:rsidP="00F8074C">
      <w:pPr>
        <w:bidi/>
        <w:spacing w:after="80" w:line="360" w:lineRule="auto"/>
        <w:jc w:val="center"/>
        <w:rPr>
          <w:rFonts w:ascii="Calibri" w:eastAsia="Calibri" w:hAnsi="Calibri" w:cs="1ShefaClassic"/>
          <w:sz w:val="24"/>
          <w:szCs w:val="24"/>
          <w:rtl/>
        </w:rPr>
      </w:pPr>
    </w:p>
    <w:p w14:paraId="38B97B6D" w14:textId="77777777" w:rsidR="000D41BD" w:rsidRDefault="000D41BD" w:rsidP="00E24510">
      <w:pPr>
        <w:bidi/>
        <w:spacing w:after="80" w:line="360" w:lineRule="auto"/>
        <w:jc w:val="center"/>
        <w:rPr>
          <w:rFonts w:ascii="Calibri" w:eastAsia="Calibri" w:hAnsi="Calibri" w:cs="1ShefaClassic"/>
          <w:rtl/>
        </w:rPr>
      </w:pPr>
    </w:p>
    <w:p w14:paraId="3EC0C82F" w14:textId="77777777" w:rsidR="000D41BD" w:rsidRDefault="000D41BD" w:rsidP="000D41BD">
      <w:pPr>
        <w:bidi/>
        <w:spacing w:after="80" w:line="360" w:lineRule="auto"/>
        <w:jc w:val="center"/>
        <w:rPr>
          <w:rFonts w:ascii="Calibri" w:eastAsia="Calibri" w:hAnsi="Calibri" w:cs="1ShefaClassic"/>
          <w:rtl/>
        </w:rPr>
      </w:pPr>
    </w:p>
    <w:p w14:paraId="04CC86C6" w14:textId="77777777" w:rsidR="000D41BD" w:rsidRDefault="000D41BD" w:rsidP="000D41BD">
      <w:pPr>
        <w:bidi/>
        <w:spacing w:after="80" w:line="360" w:lineRule="auto"/>
        <w:jc w:val="center"/>
        <w:rPr>
          <w:rFonts w:ascii="Calibri" w:eastAsia="Calibri" w:hAnsi="Calibri" w:cs="1ShefaClassic"/>
          <w:rtl/>
        </w:rPr>
      </w:pPr>
    </w:p>
    <w:p w14:paraId="355B0949" w14:textId="77777777" w:rsidR="000D41BD" w:rsidRDefault="000D41BD" w:rsidP="000D41BD">
      <w:pPr>
        <w:bidi/>
        <w:spacing w:after="80" w:line="360" w:lineRule="auto"/>
        <w:jc w:val="center"/>
        <w:rPr>
          <w:rFonts w:ascii="Calibri" w:eastAsia="Calibri" w:hAnsi="Calibri" w:cs="1ShefaClassic"/>
          <w:rtl/>
        </w:rPr>
      </w:pPr>
    </w:p>
    <w:p w14:paraId="4B7EE873" w14:textId="77777777" w:rsidR="007A595B" w:rsidRDefault="007A595B" w:rsidP="000D41BD">
      <w:pPr>
        <w:bidi/>
        <w:spacing w:after="80" w:line="360" w:lineRule="auto"/>
        <w:jc w:val="center"/>
        <w:rPr>
          <w:rFonts w:ascii="Calibri" w:eastAsia="Calibri" w:hAnsi="Calibri" w:cs="1ShefaClassic"/>
          <w:rtl/>
        </w:rPr>
      </w:pPr>
    </w:p>
    <w:p w14:paraId="5EA86781" w14:textId="77777777" w:rsidR="007A595B" w:rsidRDefault="007A595B" w:rsidP="007A595B">
      <w:pPr>
        <w:bidi/>
        <w:spacing w:after="80" w:line="360" w:lineRule="auto"/>
        <w:jc w:val="center"/>
        <w:rPr>
          <w:rFonts w:ascii="Calibri" w:eastAsia="Calibri" w:hAnsi="Calibri" w:cs="1ShefaClassic"/>
          <w:rtl/>
        </w:rPr>
      </w:pPr>
    </w:p>
    <w:p w14:paraId="7D97B6FF" w14:textId="77777777" w:rsidR="007A595B" w:rsidRDefault="007A595B" w:rsidP="007A595B">
      <w:pPr>
        <w:bidi/>
        <w:spacing w:after="80" w:line="360" w:lineRule="auto"/>
        <w:jc w:val="center"/>
        <w:rPr>
          <w:rFonts w:ascii="Calibri" w:eastAsia="Calibri" w:hAnsi="Calibri" w:cs="1ShefaClassic"/>
          <w:rtl/>
        </w:rPr>
      </w:pPr>
    </w:p>
    <w:p w14:paraId="40544D7F" w14:textId="77777777" w:rsidR="007A595B" w:rsidRDefault="007A595B" w:rsidP="007A595B">
      <w:pPr>
        <w:bidi/>
        <w:spacing w:after="80" w:line="360" w:lineRule="auto"/>
        <w:jc w:val="center"/>
        <w:rPr>
          <w:rFonts w:ascii="Calibri" w:eastAsia="Calibri" w:hAnsi="Calibri" w:cs="1ShefaClassic"/>
          <w:rtl/>
        </w:rPr>
      </w:pPr>
    </w:p>
    <w:p w14:paraId="7D2DDA86" w14:textId="77777777" w:rsidR="007A595B" w:rsidRDefault="007A595B" w:rsidP="007A595B">
      <w:pPr>
        <w:bidi/>
        <w:spacing w:after="80" w:line="360" w:lineRule="auto"/>
        <w:jc w:val="center"/>
        <w:rPr>
          <w:rFonts w:ascii="Calibri" w:eastAsia="Calibri" w:hAnsi="Calibri" w:cs="1ShefaClassic"/>
          <w:rtl/>
        </w:rPr>
      </w:pPr>
    </w:p>
    <w:p w14:paraId="63253B44" w14:textId="77777777" w:rsidR="007A595B" w:rsidRDefault="007A595B" w:rsidP="007A595B">
      <w:pPr>
        <w:bidi/>
        <w:spacing w:after="80" w:line="360" w:lineRule="auto"/>
        <w:jc w:val="center"/>
        <w:rPr>
          <w:rFonts w:ascii="Calibri" w:eastAsia="Calibri" w:hAnsi="Calibri" w:cs="1ShefaClassic"/>
          <w:rtl/>
        </w:rPr>
      </w:pPr>
    </w:p>
    <w:p w14:paraId="265F91D2" w14:textId="77777777" w:rsidR="007A595B" w:rsidRDefault="007A595B" w:rsidP="007A595B">
      <w:pPr>
        <w:bidi/>
        <w:spacing w:after="80" w:line="360" w:lineRule="auto"/>
        <w:jc w:val="center"/>
        <w:rPr>
          <w:rFonts w:ascii="Calibri" w:eastAsia="Calibri" w:hAnsi="Calibri" w:cs="1ShefaClassic"/>
          <w:rtl/>
        </w:rPr>
      </w:pPr>
    </w:p>
    <w:p w14:paraId="2D6108DE" w14:textId="77777777" w:rsidR="007A595B" w:rsidRDefault="007A595B" w:rsidP="007A595B">
      <w:pPr>
        <w:bidi/>
        <w:spacing w:after="80" w:line="360" w:lineRule="auto"/>
        <w:jc w:val="center"/>
        <w:rPr>
          <w:rFonts w:ascii="Calibri" w:eastAsia="Calibri" w:hAnsi="Calibri" w:cs="1ShefaClassic"/>
          <w:rtl/>
        </w:rPr>
      </w:pPr>
    </w:p>
    <w:p w14:paraId="7A4B65A4" w14:textId="37875F90" w:rsidR="00EE1394" w:rsidRPr="00F1498C" w:rsidRDefault="00EE1394" w:rsidP="007A595B">
      <w:pPr>
        <w:bidi/>
        <w:spacing w:after="80" w:line="360" w:lineRule="auto"/>
        <w:jc w:val="center"/>
        <w:rPr>
          <w:rFonts w:ascii="Calibri" w:eastAsia="Calibri" w:hAnsi="Calibri" w:cs="1ShefaClassic"/>
          <w:rtl/>
        </w:rPr>
      </w:pPr>
      <w:r w:rsidRPr="00F1498C">
        <w:rPr>
          <w:rFonts w:ascii="Calibri" w:eastAsia="Calibri" w:hAnsi="Calibri" w:cs="1ShefaClassic" w:hint="cs"/>
          <w:rtl/>
        </w:rPr>
        <w:t xml:space="preserve">לעילוי נשמת </w:t>
      </w:r>
    </w:p>
    <w:p w14:paraId="398747EE"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 xml:space="preserve">האשה הכבודה והחשובה </w:t>
      </w:r>
    </w:p>
    <w:p w14:paraId="15DF38F9"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 xml:space="preserve">מרת </w:t>
      </w:r>
      <w:r w:rsidRPr="00F1498C">
        <w:rPr>
          <w:rFonts w:ascii="Calibri" w:eastAsia="Calibri" w:hAnsi="Calibri" w:cs="1ShefaClassic" w:hint="cs"/>
          <w:b/>
          <w:bCs/>
          <w:rtl/>
        </w:rPr>
        <w:t xml:space="preserve">רבקה </w:t>
      </w:r>
      <w:r w:rsidRPr="00F1498C">
        <w:rPr>
          <w:rFonts w:ascii="Calibri" w:eastAsia="Calibri" w:hAnsi="Calibri" w:cs="1ShefaClassic" w:hint="cs"/>
          <w:rtl/>
        </w:rPr>
        <w:t>ע"ה</w:t>
      </w:r>
    </w:p>
    <w:p w14:paraId="2F99752F" w14:textId="77777777" w:rsidR="00EE1394" w:rsidRPr="00F1498C" w:rsidRDefault="00EE1394" w:rsidP="00F8074C">
      <w:pPr>
        <w:bidi/>
        <w:spacing w:after="80" w:line="360" w:lineRule="auto"/>
        <w:jc w:val="center"/>
        <w:rPr>
          <w:rFonts w:ascii="Calibri" w:eastAsia="Calibri" w:hAnsi="Calibri" w:cs="1ShefaClassic"/>
          <w:b/>
          <w:bCs/>
          <w:rtl/>
        </w:rPr>
      </w:pPr>
      <w:r w:rsidRPr="00F1498C">
        <w:rPr>
          <w:rFonts w:ascii="Calibri" w:eastAsia="Calibri" w:hAnsi="Calibri" w:cs="1ShefaClassic" w:hint="cs"/>
          <w:b/>
          <w:bCs/>
          <w:rtl/>
        </w:rPr>
        <w:t>שורפין</w:t>
      </w:r>
    </w:p>
    <w:p w14:paraId="2D3165EA"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נפטרה ביום ז' מנ"א ה'תשנ"ו</w:t>
      </w:r>
    </w:p>
    <w:p w14:paraId="5B1F93AE" w14:textId="77777777" w:rsidR="00EE1394" w:rsidRPr="00F1498C" w:rsidRDefault="00EE1394" w:rsidP="00F8074C">
      <w:pPr>
        <w:bidi/>
        <w:spacing w:after="80" w:line="360" w:lineRule="auto"/>
        <w:jc w:val="center"/>
        <w:rPr>
          <w:rFonts w:ascii="Calibri" w:eastAsia="Calibri" w:hAnsi="Calibri" w:cs="1ShefaClassic"/>
          <w:b/>
          <w:bCs/>
          <w:rtl/>
        </w:rPr>
      </w:pPr>
      <w:r w:rsidRPr="00F1498C">
        <w:rPr>
          <w:rFonts w:ascii="Calibri" w:eastAsia="Calibri" w:hAnsi="Calibri" w:cs="1ShefaClassic" w:hint="cs"/>
          <w:b/>
          <w:bCs/>
          <w:rtl/>
        </w:rPr>
        <w:t>ת.נ.צ.ב.ה.</w:t>
      </w:r>
    </w:p>
    <w:p w14:paraId="65715399"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rPr>
        <w:sym w:font="Wingdings 2" w:char="F0B2"/>
      </w:r>
    </w:p>
    <w:p w14:paraId="47A1092C"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נדפס ע"י בנה וכלתה</w:t>
      </w:r>
    </w:p>
    <w:p w14:paraId="07E9A8BE" w14:textId="77777777" w:rsidR="00EE1394" w:rsidRPr="00F1498C" w:rsidRDefault="00EE1394" w:rsidP="00F8074C">
      <w:pPr>
        <w:bidi/>
        <w:spacing w:after="80" w:line="360" w:lineRule="auto"/>
        <w:jc w:val="center"/>
        <w:rPr>
          <w:rFonts w:ascii="Calibri" w:eastAsia="Calibri" w:hAnsi="Calibri" w:cs="1ShefaClassic"/>
          <w:b/>
          <w:bCs/>
          <w:rtl/>
        </w:rPr>
      </w:pPr>
      <w:r w:rsidRPr="00F1498C">
        <w:rPr>
          <w:rFonts w:ascii="Calibri" w:eastAsia="Calibri" w:hAnsi="Calibri" w:cs="1ShefaClassic" w:hint="cs"/>
          <w:rtl/>
        </w:rPr>
        <w:t xml:space="preserve">הרה"ח הרה"ת ר' </w:t>
      </w:r>
      <w:r w:rsidRPr="00F1498C">
        <w:rPr>
          <w:rFonts w:ascii="Calibri" w:eastAsia="Calibri" w:hAnsi="Calibri" w:cs="1ShefaClassic" w:hint="cs"/>
          <w:b/>
          <w:bCs/>
          <w:rtl/>
        </w:rPr>
        <w:t xml:space="preserve">יוסף הכהן </w:t>
      </w:r>
      <w:r w:rsidRPr="00F1498C">
        <w:rPr>
          <w:rFonts w:ascii="Calibri" w:eastAsia="Calibri" w:hAnsi="Calibri" w:cs="1ShefaClassic" w:hint="cs"/>
          <w:rtl/>
        </w:rPr>
        <w:t xml:space="preserve">וזוגתו מרת </w:t>
      </w:r>
      <w:r w:rsidRPr="00F1498C">
        <w:rPr>
          <w:rFonts w:ascii="Calibri" w:eastAsia="Calibri" w:hAnsi="Calibri" w:cs="1ShefaClassic" w:hint="cs"/>
          <w:b/>
          <w:bCs/>
          <w:rtl/>
        </w:rPr>
        <w:t>ליבא שפרה</w:t>
      </w:r>
    </w:p>
    <w:p w14:paraId="29FB26A4"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ומשפחתם שיחיו</w:t>
      </w:r>
    </w:p>
    <w:p w14:paraId="791CDE80" w14:textId="23061C19" w:rsidR="00EE64CE" w:rsidRPr="00F1498C" w:rsidRDefault="00EE1394" w:rsidP="00F8074C">
      <w:pPr>
        <w:bidi/>
        <w:spacing w:after="240"/>
        <w:jc w:val="center"/>
        <w:rPr>
          <w:rFonts w:ascii="1ShefaClassic" w:cs="1ShefaClassic"/>
          <w:b/>
          <w:bCs/>
          <w:rtl/>
          <w:lang w:bidi="ar-SA"/>
        </w:rPr>
      </w:pPr>
      <w:r w:rsidRPr="00F1498C">
        <w:rPr>
          <w:rFonts w:ascii="Calibri" w:eastAsia="Calibri" w:hAnsi="Calibri" w:cs="1ShefaClassic" w:hint="cs"/>
          <w:b/>
          <w:bCs/>
          <w:rtl/>
        </w:rPr>
        <w:t>שורפין</w:t>
      </w:r>
      <w:r w:rsidR="00EE64CE" w:rsidRPr="00F1498C">
        <w:rPr>
          <w:rFonts w:ascii="1ShefaClassic" w:cs="1ShefaClassic"/>
          <w:b/>
          <w:bCs/>
        </w:rPr>
        <w:t xml:space="preserve"> </w:t>
      </w:r>
    </w:p>
    <w:p w14:paraId="6916C69F" w14:textId="7208353A" w:rsidR="00F8074C" w:rsidRPr="00F1498C" w:rsidRDefault="00F1498C" w:rsidP="00F1498C">
      <w:pPr>
        <w:bidi/>
        <w:spacing w:after="0" w:line="360" w:lineRule="auto"/>
        <w:jc w:val="center"/>
        <w:rPr>
          <w:rFonts w:ascii="Calibri" w:eastAsia="Calibri" w:hAnsi="Calibri" w:cs="1ShefaClassic"/>
          <w:sz w:val="32"/>
          <w:szCs w:val="32"/>
          <w:rtl/>
        </w:rPr>
      </w:pPr>
      <w:r w:rsidRPr="00067223">
        <w:rPr>
          <w:rFonts w:ascii="Calibri" w:eastAsia="Calibri" w:hAnsi="Calibri" w:cs="1ShefaClassic"/>
          <w:sz w:val="32"/>
          <w:szCs w:val="32"/>
        </w:rPr>
        <w:sym w:font="Wingdings 2" w:char="F0B2"/>
      </w:r>
      <w:r>
        <w:rPr>
          <w:rFonts w:ascii="Calibri" w:eastAsia="Calibri" w:hAnsi="Calibri" w:cs="1ShefaClassic" w:hint="cs"/>
          <w:sz w:val="32"/>
          <w:szCs w:val="32"/>
          <w:rtl/>
        </w:rPr>
        <w:t xml:space="preserve"> </w:t>
      </w:r>
      <w:r w:rsidRPr="00067223">
        <w:rPr>
          <w:rFonts w:ascii="Calibri" w:eastAsia="Calibri" w:hAnsi="Calibri" w:cs="1ShefaClassic"/>
          <w:sz w:val="32"/>
          <w:szCs w:val="32"/>
        </w:rPr>
        <w:sym w:font="Wingdings 2" w:char="F0B2"/>
      </w:r>
      <w:r>
        <w:rPr>
          <w:rFonts w:ascii="Calibri" w:eastAsia="Calibri" w:hAnsi="Calibri" w:cs="1ShefaClassic" w:hint="cs"/>
          <w:sz w:val="32"/>
          <w:szCs w:val="32"/>
          <w:rtl/>
        </w:rPr>
        <w:t xml:space="preserve"> </w:t>
      </w:r>
      <w:r w:rsidRPr="00067223">
        <w:rPr>
          <w:rFonts w:ascii="Calibri" w:eastAsia="Calibri" w:hAnsi="Calibri" w:cs="1ShefaClassic"/>
          <w:sz w:val="32"/>
          <w:szCs w:val="32"/>
        </w:rPr>
        <w:sym w:font="Wingdings 2" w:char="F0B2"/>
      </w:r>
    </w:p>
    <w:p w14:paraId="5BF6E505" w14:textId="11B227F6" w:rsidR="00EE1394" w:rsidRPr="00F1498C" w:rsidRDefault="00F8074C"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לעילוי נשמת</w:t>
      </w:r>
    </w:p>
    <w:p w14:paraId="732ADC21"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הוו"ח איש תמים במעשיו וירא ה' באמת</w:t>
      </w:r>
    </w:p>
    <w:p w14:paraId="4E4BCE75"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 xml:space="preserve">ר' </w:t>
      </w:r>
      <w:r w:rsidRPr="00F1498C">
        <w:rPr>
          <w:rFonts w:ascii="Calibri" w:eastAsia="Calibri" w:hAnsi="Calibri" w:cs="1ShefaClassic" w:hint="cs"/>
          <w:b/>
          <w:bCs/>
          <w:rtl/>
        </w:rPr>
        <w:t xml:space="preserve">שניאור זלמן יששכר געצל הלוי </w:t>
      </w:r>
      <w:r w:rsidRPr="00F1498C">
        <w:rPr>
          <w:rFonts w:ascii="Calibri" w:eastAsia="Calibri" w:hAnsi="Calibri" w:cs="1ShefaClassic" w:hint="cs"/>
          <w:rtl/>
        </w:rPr>
        <w:t>ע"ה</w:t>
      </w:r>
    </w:p>
    <w:p w14:paraId="4D3C2AB5"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 xml:space="preserve">ב"ר </w:t>
      </w:r>
      <w:r w:rsidRPr="00F1498C">
        <w:rPr>
          <w:rFonts w:ascii="Calibri" w:eastAsia="Calibri" w:hAnsi="Calibri" w:cs="1ShefaClassic" w:hint="cs"/>
          <w:b/>
          <w:bCs/>
          <w:rtl/>
        </w:rPr>
        <w:t>שלום הלוי</w:t>
      </w:r>
      <w:r w:rsidRPr="00F1498C">
        <w:rPr>
          <w:rFonts w:ascii="Calibri" w:eastAsia="Calibri" w:hAnsi="Calibri" w:cs="1ShefaClassic" w:hint="cs"/>
          <w:rtl/>
        </w:rPr>
        <w:t xml:space="preserve"> ע"ה</w:t>
      </w:r>
    </w:p>
    <w:p w14:paraId="183F312E" w14:textId="77777777" w:rsidR="00EE1394" w:rsidRPr="00F1498C" w:rsidRDefault="00EE1394" w:rsidP="00F8074C">
      <w:pPr>
        <w:bidi/>
        <w:spacing w:after="80" w:line="360" w:lineRule="auto"/>
        <w:jc w:val="center"/>
        <w:rPr>
          <w:rFonts w:ascii="Calibri" w:eastAsia="Calibri" w:hAnsi="Calibri" w:cs="1ShefaClassic"/>
          <w:b/>
          <w:bCs/>
          <w:rtl/>
        </w:rPr>
      </w:pPr>
      <w:r w:rsidRPr="00F1498C">
        <w:rPr>
          <w:rFonts w:ascii="Calibri" w:eastAsia="Calibri" w:hAnsi="Calibri" w:cs="1ShefaClassic" w:hint="cs"/>
          <w:b/>
          <w:bCs/>
          <w:rtl/>
        </w:rPr>
        <w:t>רובאשקין</w:t>
      </w:r>
    </w:p>
    <w:p w14:paraId="4B4E79DE"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נפטר בשם טוב ביום כ"ד תמוז ה'תשמ"ג</w:t>
      </w:r>
    </w:p>
    <w:p w14:paraId="1CA6106B" w14:textId="77777777" w:rsidR="00EE1394" w:rsidRPr="00F1498C" w:rsidRDefault="00EE1394" w:rsidP="00F8074C">
      <w:pPr>
        <w:bidi/>
        <w:spacing w:after="80" w:line="360" w:lineRule="auto"/>
        <w:jc w:val="center"/>
        <w:rPr>
          <w:rFonts w:ascii="Calibri" w:eastAsia="Calibri" w:hAnsi="Calibri" w:cs="1ShefaClassic"/>
          <w:b/>
          <w:bCs/>
          <w:rtl/>
        </w:rPr>
      </w:pPr>
      <w:r w:rsidRPr="00F1498C">
        <w:rPr>
          <w:rFonts w:ascii="Calibri" w:eastAsia="Calibri" w:hAnsi="Calibri" w:cs="1ShefaClassic" w:hint="cs"/>
          <w:b/>
          <w:bCs/>
          <w:rtl/>
        </w:rPr>
        <w:t>ת.נ.צ.ב.ה.</w:t>
      </w:r>
    </w:p>
    <w:p w14:paraId="29D09963"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rPr>
        <w:sym w:font="Wingdings 2" w:char="F0B2"/>
      </w:r>
    </w:p>
    <w:p w14:paraId="42992D80"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נדפס ע"י נכדו</w:t>
      </w:r>
    </w:p>
    <w:p w14:paraId="09736CBB"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 xml:space="preserve">הרה"ח הרה"ת ר' </w:t>
      </w:r>
      <w:r w:rsidRPr="00F1498C">
        <w:rPr>
          <w:rFonts w:ascii="Calibri" w:eastAsia="Calibri" w:hAnsi="Calibri" w:cs="1ShefaClassic" w:hint="cs"/>
          <w:b/>
          <w:bCs/>
          <w:rtl/>
        </w:rPr>
        <w:t xml:space="preserve">אהרן ליב </w:t>
      </w:r>
      <w:r w:rsidRPr="00F1498C">
        <w:rPr>
          <w:rFonts w:ascii="Calibri" w:eastAsia="Calibri" w:hAnsi="Calibri" w:cs="1ShefaClassic" w:hint="cs"/>
          <w:rtl/>
        </w:rPr>
        <w:t xml:space="preserve">וזוגתו מרת </w:t>
      </w:r>
      <w:r w:rsidRPr="00F1498C">
        <w:rPr>
          <w:rFonts w:ascii="Calibri" w:eastAsia="Calibri" w:hAnsi="Calibri" w:cs="1ShefaClassic" w:hint="cs"/>
          <w:b/>
          <w:bCs/>
          <w:rtl/>
        </w:rPr>
        <w:t>ראשא זעלדא</w:t>
      </w:r>
    </w:p>
    <w:p w14:paraId="2C1F049F" w14:textId="77777777" w:rsidR="00EE1394" w:rsidRPr="00F1498C" w:rsidRDefault="00EE1394" w:rsidP="00F8074C">
      <w:pPr>
        <w:bidi/>
        <w:spacing w:after="80" w:line="360" w:lineRule="auto"/>
        <w:jc w:val="center"/>
        <w:rPr>
          <w:rFonts w:ascii="Calibri" w:eastAsia="Calibri" w:hAnsi="Calibri" w:cs="1ShefaClassic"/>
          <w:rtl/>
        </w:rPr>
      </w:pPr>
      <w:r w:rsidRPr="00F1498C">
        <w:rPr>
          <w:rFonts w:ascii="Calibri" w:eastAsia="Calibri" w:hAnsi="Calibri" w:cs="1ShefaClassic" w:hint="cs"/>
          <w:rtl/>
        </w:rPr>
        <w:t>ומשפחתם שיחיו</w:t>
      </w:r>
    </w:p>
    <w:p w14:paraId="3F56912B" w14:textId="0D180E2C" w:rsidR="00F8074C" w:rsidRPr="00F8074C" w:rsidRDefault="00EE1394" w:rsidP="00F8074C">
      <w:pPr>
        <w:bidi/>
        <w:spacing w:after="80" w:line="276" w:lineRule="auto"/>
        <w:jc w:val="center"/>
        <w:rPr>
          <w:rFonts w:ascii="Calibri" w:eastAsia="Calibri" w:hAnsi="Calibri" w:cs="1ShefaClassic"/>
          <w:b/>
          <w:bCs/>
          <w:sz w:val="32"/>
          <w:szCs w:val="32"/>
          <w:rtl/>
        </w:rPr>
      </w:pPr>
      <w:r w:rsidRPr="00F1498C">
        <w:rPr>
          <w:rFonts w:ascii="Calibri" w:eastAsia="Calibri" w:hAnsi="Calibri" w:cs="1ShefaClassic" w:hint="cs"/>
          <w:b/>
          <w:bCs/>
          <w:rtl/>
        </w:rPr>
        <w:t>ראסקין</w:t>
      </w:r>
    </w:p>
    <w:p w14:paraId="6AC0C07D" w14:textId="0680DEC7" w:rsidR="00067223" w:rsidRDefault="00067223" w:rsidP="000D41BD">
      <w:pPr>
        <w:bidi/>
        <w:rPr>
          <w:rFonts w:ascii="Calibri" w:eastAsia="Calibri" w:hAnsi="Calibri" w:cs="1ShefaClassic"/>
          <w:sz w:val="32"/>
          <w:szCs w:val="32"/>
          <w:rtl/>
        </w:rPr>
      </w:pPr>
    </w:p>
    <w:p w14:paraId="7FA57205" w14:textId="77777777" w:rsidR="00067223" w:rsidRDefault="00067223" w:rsidP="00F1498C">
      <w:pPr>
        <w:bidi/>
        <w:spacing w:after="0" w:line="360" w:lineRule="auto"/>
        <w:jc w:val="center"/>
        <w:rPr>
          <w:rFonts w:ascii="Calibri" w:eastAsia="Calibri" w:hAnsi="Calibri" w:cs="1ShefaClassic"/>
          <w:sz w:val="32"/>
          <w:szCs w:val="32"/>
          <w:rtl/>
        </w:rPr>
      </w:pPr>
    </w:p>
    <w:p w14:paraId="18EF2AA6" w14:textId="77777777" w:rsidR="000D41BD" w:rsidRDefault="000D41BD" w:rsidP="00F1498C">
      <w:pPr>
        <w:bidi/>
        <w:spacing w:after="0" w:line="480" w:lineRule="auto"/>
        <w:jc w:val="center"/>
        <w:rPr>
          <w:rFonts w:ascii="Calibri" w:eastAsia="Calibri" w:hAnsi="Calibri" w:cs="1ShefaClassic"/>
          <w:sz w:val="32"/>
          <w:szCs w:val="32"/>
          <w:rtl/>
        </w:rPr>
      </w:pPr>
    </w:p>
    <w:p w14:paraId="7E9DE5E4" w14:textId="77777777" w:rsidR="007A595B" w:rsidRDefault="007A595B" w:rsidP="000D41BD">
      <w:pPr>
        <w:bidi/>
        <w:spacing w:after="0" w:line="480" w:lineRule="auto"/>
        <w:jc w:val="center"/>
        <w:rPr>
          <w:rFonts w:ascii="Calibri" w:eastAsia="Calibri" w:hAnsi="Calibri" w:cs="1ShefaClassic"/>
          <w:sz w:val="32"/>
          <w:szCs w:val="32"/>
          <w:rtl/>
        </w:rPr>
      </w:pPr>
    </w:p>
    <w:p w14:paraId="550D873D" w14:textId="77777777" w:rsidR="00EE1394" w:rsidRPr="00067223" w:rsidRDefault="00EE1394" w:rsidP="007A595B">
      <w:pPr>
        <w:bidi/>
        <w:spacing w:after="0" w:line="480" w:lineRule="auto"/>
        <w:jc w:val="center"/>
        <w:rPr>
          <w:rFonts w:ascii="Calibri" w:eastAsia="Calibri" w:hAnsi="Calibri" w:cs="1ShefaClassic"/>
          <w:sz w:val="32"/>
          <w:szCs w:val="32"/>
          <w:rtl/>
        </w:rPr>
      </w:pPr>
      <w:r w:rsidRPr="00067223">
        <w:rPr>
          <w:rFonts w:ascii="Calibri" w:eastAsia="Calibri" w:hAnsi="Calibri" w:cs="1ShefaClassic" w:hint="cs"/>
          <w:sz w:val="32"/>
          <w:szCs w:val="32"/>
          <w:rtl/>
        </w:rPr>
        <w:t xml:space="preserve">לעילוי נשמת </w:t>
      </w:r>
    </w:p>
    <w:p w14:paraId="030A0050" w14:textId="77777777" w:rsidR="00EE1394" w:rsidRPr="00067223" w:rsidRDefault="00EE1394" w:rsidP="00F1498C">
      <w:pPr>
        <w:bidi/>
        <w:spacing w:after="0" w:line="480" w:lineRule="auto"/>
        <w:jc w:val="center"/>
        <w:rPr>
          <w:rFonts w:ascii="Calibri" w:eastAsia="Calibri" w:hAnsi="Calibri" w:cs="1ShefaClassic"/>
          <w:sz w:val="32"/>
          <w:szCs w:val="32"/>
          <w:rtl/>
        </w:rPr>
      </w:pPr>
      <w:r w:rsidRPr="00067223">
        <w:rPr>
          <w:rFonts w:ascii="Calibri" w:eastAsia="Calibri" w:hAnsi="Calibri" w:cs="1ShefaClassic" w:hint="cs"/>
          <w:sz w:val="32"/>
          <w:szCs w:val="32"/>
          <w:rtl/>
        </w:rPr>
        <w:t>הוו"ח אי"א נו"נ עסק בצ"צ באמונה ורדף צדקה וחסד</w:t>
      </w:r>
    </w:p>
    <w:p w14:paraId="31BAA5AD" w14:textId="77777777" w:rsidR="00EE1394" w:rsidRPr="00067223" w:rsidRDefault="00EE1394" w:rsidP="00F1498C">
      <w:pPr>
        <w:bidi/>
        <w:spacing w:after="0" w:line="480" w:lineRule="auto"/>
        <w:jc w:val="center"/>
        <w:rPr>
          <w:rFonts w:ascii="Calibri" w:eastAsia="Calibri" w:hAnsi="Calibri" w:cs="1ShefaClassic"/>
          <w:sz w:val="32"/>
          <w:szCs w:val="32"/>
          <w:rtl/>
        </w:rPr>
      </w:pPr>
      <w:r w:rsidRPr="00067223">
        <w:rPr>
          <w:rFonts w:ascii="Calibri" w:eastAsia="Calibri" w:hAnsi="Calibri" w:cs="1ShefaClassic" w:hint="cs"/>
          <w:sz w:val="32"/>
          <w:szCs w:val="32"/>
          <w:rtl/>
        </w:rPr>
        <w:t xml:space="preserve">הרה"ח ר' </w:t>
      </w:r>
      <w:r w:rsidRPr="00067223">
        <w:rPr>
          <w:rFonts w:ascii="Calibri" w:eastAsia="Calibri" w:hAnsi="Calibri" w:cs="1ShefaClassic" w:hint="cs"/>
          <w:b/>
          <w:bCs/>
          <w:sz w:val="32"/>
          <w:szCs w:val="32"/>
          <w:rtl/>
        </w:rPr>
        <w:t>לוי יצחק</w:t>
      </w:r>
      <w:r w:rsidRPr="00067223">
        <w:rPr>
          <w:rFonts w:ascii="Calibri" w:eastAsia="Calibri" w:hAnsi="Calibri" w:cs="1ShefaClassic" w:hint="cs"/>
          <w:sz w:val="32"/>
          <w:szCs w:val="32"/>
          <w:rtl/>
        </w:rPr>
        <w:t xml:space="preserve"> ב"ר </w:t>
      </w:r>
      <w:r w:rsidRPr="00067223">
        <w:rPr>
          <w:rFonts w:ascii="Calibri" w:eastAsia="Calibri" w:hAnsi="Calibri" w:cs="1ShefaClassic" w:hint="cs"/>
          <w:b/>
          <w:bCs/>
          <w:sz w:val="32"/>
          <w:szCs w:val="32"/>
          <w:rtl/>
        </w:rPr>
        <w:t>ברוך בענדעט</w:t>
      </w:r>
      <w:r w:rsidRPr="00067223">
        <w:rPr>
          <w:rFonts w:ascii="Calibri" w:eastAsia="Calibri" w:hAnsi="Calibri" w:cs="1ShefaClassic" w:hint="cs"/>
          <w:sz w:val="32"/>
          <w:szCs w:val="32"/>
          <w:rtl/>
        </w:rPr>
        <w:t xml:space="preserve"> ע"ה</w:t>
      </w:r>
    </w:p>
    <w:p w14:paraId="6072A28F" w14:textId="77777777" w:rsidR="00EE1394" w:rsidRPr="00067223" w:rsidRDefault="00EE1394" w:rsidP="00F1498C">
      <w:pPr>
        <w:bidi/>
        <w:spacing w:after="0" w:line="480" w:lineRule="auto"/>
        <w:jc w:val="center"/>
        <w:rPr>
          <w:rFonts w:ascii="Calibri" w:eastAsia="Calibri" w:hAnsi="Calibri" w:cs="1ShefaClassic"/>
          <w:b/>
          <w:bCs/>
          <w:sz w:val="32"/>
          <w:szCs w:val="32"/>
          <w:rtl/>
        </w:rPr>
      </w:pPr>
      <w:r w:rsidRPr="00067223">
        <w:rPr>
          <w:rFonts w:ascii="Calibri" w:eastAsia="Calibri" w:hAnsi="Calibri" w:cs="1ShefaClassic" w:hint="cs"/>
          <w:b/>
          <w:bCs/>
          <w:sz w:val="32"/>
          <w:szCs w:val="32"/>
          <w:rtl/>
        </w:rPr>
        <w:t>שמערלינג</w:t>
      </w:r>
    </w:p>
    <w:p w14:paraId="28D32815" w14:textId="77777777" w:rsidR="00EE1394" w:rsidRPr="00067223" w:rsidRDefault="00EE1394" w:rsidP="00F1498C">
      <w:pPr>
        <w:bidi/>
        <w:spacing w:after="0" w:line="480" w:lineRule="auto"/>
        <w:jc w:val="center"/>
        <w:rPr>
          <w:rFonts w:ascii="Calibri" w:eastAsia="Calibri" w:hAnsi="Calibri" w:cs="1ShefaClassic"/>
          <w:sz w:val="32"/>
          <w:szCs w:val="32"/>
          <w:rtl/>
        </w:rPr>
      </w:pPr>
      <w:r w:rsidRPr="00067223">
        <w:rPr>
          <w:rFonts w:ascii="Calibri" w:eastAsia="Calibri" w:hAnsi="Calibri" w:cs="1ShefaClassic" w:hint="cs"/>
          <w:sz w:val="32"/>
          <w:szCs w:val="32"/>
          <w:rtl/>
        </w:rPr>
        <w:t>נפטר ביום ח' מנ"א ה'תשס"א</w:t>
      </w:r>
    </w:p>
    <w:p w14:paraId="47B58931" w14:textId="77777777" w:rsidR="00EE1394" w:rsidRPr="00067223" w:rsidRDefault="00EE1394" w:rsidP="00F1498C">
      <w:pPr>
        <w:bidi/>
        <w:spacing w:after="120" w:line="480" w:lineRule="auto"/>
        <w:jc w:val="center"/>
        <w:rPr>
          <w:rFonts w:ascii="Calibri" w:eastAsia="Calibri" w:hAnsi="Calibri" w:cs="1ShefaClassic"/>
          <w:b/>
          <w:bCs/>
          <w:sz w:val="32"/>
          <w:szCs w:val="32"/>
          <w:rtl/>
        </w:rPr>
      </w:pPr>
      <w:r w:rsidRPr="00067223">
        <w:rPr>
          <w:rFonts w:ascii="Calibri" w:eastAsia="Calibri" w:hAnsi="Calibri" w:cs="1ShefaClassic" w:hint="cs"/>
          <w:b/>
          <w:bCs/>
          <w:sz w:val="32"/>
          <w:szCs w:val="32"/>
          <w:rtl/>
        </w:rPr>
        <w:t>ת.נ.צ.ב.ה.</w:t>
      </w:r>
    </w:p>
    <w:p w14:paraId="1A5CF54B" w14:textId="77777777" w:rsidR="00EE1394" w:rsidRPr="00067223" w:rsidRDefault="00EE1394" w:rsidP="00F1498C">
      <w:pPr>
        <w:bidi/>
        <w:spacing w:after="0" w:line="480" w:lineRule="auto"/>
        <w:jc w:val="center"/>
        <w:rPr>
          <w:rFonts w:ascii="Calibri" w:eastAsia="Calibri" w:hAnsi="Calibri" w:cs="1ShefaClassic"/>
          <w:sz w:val="32"/>
          <w:szCs w:val="32"/>
          <w:rtl/>
        </w:rPr>
      </w:pPr>
      <w:r w:rsidRPr="00067223">
        <w:rPr>
          <w:rFonts w:ascii="Calibri" w:eastAsia="Calibri" w:hAnsi="Calibri" w:cs="1ShefaClassic"/>
          <w:sz w:val="32"/>
          <w:szCs w:val="32"/>
        </w:rPr>
        <w:sym w:font="Wingdings 2" w:char="F0B2"/>
      </w:r>
    </w:p>
    <w:p w14:paraId="7B3B0593" w14:textId="77777777" w:rsidR="00EE1394" w:rsidRPr="00067223" w:rsidRDefault="00EE1394" w:rsidP="00F1498C">
      <w:pPr>
        <w:bidi/>
        <w:spacing w:after="0" w:line="480" w:lineRule="auto"/>
        <w:jc w:val="center"/>
        <w:rPr>
          <w:rFonts w:ascii="Calibri" w:eastAsia="Calibri" w:hAnsi="Calibri" w:cs="1ShefaClassic"/>
          <w:sz w:val="32"/>
          <w:szCs w:val="32"/>
          <w:rtl/>
        </w:rPr>
      </w:pPr>
      <w:r w:rsidRPr="00067223">
        <w:rPr>
          <w:rFonts w:ascii="Calibri" w:eastAsia="Calibri" w:hAnsi="Calibri" w:cs="1ShefaClassic" w:hint="cs"/>
          <w:sz w:val="32"/>
          <w:szCs w:val="32"/>
          <w:rtl/>
        </w:rPr>
        <w:t>נדפס ע"י בנו</w:t>
      </w:r>
    </w:p>
    <w:p w14:paraId="2251D59C" w14:textId="77777777" w:rsidR="00EE1394" w:rsidRPr="00067223" w:rsidRDefault="00EE1394" w:rsidP="00F1498C">
      <w:pPr>
        <w:bidi/>
        <w:spacing w:after="0" w:line="480" w:lineRule="auto"/>
        <w:jc w:val="center"/>
        <w:rPr>
          <w:rFonts w:ascii="Calibri" w:eastAsia="Calibri" w:hAnsi="Calibri" w:cs="1ShefaClassic"/>
          <w:sz w:val="32"/>
          <w:szCs w:val="32"/>
          <w:rtl/>
        </w:rPr>
      </w:pPr>
      <w:r w:rsidRPr="00067223">
        <w:rPr>
          <w:rFonts w:ascii="Calibri" w:eastAsia="Calibri" w:hAnsi="Calibri" w:cs="1ShefaClassic" w:hint="cs"/>
          <w:sz w:val="32"/>
          <w:szCs w:val="32"/>
          <w:rtl/>
        </w:rPr>
        <w:t xml:space="preserve">הרה"ח הרה"ת ר' </w:t>
      </w:r>
      <w:r w:rsidRPr="00067223">
        <w:rPr>
          <w:rFonts w:ascii="Calibri" w:eastAsia="Calibri" w:hAnsi="Calibri" w:cs="1ShefaClassic" w:hint="cs"/>
          <w:b/>
          <w:bCs/>
          <w:sz w:val="32"/>
          <w:szCs w:val="32"/>
          <w:rtl/>
        </w:rPr>
        <w:t xml:space="preserve">מנחם מענדל </w:t>
      </w:r>
      <w:r w:rsidRPr="00067223">
        <w:rPr>
          <w:rFonts w:ascii="Calibri" w:eastAsia="Calibri" w:hAnsi="Calibri" w:cs="1ShefaClassic" w:hint="cs"/>
          <w:sz w:val="32"/>
          <w:szCs w:val="32"/>
          <w:rtl/>
        </w:rPr>
        <w:t xml:space="preserve">וזוגתו מרת </w:t>
      </w:r>
      <w:r w:rsidRPr="00067223">
        <w:rPr>
          <w:rFonts w:ascii="Calibri" w:eastAsia="Calibri" w:hAnsi="Calibri" w:cs="1ShefaClassic" w:hint="cs"/>
          <w:b/>
          <w:bCs/>
          <w:sz w:val="32"/>
          <w:szCs w:val="32"/>
          <w:rtl/>
        </w:rPr>
        <w:t xml:space="preserve">רחל </w:t>
      </w:r>
    </w:p>
    <w:p w14:paraId="387C893B" w14:textId="77777777" w:rsidR="00EE1394" w:rsidRPr="00067223" w:rsidRDefault="00EE1394" w:rsidP="00F1498C">
      <w:pPr>
        <w:bidi/>
        <w:spacing w:after="0" w:line="480" w:lineRule="auto"/>
        <w:jc w:val="center"/>
        <w:rPr>
          <w:rFonts w:ascii="Calibri" w:eastAsia="Calibri" w:hAnsi="Calibri" w:cs="1ShefaClassic"/>
          <w:sz w:val="32"/>
          <w:szCs w:val="32"/>
          <w:rtl/>
        </w:rPr>
      </w:pPr>
      <w:r w:rsidRPr="00067223">
        <w:rPr>
          <w:rFonts w:ascii="Calibri" w:eastAsia="Calibri" w:hAnsi="Calibri" w:cs="1ShefaClassic" w:hint="cs"/>
          <w:sz w:val="32"/>
          <w:szCs w:val="32"/>
          <w:rtl/>
        </w:rPr>
        <w:t>ומשפחתם שיחיו</w:t>
      </w:r>
    </w:p>
    <w:p w14:paraId="02E62209" w14:textId="1CA961D2" w:rsidR="000B52F5" w:rsidRPr="00067223" w:rsidRDefault="00EE1394" w:rsidP="00F1498C">
      <w:pPr>
        <w:bidi/>
        <w:spacing w:after="100" w:line="480" w:lineRule="auto"/>
        <w:jc w:val="center"/>
        <w:rPr>
          <w:rFonts w:ascii="1ShefaClassic" w:cs="1ShefaClassic"/>
          <w:b/>
          <w:bCs/>
          <w:sz w:val="32"/>
          <w:szCs w:val="32"/>
          <w:rtl/>
        </w:rPr>
      </w:pPr>
      <w:r w:rsidRPr="00067223">
        <w:rPr>
          <w:rFonts w:ascii="Calibri" w:eastAsia="Calibri" w:hAnsi="Calibri" w:cs="1ShefaClassic" w:hint="cs"/>
          <w:b/>
          <w:bCs/>
          <w:sz w:val="32"/>
          <w:szCs w:val="32"/>
          <w:rtl/>
        </w:rPr>
        <w:t>שמערלינג</w:t>
      </w:r>
    </w:p>
    <w:p w14:paraId="307AABFB" w14:textId="77777777" w:rsidR="00067223" w:rsidRDefault="00067223">
      <w:pPr>
        <w:rPr>
          <w:rFonts w:ascii="Narkisim" w:eastAsia="Times New Roman" w:hAnsi="Narkisim" w:cs="1ShefaClassic"/>
          <w:sz w:val="30"/>
          <w:szCs w:val="30"/>
          <w:rtl/>
        </w:rPr>
      </w:pPr>
      <w:r>
        <w:rPr>
          <w:rFonts w:cs="1ShefaClassic"/>
          <w:sz w:val="30"/>
          <w:szCs w:val="30"/>
          <w:rtl/>
        </w:rPr>
        <w:br w:type="page"/>
      </w:r>
    </w:p>
    <w:p w14:paraId="58F0947E" w14:textId="77777777" w:rsidR="00067223" w:rsidRDefault="00067223" w:rsidP="00F8074C">
      <w:pPr>
        <w:pStyle w:val="NormalComplexNarkisim"/>
        <w:spacing w:after="240" w:line="240" w:lineRule="auto"/>
        <w:rPr>
          <w:rFonts w:cs="1ShefaClassic"/>
          <w:sz w:val="32"/>
          <w:szCs w:val="32"/>
          <w:rtl/>
        </w:rPr>
      </w:pPr>
    </w:p>
    <w:p w14:paraId="207D7B1E" w14:textId="77777777" w:rsidR="00067223" w:rsidRDefault="00067223" w:rsidP="00F8074C">
      <w:pPr>
        <w:pStyle w:val="NormalComplexNarkisim"/>
        <w:spacing w:after="240" w:line="240" w:lineRule="auto"/>
        <w:rPr>
          <w:rFonts w:cs="1ShefaClassic"/>
          <w:sz w:val="32"/>
          <w:szCs w:val="32"/>
          <w:rtl/>
        </w:rPr>
      </w:pPr>
    </w:p>
    <w:p w14:paraId="08E90378" w14:textId="77777777" w:rsidR="00067223" w:rsidRDefault="00067223" w:rsidP="00F8074C">
      <w:pPr>
        <w:pStyle w:val="NormalComplexNarkisim"/>
        <w:spacing w:after="240" w:line="240" w:lineRule="auto"/>
        <w:rPr>
          <w:rFonts w:cs="1ShefaClassic"/>
          <w:sz w:val="32"/>
          <w:szCs w:val="32"/>
          <w:rtl/>
        </w:rPr>
      </w:pPr>
    </w:p>
    <w:p w14:paraId="6E36D6B3" w14:textId="77777777" w:rsidR="00067223" w:rsidRDefault="00067223" w:rsidP="00F8074C">
      <w:pPr>
        <w:pStyle w:val="NormalComplexNarkisim"/>
        <w:spacing w:after="240" w:line="240" w:lineRule="auto"/>
        <w:rPr>
          <w:rFonts w:cs="1ShefaClassic"/>
          <w:sz w:val="32"/>
          <w:szCs w:val="32"/>
          <w:rtl/>
        </w:rPr>
      </w:pPr>
    </w:p>
    <w:p w14:paraId="48D79580" w14:textId="77777777" w:rsidR="00067223" w:rsidRDefault="00067223" w:rsidP="00F8074C">
      <w:pPr>
        <w:pStyle w:val="NormalComplexNarkisim"/>
        <w:spacing w:after="240" w:line="240" w:lineRule="auto"/>
        <w:rPr>
          <w:rFonts w:cs="1ShefaClassic"/>
          <w:sz w:val="32"/>
          <w:szCs w:val="32"/>
          <w:rtl/>
        </w:rPr>
      </w:pPr>
    </w:p>
    <w:p w14:paraId="48730FD6" w14:textId="6AB803E7" w:rsidR="00EE1394" w:rsidRPr="00067223" w:rsidRDefault="00EE1394" w:rsidP="00F8074C">
      <w:pPr>
        <w:pStyle w:val="NormalComplexNarkisim"/>
        <w:spacing w:after="240" w:line="240" w:lineRule="auto"/>
        <w:rPr>
          <w:rFonts w:cs="1ShefaClassic"/>
          <w:sz w:val="32"/>
          <w:szCs w:val="32"/>
          <w:rtl/>
        </w:rPr>
      </w:pPr>
      <w:r w:rsidRPr="00067223">
        <w:rPr>
          <w:rFonts w:cs="1ShefaClassic" w:hint="cs"/>
          <w:sz w:val="32"/>
          <w:szCs w:val="32"/>
          <w:rtl/>
        </w:rPr>
        <w:t>ל</w:t>
      </w:r>
      <w:r w:rsidRPr="00067223">
        <w:rPr>
          <w:rFonts w:cs="1ShefaClassic"/>
          <w:sz w:val="32"/>
          <w:szCs w:val="32"/>
          <w:rtl/>
        </w:rPr>
        <w:t>עילוי נשמת</w:t>
      </w:r>
    </w:p>
    <w:p w14:paraId="013372E4" w14:textId="77777777" w:rsidR="00EE1394" w:rsidRPr="00067223" w:rsidRDefault="00EE1394" w:rsidP="00F8074C">
      <w:pPr>
        <w:pStyle w:val="NormalComplexNarkisim"/>
        <w:spacing w:after="240" w:line="240" w:lineRule="auto"/>
        <w:rPr>
          <w:rFonts w:cs="1ShefaClassic"/>
          <w:sz w:val="32"/>
          <w:szCs w:val="32"/>
          <w:rtl/>
        </w:rPr>
      </w:pPr>
      <w:r w:rsidRPr="00067223">
        <w:rPr>
          <w:rFonts w:cs="1ShefaClassic"/>
          <w:sz w:val="32"/>
          <w:szCs w:val="32"/>
          <w:rtl/>
        </w:rPr>
        <w:t>האשה החשובה</w:t>
      </w:r>
      <w:r w:rsidRPr="00067223">
        <w:rPr>
          <w:rFonts w:cs="1ShefaClassic" w:hint="cs"/>
          <w:sz w:val="32"/>
          <w:szCs w:val="32"/>
          <w:rtl/>
        </w:rPr>
        <w:t xml:space="preserve"> הצנועה והחסודה</w:t>
      </w:r>
    </w:p>
    <w:p w14:paraId="2DCB48C1" w14:textId="77777777" w:rsidR="00EE1394" w:rsidRPr="00067223" w:rsidRDefault="00EE1394" w:rsidP="00F8074C">
      <w:pPr>
        <w:pStyle w:val="NormalComplexNarkisim"/>
        <w:spacing w:after="240" w:line="240" w:lineRule="auto"/>
        <w:rPr>
          <w:rFonts w:cs="1ShefaClassic"/>
          <w:sz w:val="32"/>
          <w:szCs w:val="32"/>
          <w:rtl/>
        </w:rPr>
      </w:pPr>
      <w:r w:rsidRPr="00067223">
        <w:rPr>
          <w:rFonts w:cs="1ShefaClassic"/>
          <w:sz w:val="32"/>
          <w:szCs w:val="32"/>
          <w:rtl/>
        </w:rPr>
        <w:t xml:space="preserve">מרת </w:t>
      </w:r>
      <w:r w:rsidRPr="00067223">
        <w:rPr>
          <w:rFonts w:cs="1ShefaClassic"/>
          <w:b/>
          <w:bCs/>
          <w:sz w:val="32"/>
          <w:szCs w:val="32"/>
          <w:rtl/>
        </w:rPr>
        <w:t>בתיה</w:t>
      </w:r>
      <w:r w:rsidRPr="00067223">
        <w:rPr>
          <w:rFonts w:cs="1ShefaClassic"/>
          <w:sz w:val="32"/>
          <w:szCs w:val="32"/>
          <w:rtl/>
        </w:rPr>
        <w:t xml:space="preserve"> ב"ר </w:t>
      </w:r>
      <w:r w:rsidRPr="00067223">
        <w:rPr>
          <w:rFonts w:cs="1ShefaClassic"/>
          <w:b/>
          <w:bCs/>
          <w:sz w:val="32"/>
          <w:szCs w:val="32"/>
          <w:rtl/>
        </w:rPr>
        <w:t>אברהם רפאל</w:t>
      </w:r>
      <w:r w:rsidRPr="00067223">
        <w:rPr>
          <w:rFonts w:cs="1ShefaClassic" w:hint="cs"/>
          <w:sz w:val="32"/>
          <w:szCs w:val="32"/>
          <w:rtl/>
        </w:rPr>
        <w:t xml:space="preserve"> ז"ל</w:t>
      </w:r>
    </w:p>
    <w:p w14:paraId="6AB2E93B" w14:textId="77777777" w:rsidR="00EE1394" w:rsidRPr="00067223" w:rsidRDefault="00EE1394" w:rsidP="00F8074C">
      <w:pPr>
        <w:pStyle w:val="NormalComplexNarkisim"/>
        <w:spacing w:after="240" w:line="240" w:lineRule="auto"/>
        <w:rPr>
          <w:rFonts w:cs="1ShefaClassic"/>
          <w:b/>
          <w:bCs/>
          <w:sz w:val="32"/>
          <w:szCs w:val="32"/>
          <w:rtl/>
        </w:rPr>
      </w:pPr>
      <w:r w:rsidRPr="00067223">
        <w:rPr>
          <w:rFonts w:cs="1ShefaClassic"/>
          <w:b/>
          <w:bCs/>
          <w:sz w:val="32"/>
          <w:szCs w:val="32"/>
          <w:rtl/>
        </w:rPr>
        <w:t>דרימער</w:t>
      </w:r>
    </w:p>
    <w:p w14:paraId="6CAA6EF6" w14:textId="77777777" w:rsidR="00EE1394" w:rsidRPr="00067223" w:rsidRDefault="00EE1394" w:rsidP="00F8074C">
      <w:pPr>
        <w:pStyle w:val="NormalComplexNarkisim"/>
        <w:spacing w:after="240" w:line="240" w:lineRule="auto"/>
        <w:rPr>
          <w:rFonts w:cs="1ShefaClassic"/>
          <w:sz w:val="32"/>
          <w:szCs w:val="32"/>
          <w:rtl/>
        </w:rPr>
      </w:pPr>
      <w:r w:rsidRPr="00067223">
        <w:rPr>
          <w:rFonts w:cs="1ShefaClassic" w:hint="cs"/>
          <w:sz w:val="32"/>
          <w:szCs w:val="32"/>
          <w:rtl/>
        </w:rPr>
        <w:t>נלב"ע ביום כ"ב תמוז ה'תשס"ז</w:t>
      </w:r>
    </w:p>
    <w:p w14:paraId="616FB286" w14:textId="3BE37471" w:rsidR="00EE1394" w:rsidRPr="00067223" w:rsidRDefault="00567B25" w:rsidP="00F8074C">
      <w:pPr>
        <w:bidi/>
        <w:spacing w:after="0" w:line="360" w:lineRule="auto"/>
        <w:jc w:val="center"/>
        <w:rPr>
          <w:rFonts w:ascii="Calibri" w:eastAsia="Calibri" w:hAnsi="Calibri" w:cs="1ShefaClassic"/>
          <w:sz w:val="32"/>
          <w:szCs w:val="32"/>
          <w:rtl/>
        </w:rPr>
      </w:pPr>
      <w:r w:rsidRPr="00067223">
        <w:rPr>
          <w:rFonts w:ascii="Calibri" w:eastAsia="Calibri" w:hAnsi="Calibri" w:cs="1ShefaClassic"/>
          <w:sz w:val="32"/>
          <w:szCs w:val="32"/>
        </w:rPr>
        <w:sym w:font="Wingdings 2" w:char="F0B2"/>
      </w:r>
    </w:p>
    <w:p w14:paraId="1520B2E5" w14:textId="77777777" w:rsidR="00EE1394" w:rsidRPr="00067223" w:rsidRDefault="00EE1394" w:rsidP="00F8074C">
      <w:pPr>
        <w:pStyle w:val="NormalComplexNarkisim"/>
        <w:spacing w:after="240" w:line="240" w:lineRule="auto"/>
        <w:rPr>
          <w:rFonts w:cs="1ShefaClassic"/>
          <w:sz w:val="32"/>
          <w:szCs w:val="32"/>
          <w:rtl/>
        </w:rPr>
      </w:pPr>
      <w:r w:rsidRPr="00067223">
        <w:rPr>
          <w:rFonts w:cs="1ShefaClassic" w:hint="cs"/>
          <w:sz w:val="32"/>
          <w:szCs w:val="32"/>
          <w:rtl/>
        </w:rPr>
        <w:t>נדפס ע"י ולזכות בנה</w:t>
      </w:r>
    </w:p>
    <w:p w14:paraId="227BCA78" w14:textId="77777777" w:rsidR="00EE1394" w:rsidRPr="00067223" w:rsidRDefault="00EE1394" w:rsidP="00F8074C">
      <w:pPr>
        <w:pStyle w:val="NormalComplexNarkisim"/>
        <w:spacing w:after="240" w:line="240" w:lineRule="auto"/>
        <w:rPr>
          <w:rFonts w:cs="1ShefaClassic"/>
          <w:sz w:val="32"/>
          <w:szCs w:val="32"/>
          <w:rtl/>
        </w:rPr>
      </w:pPr>
      <w:r w:rsidRPr="00067223">
        <w:rPr>
          <w:rFonts w:cs="1ShefaClassic" w:hint="cs"/>
          <w:sz w:val="32"/>
          <w:szCs w:val="32"/>
          <w:rtl/>
        </w:rPr>
        <w:t xml:space="preserve">הרה"ח ר' </w:t>
      </w:r>
      <w:r w:rsidRPr="00067223">
        <w:rPr>
          <w:rFonts w:cs="1ShefaClassic" w:hint="cs"/>
          <w:b/>
          <w:bCs/>
          <w:sz w:val="32"/>
          <w:szCs w:val="32"/>
          <w:rtl/>
        </w:rPr>
        <w:t>רפאל שלמה</w:t>
      </w:r>
      <w:r w:rsidRPr="00067223">
        <w:rPr>
          <w:rFonts w:cs="1ShefaClassic" w:hint="cs"/>
          <w:sz w:val="32"/>
          <w:szCs w:val="32"/>
          <w:rtl/>
        </w:rPr>
        <w:t xml:space="preserve"> שי' וזוגתו מרת </w:t>
      </w:r>
      <w:r w:rsidRPr="00067223">
        <w:rPr>
          <w:rFonts w:cs="1ShefaClassic" w:hint="cs"/>
          <w:b/>
          <w:bCs/>
          <w:sz w:val="32"/>
          <w:szCs w:val="32"/>
          <w:rtl/>
        </w:rPr>
        <w:t xml:space="preserve">חי' שרה </w:t>
      </w:r>
      <w:r w:rsidRPr="00067223">
        <w:rPr>
          <w:rFonts w:cs="1ShefaClassic" w:hint="cs"/>
          <w:sz w:val="32"/>
          <w:szCs w:val="32"/>
          <w:rtl/>
        </w:rPr>
        <w:t>תחי'</w:t>
      </w:r>
    </w:p>
    <w:p w14:paraId="679E093F" w14:textId="021317D1" w:rsidR="00EE64CE" w:rsidRPr="00067223" w:rsidRDefault="00EE1394" w:rsidP="00F8074C">
      <w:pPr>
        <w:bidi/>
        <w:spacing w:after="100" w:line="276" w:lineRule="auto"/>
        <w:jc w:val="center"/>
        <w:rPr>
          <w:rFonts w:ascii="1ShefaClassic" w:cs="1ShefaClassic"/>
          <w:b/>
          <w:sz w:val="32"/>
          <w:szCs w:val="32"/>
          <w:rtl/>
        </w:rPr>
      </w:pPr>
      <w:r w:rsidRPr="00067223">
        <w:rPr>
          <w:rFonts w:cs="1ShefaClassic" w:hint="cs"/>
          <w:b/>
          <w:bCs/>
          <w:sz w:val="32"/>
          <w:szCs w:val="32"/>
          <w:rtl/>
        </w:rPr>
        <w:t>דרימער</w:t>
      </w:r>
    </w:p>
    <w:p w14:paraId="49633EA7" w14:textId="77777777" w:rsidR="000B52F5" w:rsidRPr="00067223" w:rsidRDefault="000B52F5" w:rsidP="00F8074C">
      <w:pPr>
        <w:bidi/>
        <w:spacing w:after="100" w:line="276" w:lineRule="auto"/>
        <w:rPr>
          <w:rFonts w:ascii="1ShefaClassic" w:cs="1ShefaClassic"/>
          <w:b/>
          <w:sz w:val="36"/>
          <w:szCs w:val="36"/>
          <w:rtl/>
        </w:rPr>
      </w:pPr>
    </w:p>
    <w:p w14:paraId="2D772E8E" w14:textId="77777777" w:rsidR="00067223" w:rsidRDefault="00067223">
      <w:pPr>
        <w:rPr>
          <w:rFonts w:ascii="Times New Roman" w:eastAsia="Times New Roman" w:hAnsi="Times New Roman" w:cs="1ShefaClassic"/>
          <w:sz w:val="32"/>
          <w:szCs w:val="32"/>
          <w:rtl/>
        </w:rPr>
      </w:pPr>
      <w:r>
        <w:rPr>
          <w:rFonts w:cs="1ShefaClassic"/>
          <w:b/>
          <w:bCs/>
          <w:sz w:val="32"/>
          <w:szCs w:val="32"/>
          <w:rtl/>
        </w:rPr>
        <w:br w:type="page"/>
      </w:r>
    </w:p>
    <w:p w14:paraId="5041C48B" w14:textId="77777777" w:rsidR="00067223" w:rsidRDefault="00067223" w:rsidP="00F8074C">
      <w:pPr>
        <w:pStyle w:val="a8"/>
        <w:spacing w:line="360" w:lineRule="auto"/>
        <w:rPr>
          <w:rFonts w:cs="1ShefaClassic"/>
          <w:b w:val="0"/>
          <w:bCs w:val="0"/>
          <w:sz w:val="32"/>
          <w:szCs w:val="32"/>
          <w:rtl/>
        </w:rPr>
      </w:pPr>
    </w:p>
    <w:p w14:paraId="07F96606" w14:textId="6D2487B5"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לזכות</w:t>
      </w:r>
    </w:p>
    <w:p w14:paraId="05CBA137" w14:textId="77777777" w:rsidR="00EE1394" w:rsidRPr="00C968AB" w:rsidRDefault="00EE1394" w:rsidP="00F8074C">
      <w:pPr>
        <w:pStyle w:val="a8"/>
        <w:spacing w:line="360" w:lineRule="auto"/>
        <w:rPr>
          <w:rFonts w:cs="1ShefaClassic"/>
          <w:sz w:val="32"/>
          <w:szCs w:val="32"/>
          <w:rtl/>
        </w:rPr>
      </w:pPr>
      <w:r w:rsidRPr="00C968AB">
        <w:rPr>
          <w:rFonts w:cs="1ShefaClassic" w:hint="cs"/>
          <w:b w:val="0"/>
          <w:bCs w:val="0"/>
          <w:sz w:val="32"/>
          <w:szCs w:val="32"/>
          <w:rtl/>
        </w:rPr>
        <w:t xml:space="preserve">התינוקת </w:t>
      </w:r>
      <w:r w:rsidRPr="00C968AB">
        <w:rPr>
          <w:rFonts w:cs="1ShefaClassic" w:hint="cs"/>
          <w:sz w:val="32"/>
          <w:szCs w:val="32"/>
          <w:rtl/>
        </w:rPr>
        <w:t>שטערנא שרה</w:t>
      </w:r>
      <w:r w:rsidRPr="00C968AB">
        <w:rPr>
          <w:rFonts w:cs="1ShefaClassic" w:hint="cs"/>
          <w:b w:val="0"/>
          <w:bCs w:val="0"/>
          <w:sz w:val="32"/>
          <w:szCs w:val="32"/>
          <w:rtl/>
        </w:rPr>
        <w:t xml:space="preserve"> תחי' </w:t>
      </w:r>
    </w:p>
    <w:p w14:paraId="6FF474D3" w14:textId="77777777"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בת הרה"ת ר'</w:t>
      </w:r>
      <w:r w:rsidRPr="00C968AB">
        <w:rPr>
          <w:rFonts w:cs="1ShefaClassic" w:hint="cs"/>
          <w:sz w:val="32"/>
          <w:szCs w:val="32"/>
          <w:rtl/>
        </w:rPr>
        <w:t xml:space="preserve"> יוסף שנ"ז</w:t>
      </w:r>
      <w:r w:rsidRPr="00C968AB">
        <w:rPr>
          <w:rFonts w:cs="1ShefaClassic" w:hint="cs"/>
          <w:b w:val="0"/>
          <w:bCs w:val="0"/>
          <w:sz w:val="32"/>
          <w:szCs w:val="32"/>
          <w:rtl/>
        </w:rPr>
        <w:t xml:space="preserve"> ומרת</w:t>
      </w:r>
      <w:r w:rsidRPr="00C968AB">
        <w:rPr>
          <w:rFonts w:cs="1ShefaClassic" w:hint="cs"/>
          <w:sz w:val="32"/>
          <w:szCs w:val="32"/>
          <w:rtl/>
        </w:rPr>
        <w:t xml:space="preserve"> חי' מושקא </w:t>
      </w:r>
      <w:r w:rsidRPr="00C968AB">
        <w:rPr>
          <w:rFonts w:cs="1ShefaClassic" w:hint="cs"/>
          <w:b w:val="0"/>
          <w:bCs w:val="0"/>
          <w:sz w:val="32"/>
          <w:szCs w:val="32"/>
          <w:rtl/>
        </w:rPr>
        <w:t>יחיו</w:t>
      </w:r>
      <w:r w:rsidRPr="00C968AB">
        <w:rPr>
          <w:rFonts w:cs="1ShefaClassic" w:hint="cs"/>
          <w:sz w:val="32"/>
          <w:szCs w:val="32"/>
          <w:rtl/>
        </w:rPr>
        <w:t xml:space="preserve"> ריבקין</w:t>
      </w:r>
    </w:p>
    <w:p w14:paraId="1032A530" w14:textId="77777777"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נולדה למזל טוב ביום כ' תמוז תשע"ח</w:t>
      </w:r>
    </w:p>
    <w:p w14:paraId="01F7D086" w14:textId="77777777"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 xml:space="preserve">ולזכות התינוקת </w:t>
      </w:r>
      <w:r w:rsidRPr="00C968AB">
        <w:rPr>
          <w:rFonts w:cs="1ShefaClassic" w:hint="cs"/>
          <w:sz w:val="32"/>
          <w:szCs w:val="32"/>
          <w:rtl/>
        </w:rPr>
        <w:t>חנה עטקא</w:t>
      </w:r>
      <w:r w:rsidRPr="00C968AB">
        <w:rPr>
          <w:rFonts w:cs="1ShefaClassic" w:hint="cs"/>
          <w:b w:val="0"/>
          <w:bCs w:val="0"/>
          <w:sz w:val="32"/>
          <w:szCs w:val="32"/>
          <w:rtl/>
        </w:rPr>
        <w:t xml:space="preserve"> תחי' </w:t>
      </w:r>
    </w:p>
    <w:p w14:paraId="1B074CFE" w14:textId="77777777"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 xml:space="preserve">בת הרה"ת ר' </w:t>
      </w:r>
      <w:r w:rsidRPr="00C968AB">
        <w:rPr>
          <w:rFonts w:cs="1ShefaClassic" w:hint="cs"/>
          <w:sz w:val="32"/>
          <w:szCs w:val="32"/>
          <w:rtl/>
        </w:rPr>
        <w:t xml:space="preserve">אברהם </w:t>
      </w:r>
      <w:r w:rsidRPr="00C968AB">
        <w:rPr>
          <w:rFonts w:cs="1ShefaClassic" w:hint="cs"/>
          <w:b w:val="0"/>
          <w:bCs w:val="0"/>
          <w:sz w:val="32"/>
          <w:szCs w:val="32"/>
          <w:rtl/>
        </w:rPr>
        <w:t xml:space="preserve">ומרת </w:t>
      </w:r>
      <w:r w:rsidRPr="00C968AB">
        <w:rPr>
          <w:rFonts w:cs="1ShefaClassic" w:hint="cs"/>
          <w:sz w:val="32"/>
          <w:szCs w:val="32"/>
          <w:rtl/>
        </w:rPr>
        <w:t>רחל</w:t>
      </w:r>
      <w:r w:rsidRPr="00C968AB">
        <w:rPr>
          <w:rFonts w:cs="1ShefaClassic" w:hint="cs"/>
          <w:b w:val="0"/>
          <w:bCs w:val="0"/>
          <w:sz w:val="32"/>
          <w:szCs w:val="32"/>
          <w:rtl/>
        </w:rPr>
        <w:t xml:space="preserve"> יחיו </w:t>
      </w:r>
      <w:r w:rsidRPr="00C968AB">
        <w:rPr>
          <w:rFonts w:cs="1ShefaClassic" w:hint="cs"/>
          <w:sz w:val="32"/>
          <w:szCs w:val="32"/>
          <w:rtl/>
        </w:rPr>
        <w:t>גערליצקי</w:t>
      </w:r>
    </w:p>
    <w:p w14:paraId="02217B7B" w14:textId="77777777"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נולדה למזל טוב ביום כ"א תמוז תשע"ח</w:t>
      </w:r>
    </w:p>
    <w:p w14:paraId="598AC193" w14:textId="77777777"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 xml:space="preserve">ולזכות התינוק שי' </w:t>
      </w:r>
    </w:p>
    <w:p w14:paraId="3B30FE78" w14:textId="77777777" w:rsidR="00EE1394" w:rsidRPr="00C968AB" w:rsidRDefault="00EE1394" w:rsidP="00F8074C">
      <w:pPr>
        <w:pStyle w:val="a8"/>
        <w:spacing w:line="360" w:lineRule="auto"/>
        <w:rPr>
          <w:rFonts w:cs="1ShefaClassic"/>
          <w:sz w:val="32"/>
          <w:szCs w:val="32"/>
          <w:rtl/>
        </w:rPr>
      </w:pPr>
      <w:r w:rsidRPr="00C968AB">
        <w:rPr>
          <w:rFonts w:cs="1ShefaClassic" w:hint="cs"/>
          <w:b w:val="0"/>
          <w:bCs w:val="0"/>
          <w:sz w:val="32"/>
          <w:szCs w:val="32"/>
          <w:rtl/>
        </w:rPr>
        <w:t xml:space="preserve">בן הרה"ת ר' </w:t>
      </w:r>
      <w:r w:rsidRPr="00C968AB">
        <w:rPr>
          <w:rFonts w:cs="1ShefaClassic" w:hint="cs"/>
          <w:sz w:val="32"/>
          <w:szCs w:val="32"/>
          <w:rtl/>
        </w:rPr>
        <w:t xml:space="preserve">יוסף יצחק </w:t>
      </w:r>
      <w:r w:rsidRPr="00C968AB">
        <w:rPr>
          <w:rFonts w:cs="1ShefaClassic" w:hint="cs"/>
          <w:b w:val="0"/>
          <w:bCs w:val="0"/>
          <w:sz w:val="32"/>
          <w:szCs w:val="32"/>
          <w:rtl/>
        </w:rPr>
        <w:t xml:space="preserve">ומרת </w:t>
      </w:r>
      <w:r w:rsidRPr="00C968AB">
        <w:rPr>
          <w:rFonts w:cs="1ShefaClassic" w:hint="cs"/>
          <w:sz w:val="32"/>
          <w:szCs w:val="32"/>
          <w:rtl/>
        </w:rPr>
        <w:t xml:space="preserve">חי' מושקא </w:t>
      </w:r>
      <w:r w:rsidRPr="00C968AB">
        <w:rPr>
          <w:rFonts w:cs="1ShefaClassic" w:hint="cs"/>
          <w:b w:val="0"/>
          <w:bCs w:val="0"/>
          <w:sz w:val="32"/>
          <w:szCs w:val="32"/>
          <w:rtl/>
        </w:rPr>
        <w:t xml:space="preserve">יחיו </w:t>
      </w:r>
      <w:r w:rsidRPr="00C968AB">
        <w:rPr>
          <w:rFonts w:cs="1ShefaClassic" w:hint="cs"/>
          <w:sz w:val="32"/>
          <w:szCs w:val="32"/>
          <w:rtl/>
        </w:rPr>
        <w:t>גערליצקי</w:t>
      </w:r>
    </w:p>
    <w:p w14:paraId="619F18CF" w14:textId="77777777"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נולד למזל טוב ביום ד' מנ"א תשע"ח</w:t>
      </w:r>
    </w:p>
    <w:p w14:paraId="2F87A786" w14:textId="6B868886"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שיזכו להכניסו בבריתו של אאע"ה בשטומ"צ</w:t>
      </w:r>
    </w:p>
    <w:p w14:paraId="02328FDB" w14:textId="073A882B" w:rsidR="00EE1394" w:rsidRPr="00C968AB" w:rsidRDefault="00567B25" w:rsidP="00F8074C">
      <w:pPr>
        <w:bidi/>
        <w:spacing w:after="0" w:line="360" w:lineRule="auto"/>
        <w:jc w:val="center"/>
        <w:rPr>
          <w:rFonts w:ascii="Calibri" w:eastAsia="Calibri" w:hAnsi="Calibri" w:cs="1ShefaClassic"/>
          <w:sz w:val="32"/>
          <w:szCs w:val="32"/>
          <w:rtl/>
        </w:rPr>
      </w:pPr>
      <w:r w:rsidRPr="00C968AB">
        <w:rPr>
          <w:rFonts w:ascii="Calibri" w:eastAsia="Calibri" w:hAnsi="Calibri" w:cs="1ShefaClassic"/>
          <w:sz w:val="32"/>
          <w:szCs w:val="32"/>
        </w:rPr>
        <w:sym w:font="Wingdings 2" w:char="F0B2"/>
      </w:r>
    </w:p>
    <w:p w14:paraId="68C585AB" w14:textId="77777777" w:rsidR="00EE1394" w:rsidRPr="00C968AB" w:rsidRDefault="00EE1394" w:rsidP="00F8074C">
      <w:pPr>
        <w:pStyle w:val="a8"/>
        <w:spacing w:line="360" w:lineRule="auto"/>
        <w:rPr>
          <w:rFonts w:cs="1ShefaClassic"/>
          <w:b w:val="0"/>
          <w:bCs w:val="0"/>
          <w:sz w:val="32"/>
          <w:szCs w:val="32"/>
          <w:rtl/>
        </w:rPr>
      </w:pPr>
      <w:r w:rsidRPr="00C968AB">
        <w:rPr>
          <w:rFonts w:cs="1ShefaClassic" w:hint="cs"/>
          <w:b w:val="0"/>
          <w:bCs w:val="0"/>
          <w:sz w:val="32"/>
          <w:szCs w:val="32"/>
          <w:rtl/>
        </w:rPr>
        <w:t xml:space="preserve">יהי רצון שיגדלו אותם לתורה ולחופה ולמעשים טובים עם הרבה נחת ועונג </w:t>
      </w:r>
    </w:p>
    <w:p w14:paraId="7CA5EB67" w14:textId="044A2790" w:rsidR="00EE1394" w:rsidRPr="00C968AB" w:rsidRDefault="00567B25" w:rsidP="00F8074C">
      <w:pPr>
        <w:pStyle w:val="a8"/>
        <w:spacing w:line="360" w:lineRule="auto"/>
        <w:rPr>
          <w:rFonts w:cs="1ShefaClassic"/>
          <w:b w:val="0"/>
          <w:bCs w:val="0"/>
          <w:sz w:val="32"/>
          <w:szCs w:val="32"/>
        </w:rPr>
      </w:pPr>
      <w:r w:rsidRPr="00C968AB">
        <w:rPr>
          <w:rFonts w:cs="1ShefaClassic" w:hint="cs"/>
          <w:b w:val="0"/>
          <w:bCs w:val="0"/>
          <w:sz w:val="32"/>
          <w:szCs w:val="32"/>
          <w:rtl/>
        </w:rPr>
        <w:t>לאורך ימים ושנים טובות</w:t>
      </w:r>
    </w:p>
    <w:p w14:paraId="26A743C1" w14:textId="5CEDEF64" w:rsidR="00567B25" w:rsidRPr="00C968AB" w:rsidRDefault="00567B25" w:rsidP="00F8074C">
      <w:pPr>
        <w:bidi/>
        <w:spacing w:after="0" w:line="360" w:lineRule="auto"/>
        <w:jc w:val="center"/>
        <w:rPr>
          <w:rFonts w:ascii="Calibri" w:eastAsia="Calibri" w:hAnsi="Calibri" w:cs="1ShefaClassic"/>
          <w:sz w:val="32"/>
          <w:szCs w:val="32"/>
          <w:rtl/>
        </w:rPr>
      </w:pPr>
      <w:r w:rsidRPr="00C968AB">
        <w:rPr>
          <w:rFonts w:ascii="Calibri" w:eastAsia="Calibri" w:hAnsi="Calibri" w:cs="1ShefaClassic"/>
          <w:sz w:val="32"/>
          <w:szCs w:val="32"/>
        </w:rPr>
        <w:sym w:font="Wingdings 2" w:char="F0B2"/>
      </w:r>
    </w:p>
    <w:p w14:paraId="5DD0DEFF" w14:textId="24DC6D3C" w:rsidR="00CC1E44" w:rsidRPr="00C968AB" w:rsidRDefault="00EE1394" w:rsidP="00F8074C">
      <w:pPr>
        <w:bidi/>
        <w:spacing w:after="120" w:line="360" w:lineRule="auto"/>
        <w:jc w:val="center"/>
        <w:rPr>
          <w:rFonts w:ascii="1ShefaClassic" w:cs="1ShefaClassic"/>
          <w:b/>
          <w:sz w:val="32"/>
          <w:szCs w:val="32"/>
          <w:rtl/>
        </w:rPr>
      </w:pPr>
      <w:r w:rsidRPr="00C968AB">
        <w:rPr>
          <w:rFonts w:cs="1ShefaClassic" w:hint="cs"/>
          <w:sz w:val="32"/>
          <w:szCs w:val="32"/>
          <w:rtl/>
        </w:rPr>
        <w:t>נדפס ע"י משפחתם שיחיו</w:t>
      </w:r>
    </w:p>
    <w:sectPr w:rsidR="00CC1E44" w:rsidRPr="00C968AB" w:rsidSect="00E65DD5">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E0E8C7" w14:textId="77777777" w:rsidR="00AF6274" w:rsidRDefault="00AF6274" w:rsidP="001D6A1B">
      <w:pPr>
        <w:spacing w:after="0" w:line="240" w:lineRule="auto"/>
      </w:pPr>
      <w:r>
        <w:separator/>
      </w:r>
    </w:p>
  </w:endnote>
  <w:endnote w:type="continuationSeparator" w:id="0">
    <w:p w14:paraId="536C0B61" w14:textId="77777777" w:rsidR="00AF6274" w:rsidRDefault="00AF6274" w:rsidP="001D6A1B">
      <w:pPr>
        <w:spacing w:after="0" w:line="240" w:lineRule="auto"/>
      </w:pPr>
      <w:r>
        <w:continuationSeparator/>
      </w:r>
    </w:p>
  </w:endnote>
  <w:endnote w:type="continuationNotice" w:id="1">
    <w:p w14:paraId="7FCD723C" w14:textId="77777777" w:rsidR="00AF6274" w:rsidRDefault="00AF62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FbFRealBelet Bold">
    <w:panose1 w:val="02020803050405020304"/>
    <w:charset w:val="00"/>
    <w:family w:val="roman"/>
    <w:pitch w:val="variable"/>
    <w:sig w:usb0="80000827" w:usb1="50000000" w:usb2="00000000" w:usb3="00000000" w:csb0="00000021"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1ShefaClassic">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FbMazalMedium">
    <w:panose1 w:val="020206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swiss"/>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bSfaradi Regular">
    <w:panose1 w:val="02020803050405020304"/>
    <w:charset w:val="00"/>
    <w:family w:val="roman"/>
    <w:pitch w:val="variable"/>
    <w:sig w:usb0="80000827" w:usb1="50000000" w:usb2="00000000" w:usb3="00000000" w:csb0="00000021" w:csb1="00000000"/>
  </w:font>
  <w:font w:name="FbCarizmaBook Medium">
    <w:panose1 w:val="02020603050405020304"/>
    <w:charset w:val="00"/>
    <w:family w:val="roman"/>
    <w:pitch w:val="variable"/>
    <w:sig w:usb0="80000827" w:usb1="50000000" w:usb2="00000000" w:usb3="00000000" w:csb0="00000021" w:csb1="00000000"/>
  </w:font>
  <w:font w:name="FbCarizmaBook Regular">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AAd_LivornaR2">
    <w:panose1 w:val="02020803070505020304"/>
    <w:charset w:val="00"/>
    <w:family w:val="roman"/>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6714E" w14:textId="77777777" w:rsidR="00AF6274" w:rsidRDefault="00AF6274" w:rsidP="00724B87">
      <w:pPr>
        <w:bidi/>
        <w:spacing w:after="0" w:line="240" w:lineRule="auto"/>
      </w:pPr>
      <w:r>
        <w:separator/>
      </w:r>
    </w:p>
  </w:footnote>
  <w:footnote w:type="continuationSeparator" w:id="0">
    <w:p w14:paraId="717CAA4C" w14:textId="77777777" w:rsidR="00AF6274" w:rsidRDefault="00AF6274" w:rsidP="001D6A1B">
      <w:pPr>
        <w:spacing w:after="0" w:line="240" w:lineRule="auto"/>
      </w:pPr>
      <w:r>
        <w:continuationSeparator/>
      </w:r>
    </w:p>
  </w:footnote>
  <w:footnote w:type="continuationNotice" w:id="1">
    <w:p w14:paraId="0B069AEF" w14:textId="77777777" w:rsidR="00AF6274" w:rsidRDefault="00AF6274">
      <w:pPr>
        <w:spacing w:after="0" w:line="240" w:lineRule="auto"/>
      </w:pPr>
    </w:p>
  </w:footnote>
  <w:footnote w:id="2">
    <w:p w14:paraId="157EE1FC" w14:textId="657E30E0"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שיחת כ"ד טבת תשמ"ט (תורת מנחם תשמ"ט ח"ב, ע' 195 ואילך).</w:t>
      </w:r>
    </w:p>
  </w:footnote>
  <w:footnote w:id="3">
    <w:p w14:paraId="3FB032FA" w14:textId="35260014"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צילום הכי"ק ופיענוחו, בתשורה של משפחת גראנער, כסלו תשע"ד.</w:t>
      </w:r>
    </w:p>
  </w:footnote>
  <w:footnote w:id="4">
    <w:p w14:paraId="65A06C07" w14:textId="0DDDDF07"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בחלוקת דולרים, יום א, ב שבט ה</w:t>
      </w:r>
      <w:r w:rsidRPr="00DC6144">
        <w:rPr>
          <w:rFonts w:hint="cs"/>
          <w:sz w:val="20"/>
          <w:szCs w:val="20"/>
          <w:rtl/>
        </w:rPr>
        <w:t>'</w:t>
      </w:r>
      <w:r w:rsidRPr="00DC6144">
        <w:rPr>
          <w:sz w:val="20"/>
          <w:szCs w:val="20"/>
          <w:rtl/>
        </w:rPr>
        <w:t>תש"נ. הדברים נתפרסמו בשעתן, ומופיעים הם בס' 'זורע צדקות מצמיח ישועות' ע' 46.</w:t>
      </w:r>
    </w:p>
  </w:footnote>
  <w:footnote w:id="5">
    <w:p w14:paraId="565D3856" w14:textId="13C1C844"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מלכים-א ח, ס</w:t>
      </w:r>
      <w:r w:rsidRPr="00DC6144">
        <w:rPr>
          <w:sz w:val="20"/>
          <w:szCs w:val="20"/>
          <w:rtl/>
        </w:rPr>
        <w:t>.</w:t>
      </w:r>
    </w:p>
  </w:footnote>
  <w:footnote w:id="6">
    <w:p w14:paraId="51471561" w14:textId="0C2C9F70"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 xml:space="preserve">כעין לשון המשנה סוף עדיות, וכדעת ר' יהודה: "לקרב אבל לא לרחק". </w:t>
      </w:r>
    </w:p>
    <w:p w14:paraId="2F0C17C9" w14:textId="77777777" w:rsidR="00D20867" w:rsidRPr="00DC6144" w:rsidRDefault="00D20867" w:rsidP="00DC6144">
      <w:pPr>
        <w:pStyle w:val="FootnoteText"/>
        <w:bidi/>
        <w:spacing w:after="60" w:line="300" w:lineRule="atLeast"/>
        <w:ind w:firstLine="144"/>
        <w:jc w:val="both"/>
        <w:rPr>
          <w:sz w:val="20"/>
          <w:szCs w:val="20"/>
          <w:rtl/>
        </w:rPr>
      </w:pPr>
      <w:r w:rsidRPr="00DC6144">
        <w:rPr>
          <w:rFonts w:hint="cs"/>
          <w:sz w:val="20"/>
          <w:szCs w:val="20"/>
          <w:rtl/>
        </w:rPr>
        <w:t xml:space="preserve">ביאורים למשנה זו </w:t>
      </w:r>
      <w:r w:rsidRPr="00DC6144">
        <w:rPr>
          <w:sz w:val="20"/>
          <w:szCs w:val="20"/>
          <w:rtl/>
        </w:rPr>
        <w:t>–</w:t>
      </w:r>
      <w:r w:rsidRPr="00DC6144">
        <w:rPr>
          <w:rFonts w:hint="cs"/>
          <w:sz w:val="20"/>
          <w:szCs w:val="20"/>
          <w:rtl/>
        </w:rPr>
        <w:t xml:space="preserve"> ב'הדרן' הנאמר בו' תשרי וש"פ האזינו תש"מ (הופיע ע"י 'הנחות בלה"ק' לקראת י"א ניסן תשע"ו), וב'הדרן' על הרמב"ם, יו"ד שבט תשמ"ז (תורת מנחם תשמ"ז ח"ב ע' 388; הדרנים על הרמב"ם וש"ס, ע' קכו).</w:t>
      </w:r>
    </w:p>
  </w:footnote>
  <w:footnote w:id="7">
    <w:p w14:paraId="7DF942EC" w14:textId="26ED5126"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טרם הצלחתי לברר הכוונה ב"לעיל", ולהבין בבירור הקשר בין "ממלכת כהנים" לנושא הנידון</w:t>
      </w:r>
      <w:r w:rsidRPr="00DC6144">
        <w:rPr>
          <w:sz w:val="20"/>
          <w:szCs w:val="20"/>
          <w:rtl/>
        </w:rPr>
        <w:t>.</w:t>
      </w:r>
    </w:p>
  </w:footnote>
  <w:footnote w:id="8">
    <w:p w14:paraId="5E894DD2" w14:textId="794EE0E3"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שמות יט, ו</w:t>
      </w:r>
      <w:r w:rsidRPr="00DC6144">
        <w:rPr>
          <w:sz w:val="20"/>
          <w:szCs w:val="20"/>
          <w:rtl/>
        </w:rPr>
        <w:t>.</w:t>
      </w:r>
    </w:p>
  </w:footnote>
  <w:footnote w:id="9">
    <w:p w14:paraId="547B5551" w14:textId="62166C9C"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הלכות מלכים פי"ב ה"ג.</w:t>
      </w:r>
    </w:p>
  </w:footnote>
  <w:footnote w:id="10">
    <w:p w14:paraId="1A84F113" w14:textId="1151782A"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מלאכי ג, ג</w:t>
      </w:r>
      <w:r w:rsidRPr="00DC6144">
        <w:rPr>
          <w:sz w:val="20"/>
          <w:szCs w:val="20"/>
          <w:rtl/>
        </w:rPr>
        <w:t>.</w:t>
      </w:r>
    </w:p>
  </w:footnote>
  <w:footnote w:id="11">
    <w:p w14:paraId="792127E9" w14:textId="2FE90A44"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נחמי' ז, סה</w:t>
      </w:r>
      <w:r w:rsidRPr="00DC6144">
        <w:rPr>
          <w:sz w:val="20"/>
          <w:szCs w:val="20"/>
          <w:rtl/>
        </w:rPr>
        <w:t>.</w:t>
      </w:r>
    </w:p>
  </w:footnote>
  <w:footnote w:id="12">
    <w:p w14:paraId="080516D3" w14:textId="2D8A9AB2"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דף ע ע"ב.</w:t>
      </w:r>
    </w:p>
  </w:footnote>
  <w:footnote w:id="13">
    <w:p w14:paraId="464955D3" w14:textId="395D58CF"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שם ד"ה כסף מטהר</w:t>
      </w:r>
      <w:r w:rsidRPr="00DC6144">
        <w:rPr>
          <w:sz w:val="20"/>
          <w:szCs w:val="20"/>
          <w:rtl/>
        </w:rPr>
        <w:t>.</w:t>
      </w:r>
    </w:p>
  </w:footnote>
  <w:footnote w:id="14">
    <w:p w14:paraId="066E49D6" w14:textId="5C9850D6"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ורא גם המצוטט להלן ליד ציון 18.</w:t>
      </w:r>
    </w:p>
  </w:footnote>
  <w:footnote w:id="15">
    <w:p w14:paraId="50134379" w14:textId="376AE691"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sz w:val="20"/>
          <w:szCs w:val="20"/>
        </w:rPr>
        <w:t xml:space="preserve"> </w:t>
      </w:r>
      <w:r w:rsidRPr="00DC6144">
        <w:rPr>
          <w:rFonts w:hint="cs"/>
          <w:sz w:val="20"/>
          <w:szCs w:val="20"/>
          <w:rtl/>
        </w:rPr>
        <w:t>) וכבר הקשה כן על הרמב"ם בשו"ת מהרי"ט ח"א סי' קמט (ד"ה יש לי תימה).</w:t>
      </w:r>
      <w:r w:rsidRPr="00DC6144">
        <w:rPr>
          <w:sz w:val="20"/>
          <w:szCs w:val="20"/>
          <w:rtl/>
        </w:rPr>
        <w:t xml:space="preserve"> </w:t>
      </w:r>
    </w:p>
    <w:p w14:paraId="0E1063A9" w14:textId="723671E7" w:rsidR="00D20867" w:rsidRPr="00DC6144" w:rsidRDefault="00D20867" w:rsidP="00DC6144">
      <w:pPr>
        <w:pStyle w:val="FootnoteText"/>
        <w:bidi/>
        <w:spacing w:after="60" w:line="300" w:lineRule="atLeast"/>
        <w:ind w:firstLine="144"/>
        <w:jc w:val="both"/>
        <w:rPr>
          <w:sz w:val="20"/>
          <w:szCs w:val="20"/>
          <w:rtl/>
        </w:rPr>
      </w:pPr>
      <w:r w:rsidRPr="00DC6144">
        <w:rPr>
          <w:rFonts w:hint="cs"/>
          <w:sz w:val="20"/>
          <w:szCs w:val="20"/>
          <w:rtl/>
        </w:rPr>
        <w:t>ולהעיר שלדין "משפחה שנטמעה נטמעה" לא הביא הרמב"ם מקור מן המקרא, וא"כ יש להקשות: למה לא נפרש הכתוב "וישב מצרף ומטהר" כפשוטו? ונראה לומר שהרמב"ם סמך על דבריו בהלכה שלפני זו, אודות אליהו הנביא: "ואינו בא לא לטמא הטהור ולא לטהר הטמא, ולא לפסול אנשים שהם בחזקת כשרות ולא להכשיר מי שהוחזקו פסולין, אלא לעשות שלום בעולם". ועל זה הביא ראי' מן הכתוב (מלאכי, שם, כג-כד): "הנה אנכי שולח . . והשיב לב אבות וגו'". ומשמע שהפעולה לגלות הפסולים הבלתי-ידועים הרי זה היפך של "לעשות שלום בעולם", ולא יתכן שמלך המשיח יקלקל מה שהי' נחשב לתיקון ביחס לפעולות של אליהו הנביא.</w:t>
      </w:r>
    </w:p>
    <w:p w14:paraId="25CBF0AF" w14:textId="77777777" w:rsidR="00D20867" w:rsidRPr="00DC6144" w:rsidRDefault="00D20867" w:rsidP="00DC6144">
      <w:pPr>
        <w:pStyle w:val="FootnoteText"/>
        <w:bidi/>
        <w:spacing w:after="60" w:line="300" w:lineRule="atLeast"/>
        <w:ind w:firstLine="144"/>
        <w:jc w:val="both"/>
        <w:rPr>
          <w:sz w:val="20"/>
          <w:szCs w:val="20"/>
          <w:rtl/>
        </w:rPr>
      </w:pPr>
      <w:r w:rsidRPr="00DC6144">
        <w:rPr>
          <w:rFonts w:hint="cs"/>
          <w:sz w:val="20"/>
          <w:szCs w:val="20"/>
          <w:rtl/>
        </w:rPr>
        <w:t xml:space="preserve">בתיווך השאלה: מי יעסוק בייחוס בני ישראל, אליהו הנביא או מלך המשיח? </w:t>
      </w:r>
      <w:r w:rsidRPr="00DC6144">
        <w:rPr>
          <w:sz w:val="20"/>
          <w:szCs w:val="20"/>
          <w:rtl/>
        </w:rPr>
        <w:t>–</w:t>
      </w:r>
      <w:r w:rsidRPr="00DC6144">
        <w:rPr>
          <w:rFonts w:hint="cs"/>
          <w:sz w:val="20"/>
          <w:szCs w:val="20"/>
          <w:rtl/>
        </w:rPr>
        <w:t xml:space="preserve"> ראה בארוכה ס' ימות המשיח בהלכה (גרליצקי) ח"ב סי' ט.</w:t>
      </w:r>
    </w:p>
  </w:footnote>
  <w:footnote w:id="16">
    <w:p w14:paraId="1BDD3C73" w14:textId="6081662E"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ראה בארוכה יחזקאל פרק מח. ולדברי רש"י (שם, פסוק יח), גם לנתינים יהי' חלק בארץ.</w:t>
      </w:r>
    </w:p>
  </w:footnote>
  <w:footnote w:id="17">
    <w:p w14:paraId="1164B736" w14:textId="5F39DED5"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משלי כט, ד</w:t>
      </w:r>
      <w:r w:rsidRPr="00DC6144">
        <w:rPr>
          <w:sz w:val="20"/>
          <w:szCs w:val="20"/>
          <w:rtl/>
        </w:rPr>
        <w:t>.</w:t>
      </w:r>
    </w:p>
  </w:footnote>
  <w:footnote w:id="18">
    <w:p w14:paraId="5FD54544" w14:textId="4A266F57"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יחזקאל מז, כג</w:t>
      </w:r>
      <w:r w:rsidRPr="00DC6144">
        <w:rPr>
          <w:sz w:val="20"/>
          <w:szCs w:val="20"/>
          <w:rtl/>
        </w:rPr>
        <w:t>.</w:t>
      </w:r>
    </w:p>
  </w:footnote>
  <w:footnote w:id="19">
    <w:p w14:paraId="13CF39D1" w14:textId="5FB2B7B4"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אלא שלכאורה אין הדבר שייך להלכה למעשה לאנשים כערכנו, כי אינו שייך כי אם לרואי דבר דרך רוח הקודש וכיו"ב</w:t>
      </w:r>
      <w:r w:rsidRPr="00DC6144">
        <w:rPr>
          <w:sz w:val="20"/>
          <w:szCs w:val="20"/>
          <w:rtl/>
        </w:rPr>
        <w:t>.</w:t>
      </w:r>
    </w:p>
  </w:footnote>
  <w:footnote w:id="20">
    <w:p w14:paraId="0FE9C0EC" w14:textId="663E54AC"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עב ב</w:t>
      </w:r>
      <w:r w:rsidRPr="00DC6144">
        <w:rPr>
          <w:sz w:val="20"/>
          <w:szCs w:val="20"/>
          <w:rtl/>
        </w:rPr>
        <w:t>.</w:t>
      </w:r>
    </w:p>
  </w:footnote>
  <w:footnote w:id="21">
    <w:p w14:paraId="159AE7D7" w14:textId="004333FD"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יחזקאל לו, כה</w:t>
      </w:r>
      <w:r w:rsidRPr="00DC6144">
        <w:rPr>
          <w:sz w:val="20"/>
          <w:szCs w:val="20"/>
          <w:rtl/>
        </w:rPr>
        <w:t>.</w:t>
      </w:r>
    </w:p>
  </w:footnote>
  <w:footnote w:id="22">
    <w:p w14:paraId="72BCEF3B" w14:textId="2D2E1ACC"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סוף עדיות</w:t>
      </w:r>
      <w:r w:rsidRPr="00DC6144">
        <w:rPr>
          <w:sz w:val="20"/>
          <w:szCs w:val="20"/>
          <w:rtl/>
        </w:rPr>
        <w:t>.</w:t>
      </w:r>
    </w:p>
  </w:footnote>
  <w:footnote w:id="23">
    <w:p w14:paraId="55329940" w14:textId="5CC6CC31"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דברים כג, ג</w:t>
      </w:r>
      <w:r w:rsidRPr="00DC6144">
        <w:rPr>
          <w:sz w:val="20"/>
          <w:szCs w:val="20"/>
          <w:rtl/>
        </w:rPr>
        <w:t>.</w:t>
      </w:r>
    </w:p>
  </w:footnote>
  <w:footnote w:id="24">
    <w:p w14:paraId="112E1EF8" w14:textId="519451FC"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lang w:eastAsia="en-GB"/>
        </w:rPr>
        <w:t>ולענ"ד יש להוסיף, שמאחר שנפסקה ההלכה בגמרא כר' יוסי, שהממזרים ייטהרו לעתיד לבא, למה לא הביא הרמב"ם דבר זה להלכה? ועל כרחין צ"ל שהרמב"ם פירש דברי ר' יוסי רק לענין הפסולים הבלתי-ידועים, וכשיטת הריטב"א.</w:t>
      </w:r>
    </w:p>
  </w:footnote>
  <w:footnote w:id="25">
    <w:p w14:paraId="3166C718" w14:textId="686434C8"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lang w:eastAsia="en-GB"/>
        </w:rPr>
        <w:t>ראה הע'  13. עוד יתכן לפרש אופן הדרוש מן "והשיב וגו' ": אם טליהו הנביא יגלה על פסול העבדים שנתערבו והתחתנו בישראל, הרי הבנים שנולדו להם מנשים ישראליות לא יתייחסו לאביהם המולידם. וכי לזאת ייקרא "והשיב לב אבות על בנים"?!</w:t>
      </w:r>
    </w:p>
  </w:footnote>
  <w:footnote w:id="26">
    <w:p w14:paraId="4EF0A3A2" w14:textId="765C44A8"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w:t>
      </w:r>
      <w:r w:rsidRPr="00DC6144">
        <w:rPr>
          <w:rFonts w:hint="cs"/>
          <w:sz w:val="20"/>
          <w:szCs w:val="20"/>
          <w:rtl/>
        </w:rPr>
        <w:t>הבית שמואל (אבן העזר סי' ב ס"ק יט) מבחין בין ממזרים לחללים, שהממזרים שאינם יכולים להתחתן בישראל, לכך אין לגלות פסולם. משא"כ בפסול חללים, "דיש להם תקנה להחתן בישראלים, מגלים".</w:t>
      </w:r>
    </w:p>
    <w:p w14:paraId="00C2555F" w14:textId="18F12F98" w:rsidR="00D20867" w:rsidRPr="00DC6144" w:rsidRDefault="00D20867" w:rsidP="00DC6144">
      <w:pPr>
        <w:pStyle w:val="FootnoteText"/>
        <w:bidi/>
        <w:spacing w:after="60" w:line="300" w:lineRule="atLeast"/>
        <w:ind w:firstLine="144"/>
        <w:jc w:val="both"/>
        <w:rPr>
          <w:sz w:val="20"/>
          <w:szCs w:val="20"/>
          <w:rtl/>
        </w:rPr>
      </w:pPr>
      <w:r w:rsidRPr="00DC6144">
        <w:rPr>
          <w:rFonts w:hint="cs"/>
          <w:sz w:val="20"/>
          <w:szCs w:val="20"/>
          <w:rtl/>
        </w:rPr>
        <w:t>שלפי זה לכאורה יש לתווך בדברי הרמב"ם, ש'טהרת הלויים' היינו מפסול חללות והדומה, וזה יגלה מלך המשיח. ואילו פסולי שאר שבטי ישראל, פסולי ממזרות, אותם לא יגלה. וכן משמע בשו"ת מהרי"ט שבהע' 14.</w:t>
      </w:r>
    </w:p>
    <w:p w14:paraId="3A51D6FB" w14:textId="77777777" w:rsidR="00D20867" w:rsidRPr="00DC6144" w:rsidRDefault="00D20867" w:rsidP="00DC6144">
      <w:pPr>
        <w:pStyle w:val="FootnoteText"/>
        <w:bidi/>
        <w:spacing w:after="60" w:line="300" w:lineRule="atLeast"/>
        <w:ind w:firstLine="144"/>
        <w:jc w:val="both"/>
        <w:rPr>
          <w:sz w:val="20"/>
          <w:szCs w:val="20"/>
          <w:rtl/>
        </w:rPr>
      </w:pPr>
      <w:r w:rsidRPr="00DC6144">
        <w:rPr>
          <w:rFonts w:hint="cs"/>
          <w:sz w:val="20"/>
          <w:szCs w:val="20"/>
          <w:rtl/>
        </w:rPr>
        <w:t>אך עיקר הבחנת הבית שמואל מוקשה לדעת הרמב"ם, שהרי השווה עבד וממזר. והרי פסול עבדות שפיר יכולים לטהר, ע"י שישחררו אותם, ואז יותרו לבא בקהל. וגם להרמב"ן הנ"ל, הרי דוקא בפסול עבדות כתב שלא יגלו, ובפסול ממזרות כתב שיגלו.</w:t>
      </w:r>
    </w:p>
    <w:p w14:paraId="70B1413C" w14:textId="77777777" w:rsidR="00D20867" w:rsidRPr="00DC6144" w:rsidRDefault="00D20867" w:rsidP="00DC6144">
      <w:pPr>
        <w:pStyle w:val="FootnoteText"/>
        <w:bidi/>
        <w:spacing w:after="60" w:line="300" w:lineRule="atLeast"/>
        <w:ind w:firstLine="144"/>
        <w:jc w:val="both"/>
        <w:rPr>
          <w:sz w:val="20"/>
          <w:szCs w:val="20"/>
        </w:rPr>
      </w:pPr>
      <w:r w:rsidRPr="00DC6144">
        <w:rPr>
          <w:rFonts w:hint="cs"/>
          <w:sz w:val="20"/>
          <w:szCs w:val="20"/>
          <w:rtl/>
        </w:rPr>
        <w:t>וע"ע אוצר הפוסקים לאבן העזר שם, ס"ק לו.</w:t>
      </w:r>
    </w:p>
  </w:footnote>
  <w:footnote w:id="27">
    <w:p w14:paraId="4D4CAE55" w14:textId="62BB3528"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יחזקאל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w:t>
      </w:r>
    </w:p>
  </w:footnote>
  <w:footnote w:id="28">
    <w:p w14:paraId="11C8CE25" w14:textId="42F33BD6"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יחזקאל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כט</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w:t>
      </w:r>
    </w:p>
  </w:footnote>
  <w:footnote w:id="29">
    <w:p w14:paraId="5F991E0F" w14:textId="084B67B3"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עמוס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w:t>
      </w:r>
    </w:p>
  </w:footnote>
  <w:footnote w:id="30">
    <w:p w14:paraId="1022FD45" w14:textId="4FD5E12B"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ישעי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יחזקאל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ירמיהו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הושע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כג</w:t>
      </w:r>
      <w:r w:rsidRPr="00DC6144">
        <w:rPr>
          <w:rFonts w:ascii="FbFrankReal" w:hAnsi="FbFrankReal" w:cs="FbFrankReal"/>
          <w:sz w:val="20"/>
          <w:szCs w:val="20"/>
          <w:rtl/>
          <w:lang w:bidi="ar-SA"/>
        </w:rPr>
        <w:t>-</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זכרי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תרגום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יונתן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לקח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פסיקתא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זוטרתא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ויחי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רד</w:t>
      </w:r>
      <w:r w:rsidRPr="00DC6144">
        <w:rPr>
          <w:rFonts w:ascii="FbFrankReal" w:hAnsi="FbFrankReal" w:cs="FbFrankReal"/>
          <w:sz w:val="20"/>
          <w:szCs w:val="20"/>
          <w:rtl/>
          <w:lang w:bidi="ar-SA"/>
        </w:rPr>
        <w:t>"</w:t>
      </w:r>
      <w:r w:rsidRPr="00DC6144">
        <w:rPr>
          <w:rFonts w:ascii="FbFrankReal" w:hAnsi="FbFrankReal" w:cs="FbFrankReal"/>
          <w:sz w:val="20"/>
          <w:szCs w:val="20"/>
          <w:rtl/>
        </w:rPr>
        <w:t>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w:t>
      </w:r>
      <w:r w:rsidRPr="00DC6144">
        <w:rPr>
          <w:rFonts w:ascii="FbFrankReal" w:hAnsi="FbFrankReal" w:cs="FbFrankReal"/>
          <w:sz w:val="20"/>
          <w:szCs w:val="20"/>
          <w:rtl/>
          <w:lang w:bidi="ar-SA"/>
        </w:rPr>
        <w:t>.</w:t>
      </w:r>
    </w:p>
  </w:footnote>
  <w:footnote w:id="31">
    <w:p w14:paraId="295AEF0C" w14:textId="5B2C0FBA"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תנחומא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תצוה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וכעין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שמעוני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חבקוק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משלי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נוסחא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הונא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הקורבנות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קריבין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הייתה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ארכליס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קמח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מורסן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קיבר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גנינים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אבל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עכשיו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מוליך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לטחון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ויתר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מעט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שבטל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לחם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הפנים . . לחם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ולחם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מקריבין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מברכין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הלחם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ובכורים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מקריבין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מברכין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מעשה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יונתן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אלעזר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יושב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תאנה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הקיץ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והייתה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התאנה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תאנים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יפות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יצא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הטל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התאנים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שואבות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ומורידין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מגבלו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והייתה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מנטפת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לתוך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הדבש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ונתערב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החלב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והדבש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לתלמידיו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בואו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מעין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דוגמא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הקורבנות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קריבין</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מעשה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בסופר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לירושלים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הכירוהו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ירושלים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גדול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חמישים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זהובים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ושוב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אצלנו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חביבה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שאתם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נותנים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רפואות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חביות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הראשונה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והשניה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מאתים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והשלישית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מוכרם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בדמים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הניחם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וירד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השבח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נסוך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קרב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מזבח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בטל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נסוך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ונמנעו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שבעולם . . אבל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הקדוש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מחזיר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הברכות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ואתם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ענפכם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תתנו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ופריכם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תשאו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קרבו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יחזקאל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יוסף</w:t>
      </w:r>
      <w:r w:rsidRPr="00DC6144">
        <w:rPr>
          <w:rFonts w:ascii="FbFrankReal" w:hAnsi="FbFrankReal" w:cs="FbFrankReal"/>
          <w:sz w:val="20"/>
          <w:szCs w:val="20"/>
          <w:rtl/>
          <w:lang w:bidi="ar-SA"/>
        </w:rPr>
        <w:t>.</w:t>
      </w:r>
    </w:p>
    <w:p w14:paraId="209174EE"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מח</w:t>
      </w:r>
      <w:r w:rsidRPr="00DC6144">
        <w:rPr>
          <w:rFonts w:ascii="FbFrankReal" w:hAnsi="FbFrankReal" w:cs="FbFrankReal"/>
          <w:sz w:val="20"/>
          <w:szCs w:val="20"/>
          <w:rtl/>
          <w:lang w:bidi="ar-SA"/>
        </w:rPr>
        <w:t>-</w:t>
      </w:r>
      <w:r w:rsidRPr="00DC6144">
        <w:rPr>
          <w:rFonts w:ascii="FbFrankReal" w:hAnsi="FbFrankReal" w:cs="FbFrankReal"/>
          <w:sz w:val="20"/>
          <w:szCs w:val="20"/>
          <w:rtl/>
        </w:rPr>
        <w:t>מט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נטילת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טעם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ושומן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חורבן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המקדש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ושאר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סיבות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יחזיר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הדגן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ושומן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הפירות</w:t>
      </w:r>
      <w:r w:rsidRPr="00DC6144">
        <w:rPr>
          <w:rFonts w:ascii="FbFrankReal" w:hAnsi="FbFrankReal" w:cs="FbFrankReal"/>
          <w:sz w:val="20"/>
          <w:szCs w:val="20"/>
          <w:rtl/>
          <w:lang w:bidi="ar-SA"/>
        </w:rPr>
        <w:t xml:space="preserve">. </w:t>
      </w:r>
    </w:p>
  </w:footnote>
  <w:footnote w:id="32">
    <w:p w14:paraId="073F9293" w14:textId="45D1F993"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יודן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כנגד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שנטלו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הראשון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זיוו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חייו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וקומתו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ומאורות . .</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ארורה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האדמה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בעבורך . .</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ברכיה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שמואל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שנבראו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מליאתן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שחטא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הראשון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נתקלקלו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אינן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חוזרין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לתקונן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תולדות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בשביל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שיחזרו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זיוו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חייו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קומתו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ומאורות . .</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מניין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w:t>
      </w:r>
      <w:r w:rsidRPr="00DC6144">
        <w:rPr>
          <w:rFonts w:ascii="FbFrankReal" w:hAnsi="FbFrankReal" w:cs="FbFrankReal"/>
          <w:sz w:val="20"/>
          <w:szCs w:val="20"/>
          <w:rtl/>
          <w:lang w:bidi="ar-SA"/>
        </w:rPr>
        <w:t>' (</w:t>
      </w:r>
      <w:r w:rsidRPr="00DC6144">
        <w:rPr>
          <w:rFonts w:ascii="FbFrankReal" w:hAnsi="FbFrankReal" w:cs="FbFrankReal"/>
          <w:sz w:val="20"/>
          <w:szCs w:val="20"/>
          <w:rtl/>
        </w:rPr>
        <w:t>זכריה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זרע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השלום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וגו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בבמדבר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תנחומא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p>
    <w:p w14:paraId="2CE6C927"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w:t>
      </w:r>
      <w:r w:rsidRPr="00DC6144">
        <w:rPr>
          <w:rFonts w:ascii="FbFrankReal" w:hAnsi="FbFrankReal" w:cs="FbFrankReal"/>
          <w:sz w:val="20"/>
          <w:szCs w:val="20"/>
          <w:rtl/>
          <w:lang w:bidi="ar-SA"/>
        </w:rPr>
        <w:t>"</w:t>
      </w:r>
      <w:r w:rsidRPr="00DC6144">
        <w:rPr>
          <w:rFonts w:ascii="FbFrankReal" w:hAnsi="FbFrankReal" w:cs="FbFrankReal"/>
          <w:sz w:val="20"/>
          <w:szCs w:val="20"/>
          <w:rtl/>
        </w:rPr>
        <w:t>מ</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שופטים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החדלתי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תירושי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החדלתי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תירושי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מלמד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שבשעה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שנהרג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חדלה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תשע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ועשרים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נשתיירו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והשאר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גנוזין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ועשב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לחזור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נשא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תאנה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וגפן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נתנו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חילם</w:t>
      </w:r>
      <w:r w:rsidRPr="00DC6144">
        <w:rPr>
          <w:rFonts w:ascii="FbFrankReal" w:hAnsi="FbFrankReal" w:cs="FbFrankReal"/>
          <w:sz w:val="20"/>
          <w:szCs w:val="20"/>
          <w:rtl/>
          <w:lang w:bidi="ar-SA"/>
        </w:rPr>
        <w:t>".</w:t>
      </w:r>
    </w:p>
  </w:footnote>
  <w:footnote w:id="33">
    <w:p w14:paraId="2CBF960A" w14:textId="23604BD4"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ארקים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באוצר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אייזנשטיין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71, </w:t>
      </w:r>
      <w:r w:rsidRPr="00DC6144">
        <w:rPr>
          <w:rFonts w:ascii="FbFrankReal" w:hAnsi="FbFrankReal" w:cs="FbFrankReal"/>
          <w:sz w:val="20"/>
          <w:szCs w:val="20"/>
          <w:rtl/>
        </w:rPr>
        <w:t>ובילקוט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אליעזר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p>
  </w:footnote>
  <w:footnote w:id="34">
    <w:p w14:paraId="4CEBD24D" w14:textId="697F0068"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יחזקאל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w:t>
      </w:r>
    </w:p>
  </w:footnote>
  <w:footnote w:id="35">
    <w:p w14:paraId="0DEFB78E" w14:textId="483F7ED5"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שמעוני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פיסקא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שט</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פיסקא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p>
  </w:footnote>
  <w:footnote w:id="36">
    <w:p w14:paraId="4061856C" w14:textId="46F17E2E"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טז</w:t>
      </w:r>
      <w:r w:rsidRPr="00DC6144">
        <w:rPr>
          <w:rFonts w:ascii="FbFrankReal" w:hAnsi="FbFrankReal" w:cs="FbFrankReal"/>
          <w:sz w:val="20"/>
          <w:szCs w:val="20"/>
          <w:rtl/>
          <w:lang w:bidi="ar-SA"/>
        </w:rPr>
        <w:t>.</w:t>
      </w:r>
    </w:p>
  </w:footnote>
  <w:footnote w:id="37">
    <w:p w14:paraId="78485AF8" w14:textId="39828B85"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שמעוני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הגירסא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שתתמר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כדקל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במהרש</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חטה</w:t>
      </w:r>
      <w:r w:rsidRPr="00DC6144">
        <w:rPr>
          <w:rFonts w:ascii="FbFrankReal" w:hAnsi="FbFrankReal" w:cs="FbFrankReal"/>
          <w:sz w:val="20"/>
          <w:szCs w:val="20"/>
          <w:rtl/>
          <w:lang w:bidi="ar-SA"/>
        </w:rPr>
        <w:t>, "</w:t>
      </w:r>
      <w:r w:rsidRPr="00DC6144">
        <w:rPr>
          <w:rFonts w:ascii="FbFrankReal" w:hAnsi="FbFrankReal" w:cs="FbFrankReal"/>
          <w:sz w:val="20"/>
          <w:szCs w:val="20"/>
          <w:rtl/>
        </w:rPr>
        <w:t>החטה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שתצמח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בעמק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תעלה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בגובהה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כדקל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שמתמר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בעמק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הרים</w:t>
      </w:r>
      <w:r w:rsidRPr="00DC6144">
        <w:rPr>
          <w:rFonts w:ascii="FbFrankReal" w:hAnsi="FbFrankReal" w:cs="FbFrankReal"/>
          <w:sz w:val="20"/>
          <w:szCs w:val="20"/>
          <w:rtl/>
          <w:lang w:bidi="ar-SA"/>
        </w:rPr>
        <w:t xml:space="preserve">". </w:t>
      </w:r>
    </w:p>
  </w:footnote>
  <w:footnote w:id="38">
    <w:p w14:paraId="0AD6DB07" w14:textId="602F3ADE"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w:t>
      </w:r>
    </w:p>
  </w:footnote>
  <w:footnote w:id="39">
    <w:p w14:paraId="6F9D43A1" w14:textId="0EF2306A"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הסוד</w:t>
      </w:r>
      <w:r w:rsidRPr="00DC6144">
        <w:rPr>
          <w:rFonts w:ascii="FbFrankReal" w:hAnsi="FbFrankReal" w:cs="FbFrankReal"/>
          <w:sz w:val="20"/>
          <w:szCs w:val="20"/>
          <w:rtl/>
          <w:lang w:bidi="ar-SA"/>
        </w:rPr>
        <w:t xml:space="preserve"> -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ליקוטי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w:t>
      </w:r>
      <w:r w:rsidRPr="00DC6144">
        <w:rPr>
          <w:rFonts w:ascii="FbFrankReal" w:hAnsi="FbFrankReal" w:cs="FbFrankReal"/>
          <w:sz w:val="20"/>
          <w:szCs w:val="20"/>
          <w:rtl/>
          <w:lang w:bidi="ar-SA"/>
        </w:rPr>
        <w:t>"</w:t>
      </w:r>
      <w:r w:rsidRPr="00DC6144">
        <w:rPr>
          <w:rFonts w:ascii="FbFrankReal" w:hAnsi="FbFrankReal" w:cs="FbFrankReal"/>
          <w:sz w:val="20"/>
          <w:szCs w:val="20"/>
          <w:rtl/>
        </w:rPr>
        <w:t>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הפסוק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האזינו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תשתה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חמר</w:t>
      </w:r>
      <w:r w:rsidRPr="00DC6144">
        <w:rPr>
          <w:rFonts w:ascii="FbFrankReal" w:hAnsi="FbFrankReal" w:cs="FbFrankReal"/>
          <w:sz w:val="20"/>
          <w:szCs w:val="20"/>
          <w:rtl/>
          <w:lang w:bidi="ar-SA"/>
        </w:rPr>
        <w:t xml:space="preserve">. </w:t>
      </w:r>
    </w:p>
  </w:footnote>
  <w:footnote w:id="40">
    <w:p w14:paraId="7F385824" w14:textId="7C381D35"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w:t>
      </w:r>
      <w:r w:rsidRPr="00DC6144">
        <w:rPr>
          <w:rFonts w:ascii="FbFrankReal" w:hAnsi="FbFrankReal" w:cs="FbFrankReal"/>
          <w:sz w:val="20"/>
          <w:szCs w:val="20"/>
          <w:rtl/>
          <w:lang w:bidi="ar-SA"/>
        </w:rPr>
        <w:t xml:space="preserve">. </w:t>
      </w:r>
    </w:p>
  </w:footnote>
  <w:footnote w:id="41">
    <w:p w14:paraId="2F9A6992" w14:textId="0FC57E22"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ובגמרא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ממשיך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תתמה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גודל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מצאנו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שעברו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גודל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באופן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מופלא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תענית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ירושלמי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ועוד</w:t>
      </w:r>
      <w:r w:rsidRPr="00DC6144">
        <w:rPr>
          <w:rFonts w:ascii="FbFrankReal" w:hAnsi="FbFrankReal" w:cs="FbFrankReal"/>
          <w:sz w:val="20"/>
          <w:szCs w:val="20"/>
          <w:rtl/>
          <w:lang w:bidi="ar-SA"/>
        </w:rPr>
        <w:t>.</w:t>
      </w:r>
    </w:p>
  </w:footnote>
  <w:footnote w:id="42">
    <w:p w14:paraId="51D0CFB1" w14:textId="268485D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וחוה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מאיר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 xml:space="preserve"> </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שמואל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יצחק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זעירא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אפשר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והכתיב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מתמרות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כארזי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הלבנון</w:t>
      </w:r>
      <w:r w:rsidRPr="00DC6144">
        <w:rPr>
          <w:rFonts w:ascii="FbFrankReal" w:hAnsi="FbFrankReal" w:cs="FbFrankReal"/>
          <w:sz w:val="20"/>
          <w:szCs w:val="20"/>
          <w:rtl/>
          <w:lang w:bidi="ar-SA"/>
        </w:rPr>
        <w:t>".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גירסת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יעקב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בסנהדרין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בהערה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גליון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הגמרא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ובעיון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יעקב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מאמרות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להרמ</w:t>
      </w:r>
      <w:r w:rsidRPr="00DC6144">
        <w:rPr>
          <w:rFonts w:ascii="FbFrankReal" w:hAnsi="FbFrankReal" w:cs="FbFrankReal"/>
          <w:sz w:val="20"/>
          <w:szCs w:val="20"/>
          <w:rtl/>
          <w:lang w:bidi="ar-SA"/>
        </w:rPr>
        <w:t>"</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מפאנו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חקור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יהודה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צדיק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בחוקותי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w:t>
      </w:r>
    </w:p>
    <w:p w14:paraId="52BCA858"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ובאגדת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ירושלמי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שקלים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ויתכן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שאומרו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שתתמר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כדקל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התבואה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שעומד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באופן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שאפילו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טורח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זריעה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עכשיו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יצטרך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התבואה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רד</w:t>
      </w:r>
      <w:r w:rsidRPr="00DC6144">
        <w:rPr>
          <w:rFonts w:ascii="FbFrankReal" w:hAnsi="FbFrankReal" w:cs="FbFrankReal"/>
          <w:sz w:val="20"/>
          <w:szCs w:val="20"/>
          <w:rtl/>
          <w:lang w:bidi="ar-SA"/>
        </w:rPr>
        <w:t>"</w:t>
      </w:r>
      <w:r w:rsidRPr="00DC6144">
        <w:rPr>
          <w:rFonts w:ascii="FbFrankReal" w:hAnsi="FbFrankReal" w:cs="FbFrankReal"/>
          <w:sz w:val="20"/>
          <w:szCs w:val="20"/>
          <w:rtl/>
        </w:rPr>
        <w:t>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הושע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w:t>
      </w:r>
      <w:r w:rsidRPr="00DC6144">
        <w:rPr>
          <w:rFonts w:ascii="FbFrankReal" w:hAnsi="FbFrankReal" w:cs="FbFrankReal"/>
          <w:sz w:val="20"/>
          <w:szCs w:val="20"/>
          <w:rtl/>
          <w:lang w:bidi="ar-SA"/>
        </w:rPr>
        <w:t xml:space="preserve">. </w:t>
      </w:r>
    </w:p>
    <w:p w14:paraId="2A931927"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ולהעיר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מזוהר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חדש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הנעלם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הדרשה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הפסוק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תולדות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וגו</w:t>
      </w:r>
      <w:r w:rsidRPr="00DC6144">
        <w:rPr>
          <w:rFonts w:ascii="FbFrankReal" w:hAnsi="FbFrankReal" w:cs="FbFrankReal"/>
          <w:sz w:val="20"/>
          <w:szCs w:val="20"/>
          <w:rtl/>
          <w:lang w:bidi="ar-SA"/>
        </w:rPr>
        <w:t>'): "</w:t>
      </w:r>
      <w:r w:rsidRPr="00DC6144">
        <w:rPr>
          <w:rFonts w:ascii="FbFrankReal" w:hAnsi="FbFrankReal" w:cs="FbFrankReal"/>
          <w:sz w:val="20"/>
          <w:szCs w:val="20"/>
          <w:rtl/>
        </w:rPr>
        <w:t>ואמר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ריב</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המבול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כקנה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ארזי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הלבנון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זורעין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וקוצרים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מנשבת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ומנשר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למטה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ואוספים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ושנה</w:t>
      </w:r>
      <w:r w:rsidRPr="00DC6144">
        <w:rPr>
          <w:rFonts w:ascii="FbFrankReal" w:hAnsi="FbFrankReal" w:cs="FbFrankReal"/>
          <w:sz w:val="20"/>
          <w:szCs w:val="20"/>
          <w:rtl/>
          <w:lang w:bidi="ar-SA"/>
        </w:rPr>
        <w:t>".</w:t>
      </w:r>
    </w:p>
    <w:p w14:paraId="6838B732"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בניהו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שביאר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שיצמחו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גבוה</w:t>
      </w:r>
      <w:r w:rsidRPr="00DC6144">
        <w:rPr>
          <w:rFonts w:ascii="FbFrankReal" w:hAnsi="FbFrankReal" w:cs="FbFrankReal"/>
          <w:sz w:val="20"/>
          <w:szCs w:val="20"/>
          <w:rtl/>
          <w:lang w:bidi="ar-SA"/>
        </w:rPr>
        <w:t>.</w:t>
      </w:r>
    </w:p>
  </w:footnote>
  <w:footnote w:id="43">
    <w:p w14:paraId="62D8E4AF" w14:textId="61F0F0E1"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גלוסקאות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צורך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בסולת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לחם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גמור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צריך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בשביל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תבשילין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בשר</w:t>
      </w:r>
      <w:r w:rsidRPr="00DC6144">
        <w:rPr>
          <w:rFonts w:ascii="FbFrankReal" w:hAnsi="FbFrankReal" w:cs="FbFrankReal"/>
          <w:sz w:val="20"/>
          <w:szCs w:val="20"/>
          <w:rtl/>
          <w:lang w:bidi="ar-SA"/>
        </w:rPr>
        <w:t xml:space="preserve"> , </w:t>
      </w:r>
      <w:r w:rsidRPr="00DC6144">
        <w:rPr>
          <w:rFonts w:ascii="FbFrankReal" w:hAnsi="FbFrankReal" w:cs="FbFrankReal"/>
          <w:sz w:val="20"/>
          <w:szCs w:val="20"/>
          <w:rtl/>
        </w:rPr>
        <w:t>ומיני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מרקחות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שמערבים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קמח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למעדנים</w:t>
      </w:r>
      <w:r w:rsidRPr="00DC6144">
        <w:rPr>
          <w:rFonts w:ascii="FbFrankReal" w:hAnsi="FbFrankReal" w:cs="FbFrankReal"/>
          <w:sz w:val="20"/>
          <w:szCs w:val="20"/>
          <w:rtl/>
          <w:lang w:bidi="ar-SA"/>
        </w:rPr>
        <w:t>".</w:t>
      </w:r>
    </w:p>
    <w:p w14:paraId="35CA0084"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אמנם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אגדת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ירושלמי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שקלים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שמפרש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שהגלוסקאות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והסולת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אחד</w:t>
      </w:r>
      <w:r w:rsidRPr="00DC6144">
        <w:rPr>
          <w:rFonts w:ascii="FbFrankReal" w:hAnsi="FbFrankReal" w:cs="FbFrankReal"/>
          <w:sz w:val="20"/>
          <w:szCs w:val="20"/>
          <w:rtl/>
          <w:lang w:bidi="ar-SA"/>
        </w:rPr>
        <w:t>, "</w:t>
      </w:r>
      <w:r w:rsidRPr="00DC6144">
        <w:rPr>
          <w:rFonts w:ascii="FbFrankReal" w:hAnsi="FbFrankReal" w:cs="FbFrankReal"/>
          <w:sz w:val="20"/>
          <w:szCs w:val="20"/>
          <w:rtl/>
        </w:rPr>
        <w:t>שענין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כאלו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גלוסקאות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שהסולת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מזומנת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שרוצה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ליטול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ויטול</w:t>
      </w:r>
      <w:r w:rsidRPr="00DC6144">
        <w:rPr>
          <w:rFonts w:ascii="FbFrankReal" w:hAnsi="FbFrankReal" w:cs="FbFrankReal"/>
          <w:sz w:val="20"/>
          <w:szCs w:val="20"/>
          <w:rtl/>
          <w:lang w:bidi="ar-SA"/>
        </w:rPr>
        <w:t>".</w:t>
      </w:r>
    </w:p>
  </w:footnote>
  <w:footnote w:id="44">
    <w:p w14:paraId="218293DC" w14:textId="7355E3E4"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מהרש</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הברכה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מצוי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יצטרך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לפרנסתו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ולפרנסת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פסת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בחדושי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אגדות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מהר</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צריך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לאכול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וחוזר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לאכול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 . 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פיסת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פרנסתו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ופרנסת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הברכה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במעיו</w:t>
      </w:r>
      <w:r w:rsidRPr="00DC6144">
        <w:rPr>
          <w:rFonts w:ascii="FbFrankReal" w:hAnsi="FbFrankReal" w:cs="FbFrankReal"/>
          <w:sz w:val="20"/>
          <w:szCs w:val="20"/>
          <w:rtl/>
          <w:lang w:bidi="ar-SA"/>
        </w:rPr>
        <w:t>".</w:t>
      </w:r>
    </w:p>
  </w:footnote>
  <w:footnote w:id="45">
    <w:p w14:paraId="296F1279" w14:textId="4114A135"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נג</w:t>
      </w:r>
      <w:r w:rsidRPr="00DC6144">
        <w:rPr>
          <w:rFonts w:ascii="FbFrankReal" w:hAnsi="FbFrankReal" w:cs="FbFrankReal"/>
          <w:sz w:val="20"/>
          <w:szCs w:val="20"/>
          <w:rtl/>
          <w:lang w:bidi="ar-SA"/>
        </w:rPr>
        <w:t xml:space="preserve">. </w:t>
      </w:r>
    </w:p>
  </w:footnote>
  <w:footnote w:id="46">
    <w:p w14:paraId="25248499" w14:textId="4F794000"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w:t>
      </w:r>
    </w:p>
  </w:footnote>
  <w:footnote w:id="47">
    <w:p w14:paraId="04FFB6DB" w14:textId="7999205B"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בחידושי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אגדות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מהר</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כאן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כאן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המשיח</w:t>
      </w:r>
      <w:r w:rsidRPr="00DC6144">
        <w:rPr>
          <w:rFonts w:ascii="FbFrankReal" w:hAnsi="FbFrankReal" w:cs="FbFrankReal"/>
          <w:sz w:val="20"/>
          <w:szCs w:val="20"/>
          <w:rtl/>
          <w:lang w:bidi="ar-SA"/>
        </w:rPr>
        <w:t>,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תוספות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חידושי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המאירי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מהדורת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בלוי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פסחים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וקפאון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וד</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נכתב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מנורת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מפרש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שאפשר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הכוונה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רוחנית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p>
  </w:footnote>
  <w:footnote w:id="48">
    <w:p w14:paraId="611697CB" w14:textId="076F68BA"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המהרש</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מפרש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פיטס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מלשון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חבית</w:t>
      </w:r>
      <w:r w:rsidRPr="00DC6144">
        <w:rPr>
          <w:rFonts w:ascii="FbFrankReal" w:hAnsi="FbFrankReal" w:cs="FbFrankReal"/>
          <w:sz w:val="20"/>
          <w:szCs w:val="20"/>
          <w:rtl/>
          <w:lang w:bidi="ar-SA"/>
        </w:rPr>
        <w:t>.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ומספיק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בקנקן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גדול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תולדות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הספרי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פיסקא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p>
  </w:footnote>
  <w:footnote w:id="49">
    <w:p w14:paraId="3ACA3557" w14:textId="197168D6"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בשיטה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מקובצת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רש</w:t>
      </w:r>
      <w:r w:rsidRPr="00DC6144">
        <w:rPr>
          <w:rFonts w:ascii="FbFrankReal" w:hAnsi="FbFrankReal" w:cs="FbFrankReal"/>
          <w:sz w:val="20"/>
          <w:szCs w:val="20"/>
          <w:rtl/>
          <w:lang w:bidi="ar-SA"/>
        </w:rPr>
        <w:t>"</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מהדורא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קמא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שפירש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עציה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החרצנים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מהרש</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ומסתפק</w:t>
      </w:r>
      <w:r w:rsidRPr="00DC6144">
        <w:rPr>
          <w:rFonts w:ascii="FbFrankReal" w:hAnsi="FbFrankReal" w:cs="FbFrankReal"/>
          <w:sz w:val="20"/>
          <w:szCs w:val="20"/>
          <w:rtl/>
          <w:lang w:bidi="ar-SA"/>
        </w:rPr>
        <w:t xml:space="preserve">. </w:t>
      </w:r>
    </w:p>
  </w:footnote>
  <w:footnote w:id="50">
    <w:p w14:paraId="7A6D2856" w14:textId="2ECFAAE4"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ומשמע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מדבריו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שבתוך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הענבים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עצמם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יתהווה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צלול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כמשקה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הענבים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יהוידע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סנהדרין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המשומר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צפנת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פענח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עין</w:t>
      </w:r>
      <w:r w:rsidRPr="00DC6144">
        <w:rPr>
          <w:rFonts w:ascii="FbFrankReal" w:hAnsi="FbFrankReal" w:cs="FbFrankReal"/>
          <w:sz w:val="20"/>
          <w:szCs w:val="20"/>
          <w:rtl/>
          <w:lang w:bidi="ar-SA"/>
        </w:rPr>
        <w:t xml:space="preserve">. </w:t>
      </w:r>
    </w:p>
  </w:footnote>
  <w:footnote w:id="51">
    <w:p w14:paraId="48B1745C" w14:textId="6FDBBBCD"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הפסוק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קס</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בהערה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נסמן</w:t>
      </w:r>
      <w:r w:rsidRPr="00DC6144">
        <w:rPr>
          <w:rFonts w:ascii="FbFrankReal" w:hAnsi="FbFrankReal" w:cs="FbFrankReal"/>
          <w:sz w:val="20"/>
          <w:szCs w:val="20"/>
          <w:rtl/>
          <w:lang w:bidi="ar-SA"/>
        </w:rPr>
        <w:t>.</w:t>
      </w:r>
    </w:p>
  </w:footnote>
  <w:footnote w:id="52">
    <w:p w14:paraId="5AC9D6D8" w14:textId="628DBA29"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רש</w:t>
      </w:r>
      <w:r w:rsidRPr="00DC6144">
        <w:rPr>
          <w:rFonts w:ascii="FbFrankReal" w:hAnsi="FbFrankReal" w:cs="FbFrankReal"/>
          <w:sz w:val="20"/>
          <w:szCs w:val="20"/>
          <w:rtl/>
          <w:lang w:bidi="ar-SA"/>
        </w:rPr>
        <w:t>"</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ויחי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וישלח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הפסוק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קס</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בהערה</w:t>
      </w:r>
      <w:r w:rsidRPr="00DC6144">
        <w:rPr>
          <w:rFonts w:ascii="FbFrankReal" w:hAnsi="FbFrankReal" w:cs="FbFrankReal"/>
          <w:sz w:val="20"/>
          <w:szCs w:val="20"/>
          <w:rtl/>
          <w:lang w:bidi="ar-SA"/>
        </w:rPr>
        <w:t>.</w:t>
      </w:r>
    </w:p>
  </w:footnote>
  <w:footnote w:id="53">
    <w:p w14:paraId="0C440C1E" w14:textId="722B93E1"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p>
  </w:footnote>
  <w:footnote w:id="54">
    <w:p w14:paraId="299180BD" w14:textId="0CD5088A"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בהמשך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הגמרא</w:t>
      </w:r>
      <w:r w:rsidRPr="00DC6144">
        <w:rPr>
          <w:rFonts w:ascii="FbFrankReal" w:hAnsi="FbFrankReal" w:cs="FbFrankReal"/>
          <w:sz w:val="20"/>
          <w:szCs w:val="20"/>
          <w:rtl/>
          <w:lang w:bidi="ar-SA"/>
        </w:rPr>
        <w:t>.</w:t>
      </w:r>
    </w:p>
    <w:p w14:paraId="4E04A215"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ובמדרש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אלפא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ביתו</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מפרט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יותר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גודל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וחטה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ושעורה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ושעורה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שתהא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עשרונים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קמח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טעינין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חמורים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וסימנהון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בגימטריא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וענבה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שתהא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לצאת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הימנה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קכ</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גרבין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וסימנהון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תאנה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ותאנה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שתהא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תנ</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ליטרין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בליטרא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צפורי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וסימנך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תאנ</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שתהא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תי</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לוגין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יוצאין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וסימנך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זי</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שתהא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w:t>
      </w:r>
      <w:r w:rsidRPr="00DC6144">
        <w:rPr>
          <w:rFonts w:ascii="FbFrankReal" w:hAnsi="FbFrankReal" w:cs="FbFrankReal"/>
          <w:sz w:val="20"/>
          <w:szCs w:val="20"/>
          <w:rtl/>
          <w:lang w:bidi="ar-SA"/>
        </w:rPr>
        <w:t>"</w:t>
      </w:r>
      <w:r w:rsidRPr="00DC6144">
        <w:rPr>
          <w:rFonts w:ascii="FbFrankReal" w:hAnsi="FbFrankReal" w:cs="FbFrankReal"/>
          <w:sz w:val="20"/>
          <w:szCs w:val="20"/>
          <w:rtl/>
        </w:rPr>
        <w:t>מ</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צנצנת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שכר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יוצאות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וסימנך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תמ</w:t>
      </w:r>
      <w:r w:rsidRPr="00DC6144">
        <w:rPr>
          <w:rFonts w:ascii="FbFrankReal" w:hAnsi="FbFrankReal" w:cs="FbFrankReal"/>
          <w:sz w:val="20"/>
          <w:szCs w:val="20"/>
          <w:rtl/>
          <w:lang w:bidi="ar-SA"/>
        </w:rPr>
        <w:t>"</w:t>
      </w:r>
      <w:r w:rsidRPr="00DC6144">
        <w:rPr>
          <w:rFonts w:ascii="FbFrankReal" w:hAnsi="FbFrankReal" w:cs="FbFrankReal"/>
          <w:sz w:val="20"/>
          <w:szCs w:val="20"/>
          <w:rtl/>
        </w:rPr>
        <w:t>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תפוח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ותפוח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שתהא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לצאת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תצ</w:t>
      </w:r>
      <w:r w:rsidRPr="00DC6144">
        <w:rPr>
          <w:rFonts w:ascii="FbFrankReal" w:hAnsi="FbFrankReal" w:cs="FbFrankReal"/>
          <w:sz w:val="20"/>
          <w:szCs w:val="20"/>
          <w:rtl/>
          <w:lang w:bidi="ar-SA"/>
        </w:rPr>
        <w:t>"</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גרבין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תפוח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וסימנך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תפו</w:t>
      </w:r>
      <w:r w:rsidRPr="00DC6144">
        <w:rPr>
          <w:rFonts w:ascii="FbFrankReal" w:hAnsi="FbFrankReal" w:cs="FbFrankReal"/>
          <w:sz w:val="20"/>
          <w:szCs w:val="20"/>
          <w:rtl/>
          <w:lang w:bidi="ar-SA"/>
        </w:rPr>
        <w:t>"</w:t>
      </w:r>
      <w:r w:rsidRPr="00DC6144">
        <w:rPr>
          <w:rFonts w:ascii="FbFrankReal" w:hAnsi="FbFrankReal" w:cs="FbFrankReal"/>
          <w:sz w:val="20"/>
          <w:szCs w:val="20"/>
          <w:rtl/>
        </w:rPr>
        <w:t>ח</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אגוז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ואגוז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שתהא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עשרונים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לעשות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ואחד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וסימנך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אגו</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מוצאין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ונתנה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w:t>
      </w:r>
      <w:r w:rsidRPr="00DC6144">
        <w:rPr>
          <w:rFonts w:ascii="FbFrankReal" w:hAnsi="FbFrankReal" w:cs="FbFrankReal"/>
          <w:sz w:val="20"/>
          <w:szCs w:val="20"/>
          <w:rtl/>
          <w:lang w:bidi="ar-SA"/>
        </w:rPr>
        <w:t>"</w:t>
      </w:r>
      <w:r w:rsidRPr="00DC6144">
        <w:rPr>
          <w:rFonts w:ascii="FbFrankReal" w:hAnsi="FbFrankReal" w:cs="FbFrankReal"/>
          <w:sz w:val="20"/>
          <w:szCs w:val="20"/>
          <w:rtl/>
        </w:rPr>
        <w:t>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מעדנים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ממתקנים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נהרות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אפרסמון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טהור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ההרים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מנטפים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עסיס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הגבעות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וחלב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יטפו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ההרים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עסיס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וגו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שכרן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צדיקים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וצדיקים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ישמחו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יעלצו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לפני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אלקים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וישישו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בשמחה</w:t>
      </w:r>
      <w:r w:rsidRPr="00DC6144">
        <w:rPr>
          <w:rFonts w:ascii="FbFrankReal" w:hAnsi="FbFrankReal" w:cs="FbFrankReal"/>
          <w:sz w:val="20"/>
          <w:szCs w:val="20"/>
          <w:rtl/>
          <w:lang w:bidi="ar-SA"/>
        </w:rPr>
        <w:t>".</w:t>
      </w:r>
    </w:p>
    <w:p w14:paraId="22CAEE26"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בתשע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השמן</w:t>
      </w:r>
      <w:r w:rsidRPr="00DC6144">
        <w:rPr>
          <w:rFonts w:ascii="FbFrankReal" w:hAnsi="FbFrankReal" w:cs="FbFrankReal"/>
          <w:sz w:val="20"/>
          <w:szCs w:val="20"/>
          <w:rtl/>
          <w:lang w:bidi="ar-SA"/>
        </w:rPr>
        <w:t xml:space="preserve">". </w:t>
      </w:r>
    </w:p>
  </w:footnote>
  <w:footnote w:id="55">
    <w:p w14:paraId="5E1EFE92" w14:textId="6AC0711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ילקוט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w:t>
      </w:r>
      <w:r w:rsidRPr="00DC6144">
        <w:rPr>
          <w:rFonts w:ascii="FbFrankReal" w:hAnsi="FbFrankReal" w:cs="FbFrankReal"/>
          <w:sz w:val="20"/>
          <w:szCs w:val="20"/>
          <w:rtl/>
          <w:lang w:bidi="ar-SA"/>
        </w:rPr>
        <w:t>"</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פיסת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צער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לדרוך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ולבצור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מאוצרותיו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ונופפת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עליהם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ונושרות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בקרקע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יוצא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פרנסתו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ופרנסת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אנשי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ביתו</w:t>
      </w:r>
      <w:r w:rsidRPr="00DC6144">
        <w:rPr>
          <w:rFonts w:ascii="FbFrankReal" w:hAnsi="FbFrankReal" w:cs="FbFrankReal"/>
          <w:sz w:val="20"/>
          <w:szCs w:val="20"/>
          <w:rtl/>
          <w:lang w:bidi="ar-SA"/>
        </w:rPr>
        <w:t>", (</w:t>
      </w:r>
      <w:r w:rsidRPr="00DC6144">
        <w:rPr>
          <w:rFonts w:ascii="FbFrankReal" w:hAnsi="FbFrankReal" w:cs="FbFrankReal"/>
          <w:sz w:val="20"/>
          <w:szCs w:val="20"/>
          <w:rtl/>
        </w:rPr>
        <w:t>וממה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שכתב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לדרוך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ולבצור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משמע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בענבים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בחטים</w:t>
      </w:r>
      <w:r w:rsidRPr="00DC6144">
        <w:rPr>
          <w:rFonts w:ascii="FbFrankReal" w:hAnsi="FbFrankReal" w:cs="FbFrankReal"/>
          <w:sz w:val="20"/>
          <w:szCs w:val="20"/>
          <w:rtl/>
          <w:lang w:bidi="ar-SA"/>
        </w:rPr>
        <w:t xml:space="preserve">). </w:t>
      </w:r>
    </w:p>
  </w:footnote>
  <w:footnote w:id="56">
    <w:p w14:paraId="66190DEA" w14:textId="73BF6F98"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מהדורת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הרשלר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קפ</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שמציין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לדברי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הרמב</w:t>
      </w:r>
      <w:r w:rsidRPr="00DC6144">
        <w:rPr>
          <w:rFonts w:ascii="FbFrankReal" w:hAnsi="FbFrankReal" w:cs="FbFrankReal"/>
          <w:sz w:val="20"/>
          <w:szCs w:val="20"/>
          <w:rtl/>
          <w:lang w:bidi="ar-SA"/>
        </w:rPr>
        <w:t>"</w:t>
      </w:r>
      <w:r w:rsidRPr="00DC6144">
        <w:rPr>
          <w:rFonts w:ascii="FbFrankReal" w:hAnsi="FbFrankReal" w:cs="FbFrankReal"/>
          <w:sz w:val="20"/>
          <w:szCs w:val="20"/>
          <w:rtl/>
        </w:rPr>
        <w:t>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המשניות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בהקדמה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סנהדרין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שפירש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עתידה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גלוסקאות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ערכו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ולהעיר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מלקוטי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שיחות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192 </w:t>
      </w:r>
      <w:r w:rsidRPr="00DC6144">
        <w:rPr>
          <w:rFonts w:ascii="FbFrankReal" w:hAnsi="FbFrankReal" w:cs="FbFrankReal"/>
          <w:sz w:val="20"/>
          <w:szCs w:val="20"/>
          <w:rtl/>
        </w:rPr>
        <w:t>הערה</w:t>
      </w:r>
      <w:r w:rsidRPr="00DC6144">
        <w:rPr>
          <w:rFonts w:ascii="FbFrankReal" w:hAnsi="FbFrankReal" w:cs="FbFrankReal"/>
          <w:sz w:val="20"/>
          <w:szCs w:val="20"/>
          <w:rtl/>
          <w:lang w:bidi="ar-SA"/>
        </w:rPr>
        <w:t xml:space="preserve"> 24.</w:t>
      </w:r>
    </w:p>
  </w:footnote>
  <w:footnote w:id="57">
    <w:p w14:paraId="6A37B2E8" w14:textId="12291E2C"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בחידושי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אגדות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מהרש</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סנהדרין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מגולה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לפי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אדמתם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נותנת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כדרכה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אבל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כשתחזור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מגולה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שקרב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גאולה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שיחזרו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אדמתן</w:t>
      </w:r>
      <w:r w:rsidRPr="00DC6144">
        <w:rPr>
          <w:rFonts w:ascii="FbFrankReal" w:hAnsi="FbFrankReal" w:cs="FbFrankReal"/>
          <w:sz w:val="20"/>
          <w:szCs w:val="20"/>
          <w:rtl/>
          <w:lang w:bidi="ar-SA"/>
        </w:rPr>
        <w:t>".</w:t>
      </w:r>
    </w:p>
    <w:p w14:paraId="75D75382"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מונקאטש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מהדורא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המהרש</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דייק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בלשונו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הזהב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כשאין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שרויין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אדמתן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נותנת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פירותי</w:t>
      </w:r>
      <w:r w:rsidRPr="00DC6144">
        <w:rPr>
          <w:rFonts w:ascii="FbFrankReal" w:hAnsi="FbFrankReal" w:cs="FbFrankReal"/>
          <w:sz w:val="20"/>
          <w:szCs w:val="20"/>
          <w:rtl/>
          <w:lang w:bidi="ar-SA"/>
        </w:rPr>
        <w:t>' "</w:t>
      </w:r>
      <w:r w:rsidRPr="00DC6144">
        <w:rPr>
          <w:rFonts w:ascii="FbFrankReal" w:hAnsi="FbFrankReal" w:cs="FbFrankReal"/>
          <w:sz w:val="20"/>
          <w:szCs w:val="20"/>
          <w:rtl/>
        </w:rPr>
        <w:t>כדרכה</w:t>
      </w:r>
      <w:r w:rsidRPr="00DC6144">
        <w:rPr>
          <w:rFonts w:ascii="FbFrankReal" w:hAnsi="FbFrankReal" w:cs="FbFrankReal"/>
          <w:sz w:val="20"/>
          <w:szCs w:val="20"/>
          <w:rtl/>
          <w:lang w:bidi="ar-SA"/>
        </w:rPr>
        <w:t>" .</w:t>
      </w:r>
      <w:r w:rsidRPr="00DC6144">
        <w:rPr>
          <w:rFonts w:ascii="FbFrankReal" w:hAnsi="FbFrankReal" w:cs="FbFrankReal"/>
          <w:sz w:val="20"/>
          <w:szCs w:val="20"/>
          <w:rtl/>
        </w:rPr>
        <w:t xml:space="preserve"> .</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כדאמרינן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w:t>
      </w:r>
      <w:r w:rsidRPr="00DC6144">
        <w:rPr>
          <w:rFonts w:ascii="FbFrankReal" w:hAnsi="FbFrankReal" w:cs="FbFrankReal"/>
          <w:sz w:val="20"/>
          <w:szCs w:val="20"/>
          <w:rtl/>
          <w:lang w:bidi="ar-SA"/>
        </w:rPr>
        <w:t>"</w:t>
      </w:r>
      <w:r w:rsidRPr="00DC6144">
        <w:rPr>
          <w:rFonts w:ascii="FbFrankReal" w:hAnsi="FbFrankReal" w:cs="FbFrankReal"/>
          <w:sz w:val="20"/>
          <w:szCs w:val="20"/>
          <w:rtl/>
        </w:rPr>
        <w:t>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קי</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דריב</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חזינהו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להנהו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קטופי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אשכולות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דהוו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קיימי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עיגלי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עגלים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הגפנים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קטופי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נינהו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הכניסי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מוציאה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לערביים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שעמדו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בחטאתינו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כדרכה</w:t>
      </w:r>
      <w:r w:rsidRPr="00DC6144">
        <w:rPr>
          <w:rFonts w:ascii="FbFrankReal" w:hAnsi="FbFrankReal" w:cs="FbFrankReal"/>
          <w:sz w:val="20"/>
          <w:szCs w:val="20"/>
          <w:rtl/>
          <w:lang w:bidi="ar-SA"/>
        </w:rPr>
        <w:t>" (</w:t>
      </w:r>
      <w:r w:rsidRPr="00DC6144">
        <w:rPr>
          <w:rFonts w:ascii="FbFrankReal" w:hAnsi="FbFrankReal" w:cs="FbFrankReal"/>
          <w:sz w:val="20"/>
          <w:szCs w:val="20"/>
          <w:rtl/>
        </w:rPr>
        <w:t>שכתב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המהרש</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אשכולות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שדומות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לעגלים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יראו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שחוזרת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ומוציאות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גדולות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ונפלאות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כשאין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ישראלשרויין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אדמתן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כנזכר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מהמהרש</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כרחך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בשביל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שיחזרו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לאדמתן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בשביל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הערביים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w:t>
      </w:r>
    </w:p>
    <w:p w14:paraId="60AB8B46"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הקשר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גודל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לקיבוץ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גליות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חסידות</w:t>
      </w:r>
      <w:r w:rsidRPr="00DC6144">
        <w:rPr>
          <w:rFonts w:ascii="FbFrankReal" w:hAnsi="FbFrankReal" w:cs="FbFrankReal"/>
          <w:sz w:val="20"/>
          <w:szCs w:val="20"/>
          <w:rtl/>
          <w:lang w:bidi="ar-SA"/>
        </w:rPr>
        <w:t xml:space="preserve"> -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נביאים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וכתובים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תמ</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ואילך</w:t>
      </w:r>
      <w:r w:rsidRPr="00DC6144">
        <w:rPr>
          <w:rFonts w:ascii="FbFrankReal" w:hAnsi="FbFrankReal" w:cs="FbFrankReal"/>
          <w:sz w:val="20"/>
          <w:szCs w:val="20"/>
          <w:rtl/>
          <w:lang w:bidi="ar-SA"/>
        </w:rPr>
        <w:t>.</w:t>
      </w:r>
    </w:p>
  </w:footnote>
  <w:footnote w:id="58">
    <w:p w14:paraId="300AEFBF" w14:textId="0A37AB4A"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תנחומא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ובמהדורת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בובר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w:t>
      </w:r>
      <w:r w:rsidRPr="00DC6144">
        <w:rPr>
          <w:rFonts w:ascii="FbFrankReal" w:hAnsi="FbFrankReal" w:cs="FbFrankReal"/>
          <w:sz w:val="20"/>
          <w:szCs w:val="20"/>
          <w:rtl/>
          <w:lang w:bidi="ar-SA"/>
        </w:rPr>
        <w:t xml:space="preserve">'. </w:t>
      </w:r>
    </w:p>
  </w:footnote>
  <w:footnote w:id="59">
    <w:p w14:paraId="2E9C3AC5" w14:textId="14B2E6BD"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w:t>
      </w:r>
      <w:r w:rsidRPr="00DC6144">
        <w:rPr>
          <w:rFonts w:ascii="FbFrankReal" w:hAnsi="FbFrankReal" w:cs="FbFrankReal"/>
          <w:sz w:val="20"/>
          <w:szCs w:val="20"/>
          <w:rtl/>
          <w:lang w:bidi="ar-SA"/>
        </w:rPr>
        <w:t>.</w:t>
      </w:r>
    </w:p>
  </w:footnote>
  <w:footnote w:id="60">
    <w:p w14:paraId="3A875CE0" w14:textId="2E4AA49F"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בביאור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החסידות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2014, </w:t>
      </w:r>
      <w:r w:rsidRPr="00DC6144">
        <w:rPr>
          <w:rFonts w:ascii="FbFrankReal" w:hAnsi="FbFrankReal" w:cs="FbFrankReal"/>
          <w:sz w:val="20"/>
          <w:szCs w:val="20"/>
          <w:rtl/>
        </w:rPr>
        <w:t>שמות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w:t>
      </w:r>
      <w:r w:rsidRPr="00DC6144">
        <w:rPr>
          <w:rFonts w:ascii="FbFrankReal" w:hAnsi="FbFrankReal" w:cs="FbFrankReal"/>
          <w:sz w:val="20"/>
          <w:szCs w:val="20"/>
          <w:rtl/>
        </w:rPr>
        <w:t>תקסז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w:t>
      </w:r>
      <w:r w:rsidRPr="00DC6144">
        <w:rPr>
          <w:rFonts w:ascii="FbFrankReal" w:hAnsi="FbFrankReal" w:cs="FbFrankReal"/>
          <w:sz w:val="20"/>
          <w:szCs w:val="20"/>
          <w:rtl/>
        </w:rPr>
        <w:t>תרצג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נביאים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וכתובים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הליקוטים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דא</w:t>
      </w:r>
      <w:r w:rsidRPr="00DC6144">
        <w:rPr>
          <w:rFonts w:ascii="FbFrankReal" w:hAnsi="FbFrankReal" w:cs="FbFrankReal"/>
          <w:sz w:val="20"/>
          <w:szCs w:val="20"/>
          <w:rtl/>
          <w:lang w:bidi="ar-SA"/>
        </w:rPr>
        <w:t>"</w:t>
      </w:r>
      <w:r w:rsidRPr="00DC6144">
        <w:rPr>
          <w:rFonts w:ascii="FbFrankReal" w:hAnsi="FbFrankReal" w:cs="FbFrankReal"/>
          <w:sz w:val="20"/>
          <w:szCs w:val="20"/>
          <w:rtl/>
        </w:rPr>
        <w:t>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צמח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צדק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תשל</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רעט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מאמרי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אסרי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לגפן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וגו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ויחי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וכו</w:t>
      </w:r>
      <w:r w:rsidRPr="00DC6144">
        <w:rPr>
          <w:rFonts w:ascii="FbFrankReal" w:hAnsi="FbFrankReal" w:cs="FbFrankReal"/>
          <w:sz w:val="20"/>
          <w:szCs w:val="20"/>
          <w:rtl/>
          <w:lang w:bidi="ar-SA"/>
        </w:rPr>
        <w:t>'. (</w:t>
      </w:r>
      <w:r w:rsidRPr="00DC6144">
        <w:rPr>
          <w:rFonts w:ascii="FbFrankReal" w:hAnsi="FbFrankReal" w:cs="FbFrankReal"/>
          <w:sz w:val="20"/>
          <w:szCs w:val="20"/>
          <w:rtl/>
        </w:rPr>
        <w:t>תמצית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הענינים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הובאו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ונתבארו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ימים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314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השבת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בקבלה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ובחסידות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438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בארוכה</w:t>
      </w:r>
      <w:r w:rsidRPr="00DC6144">
        <w:rPr>
          <w:rFonts w:ascii="FbFrankReal" w:hAnsi="FbFrankReal" w:cs="FbFrankReal"/>
          <w:sz w:val="20"/>
          <w:szCs w:val="20"/>
          <w:rtl/>
          <w:lang w:bidi="ar-SA"/>
        </w:rPr>
        <w:t>).</w:t>
      </w:r>
    </w:p>
    <w:p w14:paraId="7602D7E3"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יעקב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מאיזביצא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86). </w:t>
      </w:r>
      <w:r w:rsidRPr="00DC6144">
        <w:rPr>
          <w:rFonts w:ascii="FbFrankReal" w:hAnsi="FbFrankReal" w:cs="FbFrankReal"/>
          <w:sz w:val="20"/>
          <w:szCs w:val="20"/>
          <w:rtl/>
        </w:rPr>
        <w:t>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שפתי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הכלי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יקר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נשא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כשיבוא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מכיון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שמחה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אפשר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שיקבעו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סעודה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ויברכו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המזון</w:t>
      </w:r>
      <w:r w:rsidRPr="00DC6144">
        <w:rPr>
          <w:rFonts w:ascii="FbFrankReal" w:hAnsi="FbFrankReal" w:cs="FbFrankReal"/>
          <w:sz w:val="20"/>
          <w:szCs w:val="20"/>
          <w:rtl/>
          <w:lang w:bidi="ar-SA"/>
        </w:rPr>
        <w:t xml:space="preserve">). </w:t>
      </w:r>
    </w:p>
  </w:footnote>
  <w:footnote w:id="61">
    <w:p w14:paraId="6621097D" w14:textId="13CB64E6"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הפסוק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w:t>
      </w:r>
    </w:p>
  </w:footnote>
  <w:footnote w:id="62">
    <w:p w14:paraId="1C75DB27" w14:textId="7CEA74E9"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יא</w:t>
      </w:r>
      <w:r w:rsidRPr="00DC6144">
        <w:rPr>
          <w:rFonts w:ascii="FbFrankReal" w:hAnsi="FbFrankReal" w:cs="FbFrankReal"/>
          <w:sz w:val="20"/>
          <w:szCs w:val="20"/>
          <w:rtl/>
          <w:lang w:bidi="ar-SA"/>
        </w:rPr>
        <w:t>.</w:t>
      </w:r>
    </w:p>
  </w:footnote>
  <w:footnote w:id="63">
    <w:p w14:paraId="7065195E" w14:textId="49941909"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w:t>
      </w:r>
    </w:p>
  </w:footnote>
  <w:footnote w:id="64">
    <w:p w14:paraId="718B1FCF" w14:textId="51915AFD"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w:t>
      </w:r>
      <w:r w:rsidRPr="00DC6144">
        <w:rPr>
          <w:rFonts w:ascii="FbFrankReal" w:hAnsi="FbFrankReal" w:cs="FbFrankReal"/>
          <w:sz w:val="20"/>
          <w:szCs w:val="20"/>
          <w:rtl/>
          <w:lang w:bidi="ar-SA"/>
        </w:rPr>
        <w:t>"</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w:t>
      </w:r>
      <w:r w:rsidRPr="00DC6144">
        <w:rPr>
          <w:rFonts w:ascii="FbFrankReal" w:hAnsi="FbFrankReal" w:cs="FbFrankReal"/>
          <w:sz w:val="20"/>
          <w:szCs w:val="20"/>
          <w:rtl/>
          <w:lang w:bidi="ar-SA"/>
        </w:rPr>
        <w:t>"</w:t>
      </w:r>
      <w:r w:rsidRPr="00DC6144">
        <w:rPr>
          <w:rFonts w:ascii="FbFrankReal" w:hAnsi="FbFrankReal" w:cs="FbFrankReal"/>
          <w:sz w:val="20"/>
          <w:szCs w:val="20"/>
          <w:rtl/>
        </w:rPr>
        <w:t>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שעברה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הצווי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שכך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תדשא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דשא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וגו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נאכל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נאכל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ותוצא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דשא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וגו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נאכל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נאכל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בירושלמי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שעברה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גזירותיו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מהר</w:t>
      </w:r>
      <w:r w:rsidRPr="00DC6144">
        <w:rPr>
          <w:rFonts w:ascii="FbFrankReal" w:hAnsi="FbFrankReal" w:cs="FbFrankReal"/>
          <w:sz w:val="20"/>
          <w:szCs w:val="20"/>
          <w:rtl/>
          <w:lang w:bidi="ar-SA"/>
        </w:rPr>
        <w:t>"</w:t>
      </w:r>
      <w:r w:rsidRPr="00DC6144">
        <w:rPr>
          <w:rFonts w:ascii="FbFrankReal" w:hAnsi="FbFrankReal" w:cs="FbFrankReal"/>
          <w:sz w:val="20"/>
          <w:szCs w:val="20"/>
          <w:rtl/>
        </w:rPr>
        <w:t>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סיריליאו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ומהר</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פלדא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רש</w:t>
      </w:r>
      <w:r w:rsidRPr="00DC6144">
        <w:rPr>
          <w:rFonts w:ascii="FbFrankReal" w:hAnsi="FbFrankReal" w:cs="FbFrankReal"/>
          <w:sz w:val="20"/>
          <w:szCs w:val="20"/>
          <w:rtl/>
          <w:lang w:bidi="ar-SA"/>
        </w:rPr>
        <w:t>"</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רמב</w:t>
      </w:r>
      <w:r w:rsidRPr="00DC6144">
        <w:rPr>
          <w:rFonts w:ascii="FbFrankReal" w:hAnsi="FbFrankReal" w:cs="FbFrankReal"/>
          <w:sz w:val="20"/>
          <w:szCs w:val="20"/>
          <w:rtl/>
          <w:lang w:bidi="ar-SA"/>
        </w:rPr>
        <w:t>"</w:t>
      </w:r>
      <w:r w:rsidRPr="00DC6144">
        <w:rPr>
          <w:rFonts w:ascii="FbFrankReal" w:hAnsi="FbFrankReal" w:cs="FbFrankReal"/>
          <w:sz w:val="20"/>
          <w:szCs w:val="20"/>
          <w:rtl/>
        </w:rPr>
        <w:t>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בסופו</w:t>
      </w:r>
      <w:r w:rsidRPr="00DC6144">
        <w:rPr>
          <w:rFonts w:ascii="FbFrankReal" w:hAnsi="FbFrankReal" w:cs="FbFrankReal"/>
          <w:sz w:val="20"/>
          <w:szCs w:val="20"/>
          <w:rtl/>
          <w:lang w:bidi="ar-SA"/>
        </w:rPr>
        <w:t>.</w:t>
      </w:r>
    </w:p>
    <w:p w14:paraId="0150415D"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lang w:bidi="ar-SA"/>
        </w:rPr>
        <w:t>[</w:t>
      </w:r>
      <w:r w:rsidRPr="00DC6144">
        <w:rPr>
          <w:rFonts w:ascii="FbFrankReal" w:hAnsi="FbFrankReal" w:cs="FbFrankReal"/>
          <w:sz w:val="20"/>
          <w:szCs w:val="20"/>
          <w:rtl/>
        </w:rPr>
        <w:t>ובביאור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עברה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צווי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נזר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הקדש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אלשיך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שפתי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ערבי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נחל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והמעיין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שטעמים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אינם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שייכים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עשירית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האיפה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כהנים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בחוקותי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בתחילתו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w:t>
      </w:r>
    </w:p>
    <w:p w14:paraId="7EE83551"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בביאור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שעצו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הרגיל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לטעם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ולהעיר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מכפות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תמרים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בניהו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שיאכלו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הגרעינים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ולהעיר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משיטה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מקובצת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שכתב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רש</w:t>
      </w:r>
      <w:r w:rsidRPr="00DC6144">
        <w:rPr>
          <w:rFonts w:ascii="FbFrankReal" w:hAnsi="FbFrankReal" w:cs="FbFrankReal"/>
          <w:sz w:val="20"/>
          <w:szCs w:val="20"/>
          <w:rtl/>
          <w:lang w:bidi="ar-SA"/>
        </w:rPr>
        <w:t>"</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מהדו</w:t>
      </w:r>
      <w:r w:rsidRPr="00DC6144">
        <w:rPr>
          <w:rFonts w:ascii="FbFrankReal" w:hAnsi="FbFrankReal" w:cs="FbFrankReal"/>
          <w:sz w:val="20"/>
          <w:szCs w:val="20"/>
          <w:rtl/>
          <w:lang w:bidi="ar-SA"/>
        </w:rPr>
        <w:t>"</w:t>
      </w:r>
      <w:r w:rsidRPr="00DC6144">
        <w:rPr>
          <w:rFonts w:ascii="FbFrankReal" w:hAnsi="FbFrankReal" w:cs="FbFrankReal"/>
          <w:sz w:val="20"/>
          <w:szCs w:val="20"/>
          <w:rtl/>
        </w:rPr>
        <w:t>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w:t>
      </w:r>
      <w:r w:rsidRPr="00DC6144">
        <w:rPr>
          <w:rFonts w:ascii="FbFrankReal" w:hAnsi="FbFrankReal" w:cs="FbFrankReal"/>
          <w:sz w:val="20"/>
          <w:szCs w:val="20"/>
          <w:rtl/>
          <w:lang w:bidi="ar-SA"/>
        </w:rPr>
        <w:t>"</w:t>
      </w:r>
      <w:r w:rsidRPr="00DC6144">
        <w:rPr>
          <w:rFonts w:ascii="FbFrankReal" w:hAnsi="FbFrankReal" w:cs="FbFrankReal"/>
          <w:sz w:val="20"/>
          <w:szCs w:val="20"/>
          <w:rtl/>
        </w:rPr>
        <w:t>עצים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הגרעינים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הענבים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ישתמשו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להסקה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ודו</w:t>
      </w:r>
      <w:r w:rsidRPr="00DC6144">
        <w:rPr>
          <w:rFonts w:ascii="FbFrankReal" w:hAnsi="FbFrankReal" w:cs="FbFrankReal"/>
          <w:sz w:val="20"/>
          <w:szCs w:val="20"/>
          <w:rtl/>
          <w:lang w:bidi="ar-SA"/>
        </w:rPr>
        <w:t>"</w:t>
      </w:r>
      <w:r w:rsidRPr="00DC6144">
        <w:rPr>
          <w:rFonts w:ascii="FbFrankReal" w:hAnsi="FbFrankReal" w:cs="FbFrankReal"/>
          <w:sz w:val="20"/>
          <w:szCs w:val="20"/>
          <w:rtl/>
        </w:rPr>
        <w:t>ק</w:t>
      </w:r>
      <w:r w:rsidRPr="00DC6144">
        <w:rPr>
          <w:rFonts w:ascii="FbFrankReal" w:hAnsi="FbFrankReal" w:cs="FbFrankReal"/>
          <w:sz w:val="20"/>
          <w:szCs w:val="20"/>
          <w:rtl/>
          <w:lang w:bidi="ar-SA"/>
        </w:rPr>
        <w:t xml:space="preserve">. </w:t>
      </w:r>
    </w:p>
  </w:footnote>
  <w:footnote w:id="65">
    <w:p w14:paraId="2D526EE5" w14:textId="505C8B41"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לקוטי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הברכה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תדשא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ועניתם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נפשותיכם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אכילה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ושתיה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דכר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ונוקבא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ועצמותיך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יחליץ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שטעם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עצו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טעם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עצו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הנשמה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צריך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אכילה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ושתיה</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68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קצז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w:t>
      </w:r>
      <w:r w:rsidRPr="00DC6144">
        <w:rPr>
          <w:rFonts w:ascii="FbFrankReal" w:hAnsi="FbFrankReal" w:cs="FbFrankReal"/>
          <w:sz w:val="20"/>
          <w:szCs w:val="20"/>
          <w:rtl/>
        </w:rPr>
        <w:t>עא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המאמרים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תרל</w:t>
      </w:r>
      <w:r w:rsidRPr="00DC6144">
        <w:rPr>
          <w:rFonts w:ascii="FbFrankReal" w:hAnsi="FbFrankReal" w:cs="FbFrankReal"/>
          <w:sz w:val="20"/>
          <w:szCs w:val="20"/>
          <w:rtl/>
          <w:lang w:bidi="ar-SA"/>
        </w:rPr>
        <w:t>"</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שכג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תרל</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רצ</w:t>
      </w:r>
      <w:r w:rsidRPr="00DC6144">
        <w:rPr>
          <w:rFonts w:ascii="FbFrankReal" w:hAnsi="FbFrankReal" w:cs="FbFrankReal"/>
          <w:sz w:val="20"/>
          <w:szCs w:val="20"/>
          <w:rtl/>
          <w:lang w:bidi="ar-SA"/>
        </w:rPr>
        <w:t>"</w:t>
      </w:r>
      <w:r w:rsidRPr="00DC6144">
        <w:rPr>
          <w:rFonts w:ascii="FbFrankReal" w:hAnsi="FbFrankReal" w:cs="FbFrankReal"/>
          <w:sz w:val="20"/>
          <w:szCs w:val="20"/>
          <w:rtl/>
        </w:rPr>
        <w:t>ג</w:t>
      </w:r>
      <w:r w:rsidRPr="00DC6144">
        <w:rPr>
          <w:rFonts w:ascii="FbFrankReal" w:hAnsi="FbFrankReal" w:cs="FbFrankReal"/>
          <w:sz w:val="20"/>
          <w:szCs w:val="20"/>
          <w:rtl/>
          <w:lang w:bidi="ar-SA"/>
        </w:rPr>
        <w:t>, (</w:t>
      </w:r>
      <w:r w:rsidRPr="00DC6144">
        <w:rPr>
          <w:rFonts w:ascii="FbFrankReal" w:hAnsi="FbFrankReal" w:cs="FbFrankReal"/>
          <w:sz w:val="20"/>
          <w:szCs w:val="20"/>
          <w:rtl/>
        </w:rPr>
        <w:t>שענינו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שהמלכות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לז</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עצו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ההמשכה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שלמעלה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החכמה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w:t>
      </w:r>
      <w:r w:rsidRPr="00DC6144">
        <w:rPr>
          <w:rFonts w:ascii="FbFrankReal" w:hAnsi="FbFrankReal" w:cs="FbFrankReal"/>
          <w:sz w:val="20"/>
          <w:szCs w:val="20"/>
          <w:rtl/>
          <w:lang w:bidi="ar-SA"/>
        </w:rPr>
        <w:t>"</w:t>
      </w:r>
      <w:r w:rsidRPr="00DC6144">
        <w:rPr>
          <w:rFonts w:ascii="FbFrankReal" w:hAnsi="FbFrankReal" w:cs="FbFrankReal"/>
          <w:sz w:val="20"/>
          <w:szCs w:val="20"/>
          <w:rtl/>
        </w:rPr>
        <w:t>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רנט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המאמרים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תרס</w:t>
      </w:r>
      <w:r w:rsidRPr="00DC6144">
        <w:rPr>
          <w:rFonts w:ascii="FbFrankReal" w:hAnsi="FbFrankReal" w:cs="FbFrankReal"/>
          <w:sz w:val="20"/>
          <w:szCs w:val="20"/>
          <w:rtl/>
          <w:lang w:bidi="ar-SA"/>
        </w:rPr>
        <w:t>"</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רנג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השיחות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180. </w:t>
      </w:r>
      <w:r w:rsidRPr="00DC6144">
        <w:rPr>
          <w:rFonts w:ascii="FbFrankReal" w:hAnsi="FbFrankReal" w:cs="FbFrankReal"/>
          <w:sz w:val="20"/>
          <w:szCs w:val="20"/>
          <w:rtl/>
        </w:rPr>
        <w:t>פלח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הרמון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שהגוף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החומר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והנשמה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הצורה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לקוטי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יצחק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תנ</w:t>
      </w:r>
      <w:r w:rsidRPr="00DC6144">
        <w:rPr>
          <w:rFonts w:ascii="FbFrankReal" w:hAnsi="FbFrankReal" w:cs="FbFrankReal"/>
          <w:sz w:val="20"/>
          <w:szCs w:val="20"/>
          <w:rtl/>
          <w:lang w:bidi="ar-SA"/>
        </w:rPr>
        <w:t>"</w:t>
      </w:r>
      <w:r w:rsidRPr="00DC6144">
        <w:rPr>
          <w:rFonts w:ascii="FbFrankReal" w:hAnsi="FbFrankReal" w:cs="FbFrankReal"/>
          <w:sz w:val="20"/>
          <w:szCs w:val="20"/>
          <w:rtl/>
        </w:rPr>
        <w:t>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ומאמרי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חז</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יוסף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ספינקא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בחוקותי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חתם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סופר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דרשות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w:t>
      </w:r>
      <w:r w:rsidRPr="00DC6144">
        <w:rPr>
          <w:rFonts w:ascii="FbFrankReal" w:hAnsi="FbFrankReal" w:cs="FbFrankReal"/>
          <w:sz w:val="20"/>
          <w:szCs w:val="20"/>
          <w:rtl/>
          <w:lang w:bidi="ar-SA"/>
        </w:rPr>
        <w:t>"</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חיים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מכת</w:t>
      </w:r>
      <w:r w:rsidRPr="00DC6144">
        <w:rPr>
          <w:rFonts w:ascii="FbFrankReal" w:hAnsi="FbFrankReal" w:cs="FbFrankReal"/>
          <w:sz w:val="20"/>
          <w:szCs w:val="20"/>
          <w:rtl/>
          <w:lang w:bidi="ar-SA"/>
        </w:rPr>
        <w:t>"</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רמזים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בזה</w:t>
      </w:r>
      <w:r w:rsidRPr="00DC6144">
        <w:rPr>
          <w:rFonts w:ascii="FbFrankReal" w:hAnsi="FbFrankReal" w:cs="FbFrankReal"/>
          <w:sz w:val="20"/>
          <w:szCs w:val="20"/>
          <w:rtl/>
          <w:lang w:bidi="ar-SA"/>
        </w:rPr>
        <w:t>.</w:t>
      </w:r>
    </w:p>
  </w:footnote>
  <w:footnote w:id="66">
    <w:p w14:paraId="4E751FFB" w14:textId="1D9E1E1B"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192 (</w:t>
      </w:r>
      <w:r w:rsidRPr="00DC6144">
        <w:rPr>
          <w:rFonts w:ascii="FbFrankReal" w:hAnsi="FbFrankReal" w:cs="FbFrankReal"/>
          <w:sz w:val="20"/>
          <w:szCs w:val="20"/>
          <w:rtl/>
        </w:rPr>
        <w:t>בתרגום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מאידית</w:t>
      </w:r>
      <w:r w:rsidRPr="00DC6144">
        <w:rPr>
          <w:rFonts w:ascii="FbFrankReal" w:hAnsi="FbFrankReal" w:cs="FbFrankReal"/>
          <w:sz w:val="20"/>
          <w:szCs w:val="20"/>
          <w:rtl/>
          <w:lang w:bidi="ar-SA"/>
        </w:rPr>
        <w:t>): "</w:t>
      </w:r>
      <w:r w:rsidRPr="00DC6144">
        <w:rPr>
          <w:rFonts w:ascii="FbFrankReal" w:hAnsi="FbFrankReal" w:cs="FbFrankReal"/>
          <w:sz w:val="20"/>
          <w:szCs w:val="20"/>
          <w:rtl/>
        </w:rPr>
        <w:t>המאמר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כהנים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בהמשך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w:t>
      </w:r>
      <w:r w:rsidRPr="00DC6144">
        <w:rPr>
          <w:rFonts w:ascii="FbFrankReal" w:hAnsi="FbFrankReal" w:cs="FbFrankReal"/>
          <w:b/>
          <w:bCs/>
          <w:sz w:val="20"/>
          <w:szCs w:val="20"/>
          <w:rtl/>
        </w:rPr>
        <w:t>כמה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שתוכנם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דוקא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ברכות</w:t>
      </w:r>
      <w:r w:rsidRPr="00DC6144">
        <w:rPr>
          <w:rFonts w:ascii="FbFrankReal" w:hAnsi="FbFrankReal" w:cs="FbFrankReal"/>
          <w:sz w:val="20"/>
          <w:szCs w:val="20"/>
          <w:rtl/>
          <w:lang w:bidi="ar-SA"/>
        </w:rPr>
        <w:t xml:space="preserve"> </w:t>
      </w:r>
      <w:r w:rsidRPr="00DC6144">
        <w:rPr>
          <w:rFonts w:ascii="FbFrankReal" w:hAnsi="FbFrankReal" w:cs="FbFrankReal"/>
          <w:b/>
          <w:bCs/>
          <w:sz w:val="20"/>
          <w:szCs w:val="20"/>
          <w:rtl/>
        </w:rPr>
        <w:t>גשמיות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כולל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הברכה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שבפסוק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ונתנה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עכשיו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אדה</w:t>
      </w:r>
      <w:r w:rsidRPr="00DC6144">
        <w:rPr>
          <w:rFonts w:ascii="FbFrankReal" w:hAnsi="FbFrankReal" w:cs="FbFrankReal"/>
          <w:sz w:val="20"/>
          <w:szCs w:val="20"/>
          <w:rtl/>
          <w:lang w:bidi="ar-SA"/>
        </w:rPr>
        <w:t>"</w:t>
      </w:r>
      <w:r w:rsidRPr="00DC6144">
        <w:rPr>
          <w:rFonts w:ascii="FbFrankReal" w:hAnsi="FbFrankReal" w:cs="FbFrankReal"/>
          <w:sz w:val="20"/>
          <w:szCs w:val="20"/>
          <w:rtl/>
        </w:rPr>
        <w:t>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נזרעת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נטוע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 xml:space="preserve">' </w:t>
      </w:r>
      <w:r w:rsidRPr="00DC6144">
        <w:rPr>
          <w:rFonts w:ascii="FbFrankReal" w:hAnsi="FbFrankReal" w:cs="FbFrankReal"/>
          <w:b/>
          <w:bCs/>
          <w:sz w:val="20"/>
          <w:szCs w:val="20"/>
          <w:rtl/>
        </w:rPr>
        <w:t>העץ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נאכל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שהברכה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היא</w:t>
      </w:r>
      <w:r w:rsidRPr="00DC6144">
        <w:rPr>
          <w:rFonts w:ascii="FbFrankReal" w:hAnsi="FbFrankReal" w:cs="FbFrankReal"/>
          <w:sz w:val="20"/>
          <w:szCs w:val="20"/>
          <w:rtl/>
          <w:lang w:bidi="ar-SA"/>
        </w:rPr>
        <w:t xml:space="preserve"> </w:t>
      </w:r>
      <w:r w:rsidRPr="00DC6144">
        <w:rPr>
          <w:rFonts w:ascii="FbFrankReal" w:hAnsi="FbFrankReal" w:cs="FbFrankReal"/>
          <w:b/>
          <w:bCs/>
          <w:sz w:val="20"/>
          <w:szCs w:val="20"/>
          <w:rtl/>
        </w:rPr>
        <w:t>כפשוטה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בגשמיות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ובההערות</w:t>
      </w:r>
      <w:r w:rsidRPr="00DC6144">
        <w:rPr>
          <w:rFonts w:ascii="FbFrankReal" w:hAnsi="FbFrankReal" w:cs="FbFrankReal"/>
          <w:sz w:val="20"/>
          <w:szCs w:val="20"/>
          <w:rtl/>
          <w:lang w:bidi="ar-SA"/>
        </w:rPr>
        <w:t xml:space="preserve">. </w:t>
      </w:r>
    </w:p>
  </w:footnote>
  <w:footnote w:id="67">
    <w:p w14:paraId="7E58C363" w14:textId="43C10308"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תשובה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w:t>
      </w:r>
      <w:r w:rsidRPr="00DC6144">
        <w:rPr>
          <w:rFonts w:ascii="FbFrankReal" w:hAnsi="FbFrankReal" w:cs="FbFrankReal"/>
          <w:sz w:val="20"/>
          <w:szCs w:val="20"/>
          <w:rtl/>
          <w:lang w:bidi="ar-SA"/>
        </w:rPr>
        <w:t>"</w:t>
      </w:r>
      <w:r w:rsidRPr="00DC6144">
        <w:rPr>
          <w:rFonts w:ascii="FbFrankReal" w:hAnsi="FbFrankReal" w:cs="FbFrankReal"/>
          <w:sz w:val="20"/>
          <w:szCs w:val="20"/>
          <w:rtl/>
        </w:rPr>
        <w:t>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מלכים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המשניות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הקדמה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אגרת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תחיית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w:t>
      </w:r>
    </w:p>
  </w:footnote>
  <w:footnote w:id="68">
    <w:p w14:paraId="2E4C99B0" w14:textId="5E9E1D4D"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שיתבאר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בעז</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תקופות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המשיח</w:t>
      </w:r>
      <w:r w:rsidRPr="00DC6144">
        <w:rPr>
          <w:rFonts w:ascii="FbFrankReal" w:hAnsi="FbFrankReal" w:cs="FbFrankReal"/>
          <w:sz w:val="20"/>
          <w:szCs w:val="20"/>
          <w:rtl/>
          <w:lang w:bidi="ar-SA"/>
        </w:rPr>
        <w:t>".</w:t>
      </w:r>
    </w:p>
  </w:footnote>
  <w:footnote w:id="69">
    <w:p w14:paraId="4BB0BDFE" w14:textId="56DE78D1"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רמב</w:t>
      </w:r>
      <w:r w:rsidRPr="00DC6144">
        <w:rPr>
          <w:rFonts w:ascii="FbFrankReal" w:hAnsi="FbFrankReal" w:cs="FbFrankReal"/>
          <w:sz w:val="20"/>
          <w:szCs w:val="20"/>
          <w:rtl/>
          <w:lang w:bidi="ar-SA"/>
        </w:rPr>
        <w:t>"</w:t>
      </w:r>
      <w:r w:rsidRPr="00DC6144">
        <w:rPr>
          <w:rFonts w:ascii="FbFrankReal" w:hAnsi="FbFrankReal" w:cs="FbFrankReal"/>
          <w:sz w:val="20"/>
          <w:szCs w:val="20"/>
          <w:rtl/>
        </w:rPr>
        <w:t>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מלכים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נתאוו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החכמים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והנביאים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המשיח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 xml:space="preserve"> </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פנויין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וחכמתה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נוגש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ומבטל</w:t>
      </w:r>
      <w:r w:rsidRPr="00DC6144">
        <w:rPr>
          <w:rFonts w:ascii="FbFrankReal" w:hAnsi="FbFrankReal" w:cs="FbFrankReal"/>
          <w:sz w:val="20"/>
          <w:szCs w:val="20"/>
          <w:rtl/>
          <w:lang w:bidi="ar-SA"/>
        </w:rPr>
        <w:t>". "</w:t>
      </w:r>
      <w:r w:rsidRPr="00DC6144">
        <w:rPr>
          <w:rFonts w:ascii="FbFrankReal" w:hAnsi="FbFrankReal" w:cs="FbFrankReal"/>
          <w:sz w:val="20"/>
          <w:szCs w:val="20"/>
          <w:rtl/>
        </w:rPr>
        <w:t>ובאותו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הזמן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רעב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מלחמה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קנאה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ותחרות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שהטובה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מושפעת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המעדנים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מצויין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כעפר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עסק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לדעת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בלבד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ובכמה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מקומות</w:t>
      </w:r>
      <w:r w:rsidRPr="00DC6144">
        <w:rPr>
          <w:rFonts w:ascii="FbFrankReal" w:hAnsi="FbFrankReal" w:cs="FbFrankReal"/>
          <w:sz w:val="20"/>
          <w:szCs w:val="20"/>
          <w:rtl/>
          <w:lang w:bidi="ar-SA"/>
        </w:rPr>
        <w:t>.</w:t>
      </w:r>
    </w:p>
  </w:footnote>
  <w:footnote w:id="70">
    <w:p w14:paraId="567596EF" w14:textId="2FCDCD0F"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מדרש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מזמור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w:t>
      </w:r>
      <w:r w:rsidRPr="00DC6144">
        <w:rPr>
          <w:rFonts w:ascii="FbFrankReal" w:hAnsi="FbFrankReal" w:cs="FbFrankReal"/>
          <w:sz w:val="20"/>
          <w:szCs w:val="20"/>
          <w:rtl/>
          <w:lang w:bidi="ar-SA"/>
        </w:rPr>
        <w:t>), "</w:t>
      </w:r>
      <w:r w:rsidRPr="00DC6144">
        <w:rPr>
          <w:rFonts w:ascii="FbFrankReal" w:hAnsi="FbFrankReal" w:cs="FbFrankReal"/>
          <w:sz w:val="20"/>
          <w:szCs w:val="20"/>
          <w:rtl/>
        </w:rPr>
        <w:t>וכי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נושאים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וגבעות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צדקה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מועטין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מריבה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כיצד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נכנס</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לכרמו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חבירו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כרמי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ומריבין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ובזמן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מרובין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ושלום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זכרי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נאם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צבאות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תקראו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לרעהו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תאנה</w:t>
      </w:r>
      <w:r w:rsidRPr="00DC6144">
        <w:rPr>
          <w:rFonts w:ascii="FbFrankReal" w:hAnsi="FbFrankReal" w:cs="FbFrankReal"/>
          <w:sz w:val="20"/>
          <w:szCs w:val="20"/>
          <w:rtl/>
          <w:lang w:bidi="ar-SA"/>
        </w:rPr>
        <w:t>".</w:t>
      </w:r>
    </w:p>
    <w:p w14:paraId="782C2A9C"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מצודת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זכרי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הצלחת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הזרע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השלום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בהעדר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התבואה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בחברתה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השנאה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והמריבה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כשהברכה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מצויי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מציעא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רש</w:t>
      </w:r>
      <w:r w:rsidRPr="00DC6144">
        <w:rPr>
          <w:rFonts w:ascii="FbFrankReal" w:hAnsi="FbFrankReal" w:cs="FbFrankReal"/>
          <w:sz w:val="20"/>
          <w:szCs w:val="20"/>
          <w:rtl/>
          <w:lang w:bidi="ar-SA"/>
        </w:rPr>
        <w:t>"</w:t>
      </w:r>
      <w:r w:rsidRPr="00DC6144">
        <w:rPr>
          <w:rFonts w:ascii="FbFrankReal" w:hAnsi="FbFrankReal" w:cs="FbFrankReal"/>
          <w:sz w:val="20"/>
          <w:szCs w:val="20"/>
          <w:rtl/>
        </w:rPr>
        <w:t>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מקץ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w:t>
      </w:r>
    </w:p>
  </w:footnote>
  <w:footnote w:id="71">
    <w:p w14:paraId="516B9011" w14:textId="054077D8"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ירושלמי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שקלים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w:t>
      </w:r>
      <w:r w:rsidRPr="00DC6144">
        <w:rPr>
          <w:rFonts w:ascii="FbFrankReal" w:hAnsi="FbFrankReal" w:cs="FbFrankReal"/>
          <w:sz w:val="20"/>
          <w:szCs w:val="20"/>
          <w:rtl/>
        </w:rPr>
        <w:t>וגם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טורח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ללקטן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יפלו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מעצמן</w:t>
      </w:r>
      <w:r w:rsidRPr="00DC6144">
        <w:rPr>
          <w:rFonts w:ascii="FbFrankReal" w:hAnsi="FbFrankReal" w:cs="FbFrankReal"/>
          <w:sz w:val="20"/>
          <w:szCs w:val="20"/>
          <w:rtl/>
          <w:lang w:bidi="ar-SA"/>
        </w:rPr>
        <w:t>".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עד</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שוהבא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החטים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והענבים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הפסוק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הנחל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יעלה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שפתו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 .</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שאפילו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לאכילה</w:t>
      </w:r>
      <w:r w:rsidRPr="00DC6144">
        <w:rPr>
          <w:rFonts w:ascii="FbFrankReal" w:hAnsi="FbFrankReal" w:cs="FbFrankReal"/>
          <w:sz w:val="20"/>
          <w:szCs w:val="20"/>
          <w:rtl/>
          <w:lang w:bidi="ar-SA"/>
        </w:rPr>
        <w:t>".</w:t>
      </w:r>
    </w:p>
  </w:footnote>
  <w:footnote w:id="72">
    <w:p w14:paraId="2682BD82" w14:textId="15424036"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יומא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כתוב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הושעיא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בשעה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המקדש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נטע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מגדים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מוציאין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בזמניהן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וכיון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שהרוח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מנשבת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נושרין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פירותיהן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תהלים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ירעש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כלבנון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פרנסה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לכהונה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וכיון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שנכנסו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עובדי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כוכבים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להיכל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יבשו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נחום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ופרח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לבנון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אומלל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להחזירה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ישעיהו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פרוח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תפרח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ותגל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גילת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ורנן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כבוד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הלבנון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w:t>
      </w:r>
      <w:r w:rsidRPr="00DC6144">
        <w:rPr>
          <w:rFonts w:ascii="FbFrankReal" w:hAnsi="FbFrankReal" w:cs="FbFrankReal"/>
          <w:sz w:val="20"/>
          <w:szCs w:val="20"/>
          <w:rtl/>
          <w:lang w:bidi="ar-SA"/>
        </w:rPr>
        <w:t xml:space="preserve">". </w:t>
      </w:r>
    </w:p>
    <w:p w14:paraId="00ACFC32" w14:textId="77777777"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Fonts w:ascii="FbFrankReal" w:hAnsi="FbFrankReal" w:cs="FbFrankReal"/>
          <w:sz w:val="20"/>
          <w:szCs w:val="20"/>
          <w:rtl/>
        </w:rPr>
        <w:t>ובספר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בניהו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כתב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להחזירן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אחר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ביאת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המשיח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בבתים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ניטע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אילנות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ומוציאין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בזמנם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בלתי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השקאה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מאליהן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בבית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המקדש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להחזירן</w:t>
      </w:r>
      <w:r w:rsidRPr="00DC6144">
        <w:rPr>
          <w:rFonts w:ascii="FbFrankReal" w:hAnsi="FbFrankReal" w:cs="FbFrankReal"/>
          <w:sz w:val="20"/>
          <w:szCs w:val="20"/>
          <w:rtl/>
          <w:lang w:bidi="ar-SA"/>
        </w:rPr>
        <w:t xml:space="preserve"> </w:t>
      </w:r>
      <w:r w:rsidRPr="00DC6144">
        <w:rPr>
          <w:rFonts w:ascii="FbFrankReal" w:hAnsi="FbFrankReal" w:cs="FbFrankReal"/>
          <w:b/>
          <w:bCs/>
          <w:sz w:val="20"/>
          <w:szCs w:val="20"/>
          <w:rtl/>
        </w:rPr>
        <w:t>לנו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דייקא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להחזירן</w:t>
      </w:r>
      <w:r w:rsidRPr="00DC6144">
        <w:rPr>
          <w:rFonts w:ascii="FbFrankReal" w:hAnsi="FbFrankReal" w:cs="FbFrankReal"/>
          <w:sz w:val="20"/>
          <w:szCs w:val="20"/>
          <w:rtl/>
          <w:lang w:bidi="ar-SA"/>
        </w:rPr>
        <w:t xml:space="preserve"> </w:t>
      </w:r>
      <w:r w:rsidRPr="00DC6144">
        <w:rPr>
          <w:rFonts w:ascii="FbFrankReal" w:hAnsi="FbFrankReal" w:cs="FbFrankReal"/>
          <w:b/>
          <w:bCs/>
          <w:sz w:val="20"/>
          <w:szCs w:val="20"/>
          <w:rtl/>
        </w:rPr>
        <w:t>לבית</w:t>
      </w:r>
      <w:r w:rsidRPr="00DC6144">
        <w:rPr>
          <w:rFonts w:ascii="FbFrankReal" w:hAnsi="FbFrankReal" w:cs="FbFrankReal"/>
          <w:b/>
          <w:bCs/>
          <w:sz w:val="20"/>
          <w:szCs w:val="20"/>
          <w:rtl/>
          <w:lang w:bidi="ar-SA"/>
        </w:rPr>
        <w:t xml:space="preserve"> </w:t>
      </w:r>
      <w:r w:rsidRPr="00DC6144">
        <w:rPr>
          <w:rFonts w:ascii="FbFrankReal" w:hAnsi="FbFrankReal" w:cs="FbFrankReal"/>
          <w:b/>
          <w:bCs/>
          <w:sz w:val="20"/>
          <w:szCs w:val="20"/>
          <w:rtl/>
        </w:rPr>
        <w:t>המקדש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פשיטא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רבותא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בבית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שלישי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שיבנה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במהרה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בימינו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אמן</w:t>
      </w:r>
      <w:r w:rsidRPr="00DC6144">
        <w:rPr>
          <w:rFonts w:ascii="FbFrankReal" w:hAnsi="FbFrankReal" w:cs="FbFrankReal"/>
          <w:sz w:val="20"/>
          <w:szCs w:val="20"/>
          <w:rtl/>
          <w:lang w:bidi="ar-SA"/>
        </w:rPr>
        <w:t xml:space="preserve">". </w:t>
      </w:r>
    </w:p>
  </w:footnote>
  <w:footnote w:id="73">
    <w:p w14:paraId="0753C716" w14:textId="29A60793"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המאמרים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תרל</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w:t>
      </w:r>
      <w:r w:rsidRPr="00DC6144">
        <w:rPr>
          <w:rFonts w:ascii="FbFrankReal" w:hAnsi="FbFrankReal" w:cs="FbFrankReal"/>
          <w:sz w:val="20"/>
          <w:szCs w:val="20"/>
          <w:rtl/>
          <w:lang w:bidi="ar-SA"/>
        </w:rPr>
        <w:t>"</w:t>
      </w:r>
      <w:r w:rsidRPr="00DC6144">
        <w:rPr>
          <w:rFonts w:ascii="FbFrankReal" w:hAnsi="FbFrankReal" w:cs="FbFrankReal"/>
          <w:sz w:val="20"/>
          <w:szCs w:val="20"/>
          <w:rtl/>
        </w:rPr>
        <w:t>ד</w:t>
      </w:r>
      <w:r w:rsidRPr="00DC6144">
        <w:rPr>
          <w:rFonts w:ascii="FbFrankReal" w:hAnsi="FbFrankReal" w:cs="FbFrankReal"/>
          <w:sz w:val="20"/>
          <w:szCs w:val="20"/>
          <w:rtl/>
          <w:lang w:bidi="ar-SA"/>
        </w:rPr>
        <w:t>: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השפעות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מבחי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בחינת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חכמה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מלשון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עצה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ותושי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בחינת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השפעה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שלמעלה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החכמה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שכתוב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והחכמה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תמצא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שההשפעה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נמשך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מבחינת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שרש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החכמה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אזי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ההשפעה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בתוספת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מרובה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ונתנה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בתוספת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מרובה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וממילא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מובן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מפני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שנמשך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ההמשכה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מבחינת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שלמעלה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מסדר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השתלשלות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ההבטחה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שמבטיח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הכוונה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גשמיים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שהכוונה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שמבטיח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אותם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שההשפעה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נמשך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מבחינה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גבוה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שלמעלה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מסדר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השתלשלות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יודעין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משונים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משאר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יודעין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שההמשכה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נמשך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ממקום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גבוה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ועיין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המאמרים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תרכ</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ויקרא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קצז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תשג</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נביאים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וכתובים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תמ</w:t>
      </w:r>
      <w:r w:rsidRPr="00DC6144">
        <w:rPr>
          <w:rFonts w:ascii="FbFrankReal" w:hAnsi="FbFrankReal" w:cs="FbFrankReal"/>
          <w:sz w:val="20"/>
          <w:szCs w:val="20"/>
          <w:rtl/>
          <w:lang w:bidi="ar-SA"/>
        </w:rPr>
        <w:t>.</w:t>
      </w:r>
    </w:p>
  </w:footnote>
  <w:footnote w:id="74">
    <w:p w14:paraId="34093DF5" w14:textId="617D4F78" w:rsidR="00D20867" w:rsidRPr="00DC6144" w:rsidRDefault="00D20867" w:rsidP="00DC6144">
      <w:pPr>
        <w:bidi/>
        <w:spacing w:after="60" w:line="300" w:lineRule="atLeast"/>
        <w:ind w:firstLine="144"/>
        <w:jc w:val="both"/>
        <w:rPr>
          <w:rFonts w:ascii="FbFrankReal" w:hAnsi="FbFrankReal" w:cs="FbFrankReal"/>
          <w:sz w:val="20"/>
          <w:szCs w:val="20"/>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לקוטי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שיחות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83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מבואר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הקשר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דהייעודים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הגשמיים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שבפסוקים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ומאמרי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רז</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בנוגע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וכמו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מאמרים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הנ</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נטוע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עושה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w:t>
      </w:r>
      <w:r w:rsidRPr="00DC6144">
        <w:rPr>
          <w:rFonts w:ascii="FbFrankReal" w:hAnsi="FbFrankReal" w:cs="FbFrankReal"/>
          <w:sz w:val="20"/>
          <w:szCs w:val="20"/>
          <w:rtl/>
        </w:rPr>
        <w:t>עתידה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שתוציא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גלוסקאות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וכיו</w:t>
      </w:r>
      <w:r w:rsidRPr="00DC6144">
        <w:rPr>
          <w:rFonts w:ascii="FbFrankReal" w:hAnsi="FbFrankReal" w:cs="FbFrankReal"/>
          <w:sz w:val="20"/>
          <w:szCs w:val="20"/>
          <w:rtl/>
          <w:lang w:bidi="ar-SA"/>
        </w:rPr>
        <w:t>"</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דוקא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שלימות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ישראל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בלימוד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וקיום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המצוות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שלהם</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w:t>
      </w:r>
      <w:r w:rsidRPr="00DC6144">
        <w:rPr>
          <w:rFonts w:ascii="FbFrankReal" w:hAnsi="FbFrankReal" w:cs="FbFrankReal"/>
          <w:sz w:val="20"/>
          <w:szCs w:val="20"/>
          <w:rtl/>
          <w:lang w:bidi="ar-SA"/>
        </w:rPr>
        <w:t>"</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שבזמן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דעתה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באופן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טירחא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ויגיעה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ועובר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זמן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שמוציאים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בעשבים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רק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בסיבת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חטא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שירד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העולם</w:t>
      </w:r>
      <w:r w:rsidRPr="00DC6144">
        <w:rPr>
          <w:rFonts w:ascii="FbFrankReal" w:hAnsi="FbFrankReal" w:cs="FbFrankReal"/>
          <w:sz w:val="20"/>
          <w:szCs w:val="20"/>
          <w:rtl/>
          <w:lang w:bidi="ar-SA"/>
        </w:rPr>
        <w:t>, "</w:t>
      </w:r>
      <w:r w:rsidRPr="00DC6144">
        <w:rPr>
          <w:rFonts w:ascii="FbFrankReal" w:hAnsi="FbFrankReal" w:cs="FbFrankReal"/>
          <w:sz w:val="20"/>
          <w:szCs w:val="20"/>
          <w:rtl/>
        </w:rPr>
        <w:t>ארורה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האדמה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בעבורך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בעצבון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תאכלנה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בזעת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אפיך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תאכל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לחם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לפי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שעניני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גשמיות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אינם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כביכול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להשפעת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והיינו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הלומד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ומקיים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מצוות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כדבעי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ונשפע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טוב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בצרכיו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הגשמיים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תיכף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הגשמיים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אינם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מיוחדים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שרשם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ברוחניות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השפעת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w:t>
      </w:r>
      <w:r w:rsidRPr="00DC6144">
        <w:rPr>
          <w:rFonts w:ascii="FbFrankReal" w:hAnsi="FbFrankReal" w:cs="FbFrankReal"/>
          <w:sz w:val="20"/>
          <w:szCs w:val="20"/>
          <w:rtl/>
          <w:lang w:bidi="ar-SA"/>
        </w:rPr>
        <w:t>"</w:t>
      </w:r>
      <w:r w:rsidRPr="00DC6144">
        <w:rPr>
          <w:rFonts w:ascii="FbFrankReal" w:hAnsi="FbFrankReal" w:cs="FbFrankReal"/>
          <w:sz w:val="20"/>
          <w:szCs w:val="20"/>
          <w:rtl/>
        </w:rPr>
        <w:t>וזהו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החידוש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לבוא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המשיח</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הפעולה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והצמיחה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בגשמיות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לפי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הגשמים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בהתאחדות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שרשם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ומקורם</w:t>
      </w:r>
      <w:r w:rsidRPr="00DC6144">
        <w:rPr>
          <w:rFonts w:ascii="FbFrankReal" w:hAnsi="FbFrankReal" w:cs="FbFrankReal"/>
          <w:sz w:val="20"/>
          <w:szCs w:val="20"/>
          <w:rtl/>
          <w:lang w:bidi="ar-SA"/>
        </w:rPr>
        <w:t xml:space="preserve"> - </w:t>
      </w:r>
      <w:r w:rsidRPr="00DC6144">
        <w:rPr>
          <w:rFonts w:ascii="FbFrankReal" w:hAnsi="FbFrankReal" w:cs="FbFrankReal"/>
          <w:sz w:val="20"/>
          <w:szCs w:val="20"/>
          <w:rtl/>
        </w:rPr>
        <w:t>דבר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הוי</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 . כאשר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התורה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ומצוות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נחקקים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מעבר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העצם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הרי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חודר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ופועל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מעבר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אל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עבר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כוחותיו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ועניניו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בכל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הדברים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שבעולם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ולכן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ונגלה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בגשמיות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העולם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שאין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פעולת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האדם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והפירות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הצומחים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שההשפעה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הקב</w:t>
      </w:r>
      <w:r w:rsidRPr="00DC6144">
        <w:rPr>
          <w:rFonts w:ascii="FbFrankReal" w:hAnsi="FbFrankReal" w:cs="FbFrankReal"/>
          <w:sz w:val="20"/>
          <w:szCs w:val="20"/>
          <w:rtl/>
          <w:lang w:bidi="ar-SA"/>
        </w:rPr>
        <w:t>"</w:t>
      </w:r>
      <w:r w:rsidRPr="00DC6144">
        <w:rPr>
          <w:rFonts w:ascii="FbFrankReal" w:hAnsi="FbFrankReal" w:cs="FbFrankReal"/>
          <w:sz w:val="20"/>
          <w:szCs w:val="20"/>
          <w:rtl/>
        </w:rPr>
        <w:t>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נשפעת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תיכף</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ומיד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ממש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הפסק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כלל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בגילוי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לעתיד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 xml:space="preserve">לבוא </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w:t>
      </w:r>
      <w:r w:rsidRPr="00DC6144">
        <w:rPr>
          <w:rFonts w:ascii="FbFrankReal" w:hAnsi="FbFrankReal" w:cs="FbFrankReal"/>
          <w:sz w:val="20"/>
          <w:szCs w:val="20"/>
          <w:rtl/>
          <w:lang w:bidi="ar-SA"/>
        </w:rPr>
        <w:t>.</w:t>
      </w:r>
      <w:r w:rsidRPr="00DC6144">
        <w:rPr>
          <w:rFonts w:ascii="FbFrankReal" w:hAnsi="FbFrankReal" w:cs="FbFrankReal"/>
          <w:sz w:val="20"/>
          <w:szCs w:val="20"/>
          <w:rtl/>
        </w:rPr>
        <w:t xml:space="preserve"> </w:t>
      </w:r>
      <w:r w:rsidRPr="00DC6144">
        <w:rPr>
          <w:rFonts w:ascii="FbFrankReal" w:hAnsi="FbFrankReal" w:cs="FbFrankReal"/>
          <w:sz w:val="20"/>
          <w:szCs w:val="20"/>
          <w:rtl/>
          <w:lang w:bidi="ar-SA"/>
        </w:rPr>
        <w:t>".</w:t>
      </w:r>
    </w:p>
  </w:footnote>
  <w:footnote w:id="75">
    <w:p w14:paraId="619AB05D" w14:textId="1F5E89DC" w:rsidR="00D20867" w:rsidRPr="00DC6144" w:rsidRDefault="00D20867" w:rsidP="00DC6144">
      <w:pPr>
        <w:bidi/>
        <w:spacing w:after="60" w:line="300" w:lineRule="atLeast"/>
        <w:ind w:firstLine="144"/>
        <w:jc w:val="both"/>
        <w:rPr>
          <w:rFonts w:ascii="FbFrankReal" w:hAnsi="FbFrankReal" w:cs="FbFrankReal"/>
          <w:sz w:val="20"/>
          <w:szCs w:val="20"/>
          <w:lang w:bidi="ar-SA"/>
        </w:rPr>
      </w:pPr>
      <w:r w:rsidRPr="00DC6144">
        <w:rPr>
          <w:rStyle w:val="FootnoteReference"/>
          <w:rFonts w:ascii="FbFrankReal" w:hAnsi="FbFrankReal" w:cs="FbFrankReal"/>
          <w:sz w:val="20"/>
          <w:szCs w:val="20"/>
          <w:vertAlign w:val="baseline"/>
          <w:lang w:bidi="ar-SA"/>
        </w:rPr>
        <w:footnoteRef/>
      </w:r>
      <w:r w:rsidRPr="00DC6144">
        <w:rPr>
          <w:rFonts w:ascii="FbFrankReal" w:hAnsi="FbFrankReal" w:cs="FbFrankReal" w:hint="cs"/>
          <w:sz w:val="20"/>
          <w:szCs w:val="20"/>
          <w:rtl/>
        </w:rPr>
        <w:t>)</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תורת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מנחם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תשט</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חלק</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277 "</w:t>
      </w:r>
      <w:r w:rsidRPr="00DC6144">
        <w:rPr>
          <w:rFonts w:ascii="FbFrankReal" w:hAnsi="FbFrankReal" w:cs="FbFrankReal"/>
          <w:sz w:val="20"/>
          <w:szCs w:val="20"/>
          <w:rtl/>
        </w:rPr>
        <w:t>ונתנה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דהנה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יש</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תבואות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ותבואות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תבואות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קאי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מלאכים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ותבואות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האילן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קאי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נשמות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ונתנה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הארץ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יבולה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העלי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בהמלאכים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בבחינת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מהלכים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ידי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שהנשמות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יפעלו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בהמלאכים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בבחינת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מהלכים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תוספת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עילוי</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בהנשמות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שזהו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ועץ</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השדה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יתן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פריו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שיהיו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נשמות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חדשות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שזהוא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ענין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צדיקים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יושבין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ועטרותיהן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בראשיהן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דרך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זה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המאמרים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תרכ</w:t>
      </w:r>
      <w:r w:rsidRPr="00DC6144">
        <w:rPr>
          <w:rFonts w:ascii="FbFrankReal" w:hAnsi="FbFrankReal" w:cs="FbFrankReal"/>
          <w:sz w:val="20"/>
          <w:szCs w:val="20"/>
          <w:rtl/>
          <w:lang w:bidi="ar-SA"/>
        </w:rPr>
        <w:t>"</w:t>
      </w:r>
      <w:r w:rsidRPr="00DC6144">
        <w:rPr>
          <w:rFonts w:ascii="FbFrankReal" w:hAnsi="FbFrankReal" w:cs="FbFrankReal"/>
          <w:sz w:val="20"/>
          <w:szCs w:val="20"/>
          <w:rtl/>
        </w:rPr>
        <w:t>ו</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תרכ</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תט</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w:t>
      </w:r>
      <w:r w:rsidRPr="00DC6144">
        <w:rPr>
          <w:rFonts w:ascii="FbFrankReal" w:hAnsi="FbFrankReal" w:cs="FbFrankReal"/>
          <w:sz w:val="20"/>
          <w:szCs w:val="20"/>
          <w:rtl/>
          <w:lang w:bidi="ar-SA"/>
        </w:rPr>
        <w:t>"</w:t>
      </w:r>
      <w:r w:rsidRPr="00DC6144">
        <w:rPr>
          <w:rFonts w:ascii="FbFrankReal" w:hAnsi="FbFrankReal" w:cs="FbFrankReal"/>
          <w:sz w:val="20"/>
          <w:szCs w:val="20"/>
          <w:rtl/>
        </w:rPr>
        <w:t>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קמז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קנה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המאמרים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תרנ</w:t>
      </w:r>
      <w:r w:rsidRPr="00DC6144">
        <w:rPr>
          <w:rFonts w:ascii="FbFrankReal" w:hAnsi="FbFrankReal" w:cs="FbFrankReal"/>
          <w:sz w:val="20"/>
          <w:szCs w:val="20"/>
          <w:rtl/>
          <w:lang w:bidi="ar-SA"/>
        </w:rPr>
        <w:t>"</w:t>
      </w:r>
      <w:r w:rsidRPr="00DC6144">
        <w:rPr>
          <w:rFonts w:ascii="FbFrankReal" w:hAnsi="FbFrankReal" w:cs="FbFrankReal"/>
          <w:sz w:val="20"/>
          <w:szCs w:val="20"/>
          <w:rtl/>
        </w:rPr>
        <w:t>ז</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קכד</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ואילך</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וראה</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גם</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בספר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בן</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יהוידע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על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מסכת</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יומא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כא</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דבור</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המתחיל</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נטע</w:t>
      </w:r>
      <w:r w:rsidRPr="00DC6144">
        <w:rPr>
          <w:rFonts w:ascii="FbFrankReal" w:hAnsi="FbFrankReal" w:cs="FbFrankReal"/>
          <w:sz w:val="20"/>
          <w:szCs w:val="20"/>
          <w:rtl/>
          <w:lang w:bidi="ar-SA"/>
        </w:rPr>
        <w:t xml:space="preserve"> </w:t>
      </w:r>
      <w:r w:rsidRPr="00DC6144">
        <w:rPr>
          <w:rFonts w:ascii="FbFrankReal" w:hAnsi="FbFrankReal" w:cs="FbFrankReal"/>
          <w:sz w:val="20"/>
          <w:szCs w:val="20"/>
          <w:rtl/>
        </w:rPr>
        <w:t>בו</w:t>
      </w:r>
      <w:r w:rsidRPr="00DC6144">
        <w:rPr>
          <w:rFonts w:ascii="FbFrankReal" w:hAnsi="FbFrankReal" w:cs="FbFrankReal"/>
          <w:sz w:val="20"/>
          <w:szCs w:val="20"/>
          <w:rtl/>
          <w:lang w:bidi="ar-SA"/>
        </w:rPr>
        <w:t xml:space="preserve">. </w:t>
      </w:r>
    </w:p>
  </w:footnote>
  <w:footnote w:id="76">
    <w:p w14:paraId="795CCA37" w14:textId="2ACC0245" w:rsidR="00D20867" w:rsidRPr="00DC6144" w:rsidRDefault="00D20867" w:rsidP="00DC6144">
      <w:pPr>
        <w:pStyle w:val="FootnoteText"/>
        <w:bidi/>
        <w:spacing w:after="60" w:line="300" w:lineRule="atLeast"/>
        <w:ind w:firstLine="144"/>
        <w:jc w:val="both"/>
        <w:rPr>
          <w:sz w:val="20"/>
          <w:szCs w:val="20"/>
        </w:rPr>
      </w:pPr>
      <w:r w:rsidRPr="00DC6144">
        <w:rPr>
          <w:sz w:val="20"/>
          <w:szCs w:val="20"/>
        </w:rPr>
        <w:sym w:font="Symbol" w:char="F02A"/>
      </w:r>
      <w:r w:rsidRPr="00DC6144">
        <w:rPr>
          <w:sz w:val="20"/>
          <w:szCs w:val="20"/>
          <w:rtl/>
        </w:rPr>
        <w:t>) לזכות הת' היקר והנע' וכו' שד"ב שי' בן מרים לרפושו"ק תומ"י ממש!</w:t>
      </w:r>
    </w:p>
  </w:footnote>
  <w:footnote w:id="77">
    <w:p w14:paraId="4855FF8B" w14:textId="33C3919F"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אך מ"ש דלהרמב"ן יתפרש הבעיא אי יכול להקדיש מה שאינו ברשותו (דהא פליגי בה ר"י ור"ל, ומסיק כר"י), הי' אפ"ל דפליגי בנידון זה עצמו, אם הריצוי של הגזלן מועיל להיות נחשב ברשותו או לא, דהיינו אם הדין דאינו ברשותו תלוי בהמציאות של מניעת השמשות, או בהדין דקניני הגזילה, וכמשנ"ת.</w:t>
      </w:r>
    </w:p>
  </w:footnote>
  <w:footnote w:id="78">
    <w:p w14:paraId="4B88E168" w14:textId="77777777" w:rsidR="00D20867" w:rsidRPr="00DC6144" w:rsidRDefault="00D20867" w:rsidP="00DC6144">
      <w:pPr>
        <w:pStyle w:val="a2"/>
        <w:spacing w:afterLines="0" w:after="60"/>
        <w:rPr>
          <w:sz w:val="20"/>
          <w:szCs w:val="20"/>
          <w:rtl/>
        </w:rPr>
      </w:pPr>
      <w:r w:rsidRPr="00DC6144">
        <w:rPr>
          <w:rStyle w:val="FootnoteReference"/>
          <w:rFonts w:hint="cs"/>
          <w:sz w:val="20"/>
          <w:szCs w:val="20"/>
          <w:vertAlign w:val="baseline"/>
        </w:rPr>
        <w:footnoteRef/>
      </w:r>
      <w:r w:rsidRPr="00DC6144">
        <w:rPr>
          <w:rFonts w:hint="cs"/>
          <w:sz w:val="20"/>
          <w:szCs w:val="20"/>
          <w:rtl/>
        </w:rPr>
        <w:t xml:space="preserve">) </w:t>
      </w:r>
      <w:r w:rsidRPr="00DC6144">
        <w:rPr>
          <w:sz w:val="20"/>
          <w:szCs w:val="20"/>
          <w:rtl/>
        </w:rPr>
        <w:t>הל' פרה אדומה פ"א הי"ג</w:t>
      </w:r>
      <w:r w:rsidRPr="00DC6144">
        <w:rPr>
          <w:rFonts w:hint="cs"/>
          <w:sz w:val="20"/>
          <w:szCs w:val="20"/>
          <w:rtl/>
        </w:rPr>
        <w:t>.</w:t>
      </w:r>
    </w:p>
  </w:footnote>
  <w:footnote w:id="79">
    <w:p w14:paraId="5D3C3682" w14:textId="6C65B910" w:rsidR="00D20867" w:rsidRPr="00DC6144" w:rsidRDefault="00DC6144" w:rsidP="00DC6144">
      <w:pPr>
        <w:pStyle w:val="a2"/>
        <w:spacing w:afterLines="0" w:after="60"/>
        <w:rPr>
          <w:sz w:val="20"/>
          <w:szCs w:val="20"/>
          <w:rtl/>
        </w:rPr>
      </w:pPr>
      <w:r w:rsidRPr="00DC6144">
        <w:rPr>
          <w:rStyle w:val="FootnoteReference"/>
          <w:rFonts w:hint="cs"/>
          <w:sz w:val="20"/>
          <w:szCs w:val="20"/>
          <w:vertAlign w:val="baseline"/>
          <w:rtl/>
        </w:rPr>
        <w:t>2</w:t>
      </w:r>
      <w:r w:rsidR="00D20867" w:rsidRPr="00DC6144">
        <w:rPr>
          <w:rFonts w:hint="cs"/>
          <w:sz w:val="20"/>
          <w:szCs w:val="20"/>
          <w:rtl/>
        </w:rPr>
        <w:t xml:space="preserve">) </w:t>
      </w:r>
      <w:r w:rsidR="00D20867" w:rsidRPr="00DC6144">
        <w:rPr>
          <w:sz w:val="20"/>
          <w:szCs w:val="20"/>
          <w:rtl/>
        </w:rPr>
        <w:t>שם הי"ד</w:t>
      </w:r>
      <w:r w:rsidR="00D20867" w:rsidRPr="00DC6144">
        <w:rPr>
          <w:rFonts w:hint="cs"/>
          <w:sz w:val="20"/>
          <w:szCs w:val="20"/>
          <w:rtl/>
        </w:rPr>
        <w:t>.</w:t>
      </w:r>
    </w:p>
  </w:footnote>
  <w:footnote w:id="80">
    <w:p w14:paraId="6A04105C" w14:textId="2EDA6178" w:rsidR="00D20867" w:rsidRPr="00DC6144" w:rsidRDefault="00DC6144" w:rsidP="00DC6144">
      <w:pPr>
        <w:pStyle w:val="a2"/>
        <w:spacing w:afterLines="0" w:after="60"/>
        <w:rPr>
          <w:sz w:val="20"/>
          <w:szCs w:val="20"/>
          <w:rtl/>
        </w:rPr>
      </w:pPr>
      <w:r w:rsidRPr="00DC6144">
        <w:rPr>
          <w:rStyle w:val="FootnoteReference"/>
          <w:rFonts w:hint="cs"/>
          <w:sz w:val="20"/>
          <w:szCs w:val="20"/>
          <w:vertAlign w:val="baseline"/>
          <w:rtl/>
        </w:rPr>
        <w:t>3</w:t>
      </w:r>
      <w:r w:rsidR="00D20867" w:rsidRPr="00DC6144">
        <w:rPr>
          <w:rFonts w:hint="cs"/>
          <w:sz w:val="20"/>
          <w:szCs w:val="20"/>
          <w:rtl/>
        </w:rPr>
        <w:t xml:space="preserve">) </w:t>
      </w:r>
      <w:r w:rsidR="00D20867" w:rsidRPr="00DC6144">
        <w:rPr>
          <w:sz w:val="20"/>
          <w:szCs w:val="20"/>
          <w:rtl/>
        </w:rPr>
        <w:t>פרה פ"ג מ"ז</w:t>
      </w:r>
      <w:r w:rsidR="00D20867" w:rsidRPr="00DC6144">
        <w:rPr>
          <w:rFonts w:hint="cs"/>
          <w:sz w:val="20"/>
          <w:szCs w:val="20"/>
          <w:rtl/>
        </w:rPr>
        <w:t>.</w:t>
      </w:r>
    </w:p>
  </w:footnote>
  <w:footnote w:id="81">
    <w:p w14:paraId="38F49248" w14:textId="6716CB21" w:rsidR="00D20867" w:rsidRPr="00DC6144" w:rsidRDefault="00DC6144" w:rsidP="00DC6144">
      <w:pPr>
        <w:pStyle w:val="a2"/>
        <w:spacing w:afterLines="0" w:after="60"/>
        <w:rPr>
          <w:sz w:val="20"/>
          <w:szCs w:val="20"/>
          <w:rtl/>
        </w:rPr>
      </w:pPr>
      <w:r w:rsidRPr="00DC6144">
        <w:rPr>
          <w:rStyle w:val="FootnoteReference"/>
          <w:rFonts w:hint="cs"/>
          <w:sz w:val="20"/>
          <w:szCs w:val="20"/>
          <w:vertAlign w:val="baseline"/>
          <w:rtl/>
        </w:rPr>
        <w:t>4</w:t>
      </w:r>
      <w:r w:rsidR="00D20867" w:rsidRPr="00DC6144">
        <w:rPr>
          <w:rFonts w:hint="cs"/>
          <w:sz w:val="20"/>
          <w:szCs w:val="20"/>
          <w:rtl/>
        </w:rPr>
        <w:t xml:space="preserve">) </w:t>
      </w:r>
      <w:r w:rsidR="00D20867" w:rsidRPr="00DC6144">
        <w:rPr>
          <w:sz w:val="20"/>
          <w:szCs w:val="20"/>
          <w:rtl/>
        </w:rPr>
        <w:t>שם פ"ב ה"א</w:t>
      </w:r>
      <w:r w:rsidR="00D20867" w:rsidRPr="00DC6144">
        <w:rPr>
          <w:rFonts w:hint="cs"/>
          <w:sz w:val="20"/>
          <w:szCs w:val="20"/>
          <w:rtl/>
        </w:rPr>
        <w:t>.</w:t>
      </w:r>
    </w:p>
  </w:footnote>
  <w:footnote w:id="82">
    <w:p w14:paraId="199CAD79"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sz w:val="20"/>
          <w:szCs w:val="20"/>
          <w:rtl/>
        </w:rPr>
        <w:t>) שאלת כ"ק אדמו"ר מה"מ בשיחת ז' חשון תשמ"ו (התוועדויות תשמ"ו ח"א ע' 529 ואילך). ומסיק (שאלה זו) ב"תן לחכם ויחכם עוד, (וכל מי שימצא תירוץ טוב יותר – תבוא עליו ברכה)".</w:t>
      </w:r>
    </w:p>
  </w:footnote>
  <w:footnote w:id="83">
    <w:p w14:paraId="2AB7C237"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פיה"מ להרמב"ם אבות פ"א מ"ג, שהצדוקין הן תלמידיו ואוחזי שיטת צדוק שהי' </w:t>
      </w:r>
      <w:r w:rsidRPr="00DC6144">
        <w:rPr>
          <w:rFonts w:hint="cs"/>
          <w:sz w:val="20"/>
          <w:szCs w:val="20"/>
          <w:rtl/>
        </w:rPr>
        <w:t>מתלמידי</w:t>
      </w:r>
      <w:r w:rsidRPr="00DC6144">
        <w:rPr>
          <w:sz w:val="20"/>
          <w:szCs w:val="20"/>
          <w:rtl/>
        </w:rPr>
        <w:t xml:space="preserve"> אנטיגנוס איש סוכו (שקיבל משמעון הצדיק, בזמן </w:t>
      </w:r>
      <w:r w:rsidRPr="00DC6144">
        <w:rPr>
          <w:b/>
          <w:bCs/>
          <w:sz w:val="20"/>
          <w:szCs w:val="20"/>
          <w:rtl/>
        </w:rPr>
        <w:t>בית שני</w:t>
      </w:r>
      <w:r w:rsidRPr="00DC6144">
        <w:rPr>
          <w:sz w:val="20"/>
          <w:szCs w:val="20"/>
          <w:rtl/>
        </w:rPr>
        <w:t>) עיי"ש.</w:t>
      </w:r>
    </w:p>
  </w:footnote>
  <w:footnote w:id="84">
    <w:p w14:paraId="66A287DA"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שם פ"ג בסופו</w:t>
      </w:r>
      <w:r w:rsidRPr="00DC6144">
        <w:rPr>
          <w:rFonts w:hint="cs"/>
          <w:sz w:val="20"/>
          <w:szCs w:val="20"/>
          <w:rtl/>
        </w:rPr>
        <w:t>.</w:t>
      </w:r>
    </w:p>
  </w:footnote>
  <w:footnote w:id="85">
    <w:p w14:paraId="0442A82A" w14:textId="1A6FFD63"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 xml:space="preserve">) </w:t>
      </w:r>
      <w:r w:rsidRPr="00DC6144">
        <w:rPr>
          <w:sz w:val="20"/>
          <w:szCs w:val="20"/>
          <w:rtl/>
        </w:rPr>
        <w:t>להעיר ש</w:t>
      </w:r>
      <w:r w:rsidRPr="00DC6144">
        <w:rPr>
          <w:rFonts w:hint="cs"/>
          <w:sz w:val="20"/>
          <w:szCs w:val="20"/>
          <w:rtl/>
        </w:rPr>
        <w:t xml:space="preserve">עפ"ז </w:t>
      </w:r>
      <w:r w:rsidRPr="00DC6144">
        <w:rPr>
          <w:sz w:val="20"/>
          <w:szCs w:val="20"/>
          <w:rtl/>
        </w:rPr>
        <w:t>לכאורה רק טימאו את הכהן ב</w:t>
      </w:r>
      <w:r w:rsidRPr="00DC6144">
        <w:rPr>
          <w:rFonts w:hint="cs"/>
          <w:sz w:val="20"/>
          <w:szCs w:val="20"/>
          <w:rtl/>
        </w:rPr>
        <w:t xml:space="preserve">חמשה </w:t>
      </w:r>
      <w:r w:rsidRPr="00DC6144">
        <w:rPr>
          <w:sz w:val="20"/>
          <w:szCs w:val="20"/>
          <w:rtl/>
        </w:rPr>
        <w:t xml:space="preserve">מהפרות, דהא </w:t>
      </w:r>
      <w:r w:rsidRPr="00DC6144">
        <w:rPr>
          <w:rFonts w:hint="cs"/>
          <w:sz w:val="20"/>
          <w:szCs w:val="20"/>
          <w:rtl/>
        </w:rPr>
        <w:t>זה</w:t>
      </w:r>
      <w:r w:rsidRPr="00DC6144">
        <w:rPr>
          <w:sz w:val="20"/>
          <w:szCs w:val="20"/>
          <w:rtl/>
        </w:rPr>
        <w:t xml:space="preserve"> שעשו משה ועזרא היו לפני זמן הצדוקים. וכן השנים שעשה שמעון הצדיק (פרה פ"ג מ"ה) הי' ג"כ לפני שקילקלו הצדוקין (וראה הע' 6</w:t>
      </w:r>
      <w:r w:rsidRPr="00DC6144">
        <w:rPr>
          <w:rFonts w:hint="cs"/>
          <w:sz w:val="20"/>
          <w:szCs w:val="20"/>
          <w:rtl/>
        </w:rPr>
        <w:t xml:space="preserve"> בהסוגריים</w:t>
      </w:r>
      <w:r w:rsidRPr="00DC6144">
        <w:rPr>
          <w:sz w:val="20"/>
          <w:szCs w:val="20"/>
          <w:rtl/>
        </w:rPr>
        <w:t xml:space="preserve">). </w:t>
      </w:r>
    </w:p>
  </w:footnote>
  <w:footnote w:id="86">
    <w:p w14:paraId="0C3A114D"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sz w:val="20"/>
          <w:szCs w:val="20"/>
          <w:rtl/>
        </w:rPr>
        <w:t>) קרן אורה (מנחות סה, א ד"ה משנה).</w:t>
      </w:r>
      <w:r w:rsidRPr="00DC6144">
        <w:rPr>
          <w:rFonts w:hint="cs"/>
          <w:sz w:val="20"/>
          <w:szCs w:val="20"/>
          <w:rtl/>
        </w:rPr>
        <w:t xml:space="preserve"> </w:t>
      </w:r>
    </w:p>
    <w:p w14:paraId="2AB679BC" w14:textId="77777777" w:rsidR="00D20867" w:rsidRPr="00DC6144" w:rsidRDefault="00D20867" w:rsidP="00DC6144">
      <w:pPr>
        <w:pStyle w:val="a2"/>
        <w:spacing w:afterLines="0" w:after="60"/>
        <w:rPr>
          <w:sz w:val="20"/>
          <w:szCs w:val="20"/>
          <w:rtl/>
        </w:rPr>
      </w:pPr>
      <w:r w:rsidRPr="00DC6144">
        <w:rPr>
          <w:rFonts w:hint="cs"/>
          <w:sz w:val="20"/>
          <w:szCs w:val="20"/>
          <w:rtl/>
        </w:rPr>
        <w:t xml:space="preserve">ובדבריו גופא יש לעיין: </w:t>
      </w:r>
    </w:p>
    <w:p w14:paraId="3568F511" w14:textId="77777777" w:rsidR="00D20867" w:rsidRPr="00DC6144" w:rsidRDefault="00D20867" w:rsidP="00DC6144">
      <w:pPr>
        <w:pStyle w:val="a2"/>
        <w:spacing w:afterLines="0" w:after="60"/>
        <w:rPr>
          <w:sz w:val="20"/>
          <w:szCs w:val="20"/>
          <w:rtl/>
        </w:rPr>
      </w:pPr>
      <w:r w:rsidRPr="00DC6144">
        <w:rPr>
          <w:rFonts w:hint="cs"/>
          <w:sz w:val="20"/>
          <w:szCs w:val="20"/>
          <w:rtl/>
        </w:rPr>
        <w:t xml:space="preserve">וז"ל ["ונראה דלא הי' עושין זה בפירסום אלא בבית שצצו האפיקורסין, ולאו דינא הוא. והרמב"ם ז"ל כתב לכל הני דמתניתין משמע דדינא הכי גם כשיבנה בב"י. ולכאורה לא יצטרכו לזה כמאמר הכתוב "ובריתי וכו'", אבל נודע דרכו ז"ל כי כתב הלכותיו בכל עת שיבנה </w:t>
      </w:r>
      <w:r w:rsidRPr="00DC6144">
        <w:rPr>
          <w:rFonts w:hint="cs"/>
          <w:b/>
          <w:bCs/>
          <w:sz w:val="20"/>
          <w:szCs w:val="20"/>
          <w:rtl/>
        </w:rPr>
        <w:t>ואולי לא יתבערו עדיין</w:t>
      </w:r>
      <w:r w:rsidRPr="00DC6144">
        <w:rPr>
          <w:rFonts w:hint="cs"/>
          <w:sz w:val="20"/>
          <w:szCs w:val="20"/>
          <w:rtl/>
        </w:rPr>
        <w:t xml:space="preserve"> כו', על כן כתב מנהג הקדום.] וכ"כ בה' פרה גבי הא דמטמאין הי' הכהן כו' מפני הצדוקים, אלא דשם כתב </w:t>
      </w:r>
      <w:r w:rsidRPr="00DC6144">
        <w:rPr>
          <w:rFonts w:hint="cs"/>
          <w:b/>
          <w:bCs/>
          <w:sz w:val="20"/>
          <w:szCs w:val="20"/>
          <w:rtl/>
        </w:rPr>
        <w:t>בלשון אחר</w:t>
      </w:r>
      <w:r w:rsidRPr="00DC6144">
        <w:rPr>
          <w:rFonts w:hint="cs"/>
          <w:sz w:val="20"/>
          <w:szCs w:val="20"/>
          <w:rtl/>
        </w:rPr>
        <w:t xml:space="preserve"> "</w:t>
      </w:r>
      <w:r w:rsidRPr="00DC6144">
        <w:rPr>
          <w:rFonts w:hint="cs"/>
          <w:b/>
          <w:bCs/>
          <w:sz w:val="20"/>
          <w:szCs w:val="20"/>
          <w:rtl/>
        </w:rPr>
        <w:t>בימי</w:t>
      </w:r>
      <w:r w:rsidRPr="00DC6144">
        <w:rPr>
          <w:rFonts w:hint="cs"/>
          <w:sz w:val="20"/>
          <w:szCs w:val="20"/>
          <w:rtl/>
        </w:rPr>
        <w:t xml:space="preserve"> בית שני היו מטמאים את הכהן" משמע לא דינא קאמר אלא כתב דכן עשו להוציא מלב הטיפשים. ומזה מובן אם יצטרכו לזה כן יעשו ולא כתב </w:t>
      </w:r>
      <w:r w:rsidRPr="00DC6144">
        <w:rPr>
          <w:rFonts w:hint="cs"/>
          <w:b/>
          <w:bCs/>
          <w:sz w:val="20"/>
          <w:szCs w:val="20"/>
          <w:rtl/>
        </w:rPr>
        <w:t>סתמא</w:t>
      </w:r>
      <w:r w:rsidRPr="00DC6144">
        <w:rPr>
          <w:rFonts w:hint="cs"/>
          <w:sz w:val="20"/>
          <w:szCs w:val="20"/>
          <w:rtl/>
        </w:rPr>
        <w:t xml:space="preserve"> לטמאות הכהן משום דזלזול פרה הוא, על כן כתב דהיו עושין מצד ההכרח. ודו"ק". עכ"ל.</w:t>
      </w:r>
    </w:p>
    <w:p w14:paraId="168E69DD" w14:textId="3F6730FD" w:rsidR="00D20867" w:rsidRPr="00DC6144" w:rsidRDefault="00D20867" w:rsidP="00DC6144">
      <w:pPr>
        <w:pStyle w:val="a2"/>
        <w:spacing w:afterLines="0" w:after="60"/>
        <w:rPr>
          <w:sz w:val="20"/>
          <w:szCs w:val="20"/>
          <w:rtl/>
        </w:rPr>
      </w:pPr>
      <w:r w:rsidRPr="00DC6144">
        <w:rPr>
          <w:rFonts w:hint="cs"/>
          <w:sz w:val="20"/>
          <w:szCs w:val="20"/>
          <w:rtl/>
        </w:rPr>
        <w:t xml:space="preserve">והנה לכאורה צ"ב: א) צ"ע במ"ש שבהלכות פרה כתב לשון אחר מזה שכתב בנוגע לקצירת העומר, שהלשון שם הוא "וכל כך למה מפני אלו הטועים שיצאו מכלל ישראל </w:t>
      </w:r>
      <w:r w:rsidRPr="00DC6144">
        <w:rPr>
          <w:rFonts w:hint="cs"/>
          <w:b/>
          <w:bCs/>
          <w:sz w:val="20"/>
          <w:szCs w:val="20"/>
          <w:rtl/>
        </w:rPr>
        <w:t>בבית שני</w:t>
      </w:r>
      <w:r w:rsidRPr="00DC6144">
        <w:rPr>
          <w:rFonts w:hint="cs"/>
          <w:sz w:val="20"/>
          <w:szCs w:val="20"/>
          <w:rtl/>
        </w:rPr>
        <w:t>" (הל' תמידין ומוספין פ"ז הי"א), ובהלכתין הלשון הוא "</w:t>
      </w:r>
      <w:r w:rsidRPr="00DC6144">
        <w:rPr>
          <w:sz w:val="20"/>
          <w:szCs w:val="20"/>
          <w:rtl/>
        </w:rPr>
        <w:t xml:space="preserve">היו בית דין בבית שני מטמאין את הכהן </w:t>
      </w:r>
      <w:r w:rsidRPr="00DC6144">
        <w:rPr>
          <w:rFonts w:hint="cs"/>
          <w:sz w:val="20"/>
          <w:szCs w:val="20"/>
          <w:rtl/>
        </w:rPr>
        <w:t xml:space="preserve">. . </w:t>
      </w:r>
      <w:r w:rsidRPr="00DC6144">
        <w:rPr>
          <w:sz w:val="20"/>
          <w:szCs w:val="20"/>
          <w:rtl/>
        </w:rPr>
        <w:t xml:space="preserve">כדי לבטל דברי אלו הזדים </w:t>
      </w:r>
      <w:r w:rsidRPr="00DC6144">
        <w:rPr>
          <w:rFonts w:hint="cs"/>
          <w:sz w:val="20"/>
          <w:szCs w:val="20"/>
          <w:rtl/>
        </w:rPr>
        <w:t>כו'", וצ"ב במה חלק ששם הוא בסגנון הלכה, וכאן הוא רק סיפור דברים.</w:t>
      </w:r>
    </w:p>
    <w:p w14:paraId="70801135" w14:textId="77777777" w:rsidR="00D20867" w:rsidRPr="00DC6144" w:rsidRDefault="00D20867" w:rsidP="00DC6144">
      <w:pPr>
        <w:pStyle w:val="a2"/>
        <w:spacing w:afterLines="0" w:after="60"/>
        <w:rPr>
          <w:sz w:val="20"/>
          <w:szCs w:val="20"/>
          <w:rtl/>
        </w:rPr>
      </w:pPr>
      <w:r w:rsidRPr="00DC6144">
        <w:rPr>
          <w:rFonts w:hint="cs"/>
          <w:sz w:val="20"/>
          <w:szCs w:val="20"/>
          <w:rtl/>
        </w:rPr>
        <w:t>ב) וכן הלשון שמצטט מהרמב"ם, "</w:t>
      </w:r>
      <w:r w:rsidRPr="00DC6144">
        <w:rPr>
          <w:rFonts w:hint="cs"/>
          <w:b/>
          <w:bCs/>
          <w:sz w:val="20"/>
          <w:szCs w:val="20"/>
          <w:rtl/>
        </w:rPr>
        <w:t>בימי</w:t>
      </w:r>
      <w:r w:rsidRPr="00DC6144">
        <w:rPr>
          <w:rFonts w:hint="cs"/>
          <w:sz w:val="20"/>
          <w:szCs w:val="20"/>
          <w:rtl/>
        </w:rPr>
        <w:t xml:space="preserve"> בית שני", ומוכיח מזה שהוא לאו דינא אלא כסיפור הדברים שכך עשו, לכאורה אינו בהדפוסים שלנו (וכן לא מצאתי לשון זה מצויין בס' שינויי הנוסחאות), וצ"ע היאך יחלק בין הלישנות בלי תיבת "בימי".</w:t>
      </w:r>
    </w:p>
    <w:p w14:paraId="7C211ADB" w14:textId="77777777" w:rsidR="00D20867" w:rsidRPr="00DC6144" w:rsidRDefault="00D20867" w:rsidP="00DC6144">
      <w:pPr>
        <w:pStyle w:val="a2"/>
        <w:spacing w:afterLines="0" w:after="60"/>
        <w:rPr>
          <w:sz w:val="20"/>
          <w:szCs w:val="20"/>
          <w:rtl/>
        </w:rPr>
      </w:pPr>
      <w:r w:rsidRPr="00DC6144">
        <w:rPr>
          <w:rFonts w:hint="cs"/>
          <w:sz w:val="20"/>
          <w:szCs w:val="20"/>
          <w:rtl/>
        </w:rPr>
        <w:t xml:space="preserve">[ג) וגם צ"ע בקביעתו ש"אולי לא יתבערו עדיין", שלכאורה אינו כן ע"פ סדר התגלות והתפתחות ימות המשיח המבוארים בהל' מלך המשיח. אבל יש לחלק. ואכ"מ]. </w:t>
      </w:r>
    </w:p>
    <w:p w14:paraId="1D104676" w14:textId="77777777" w:rsidR="00D20867" w:rsidRPr="00DC6144" w:rsidRDefault="00D20867" w:rsidP="00DC6144">
      <w:pPr>
        <w:pStyle w:val="a2"/>
        <w:spacing w:afterLines="0" w:after="60"/>
        <w:rPr>
          <w:sz w:val="20"/>
          <w:szCs w:val="20"/>
          <w:rtl/>
        </w:rPr>
      </w:pPr>
      <w:r w:rsidRPr="00DC6144">
        <w:rPr>
          <w:rFonts w:hint="cs"/>
          <w:b/>
          <w:bCs/>
          <w:sz w:val="20"/>
          <w:szCs w:val="20"/>
          <w:rtl/>
        </w:rPr>
        <w:t xml:space="preserve">הערת המערכת: </w:t>
      </w:r>
      <w:r w:rsidRPr="00DC6144">
        <w:rPr>
          <w:rFonts w:hint="cs"/>
          <w:sz w:val="20"/>
          <w:szCs w:val="20"/>
          <w:rtl/>
        </w:rPr>
        <w:t xml:space="preserve">ראה בספר ימות המשיח בהלכה חלק שני סימן נד. </w:t>
      </w:r>
    </w:p>
  </w:footnote>
  <w:footnote w:id="87">
    <w:p w14:paraId="146BDCEF"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 הקדמת הרמב"ם לספר היד.</w:t>
      </w:r>
    </w:p>
  </w:footnote>
  <w:footnote w:id="88">
    <w:p w14:paraId="09077BEB"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sz w:val="20"/>
          <w:szCs w:val="20"/>
          <w:rtl/>
        </w:rPr>
        <w:t xml:space="preserve">התוועדויות שם ע' 535. </w:t>
      </w:r>
      <w:r w:rsidRPr="00DC6144">
        <w:rPr>
          <w:rFonts w:hint="cs"/>
          <w:sz w:val="20"/>
          <w:szCs w:val="20"/>
          <w:rtl/>
        </w:rPr>
        <w:t>(</w:t>
      </w:r>
      <w:r w:rsidRPr="00DC6144">
        <w:rPr>
          <w:sz w:val="20"/>
          <w:szCs w:val="20"/>
          <w:rtl/>
        </w:rPr>
        <w:t>הוגה ב</w:t>
      </w:r>
      <w:r w:rsidRPr="00DC6144">
        <w:rPr>
          <w:rFonts w:hint="cs"/>
          <w:sz w:val="20"/>
          <w:szCs w:val="20"/>
          <w:rtl/>
        </w:rPr>
        <w:t>)</w:t>
      </w:r>
      <w:r w:rsidRPr="00DC6144">
        <w:rPr>
          <w:sz w:val="20"/>
          <w:szCs w:val="20"/>
          <w:rtl/>
        </w:rPr>
        <w:t>לקו"ש חכ"ח ע' 13</w:t>
      </w:r>
      <w:r w:rsidRPr="00DC6144">
        <w:rPr>
          <w:rFonts w:hint="cs"/>
          <w:sz w:val="20"/>
          <w:szCs w:val="20"/>
          <w:rtl/>
        </w:rPr>
        <w:t>1</w:t>
      </w:r>
      <w:r w:rsidRPr="00DC6144">
        <w:rPr>
          <w:sz w:val="20"/>
          <w:szCs w:val="20"/>
          <w:rtl/>
        </w:rPr>
        <w:t>.</w:t>
      </w:r>
      <w:r w:rsidRPr="00DC6144">
        <w:rPr>
          <w:rFonts w:hint="cs"/>
          <w:sz w:val="20"/>
          <w:szCs w:val="20"/>
          <w:rtl/>
        </w:rPr>
        <w:t xml:space="preserve"> </w:t>
      </w:r>
      <w:r w:rsidRPr="00DC6144">
        <w:rPr>
          <w:sz w:val="20"/>
          <w:szCs w:val="20"/>
          <w:rtl/>
        </w:rPr>
        <w:t>ובכ"מ</w:t>
      </w:r>
      <w:r w:rsidRPr="00DC6144">
        <w:rPr>
          <w:rFonts w:hint="cs"/>
          <w:sz w:val="20"/>
          <w:szCs w:val="20"/>
          <w:rtl/>
        </w:rPr>
        <w:t>. (מצויין</w:t>
      </w:r>
      <w:r w:rsidRPr="00DC6144">
        <w:rPr>
          <w:sz w:val="20"/>
          <w:szCs w:val="20"/>
          <w:rtl/>
        </w:rPr>
        <w:t xml:space="preserve"> </w:t>
      </w:r>
      <w:r w:rsidRPr="00DC6144">
        <w:rPr>
          <w:rFonts w:hint="cs"/>
          <w:sz w:val="20"/>
          <w:szCs w:val="20"/>
          <w:rtl/>
        </w:rPr>
        <w:t>ב</w:t>
      </w:r>
      <w:r w:rsidRPr="00DC6144">
        <w:rPr>
          <w:sz w:val="20"/>
          <w:szCs w:val="20"/>
          <w:rtl/>
        </w:rPr>
        <w:t>כללי הרמב"ם (קה"ת, תנש"א) פרק שני כלל 4</w:t>
      </w:r>
      <w:r w:rsidRPr="00DC6144">
        <w:rPr>
          <w:rFonts w:hint="cs"/>
          <w:sz w:val="20"/>
          <w:szCs w:val="20"/>
          <w:rtl/>
        </w:rPr>
        <w:t>)</w:t>
      </w:r>
      <w:r w:rsidRPr="00DC6144">
        <w:rPr>
          <w:sz w:val="20"/>
          <w:szCs w:val="20"/>
          <w:rtl/>
        </w:rPr>
        <w:t>.</w:t>
      </w:r>
    </w:p>
  </w:footnote>
  <w:footnote w:id="89">
    <w:p w14:paraId="7F299798"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ואם תאמר שהקרן אורה מפרש בביאורו</w:t>
      </w:r>
      <w:r w:rsidRPr="00DC6144">
        <w:rPr>
          <w:rFonts w:hint="cs"/>
          <w:sz w:val="20"/>
          <w:szCs w:val="20"/>
          <w:rtl/>
        </w:rPr>
        <w:t xml:space="preserve"> נפק"מ להלכה, בזה, שהדין כן רק בבית המקדש השני ולא בבית שלישי, הנה: א) לע"ע לא מצאתי שהרמב"ם ירשום סיפור דברי ימי ישראל, כדי להורות שלאו דין הוא (והוה לי' לכתוב כן בפירוש).</w:t>
      </w:r>
    </w:p>
    <w:p w14:paraId="79A9AF61" w14:textId="77777777" w:rsidR="00D20867" w:rsidRPr="00DC6144" w:rsidRDefault="00D20867" w:rsidP="00DC6144">
      <w:pPr>
        <w:pStyle w:val="a2"/>
        <w:spacing w:afterLines="0" w:after="60"/>
        <w:rPr>
          <w:sz w:val="20"/>
          <w:szCs w:val="20"/>
          <w:rtl/>
        </w:rPr>
      </w:pPr>
      <w:r w:rsidRPr="00DC6144">
        <w:rPr>
          <w:rFonts w:hint="cs"/>
          <w:sz w:val="20"/>
          <w:szCs w:val="20"/>
          <w:rtl/>
        </w:rPr>
        <w:t>ב) לא אישתמיט בשום מקום שלא יעשו הרחקות אלו בזמן בית שלישי, ואדרבה כתב הרמב"ם באופן סתמי (וכדבפנים).</w:t>
      </w:r>
    </w:p>
    <w:p w14:paraId="7DBA2488" w14:textId="77777777" w:rsidR="00D20867" w:rsidRPr="00DC6144" w:rsidRDefault="00D20867" w:rsidP="00DC6144">
      <w:pPr>
        <w:pStyle w:val="a2"/>
        <w:spacing w:afterLines="0" w:after="60"/>
        <w:rPr>
          <w:sz w:val="20"/>
          <w:szCs w:val="20"/>
          <w:rtl/>
        </w:rPr>
      </w:pPr>
      <w:r w:rsidRPr="00DC6144">
        <w:rPr>
          <w:rFonts w:hint="cs"/>
          <w:sz w:val="20"/>
          <w:szCs w:val="20"/>
          <w:rtl/>
        </w:rPr>
        <w:t xml:space="preserve">ג) </w:t>
      </w:r>
      <w:r w:rsidRPr="00DC6144">
        <w:rPr>
          <w:rFonts w:hint="cs"/>
          <w:b/>
          <w:bCs/>
          <w:sz w:val="20"/>
          <w:szCs w:val="20"/>
          <w:rtl/>
        </w:rPr>
        <w:t>ועיקר:</w:t>
      </w:r>
      <w:r w:rsidRPr="00DC6144">
        <w:rPr>
          <w:rFonts w:hint="cs"/>
          <w:sz w:val="20"/>
          <w:szCs w:val="20"/>
          <w:rtl/>
        </w:rPr>
        <w:t xml:space="preserve"> ההנחה שלו שכל הגזירות ותקנות (שתקנו לשלול הצדוקים (ולכאורה כן יפסוק לגבי כללות תקנות וכו')) יהי' בטילין בימות המשיח, לכאורה אינו. </w:t>
      </w:r>
    </w:p>
    <w:p w14:paraId="69185ED4" w14:textId="77777777" w:rsidR="00D20867" w:rsidRPr="00DC6144" w:rsidRDefault="00D20867" w:rsidP="00DC6144">
      <w:pPr>
        <w:pStyle w:val="a2"/>
        <w:spacing w:afterLines="0" w:after="60"/>
        <w:rPr>
          <w:sz w:val="20"/>
          <w:szCs w:val="20"/>
          <w:rtl/>
        </w:rPr>
      </w:pPr>
      <w:r w:rsidRPr="00DC6144">
        <w:rPr>
          <w:rFonts w:hint="cs"/>
          <w:sz w:val="20"/>
          <w:szCs w:val="20"/>
          <w:rtl/>
        </w:rPr>
        <w:t>דהא מצינו לגבי הגזרה דשמא יעבירנו כו', שאף בבנין ביהמ"ק השלישי, אם בטלה טעמה לא בטלה גזירה (רמב"ם הל' ממרים פ"ב ה"ב), היינו שהגזירות דזמן הזה יתקיימו לעת"ל (שיחת כ' מנ"א תשט"ו; שו"ת מהרש"ם ח"ג סקפ"ח).</w:t>
      </w:r>
    </w:p>
    <w:p w14:paraId="66FADABB" w14:textId="49C51828" w:rsidR="00D20867" w:rsidRPr="00DC6144" w:rsidRDefault="00D20867" w:rsidP="00DC6144">
      <w:pPr>
        <w:pStyle w:val="a2"/>
        <w:spacing w:afterLines="0" w:after="60"/>
        <w:rPr>
          <w:sz w:val="20"/>
          <w:szCs w:val="20"/>
          <w:rtl/>
        </w:rPr>
      </w:pPr>
      <w:r w:rsidRPr="00DC6144">
        <w:rPr>
          <w:rFonts w:hint="cs"/>
          <w:sz w:val="20"/>
          <w:szCs w:val="20"/>
          <w:rtl/>
        </w:rPr>
        <w:t xml:space="preserve">[ולכאורה ילה"ק ממ"ש בד"ה יו"ט של ר"ה תשמ"ג (סה"מ מלוקט ח"א ע' תכח) בסופו, ש"אז יתבטלו כל הענינים דגזירות", לכאורה צ"ל שלא יהי' זה באופן ממילא, אלא בדרך שמבואר ברמב"ם (שם ה"ב וה"ג) שיעמדו בי"ד שגדול בחכמה ובמנין ויבטלו דברי בי"ד הראשון שגזרו והתקינו עיי"ש, ומצד הלכה אכן יתקיימו בתחילת ימות המשיח]. </w:t>
      </w:r>
    </w:p>
  </w:footnote>
  <w:footnote w:id="90">
    <w:p w14:paraId="40A63178"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sz w:val="20"/>
          <w:szCs w:val="20"/>
          <w:rtl/>
        </w:rPr>
        <w:t>שם פ"ג ה"ב</w:t>
      </w:r>
      <w:r w:rsidRPr="00DC6144">
        <w:rPr>
          <w:rFonts w:hint="cs"/>
          <w:sz w:val="20"/>
          <w:szCs w:val="20"/>
          <w:rtl/>
        </w:rPr>
        <w:t>.</w:t>
      </w:r>
    </w:p>
  </w:footnote>
  <w:footnote w:id="91">
    <w:p w14:paraId="42C493E6"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פרה שם מ"ח</w:t>
      </w:r>
      <w:r w:rsidRPr="00DC6144">
        <w:rPr>
          <w:rFonts w:hint="cs"/>
          <w:sz w:val="20"/>
          <w:szCs w:val="20"/>
          <w:rtl/>
        </w:rPr>
        <w:t>.</w:t>
      </w:r>
    </w:p>
  </w:footnote>
  <w:footnote w:id="92">
    <w:p w14:paraId="0A6AA717"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 xml:space="preserve">) </w:t>
      </w:r>
      <w:r w:rsidRPr="00DC6144">
        <w:rPr>
          <w:sz w:val="20"/>
          <w:szCs w:val="20"/>
          <w:rtl/>
        </w:rPr>
        <w:t>שם</w:t>
      </w:r>
      <w:r w:rsidRPr="00DC6144">
        <w:rPr>
          <w:rFonts w:hint="cs"/>
          <w:sz w:val="20"/>
          <w:szCs w:val="20"/>
          <w:rtl/>
        </w:rPr>
        <w:t>.</w:t>
      </w:r>
    </w:p>
  </w:footnote>
  <w:footnote w:id="93">
    <w:p w14:paraId="3898CA3D"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rFonts w:hint="cs"/>
          <w:sz w:val="20"/>
          <w:szCs w:val="20"/>
          <w:rtl/>
        </w:rPr>
        <w:t>לכאורה יש לחלק בין מ"ש בספר היד למ"ש בפיה"מ, אם הי' מטמאין אותו בהשרץ עצמו, או ע"י מישהו שהי' טמא לשרץ, ואכ"מ.</w:t>
      </w:r>
    </w:p>
  </w:footnote>
  <w:footnote w:id="94">
    <w:p w14:paraId="5893586E"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sz w:val="20"/>
          <w:szCs w:val="20"/>
          <w:rtl/>
        </w:rPr>
        <w:t>ראה רע"ב, תוי"ט, משנ"א למשנה ז' שם. וראה בתוס' יומא דכ"א.</w:t>
      </w:r>
    </w:p>
  </w:footnote>
  <w:footnote w:id="95">
    <w:p w14:paraId="27B45EBC"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חגיגה פ"ב מ"ז.</w:t>
      </w:r>
      <w:r w:rsidRPr="00DC6144">
        <w:rPr>
          <w:sz w:val="20"/>
          <w:szCs w:val="20"/>
        </w:rPr>
        <w:t xml:space="preserve"> </w:t>
      </w:r>
    </w:p>
  </w:footnote>
  <w:footnote w:id="96">
    <w:p w14:paraId="4DA325EB"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sz w:val="20"/>
          <w:szCs w:val="20"/>
          <w:rtl/>
        </w:rPr>
        <w:t>שאלת</w:t>
      </w:r>
      <w:r w:rsidRPr="00DC6144">
        <w:rPr>
          <w:rFonts w:hint="cs"/>
          <w:sz w:val="20"/>
          <w:szCs w:val="20"/>
          <w:rtl/>
        </w:rPr>
        <w:t xml:space="preserve"> וביאור</w:t>
      </w:r>
      <w:r w:rsidRPr="00DC6144">
        <w:rPr>
          <w:sz w:val="20"/>
          <w:szCs w:val="20"/>
          <w:rtl/>
        </w:rPr>
        <w:t xml:space="preserve"> המשנה אחרונה על אתר ד"ה מפני הצדוקים.</w:t>
      </w:r>
    </w:p>
  </w:footnote>
  <w:footnote w:id="97">
    <w:p w14:paraId="06F27720"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rFonts w:hint="cs"/>
          <w:sz w:val="20"/>
          <w:szCs w:val="20"/>
          <w:rtl/>
        </w:rPr>
        <w:t>וראוי</w:t>
      </w:r>
      <w:r w:rsidRPr="00DC6144">
        <w:rPr>
          <w:sz w:val="20"/>
          <w:szCs w:val="20"/>
          <w:rtl/>
        </w:rPr>
        <w:t xml:space="preserve"> לציין שכ"כ מחזקים ענין זה שלא להחמיר כהצדוקין, שפעם עשו בטעות פרה אדומה כשהכהן גדול (ר' ישמעאל בן פיאבי) היו מעורב ולא טבול יום, ופיסלוהו חכמים, (אף דמה"ת כשר הי') רק כדי שלא נחמיר כדברי הטועים (תוספתא פרה).</w:t>
      </w:r>
    </w:p>
  </w:footnote>
  <w:footnote w:id="98">
    <w:p w14:paraId="1ED0B66E"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rFonts w:hint="cs"/>
          <w:sz w:val="20"/>
          <w:szCs w:val="20"/>
          <w:rtl/>
        </w:rPr>
        <w:t>סהמ"צ להרמב"ם לאו שיב. הל' ממרים פ"א ה"ב.</w:t>
      </w:r>
    </w:p>
  </w:footnote>
  <w:footnote w:id="99">
    <w:p w14:paraId="47F36F74" w14:textId="77777777" w:rsidR="00D20867" w:rsidRPr="00DC6144" w:rsidRDefault="00D20867" w:rsidP="00DC6144">
      <w:pPr>
        <w:pStyle w:val="a2"/>
        <w:spacing w:afterLines="0" w:after="60"/>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rFonts w:hint="cs"/>
          <w:sz w:val="20"/>
          <w:szCs w:val="20"/>
          <w:rtl/>
        </w:rPr>
        <w:t>שופטים, יז, יא.</w:t>
      </w:r>
    </w:p>
  </w:footnote>
  <w:footnote w:id="100">
    <w:p w14:paraId="610798A5"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 וראה 'ביאור מלות על התורה' להרלב"ג שם.</w:t>
      </w:r>
    </w:p>
  </w:footnote>
  <w:footnote w:id="101">
    <w:p w14:paraId="7B77D42B"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 xml:space="preserve">) </w:t>
      </w:r>
      <w:r w:rsidRPr="00DC6144">
        <w:rPr>
          <w:sz w:val="20"/>
          <w:szCs w:val="20"/>
          <w:rtl/>
        </w:rPr>
        <w:t>אבות פ"א מ"א</w:t>
      </w:r>
      <w:r w:rsidRPr="00DC6144">
        <w:rPr>
          <w:rFonts w:hint="cs"/>
          <w:sz w:val="20"/>
          <w:szCs w:val="20"/>
          <w:rtl/>
        </w:rPr>
        <w:t>.</w:t>
      </w:r>
    </w:p>
  </w:footnote>
  <w:footnote w:id="102">
    <w:p w14:paraId="3F137AD8"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 xml:space="preserve">) </w:t>
      </w:r>
      <w:r w:rsidRPr="00DC6144">
        <w:rPr>
          <w:sz w:val="20"/>
          <w:szCs w:val="20"/>
          <w:rtl/>
        </w:rPr>
        <w:t xml:space="preserve">משמעות לשון הפיה''מ לאבות הנ''ל. וראה כעי"ז בלקו"ש חל''ג ע' 146. אבל יש לחלק. </w:t>
      </w:r>
    </w:p>
  </w:footnote>
  <w:footnote w:id="103">
    <w:p w14:paraId="695C88CF"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rFonts w:hint="cs"/>
          <w:sz w:val="20"/>
          <w:szCs w:val="20"/>
          <w:rtl/>
        </w:rPr>
        <w:t>לקו"ת דרושים לר"ה נז, ג.</w:t>
      </w:r>
    </w:p>
  </w:footnote>
  <w:footnote w:id="104">
    <w:p w14:paraId="1DF94CF6" w14:textId="77777777" w:rsidR="00D20867" w:rsidRPr="00DC6144" w:rsidRDefault="00D20867" w:rsidP="00DC6144">
      <w:pPr>
        <w:pStyle w:val="a2"/>
        <w:spacing w:afterLines="0" w:after="60"/>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Pr>
        <w:t xml:space="preserve"> </w:t>
      </w:r>
      <w:r w:rsidRPr="00DC6144">
        <w:rPr>
          <w:rFonts w:hint="cs"/>
          <w:sz w:val="20"/>
          <w:szCs w:val="20"/>
          <w:rtl/>
        </w:rPr>
        <w:t xml:space="preserve">שו"ר עד"ז במפרשי המשנה שם. </w:t>
      </w:r>
    </w:p>
  </w:footnote>
  <w:footnote w:id="105">
    <w:p w14:paraId="1019E2A2" w14:textId="559F7334"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כאן הוסיף גם "פתם", ואולי בכדי נקטיה לשיגרא דלישנא, וראה לקמן (אות י), וצ"ע.</w:t>
      </w:r>
    </w:p>
  </w:footnote>
  <w:footnote w:id="106">
    <w:p w14:paraId="4C181E5E" w14:textId="61136DFA"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כ"ה בהעתקה לפנינו, והוא טה"ד דמוכח וצ"ל: קלא ס"ו, ויש מציעין דצ"ל: קלח ס"ח.</w:t>
      </w:r>
    </w:p>
  </w:footnote>
  <w:footnote w:id="107">
    <w:p w14:paraId="2363EE24" w14:textId="4FAA6921"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עמ' 89, הערה 110 בסופה.</w:t>
      </w:r>
    </w:p>
  </w:footnote>
  <w:footnote w:id="108">
    <w:p w14:paraId="4BB39898" w14:textId="2524BB60"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00525F0A">
        <w:rPr>
          <w:rFonts w:hint="cs"/>
          <w:sz w:val="20"/>
          <w:szCs w:val="20"/>
          <w:rtl/>
        </w:rPr>
        <w:t>)</w:t>
      </w:r>
      <w:bookmarkStart w:id="138" w:name="_GoBack"/>
      <w:bookmarkEnd w:id="138"/>
      <w:r w:rsidRPr="00DC6144">
        <w:rPr>
          <w:sz w:val="20"/>
          <w:szCs w:val="20"/>
          <w:rtl/>
        </w:rPr>
        <w:t xml:space="preserve"> בדבריו מתייחס באיזה מקומות לעניינים שאינם קשורים בתורף הנידון, ומהם: זהותי, מקורות עליהם נסמכו דבריי, אילו ספרים אני נוהג לקרוא, פליאות על סגנון הכתיבה וכו'. התלבטתי הרבה אם להתייחס לכל אלו, אם להזים דבריו או כיו"ב. ובכן לא אתייחס לשלל טענותיו לא בקיצור ולא בפירוט, רק אומר שלרבות מטענותיו אין מקום כלל, ואדרבה (וראה ערכין טז, ב).</w:t>
      </w:r>
    </w:p>
  </w:footnote>
  <w:footnote w:id="109">
    <w:p w14:paraId="43F1DDEE" w14:textId="13B6EF0C"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העו"ב גל' א'קמז עמ' 179-180, ושוב בעמ' 188.</w:t>
      </w:r>
    </w:p>
  </w:footnote>
  <w:footnote w:id="110">
    <w:p w14:paraId="30DBBDB7" w14:textId="6BFD4AD1"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העו"ב גל' א'קמו עמ' 89 הערה 110.</w:t>
      </w:r>
    </w:p>
  </w:footnote>
  <w:footnote w:id="111">
    <w:p w14:paraId="7909EF8B" w14:textId="6F2C1B40"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שו"ע חו"מ סי' רלב ס"א. </w:t>
      </w:r>
    </w:p>
  </w:footnote>
  <w:footnote w:id="112">
    <w:p w14:paraId="0D378E14" w14:textId="0A1E52AD"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עמנואל אטקס, 'בעל התניא', מרכז זלמן שזר 2011.</w:t>
      </w:r>
    </w:p>
  </w:footnote>
  <w:footnote w:id="113">
    <w:p w14:paraId="27523C01" w14:textId="48566407"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רבים הם ואכה"מ לפורטם (רשימה חלקית ראה בשולי מאמרה של ד"ר רעיה הרן "ר' אברהם מקליסק ור' שניאור זלמן מלאדי – ידידות שנפסקה").</w:t>
      </w:r>
    </w:p>
    <w:p w14:paraId="18D4C8AF"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בעניין מ"ש הר"א מטוסוב (בעמ' 190-191, ושוב בעמ' 195-196) הנה דעתו זו מוסכמת עלי רק כשמדובר בספרים שיש בהם יותר משמץ מינות. זלזולו במחקר האקדמי אינו נכון ואינו ישר בעיניי כלל, ואיך אפשר לדחות רוב טובה בשתי ידיים? ואכהמ"ל.</w:t>
      </w:r>
    </w:p>
  </w:footnote>
  <w:footnote w:id="114">
    <w:p w14:paraId="36239EA4" w14:textId="344CD631"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מסע ברדיטשוב, עמ' 1-3.</w:t>
      </w:r>
    </w:p>
  </w:footnote>
  <w:footnote w:id="115">
    <w:p w14:paraId="0F89D4D8" w14:textId="02C1D678"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תמיהה זוטא: באם אכן נקבל כי כוונת אדה"ז בכותבו "רבותינו שבאה"ק" הייתה לכלול את הר"א מקליסק, הנה מה אכפת לו – לר"א – שהספר הולך ומתפרסם, כאשר ה'קרדיט' של הספר על שמו? ואולי היא גופא הטעם לכך שהרגיש עצמו פטרון על רבינו, עד שרבינו כתב כי אינו מבקש רשות הימנו בדברי חסידות. וגם לאידך גיסא באם אכן כוונת אדה"ז אליו, למה לא הסכים אדה"ז לקבל הימנו בדברי חסידות ולשנות שיטתו, הלוא הוא מ"</w:t>
      </w:r>
      <w:r w:rsidRPr="00DC6144">
        <w:rPr>
          <w:b/>
          <w:bCs/>
          <w:sz w:val="20"/>
          <w:szCs w:val="20"/>
          <w:rtl/>
        </w:rPr>
        <w:t>רבותינו</w:t>
      </w:r>
      <w:r w:rsidRPr="00DC6144">
        <w:rPr>
          <w:sz w:val="20"/>
          <w:szCs w:val="20"/>
          <w:rtl/>
        </w:rPr>
        <w:t xml:space="preserve"> שבאה"ק" והוא '</w:t>
      </w:r>
      <w:r w:rsidRPr="00DC6144">
        <w:rPr>
          <w:b/>
          <w:bCs/>
          <w:sz w:val="20"/>
          <w:szCs w:val="20"/>
          <w:rtl/>
        </w:rPr>
        <w:t>מקבל</w:t>
      </w:r>
      <w:r w:rsidRPr="00DC6144">
        <w:rPr>
          <w:sz w:val="20"/>
          <w:szCs w:val="20"/>
          <w:rtl/>
        </w:rPr>
        <w:t>'? ואולי רשם כן אך מטעמי כבוד, ולא שבאמת קיבל השפעה הימנו. ויש עוד להרחיב בזה.</w:t>
      </w:r>
    </w:p>
    <w:p w14:paraId="35B71F16" w14:textId="77777777" w:rsidR="00D20867" w:rsidRPr="00DC6144" w:rsidRDefault="00D20867" w:rsidP="00DC6144">
      <w:pPr>
        <w:pStyle w:val="FootnoteText"/>
        <w:bidi/>
        <w:spacing w:after="60" w:line="300" w:lineRule="atLeast"/>
        <w:ind w:firstLine="144"/>
        <w:jc w:val="both"/>
        <w:rPr>
          <w:sz w:val="20"/>
          <w:szCs w:val="20"/>
        </w:rPr>
      </w:pPr>
      <w:r w:rsidRPr="00DC6144">
        <w:rPr>
          <w:sz w:val="20"/>
          <w:szCs w:val="20"/>
          <w:rtl/>
        </w:rPr>
        <w:t>הר"א מטוסוב כתב בהעו"ב גל' א'קמז (עמ' 179) "באמת אפשר בלשון רבים "רבותינו שבאה"ק" אולי מלכתחילה התכוון רבינו הזקן רק להרמ"מ מוויטעפסק". ולא חש כי לפי"ז נעקר כל פלפולו, ושוב אין מובן מה טעם השמיט אדה"ז משפט זה במהדורת תקס"ו.</w:t>
      </w:r>
    </w:p>
  </w:footnote>
  <w:footnote w:id="116">
    <w:p w14:paraId="4D3066CF" w14:textId="614D63B4"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יעקב ברנאי, 'אגרות חסידים מארץ ישראל', אגרת סד (קטעים ממנה נדפסו באג"ק אדה"ז נספח 22).</w:t>
      </w:r>
    </w:p>
  </w:footnote>
  <w:footnote w:id="117">
    <w:p w14:paraId="54E4E88B" w14:textId="5EEBBBFA"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יעקב ברנאי, אגרת סה (קטעים ממנה נדפסו באג"ק אדה"ז נספח 20).</w:t>
      </w:r>
    </w:p>
  </w:footnote>
  <w:footnote w:id="118">
    <w:p w14:paraId="6CB9F210" w14:textId="14974B93"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יעקב ברנאי, אגרת סו (קטעים ממנה נדפסו באג"ק אדה"ז נספר 23).</w:t>
      </w:r>
    </w:p>
  </w:footnote>
  <w:footnote w:id="119">
    <w:p w14:paraId="34883A49" w14:textId="0B3B1382"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שלום דובער לוין, רבינו הזקן ואדמו"רי קרלין, בתוך: 'הרב' עמ' תרעב.</w:t>
      </w:r>
    </w:p>
    <w:p w14:paraId="6930E0B4"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הר"א מטוסוב ציטט באופן חלקי ומטעה, ולכן הגיע למסקנה (בעמ' 192-193) כי "מזה ניכר אשר רבינו הזקן לא נחפז לטפל בתלונותיו של הרה"ק הר"א". ע"כ דברי הר"א שי'. אך נראה ברור שכוונת רבינו שאכן רצה לענות תשובה למכתב הר"א מקליסק, רק שהיה טרוד בעניינים דחופים יותר, כמו מאסרו והכרוך בזה (כך פירש שמעון דובנוב את דברי אדה"ז "צוק העתים", בספרו 'תולדות החסידות' עמ' 335-336, ואחריו כולם). וק"ל.</w:t>
      </w:r>
    </w:p>
    <w:p w14:paraId="13293F99"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תמהני על הסטטיסטיקה שהציע שם למעט בגודלה של המחלוקת, ויותר נכון לחשב כי מתוך 11 אגרות (עט-פט) משנים תקס"ב-תקס"ה נמצאו 2 אגרות שעוסקות בזה, ועוד אחת יש מתקופה מאוחרת יותר שבה מזכיר גם את המחלוקת הזו. מה גם שכמה וכמה מן האגרות (שוודאי היו עוד, וחלקן נזכרות באגרות שבידינו – וראה 'בעל התניא' עמ' 335-336, 354 הערה 97) לא הגיעו לידינו, וחבל על דאבדין. עכ"פ ברור כי אין מקום לסטטיסטיקה הזו בהעדר אגרות רבות.</w:t>
      </w:r>
    </w:p>
    <w:p w14:paraId="30797AC5"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מה גם כי אף בקריאה ב'בית רבי' וכיו"ב נוצר הרושם שלא היה מדובר ב"התנגדות זוטרתא" (שלא העיבה על אדה"ז) כלל וכלל. עיי"ש.</w:t>
      </w:r>
    </w:p>
  </w:footnote>
  <w:footnote w:id="120">
    <w:p w14:paraId="3F679528" w14:textId="09F20A6B"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הובא באג"ק אדה"ז, נספח 30.</w:t>
      </w:r>
    </w:p>
  </w:footnote>
  <w:footnote w:id="121">
    <w:p w14:paraId="03D20537" w14:textId="25866E75"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ב'בית רבי' (ח"א, פכ"א) כתב "בערך שנת תקס"ב". וראה אגרת אדה"ז כי המחלוקת החלה בשנת תקס"ג (ראה בפנים).</w:t>
      </w:r>
    </w:p>
  </w:footnote>
  <w:footnote w:id="122">
    <w:p w14:paraId="2B1EAEC0" w14:textId="4F6ADA49"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גם 'תולדות חב"ד באה"ק' פרק ה, ושם לא מובאים כלל טיעונים הנוגעים לשיטה בעבודת ה', אלא רק ע"ד הדין ודברים שהיה בענייני הממון. אם כי משם אולי אין להוכיח כי עוסק בנקודת פרטית יותר, היינו הקמת כולל חב"ד, ולזה נוגע יותר הדין ודברים שהיו ביניהם בדברי ממון.</w:t>
      </w:r>
    </w:p>
  </w:footnote>
  <w:footnote w:id="123">
    <w:p w14:paraId="5322D630" w14:textId="711D30ED"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אג"ק אדה"ז עמ' שמו-שמז.</w:t>
      </w:r>
    </w:p>
  </w:footnote>
  <w:footnote w:id="124">
    <w:p w14:paraId="7A7FD27D" w14:textId="07EAF85A"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'אגרות בעל התניא ובני דורו', עמ' קעב.</w:t>
      </w:r>
    </w:p>
  </w:footnote>
  <w:footnote w:id="125">
    <w:p w14:paraId="14BB0A90" w14:textId="5C4638BC"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יעקב ברנאי, עמ' 262-267.</w:t>
      </w:r>
    </w:p>
  </w:footnote>
  <w:footnote w:id="126">
    <w:p w14:paraId="6690E13F" w14:textId="0CFB6C4D"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הילמן, 'אגרות בעל התניא', עמ' קסח.</w:t>
      </w:r>
    </w:p>
  </w:footnote>
  <w:footnote w:id="127">
    <w:p w14:paraId="5F1E0ACC" w14:textId="22D1A09C"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אג"ק אדה"ז, עמ' שמא-שמג.</w:t>
      </w:r>
    </w:p>
  </w:footnote>
  <w:footnote w:id="128">
    <w:p w14:paraId="1E9116F1" w14:textId="29EFFF99"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'אגרות בעל התניא', עמ' קעב. חלקו נדפס באג"ק אדה"ז נספח 34.</w:t>
      </w:r>
    </w:p>
  </w:footnote>
  <w:footnote w:id="129">
    <w:p w14:paraId="3F29E56E" w14:textId="772D4C86"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אג"ק אדה"ז עמ' שמ-שמא.</w:t>
      </w:r>
    </w:p>
  </w:footnote>
  <w:footnote w:id="130">
    <w:p w14:paraId="45538A8C" w14:textId="484A8EAD"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אטקס, עמ' 345, 381.</w:t>
      </w:r>
    </w:p>
  </w:footnote>
  <w:footnote w:id="131">
    <w:p w14:paraId="30F6F1AE" w14:textId="6F506287"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אג"ק אדה"ז, עמ' שעא.</w:t>
      </w:r>
    </w:p>
  </w:footnote>
  <w:footnote w:id="132">
    <w:p w14:paraId="0CA26B5E" w14:textId="79E0D385"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רעיה הרן, "ר' אברהם מקליסק ור' שניאור זלמן מלאדי – ידידות שנפסקה", בתוך: 'קולות רבים', כרך ב, עמ' 415-416.</w:t>
      </w:r>
    </w:p>
  </w:footnote>
  <w:footnote w:id="133">
    <w:p w14:paraId="4DFDAFBE" w14:textId="411F8689"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נדפסה באג"ק אדה"ז נספח 36.</w:t>
      </w:r>
    </w:p>
  </w:footnote>
  <w:footnote w:id="134">
    <w:p w14:paraId="184BE783" w14:textId="7178FAED"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העו"ב, גל' א'קמז, עמ' 191.</w:t>
      </w:r>
    </w:p>
  </w:footnote>
  <w:footnote w:id="135">
    <w:p w14:paraId="32FD5E1D" w14:textId="410FB16D"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גל' א'עח עמ' 79.</w:t>
      </w:r>
    </w:p>
  </w:footnote>
  <w:footnote w:id="136">
    <w:p w14:paraId="3D1049FD" w14:textId="12167300"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שם, עמ' 78.</w:t>
      </w:r>
    </w:p>
  </w:footnote>
  <w:footnote w:id="137">
    <w:p w14:paraId="34F34561" w14:textId="024676A9"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לא מצאתי בנושא זה מקורות רבים, מה גם שמחוסר ספרים אני במקומי. יש לציין שגם ב'תולדות חב"ד בפולין, ליטא ולטביא' פרקים י-יג אין התייחסות לעיירה זו.</w:t>
      </w:r>
    </w:p>
  </w:footnote>
  <w:footnote w:id="138">
    <w:p w14:paraId="73B9653D" w14:textId="6442D296"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גל' א'קמו, עמ' 88-89.</w:t>
      </w:r>
    </w:p>
  </w:footnote>
  <w:footnote w:id="139">
    <w:p w14:paraId="2A6DCE8C" w14:textId="4855711A"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גל' א'קמז, עמ' 194.</w:t>
      </w:r>
    </w:p>
  </w:footnote>
  <w:footnote w:id="140">
    <w:p w14:paraId="51998E3A" w14:textId="3769FC70"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אג"ק אדה"ז עמ' קפה, ובהנסמן שם.</w:t>
      </w:r>
    </w:p>
    <w:p w14:paraId="0AF217D9"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וראה גם להיפך, שחסידי אמדורא (מבי מדרשא דקרלין) שרפו כתבים מתנגדיים (ראה הנסמן במפתח עניינים בספרו של מרדכי וילנסקי, 'חסידים ומתנגדים' ח"ב, ערך 'שריפת כתבים מתנגדיים'). אם כי אולי אין לדמות, מפאת שכתבי המתנגדים היו כתבי שטנה ועלילה, ואין בהן עם תורה ויראה ולא כלום. אך עדיין יש ללמוד מזה על דרכי פעולת היזק בשעת זעם.</w:t>
      </w:r>
    </w:p>
  </w:footnote>
  <w:footnote w:id="141">
    <w:p w14:paraId="04898BF8" w14:textId="4C4173FA"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כך פירש גם הרה"ח ר' שלמה חיים קסלמן ע"ה ('ביאורי רש"ח על התניא', עמ' ס, סז). הרה"ח ר' יוסף וויינברג ע"ה (מיסוד שיעורי הרה"ח ר' ברוך פרידמן הי"ד – 'שיעורים בספר התניא' עמ' קנט, קע; וראה גם המצוטט בפנים). כן ציין גם הרה"ח ר' יואל שי' כהן ('המאור שבתורה', עמ' יט הערה ג).</w:t>
      </w:r>
    </w:p>
  </w:footnote>
  <w:footnote w:id="142">
    <w:p w14:paraId="2BCB5C0C" w14:textId="060B103F"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לא מצאתי היכן נדפס קודם לספר זה.</w:t>
      </w:r>
    </w:p>
    <w:p w14:paraId="3396FF9E"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אמנם בכלל בס' זה נמצאו הרבה ציונים מסוג הנ"ל, ולא נמצא מקורם – ראה לדוג' 'משנה תורה השלם' (חזק), 'אקדמות מילין' עמ' 9 הערה 12.</w:t>
      </w:r>
    </w:p>
  </w:footnote>
  <w:footnote w:id="143">
    <w:p w14:paraId="42D92046" w14:textId="44A8B5FA"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'רשימות היומן', עמ' רפ. ובכ"מ.</w:t>
      </w:r>
    </w:p>
  </w:footnote>
  <w:footnote w:id="144">
    <w:p w14:paraId="1EB7E909" w14:textId="175A14E2"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לטיבו של זה ראה אג"ק אדמו"ר האמצעי, אגרת לב. ב'בית רבי', ח"א, פכ"ז כתב עליו, "אחר פטירת רבינו, היה ממנגדי בנו אדמו"ר האמצעי נ"ע". ואולי היה בעל מדון ומריבה.</w:t>
      </w:r>
    </w:p>
  </w:footnote>
  <w:footnote w:id="145">
    <w:p w14:paraId="1073BC50" w14:textId="75DFEC81"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יעקב ברנאי, 'איגרות חסידים מארץ ישראל', ירושלים תש"ם, אגרת סח.</w:t>
      </w:r>
    </w:p>
    <w:p w14:paraId="430C0BD3"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כך מצאנו גם להיפך, ראה אג"ק אדה"ז עמ' של. ושם, "שמעתי שהם מגזמים בשקרים גדולים יותר מכדי הדעת טועה, בהוציאם עלינו שם רע כת הש"צ ימ"ש וכה"ג". [מעניין לציין שאדה"ז מתייחס לביקורתם כ"גוזמא", ואינו שוללה (עיי"ש)].</w:t>
      </w:r>
    </w:p>
  </w:footnote>
  <w:footnote w:id="146">
    <w:p w14:paraId="402E716C" w14:textId="2A80F8DE"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'מסע ברדיטשוב' עמ' 40, 42. ועוד אחת יש מפי ר' זלמן לייב אסטולין (ללא ציון מקורה), בס' 'גאון וחסיד' עמ' 204-205.</w:t>
      </w:r>
    </w:p>
  </w:footnote>
  <w:footnote w:id="147">
    <w:p w14:paraId="50C218EC" w14:textId="33C1A771"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העו"ב, א'קמז, עמ' 194-195.</w:t>
      </w:r>
    </w:p>
  </w:footnote>
  <w:footnote w:id="148">
    <w:p w14:paraId="4142E3A9" w14:textId="27415878"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רמב"ם הל' ת"ת פ"ה ה"ג.</w:t>
      </w:r>
    </w:p>
  </w:footnote>
  <w:footnote w:id="149">
    <w:p w14:paraId="3E24A0A3" w14:textId="10EBB2D6"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כאן מסתמא מתייחס הר"א מטוסוב למה שכתבתי במוסגר בעמ' 88. אך 'שגגה' היא מאתי, ולא ל'ספר התניא' כיוונתי, אלא ל'צוואת הריב"ש' (ראה לעיל הערה 34), אם כי גם לעובדה הרשומה שם (היינו שריפת ס' התניא) ישנו "מקור" מאוחר שמציין כך (ולע"ע לא מצאתי לו אח ורע קדום ממנו), והוא, רשימת "דברי ימי חיי אדמו"ר הזקן" (ניו יורק, תשע"א) חוברת ח', עמ' מח.</w:t>
      </w:r>
    </w:p>
    <w:p w14:paraId="1E3369AE"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 xml:space="preserve">מהמסופר ומבואר בלקו"ש ח"ל (עמ' 170 ואילך) אין להוכיח, כי שם אין </w:t>
      </w:r>
      <w:r w:rsidRPr="00DC6144">
        <w:rPr>
          <w:b/>
          <w:bCs/>
          <w:sz w:val="20"/>
          <w:szCs w:val="20"/>
          <w:rtl/>
        </w:rPr>
        <w:t>חילול ה'</w:t>
      </w:r>
      <w:r w:rsidRPr="00DC6144">
        <w:rPr>
          <w:sz w:val="20"/>
          <w:szCs w:val="20"/>
          <w:rtl/>
        </w:rPr>
        <w:t>(!) מכוון, רק ביזוי ספרי קודש סתם. ופשוט שגם להאמור שם אין מקום לכתחילה לגרום לביזוי ספרי קודש, אלא רק כדברי סניגוריה שלאחר מעשה.</w:t>
      </w:r>
    </w:p>
  </w:footnote>
  <w:footnote w:id="150">
    <w:p w14:paraId="3569F13B" w14:textId="3D387AE8"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חסידות מבוארת ח"א עמ' י הערה א. וכפי שניתן להיווכח ג"כ מ'ספר התניא ביבליוגרפיה' ששם המחבר אינו נזכר עד מהדורת שקלוב תקע"ד (עמ' 60-62) ואילך.</w:t>
      </w:r>
    </w:p>
  </w:footnote>
  <w:footnote w:id="151">
    <w:p w14:paraId="3C58470A" w14:textId="62061AEA"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כמו שיש מפרשים זאת ביחס לשם הס' "</w:t>
      </w:r>
      <w:r w:rsidRPr="00DC6144">
        <w:rPr>
          <w:b/>
          <w:bCs/>
          <w:sz w:val="20"/>
          <w:szCs w:val="20"/>
          <w:rtl/>
        </w:rPr>
        <w:t>לקוטי</w:t>
      </w:r>
      <w:r w:rsidRPr="00DC6144">
        <w:rPr>
          <w:sz w:val="20"/>
          <w:szCs w:val="20"/>
          <w:rtl/>
        </w:rPr>
        <w:t xml:space="preserve"> אמרים", "הקדמת </w:t>
      </w:r>
      <w:r w:rsidRPr="00DC6144">
        <w:rPr>
          <w:b/>
          <w:bCs/>
          <w:sz w:val="20"/>
          <w:szCs w:val="20"/>
          <w:rtl/>
        </w:rPr>
        <w:t>המלקט</w:t>
      </w:r>
      <w:r w:rsidRPr="00DC6144">
        <w:rPr>
          <w:sz w:val="20"/>
          <w:szCs w:val="20"/>
          <w:rtl/>
        </w:rPr>
        <w:t>" ('שיעורים בספר התניא' ע' קסה; 'ביאור תניא' (אבן-ישראל) ח"א, ע' 19; כמו"כ הובא רעיון זה ע"י כ"ק אדמו"ר – התוועדויות, תשמ"ב, ח"ב עמ' 1072-1073).</w:t>
      </w:r>
    </w:p>
  </w:footnote>
  <w:footnote w:id="152">
    <w:p w14:paraId="21AA25F9" w14:textId="56F0BEC9"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ראה ביאור - דיוק הנזכר בהערה הקודמת - הרה"ח ר' טוביה בלוי שי' ('נר למשיחי' (תשע"ד), עמ' קמד). את פרט זה הסיקה גם ד"ר רעיה הרן במאמרה "ר' אברהם מקליסק ור' שניאור זלמן מלאדי – ידידות שנפסקה", "השמירה על האנונימיות מורה שרש"ז היה מודע להעזתו וידע שחיבר ספר יוצא דופן בספרות החסידות באותם ימים". את דבריה ניתן ללמוד הן לעניין התנגדות חיצונית (מפני המתנגדים הרבניים), והן לעניין התנגדות פנימית (בקרב החוגים החסידיים עצמם).</w:t>
      </w:r>
    </w:p>
    <w:p w14:paraId="177F850C"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ואם כי קצת קשה להעמיד על יסוד זה כי לא ידוע, שהרי לבטח חסידים ידעו מי חיבר הקונטרס, וא"כ לבטח לא היה זה כנגד תלמידי הרב המגיד שחלקו על שיטת רבינו הזקן.</w:t>
      </w:r>
    </w:p>
    <w:p w14:paraId="121FCAB2"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[מ"ש הר"א מטוסוב (בעמ' 193) כי הר"א היה היחידי מבין תלמידי הרב המגיד "שניסה להתנגד לדרך רבינו הזקן" (הוא לא רק ניסה, אלא גם התנגד בפועל!), ו"ויש לעיין בהסיפורים בענין הרה"ק הר"ש מקארלין", ראה 'בית רבי', ח"א פכ"ה בערכו בהערה בשם "אחד מהרבנים מנכדי רבינו נ"ע" (מופיע ג"כ בלקו"ד ח"א דף קמא). בעניין זה ראה מ"ש הרה"ח שלום דובער לוין, במאמרו "רבינו הזקן ואדמו"רי קרלין" ('הרב', עמ' תרסא-תרסה).</w:t>
      </w:r>
    </w:p>
    <w:p w14:paraId="68AFBE04" w14:textId="77777777" w:rsidR="00D20867" w:rsidRPr="00DC6144" w:rsidRDefault="00D20867" w:rsidP="00DC6144">
      <w:pPr>
        <w:pStyle w:val="FootnoteText"/>
        <w:bidi/>
        <w:spacing w:after="60" w:line="300" w:lineRule="atLeast"/>
        <w:ind w:firstLine="144"/>
        <w:jc w:val="both"/>
        <w:rPr>
          <w:sz w:val="20"/>
          <w:szCs w:val="20"/>
          <w:rtl/>
        </w:rPr>
      </w:pPr>
      <w:r w:rsidRPr="00DC6144">
        <w:rPr>
          <w:sz w:val="20"/>
          <w:szCs w:val="20"/>
          <w:rtl/>
        </w:rPr>
        <w:t>לעניין ר' לוי"צ מברדיטשוב הנה באיזה מקומן (נקבצו ב'החתונה הגדולה בז'לאבין', עמ' 66-71, ונסמנו בהערות 70, 72-75) מסופרים איזה סיפורים מהם עולה כי היו חילוקי דיעות ביניהם. וצ"ע שכן עוד טרם החתונה הסכים כשיטת אדה"ז במכתבו לר"א מקליסק (ראה 'אגרות בעל התניא' סי' קב. הובא חלקו באג"ק אדה"ז נספח 34)].</w:t>
      </w:r>
    </w:p>
  </w:footnote>
  <w:footnote w:id="153">
    <w:p w14:paraId="391997DD" w14:textId="6AA8D153"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העו"ב, א'קמז, עמ' 192.</w:t>
      </w:r>
    </w:p>
  </w:footnote>
  <w:footnote w:id="154">
    <w:p w14:paraId="25E3CF28" w14:textId="69735CAE"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לקו"ש, חל"ו עמ' 222.</w:t>
      </w:r>
    </w:p>
  </w:footnote>
  <w:footnote w:id="155">
    <w:p w14:paraId="2F8EEB27" w14:textId="09B75EE6"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לעניין מהימנות הרא"ס יודאסין ראה מ"ש הר"י מונדשיין ע"ה:</w:t>
      </w:r>
    </w:p>
    <w:p w14:paraId="18E004CC" w14:textId="77777777" w:rsidR="00D20867" w:rsidRPr="00DC6144" w:rsidRDefault="00D20867" w:rsidP="00DC6144">
      <w:pPr>
        <w:pStyle w:val="FootnoteText"/>
        <w:bidi/>
        <w:spacing w:after="60" w:line="300" w:lineRule="atLeast"/>
        <w:ind w:firstLine="144"/>
        <w:jc w:val="both"/>
        <w:rPr>
          <w:sz w:val="20"/>
          <w:szCs w:val="20"/>
        </w:rPr>
      </w:pPr>
      <w:hyperlink r:id="rId1" w:history="1">
        <w:r w:rsidRPr="00DC6144">
          <w:rPr>
            <w:sz w:val="20"/>
            <w:szCs w:val="20"/>
          </w:rPr>
          <w:t>http://shturem.net/index.php?section=artdays&amp;id=731&amp;lang=hebrew&amp;lang=hebrew</w:t>
        </w:r>
      </w:hyperlink>
    </w:p>
  </w:footnote>
  <w:footnote w:id="156">
    <w:p w14:paraId="6524C07A" w14:textId="474B90AB"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אג"ק, ח"ב, עמ' רפה. ההדגשות אינן במקור.</w:t>
      </w:r>
    </w:p>
  </w:footnote>
  <w:footnote w:id="157">
    <w:p w14:paraId="4DF8F544" w14:textId="3728D690" w:rsidR="00D20867" w:rsidRPr="00DC6144" w:rsidRDefault="00D20867" w:rsidP="00DC6144">
      <w:pPr>
        <w:pStyle w:val="FootnoteText"/>
        <w:bidi/>
        <w:spacing w:after="60" w:line="300" w:lineRule="atLeast"/>
        <w:ind w:firstLine="144"/>
        <w:jc w:val="both"/>
        <w:rPr>
          <w:sz w:val="20"/>
          <w:szCs w:val="20"/>
          <w:rtl/>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'רשימות דברים' (תשס"ט), עמ' 15. ההדגשה אינה במקור.</w:t>
      </w:r>
    </w:p>
  </w:footnote>
  <w:footnote w:id="158">
    <w:p w14:paraId="62E60F96" w14:textId="34BC2E7A" w:rsidR="00D20867" w:rsidRPr="00DC6144" w:rsidRDefault="00D20867" w:rsidP="00DC6144">
      <w:pPr>
        <w:pStyle w:val="FootnoteText"/>
        <w:bidi/>
        <w:spacing w:after="60" w:line="300" w:lineRule="atLeast"/>
        <w:ind w:firstLine="144"/>
        <w:jc w:val="both"/>
        <w:rPr>
          <w:sz w:val="20"/>
          <w:szCs w:val="20"/>
        </w:rPr>
      </w:pPr>
      <w:r w:rsidRPr="00DC6144">
        <w:rPr>
          <w:rStyle w:val="FootnoteReference"/>
          <w:sz w:val="20"/>
          <w:szCs w:val="20"/>
          <w:vertAlign w:val="baseline"/>
        </w:rPr>
        <w:footnoteRef/>
      </w:r>
      <w:r w:rsidRPr="00DC6144">
        <w:rPr>
          <w:rFonts w:hint="cs"/>
          <w:sz w:val="20"/>
          <w:szCs w:val="20"/>
          <w:rtl/>
        </w:rPr>
        <w:t>)</w:t>
      </w:r>
      <w:r w:rsidRPr="00DC6144">
        <w:rPr>
          <w:sz w:val="20"/>
          <w:szCs w:val="20"/>
          <w:rtl/>
        </w:rPr>
        <w:t xml:space="preserve"> 'המסע האחרון', עמ' 67, הערה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D20867" w:rsidRPr="00425748" w14:paraId="5C8ABAD4" w14:textId="77777777" w:rsidTr="0097105B">
      <w:trPr>
        <w:trHeight w:val="80"/>
      </w:trPr>
      <w:tc>
        <w:tcPr>
          <w:tcW w:w="1008" w:type="dxa"/>
          <w:vAlign w:val="center"/>
        </w:tcPr>
        <w:p w14:paraId="388A8AB5" w14:textId="77777777" w:rsidR="00D20867" w:rsidRPr="002F63A9" w:rsidRDefault="00D20867" w:rsidP="0097105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sidR="00BD41DC">
            <w:rPr>
              <w:rFonts w:ascii="Calibri Light" w:hAnsi="Calibri Light" w:cs="AAd_LivornaB4"/>
              <w:noProof/>
              <w:szCs w:val="28"/>
              <w:rtl/>
            </w:rPr>
            <w:t>84</w:t>
          </w:r>
          <w:r w:rsidRPr="002F63A9">
            <w:rPr>
              <w:rFonts w:ascii="Calibri Light" w:hAnsi="Calibri Light" w:cs="AAd_LivornaB4"/>
              <w:noProof/>
              <w:szCs w:val="28"/>
            </w:rPr>
            <w:fldChar w:fldCharType="end"/>
          </w:r>
        </w:p>
      </w:tc>
      <w:tc>
        <w:tcPr>
          <w:tcW w:w="4176" w:type="dxa"/>
          <w:vAlign w:val="center"/>
        </w:tcPr>
        <w:p w14:paraId="35F822B6" w14:textId="7906A2F4" w:rsidR="00D20867" w:rsidRPr="00425748" w:rsidRDefault="00D20867" w:rsidP="008E66C8">
          <w:pPr>
            <w:tabs>
              <w:tab w:val="center" w:pos="4680"/>
              <w:tab w:val="right" w:pos="9360"/>
            </w:tabs>
            <w:spacing w:after="0" w:line="240" w:lineRule="auto"/>
            <w:jc w:val="center"/>
            <w:rPr>
              <w:rFonts w:ascii="FbSfaradi Medium" w:hAnsi="FbSfaradi Medium" w:cs="AAd_LivornaB4"/>
              <w:sz w:val="32"/>
              <w:szCs w:val="28"/>
              <w:rtl/>
            </w:rPr>
          </w:pPr>
          <w:r w:rsidRPr="00425748">
            <w:rPr>
              <w:rFonts w:ascii="FbSfaradi Medium" w:hAnsi="FbSfaradi Medium" w:cs="AAd_LivornaB4" w:hint="cs"/>
              <w:sz w:val="32"/>
              <w:szCs w:val="28"/>
              <w:rtl/>
            </w:rPr>
            <w:t>הערות וביאורים</w:t>
          </w:r>
        </w:p>
      </w:tc>
      <w:tc>
        <w:tcPr>
          <w:tcW w:w="1008" w:type="dxa"/>
          <w:vAlign w:val="center"/>
        </w:tcPr>
        <w:p w14:paraId="0B587B9C" w14:textId="77777777" w:rsidR="00D20867" w:rsidRPr="00425748" w:rsidRDefault="00D20867" w:rsidP="007F107E">
          <w:pPr>
            <w:tabs>
              <w:tab w:val="center" w:pos="4680"/>
              <w:tab w:val="right" w:pos="9360"/>
            </w:tabs>
            <w:spacing w:after="0" w:line="240" w:lineRule="auto"/>
            <w:jc w:val="right"/>
            <w:rPr>
              <w:rFonts w:ascii="FbSfaradi Medium" w:hAnsi="FbSfaradi Medium" w:cs="FbSfaradi Medium"/>
              <w:sz w:val="36"/>
              <w:szCs w:val="32"/>
              <w:rtl/>
            </w:rPr>
          </w:pPr>
        </w:p>
      </w:tc>
    </w:tr>
  </w:tbl>
  <w:p w14:paraId="512E48D5" w14:textId="77777777" w:rsidR="00D20867" w:rsidRDefault="00D2086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D20867" w:rsidRPr="00425748" w14:paraId="2EF40FB4" w14:textId="77777777" w:rsidTr="0097105B">
      <w:trPr>
        <w:trHeight w:val="80"/>
      </w:trPr>
      <w:tc>
        <w:tcPr>
          <w:tcW w:w="1008" w:type="dxa"/>
        </w:tcPr>
        <w:p w14:paraId="3F93F4D6" w14:textId="38089494" w:rsidR="00D20867" w:rsidRPr="00425748" w:rsidRDefault="00D20867" w:rsidP="007F107E">
          <w:pPr>
            <w:tabs>
              <w:tab w:val="center" w:pos="4680"/>
              <w:tab w:val="right" w:pos="9360"/>
            </w:tabs>
            <w:rPr>
              <w:rFonts w:ascii="FbSfaradi Medium" w:hAnsi="FbSfaradi Medium" w:cs="FbSfaradi Medium"/>
              <w:sz w:val="36"/>
              <w:szCs w:val="32"/>
              <w:rtl/>
            </w:rPr>
          </w:pPr>
        </w:p>
      </w:tc>
      <w:tc>
        <w:tcPr>
          <w:tcW w:w="4176" w:type="dxa"/>
        </w:tcPr>
        <w:p w14:paraId="2A2488D7" w14:textId="698F85A6" w:rsidR="00D20867" w:rsidRPr="00425748" w:rsidRDefault="00D20867" w:rsidP="0009559F">
          <w:pPr>
            <w:tabs>
              <w:tab w:val="center" w:pos="4680"/>
              <w:tab w:val="right" w:pos="9360"/>
            </w:tabs>
            <w:bidi/>
            <w:jc w:val="center"/>
            <w:rPr>
              <w:rFonts w:ascii="FbSfaradi Medium" w:hAnsi="FbSfaradi Medium" w:cs="AAd_LivornaB4"/>
              <w:szCs w:val="28"/>
              <w:rtl/>
            </w:rPr>
          </w:pPr>
          <w:r>
            <w:rPr>
              <w:rFonts w:ascii="FbSfaradi Medium" w:hAnsi="FbSfaradi Medium" w:cs="AAd_LivornaB4" w:hint="cs"/>
              <w:b/>
              <w:bCs/>
              <w:szCs w:val="28"/>
              <w:rtl/>
            </w:rPr>
            <w:t xml:space="preserve">ש"פ דברים </w:t>
          </w:r>
          <w:r>
            <w:rPr>
              <w:rFonts w:ascii="FbSfaradi Medium" w:hAnsi="FbSfaradi Medium" w:cs="AAd_LivornaB4"/>
              <w:b/>
              <w:bCs/>
              <w:szCs w:val="28"/>
              <w:rtl/>
            </w:rPr>
            <w:t>–</w:t>
          </w:r>
          <w:r>
            <w:rPr>
              <w:rFonts w:ascii="FbSfaradi Medium" w:hAnsi="FbSfaradi Medium" w:cs="AAd_LivornaB4" w:hint="cs"/>
              <w:b/>
              <w:bCs/>
              <w:szCs w:val="28"/>
              <w:rtl/>
            </w:rPr>
            <w:t xml:space="preserve"> חזון ה</w:t>
          </w:r>
          <w:r w:rsidRPr="00023621">
            <w:rPr>
              <w:rFonts w:ascii="AAd_LivornaR2" w:hAnsi="AAd_LivornaR2" w:cs="AAd_LivornaR2"/>
              <w:b/>
              <w:bCs/>
              <w:szCs w:val="28"/>
              <w:rtl/>
            </w:rPr>
            <w:t>'</w:t>
          </w:r>
          <w:r>
            <w:rPr>
              <w:rFonts w:ascii="FbSfaradi Medium" w:hAnsi="FbSfaradi Medium" w:cs="AAd_LivornaB4" w:hint="cs"/>
              <w:b/>
              <w:bCs/>
              <w:szCs w:val="28"/>
              <w:rtl/>
            </w:rPr>
            <w:t>תשע"ח</w:t>
          </w:r>
        </w:p>
      </w:tc>
      <w:tc>
        <w:tcPr>
          <w:tcW w:w="1008" w:type="dxa"/>
          <w:vAlign w:val="bottom"/>
        </w:tcPr>
        <w:p w14:paraId="56A26470" w14:textId="77777777" w:rsidR="00D20867" w:rsidRPr="00425748" w:rsidRDefault="00D20867" w:rsidP="0097105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BD41DC">
            <w:rPr>
              <w:rFonts w:ascii="FbSfaradi Medium" w:hAnsi="FbSfaradi Medium" w:cs="AAd_LivornaB4"/>
              <w:noProof/>
              <w:szCs w:val="28"/>
              <w:rtl/>
            </w:rPr>
            <w:t>83</w:t>
          </w:r>
          <w:r w:rsidRPr="00425748">
            <w:rPr>
              <w:rFonts w:ascii="FbSfaradi Medium" w:hAnsi="FbSfaradi Medium" w:cs="AAd_LivornaB4"/>
              <w:szCs w:val="28"/>
            </w:rPr>
            <w:fldChar w:fldCharType="end"/>
          </w:r>
        </w:p>
      </w:tc>
    </w:tr>
  </w:tbl>
  <w:p w14:paraId="640B3F42" w14:textId="5C10C85D" w:rsidR="00D20867" w:rsidRDefault="00D20867" w:rsidP="00BC356B">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w14:anchorId="0B99F7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alt="Description: dd01005_" style="width:165.4pt;height:52.55pt;visibility:visible" o:bullet="t">
        <v:imagedata r:id="rId1" o:title=" dd01005_" grayscale="t" bilevel="t"/>
      </v:shape>
    </w:pict>
  </w:numPicBullet>
  <w:abstractNum w:abstractNumId="0" w15:restartNumberingAfterBreak="0">
    <w:nsid w:val="0ECF4AC2"/>
    <w:multiLevelType w:val="hybridMultilevel"/>
    <w:tmpl w:val="B1662614"/>
    <w:lvl w:ilvl="0" w:tplc="D1089F38">
      <w:start w:val="1"/>
      <w:numFmt w:val="hebrew1"/>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011FD"/>
    <w:multiLevelType w:val="hybridMultilevel"/>
    <w:tmpl w:val="07186B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711F7"/>
    <w:multiLevelType w:val="hybridMultilevel"/>
    <w:tmpl w:val="C01C7DB2"/>
    <w:lvl w:ilvl="0" w:tplc="8B780388">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708C4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BEC6F26">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8D0C734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A24CE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43A81B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C5B08EA2">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7EA1AC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8A85C8C">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23EF4577"/>
    <w:multiLevelType w:val="hybridMultilevel"/>
    <w:tmpl w:val="B6A8D48A"/>
    <w:lvl w:ilvl="0" w:tplc="64DA5BF2">
      <w:start w:val="1"/>
      <w:numFmt w:val="hebrew1"/>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A942499"/>
    <w:multiLevelType w:val="hybridMultilevel"/>
    <w:tmpl w:val="E27673E6"/>
    <w:lvl w:ilvl="0" w:tplc="80825AE8">
      <w:start w:val="30"/>
      <w:numFmt w:val="bullet"/>
      <w:lvlText w:val=""/>
      <w:lvlJc w:val="left"/>
      <w:pPr>
        <w:ind w:left="490" w:hanging="360"/>
      </w:pPr>
      <w:rPr>
        <w:rFonts w:ascii="Symbol" w:eastAsia="Calibri" w:hAnsi="Symbol" w:cs="FbFRealBelet Bold" w:hint="default"/>
      </w:rPr>
    </w:lvl>
    <w:lvl w:ilvl="1" w:tplc="04090003" w:tentative="1">
      <w:start w:val="1"/>
      <w:numFmt w:val="bullet"/>
      <w:lvlText w:val="o"/>
      <w:lvlJc w:val="left"/>
      <w:pPr>
        <w:ind w:left="1210" w:hanging="360"/>
      </w:pPr>
      <w:rPr>
        <w:rFonts w:ascii="Courier New" w:hAnsi="Courier New" w:cs="Courier New" w:hint="default"/>
      </w:rPr>
    </w:lvl>
    <w:lvl w:ilvl="2" w:tplc="04090005" w:tentative="1">
      <w:start w:val="1"/>
      <w:numFmt w:val="bullet"/>
      <w:lvlText w:val=""/>
      <w:lvlJc w:val="left"/>
      <w:pPr>
        <w:ind w:left="1930" w:hanging="360"/>
      </w:pPr>
      <w:rPr>
        <w:rFonts w:ascii="Wingdings" w:hAnsi="Wingdings" w:hint="default"/>
      </w:rPr>
    </w:lvl>
    <w:lvl w:ilvl="3" w:tplc="04090001" w:tentative="1">
      <w:start w:val="1"/>
      <w:numFmt w:val="bullet"/>
      <w:lvlText w:val=""/>
      <w:lvlJc w:val="left"/>
      <w:pPr>
        <w:ind w:left="2650" w:hanging="360"/>
      </w:pPr>
      <w:rPr>
        <w:rFonts w:ascii="Symbol" w:hAnsi="Symbol" w:hint="default"/>
      </w:rPr>
    </w:lvl>
    <w:lvl w:ilvl="4" w:tplc="04090003" w:tentative="1">
      <w:start w:val="1"/>
      <w:numFmt w:val="bullet"/>
      <w:lvlText w:val="o"/>
      <w:lvlJc w:val="left"/>
      <w:pPr>
        <w:ind w:left="3370" w:hanging="360"/>
      </w:pPr>
      <w:rPr>
        <w:rFonts w:ascii="Courier New" w:hAnsi="Courier New" w:cs="Courier New" w:hint="default"/>
      </w:rPr>
    </w:lvl>
    <w:lvl w:ilvl="5" w:tplc="04090005" w:tentative="1">
      <w:start w:val="1"/>
      <w:numFmt w:val="bullet"/>
      <w:lvlText w:val=""/>
      <w:lvlJc w:val="left"/>
      <w:pPr>
        <w:ind w:left="4090" w:hanging="360"/>
      </w:pPr>
      <w:rPr>
        <w:rFonts w:ascii="Wingdings" w:hAnsi="Wingdings" w:hint="default"/>
      </w:rPr>
    </w:lvl>
    <w:lvl w:ilvl="6" w:tplc="04090001" w:tentative="1">
      <w:start w:val="1"/>
      <w:numFmt w:val="bullet"/>
      <w:lvlText w:val=""/>
      <w:lvlJc w:val="left"/>
      <w:pPr>
        <w:ind w:left="4810" w:hanging="360"/>
      </w:pPr>
      <w:rPr>
        <w:rFonts w:ascii="Symbol" w:hAnsi="Symbol" w:hint="default"/>
      </w:rPr>
    </w:lvl>
    <w:lvl w:ilvl="7" w:tplc="04090003" w:tentative="1">
      <w:start w:val="1"/>
      <w:numFmt w:val="bullet"/>
      <w:lvlText w:val="o"/>
      <w:lvlJc w:val="left"/>
      <w:pPr>
        <w:ind w:left="5530" w:hanging="360"/>
      </w:pPr>
      <w:rPr>
        <w:rFonts w:ascii="Courier New" w:hAnsi="Courier New" w:cs="Courier New" w:hint="default"/>
      </w:rPr>
    </w:lvl>
    <w:lvl w:ilvl="8" w:tplc="04090005" w:tentative="1">
      <w:start w:val="1"/>
      <w:numFmt w:val="bullet"/>
      <w:lvlText w:val=""/>
      <w:lvlJc w:val="left"/>
      <w:pPr>
        <w:ind w:left="6250" w:hanging="360"/>
      </w:pPr>
      <w:rPr>
        <w:rFonts w:ascii="Wingdings" w:hAnsi="Wingdings" w:hint="default"/>
      </w:rPr>
    </w:lvl>
  </w:abstractNum>
  <w:abstractNum w:abstractNumId="6" w15:restartNumberingAfterBreak="0">
    <w:nsid w:val="2E373496"/>
    <w:multiLevelType w:val="hybridMultilevel"/>
    <w:tmpl w:val="BB4A8324"/>
    <w:lvl w:ilvl="0" w:tplc="2B8045CA">
      <w:start w:val="2"/>
      <w:numFmt w:val="bullet"/>
      <w:lvlText w:val=""/>
      <w:lvlJc w:val="left"/>
      <w:pPr>
        <w:ind w:left="720" w:hanging="360"/>
      </w:pPr>
      <w:rPr>
        <w:rFonts w:ascii="Symbol" w:eastAsiaTheme="minorHAnsi" w:hAnsi="Symbol" w:cs="1ShefaClassic"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FD64DB"/>
    <w:multiLevelType w:val="hybridMultilevel"/>
    <w:tmpl w:val="E66C4C70"/>
    <w:lvl w:ilvl="0" w:tplc="B2F607B0">
      <w:start w:val="1"/>
      <w:numFmt w:val="bullet"/>
      <w:lvlText w:val=""/>
      <w:lvlPicBulletId w:val="0"/>
      <w:lvlJc w:val="left"/>
      <w:pPr>
        <w:tabs>
          <w:tab w:val="num" w:pos="720"/>
        </w:tabs>
        <w:ind w:left="720" w:hanging="360"/>
      </w:pPr>
      <w:rPr>
        <w:rFonts w:ascii="Symbol" w:hAnsi="Symbol" w:hint="default"/>
      </w:rPr>
    </w:lvl>
    <w:lvl w:ilvl="1" w:tplc="57CA6716" w:tentative="1">
      <w:start w:val="1"/>
      <w:numFmt w:val="bullet"/>
      <w:lvlText w:val=""/>
      <w:lvlJc w:val="left"/>
      <w:pPr>
        <w:tabs>
          <w:tab w:val="num" w:pos="1440"/>
        </w:tabs>
        <w:ind w:left="1440" w:hanging="360"/>
      </w:pPr>
      <w:rPr>
        <w:rFonts w:ascii="Symbol" w:hAnsi="Symbol" w:hint="default"/>
      </w:rPr>
    </w:lvl>
    <w:lvl w:ilvl="2" w:tplc="2882641A" w:tentative="1">
      <w:start w:val="1"/>
      <w:numFmt w:val="bullet"/>
      <w:lvlText w:val=""/>
      <w:lvlJc w:val="left"/>
      <w:pPr>
        <w:tabs>
          <w:tab w:val="num" w:pos="2160"/>
        </w:tabs>
        <w:ind w:left="2160" w:hanging="360"/>
      </w:pPr>
      <w:rPr>
        <w:rFonts w:ascii="Symbol" w:hAnsi="Symbol" w:hint="default"/>
      </w:rPr>
    </w:lvl>
    <w:lvl w:ilvl="3" w:tplc="B8E6E692" w:tentative="1">
      <w:start w:val="1"/>
      <w:numFmt w:val="bullet"/>
      <w:lvlText w:val=""/>
      <w:lvlJc w:val="left"/>
      <w:pPr>
        <w:tabs>
          <w:tab w:val="num" w:pos="2880"/>
        </w:tabs>
        <w:ind w:left="2880" w:hanging="360"/>
      </w:pPr>
      <w:rPr>
        <w:rFonts w:ascii="Symbol" w:hAnsi="Symbol" w:hint="default"/>
      </w:rPr>
    </w:lvl>
    <w:lvl w:ilvl="4" w:tplc="09D8ECCA" w:tentative="1">
      <w:start w:val="1"/>
      <w:numFmt w:val="bullet"/>
      <w:lvlText w:val=""/>
      <w:lvlJc w:val="left"/>
      <w:pPr>
        <w:tabs>
          <w:tab w:val="num" w:pos="3600"/>
        </w:tabs>
        <w:ind w:left="3600" w:hanging="360"/>
      </w:pPr>
      <w:rPr>
        <w:rFonts w:ascii="Symbol" w:hAnsi="Symbol" w:hint="default"/>
      </w:rPr>
    </w:lvl>
    <w:lvl w:ilvl="5" w:tplc="8BF4A6B8" w:tentative="1">
      <w:start w:val="1"/>
      <w:numFmt w:val="bullet"/>
      <w:lvlText w:val=""/>
      <w:lvlJc w:val="left"/>
      <w:pPr>
        <w:tabs>
          <w:tab w:val="num" w:pos="4320"/>
        </w:tabs>
        <w:ind w:left="4320" w:hanging="360"/>
      </w:pPr>
      <w:rPr>
        <w:rFonts w:ascii="Symbol" w:hAnsi="Symbol" w:hint="default"/>
      </w:rPr>
    </w:lvl>
    <w:lvl w:ilvl="6" w:tplc="6AFCC3F2" w:tentative="1">
      <w:start w:val="1"/>
      <w:numFmt w:val="bullet"/>
      <w:lvlText w:val=""/>
      <w:lvlJc w:val="left"/>
      <w:pPr>
        <w:tabs>
          <w:tab w:val="num" w:pos="5040"/>
        </w:tabs>
        <w:ind w:left="5040" w:hanging="360"/>
      </w:pPr>
      <w:rPr>
        <w:rFonts w:ascii="Symbol" w:hAnsi="Symbol" w:hint="default"/>
      </w:rPr>
    </w:lvl>
    <w:lvl w:ilvl="7" w:tplc="A3DA6FA6" w:tentative="1">
      <w:start w:val="1"/>
      <w:numFmt w:val="bullet"/>
      <w:lvlText w:val=""/>
      <w:lvlJc w:val="left"/>
      <w:pPr>
        <w:tabs>
          <w:tab w:val="num" w:pos="5760"/>
        </w:tabs>
        <w:ind w:left="5760" w:hanging="360"/>
      </w:pPr>
      <w:rPr>
        <w:rFonts w:ascii="Symbol" w:hAnsi="Symbol" w:hint="default"/>
      </w:rPr>
    </w:lvl>
    <w:lvl w:ilvl="8" w:tplc="CCB4C082"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FD35D41"/>
    <w:multiLevelType w:val="multilevel"/>
    <w:tmpl w:val="8E26B86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2342F7F"/>
    <w:multiLevelType w:val="hybridMultilevel"/>
    <w:tmpl w:val="FE2C9AAE"/>
    <w:lvl w:ilvl="0" w:tplc="D6CE41F0">
      <w:start w:val="1"/>
      <w:numFmt w:val="hebrew1"/>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166CA4"/>
    <w:multiLevelType w:val="hybridMultilevel"/>
    <w:tmpl w:val="F30E2170"/>
    <w:lvl w:ilvl="0" w:tplc="E6D2AC0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8C2FD3"/>
    <w:multiLevelType w:val="hybridMultilevel"/>
    <w:tmpl w:val="A8FE8654"/>
    <w:lvl w:ilvl="0" w:tplc="27B0F8A0">
      <w:start w:val="3"/>
      <w:numFmt w:val="bullet"/>
      <w:lvlText w:val="-"/>
      <w:lvlJc w:val="left"/>
      <w:pPr>
        <w:ind w:left="405" w:hanging="360"/>
      </w:pPr>
      <w:rPr>
        <w:rFonts w:ascii="FbSfaradi Bold" w:eastAsiaTheme="minorHAnsi" w:hAnsi="FbSfaradi Bold" w:cs="FbSfaradi Bold"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12" w15:restartNumberingAfterBreak="0">
    <w:nsid w:val="58784232"/>
    <w:multiLevelType w:val="hybridMultilevel"/>
    <w:tmpl w:val="E0E661B8"/>
    <w:lvl w:ilvl="0" w:tplc="2AF20AE8">
      <w:start w:val="1"/>
      <w:numFmt w:val="hebrew1"/>
      <w:lvlText w:val="%1)"/>
      <w:lvlJc w:val="left"/>
      <w:pPr>
        <w:ind w:left="720" w:hanging="360"/>
      </w:pPr>
      <w:rPr>
        <w:rFonts w:asciiTheme="minorHAnsi" w:hAnsiTheme="minorHAnsi" w:cs="Times New Roman" w:hint="default"/>
        <w:bCs w:val="0"/>
        <w:iCs w:val="0"/>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8723D0"/>
    <w:multiLevelType w:val="hybridMultilevel"/>
    <w:tmpl w:val="864CA588"/>
    <w:lvl w:ilvl="0" w:tplc="08561EE4">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14" w15:restartNumberingAfterBreak="0">
    <w:nsid w:val="5DED0BE4"/>
    <w:multiLevelType w:val="hybridMultilevel"/>
    <w:tmpl w:val="C2EA0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92888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B6603E">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9DDA42A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707FB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7B726684">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4D5E60D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B90851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250C1F8">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15:restartNumberingAfterBreak="0">
    <w:nsid w:val="62CE42EB"/>
    <w:multiLevelType w:val="multilevel"/>
    <w:tmpl w:val="EF260C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B8F0FFD"/>
    <w:multiLevelType w:val="hybridMultilevel"/>
    <w:tmpl w:val="37C627F6"/>
    <w:lvl w:ilvl="0" w:tplc="0382D24C">
      <w:start w:val="3"/>
      <w:numFmt w:val="bullet"/>
      <w:lvlText w:val="-"/>
      <w:lvlJc w:val="left"/>
      <w:pPr>
        <w:ind w:left="765" w:hanging="360"/>
      </w:pPr>
      <w:rPr>
        <w:rFonts w:ascii="FbSfaradi Bold" w:eastAsiaTheme="minorHAnsi" w:hAnsi="FbSfaradi Bold" w:cs="FbSfaradi Bold"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8" w15:restartNumberingAfterBreak="0">
    <w:nsid w:val="6D103D2A"/>
    <w:multiLevelType w:val="hybridMultilevel"/>
    <w:tmpl w:val="B9A6B330"/>
    <w:lvl w:ilvl="0" w:tplc="94E8FC6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4A7FF2"/>
    <w:multiLevelType w:val="hybridMultilevel"/>
    <w:tmpl w:val="157699F2"/>
    <w:numStyleLink w:val="ImportedStyle3"/>
  </w:abstractNum>
  <w:abstractNum w:abstractNumId="20" w15:restartNumberingAfterBreak="0">
    <w:nsid w:val="705F350E"/>
    <w:multiLevelType w:val="hybridMultilevel"/>
    <w:tmpl w:val="66A68A5E"/>
    <w:lvl w:ilvl="0" w:tplc="DB10AFA2">
      <w:start w:val="1"/>
      <w:numFmt w:val="bullet"/>
      <w:lvlText w:val="-"/>
      <w:lvlJc w:val="left"/>
      <w:pPr>
        <w:ind w:left="594" w:hanging="360"/>
      </w:pPr>
      <w:rPr>
        <w:rFonts w:ascii="FbFrankReal" w:eastAsia="Calibri" w:hAnsi="FbFrankReal" w:cs="FbFrankReal" w:hint="default"/>
      </w:rPr>
    </w:lvl>
    <w:lvl w:ilvl="1" w:tplc="04090003" w:tentative="1">
      <w:start w:val="1"/>
      <w:numFmt w:val="bullet"/>
      <w:lvlText w:val="o"/>
      <w:lvlJc w:val="left"/>
      <w:pPr>
        <w:ind w:left="1314" w:hanging="360"/>
      </w:pPr>
      <w:rPr>
        <w:rFonts w:ascii="Courier New" w:hAnsi="Courier New" w:cs="Courier New" w:hint="default"/>
      </w:rPr>
    </w:lvl>
    <w:lvl w:ilvl="2" w:tplc="04090005" w:tentative="1">
      <w:start w:val="1"/>
      <w:numFmt w:val="bullet"/>
      <w:lvlText w:val=""/>
      <w:lvlJc w:val="left"/>
      <w:pPr>
        <w:ind w:left="2034" w:hanging="360"/>
      </w:pPr>
      <w:rPr>
        <w:rFonts w:ascii="Wingdings" w:hAnsi="Wingdings" w:hint="default"/>
      </w:rPr>
    </w:lvl>
    <w:lvl w:ilvl="3" w:tplc="04090001" w:tentative="1">
      <w:start w:val="1"/>
      <w:numFmt w:val="bullet"/>
      <w:lvlText w:val=""/>
      <w:lvlJc w:val="left"/>
      <w:pPr>
        <w:ind w:left="2754" w:hanging="360"/>
      </w:pPr>
      <w:rPr>
        <w:rFonts w:ascii="Symbol" w:hAnsi="Symbol" w:hint="default"/>
      </w:rPr>
    </w:lvl>
    <w:lvl w:ilvl="4" w:tplc="04090003" w:tentative="1">
      <w:start w:val="1"/>
      <w:numFmt w:val="bullet"/>
      <w:lvlText w:val="o"/>
      <w:lvlJc w:val="left"/>
      <w:pPr>
        <w:ind w:left="3474" w:hanging="360"/>
      </w:pPr>
      <w:rPr>
        <w:rFonts w:ascii="Courier New" w:hAnsi="Courier New" w:cs="Courier New" w:hint="default"/>
      </w:rPr>
    </w:lvl>
    <w:lvl w:ilvl="5" w:tplc="04090005" w:tentative="1">
      <w:start w:val="1"/>
      <w:numFmt w:val="bullet"/>
      <w:lvlText w:val=""/>
      <w:lvlJc w:val="left"/>
      <w:pPr>
        <w:ind w:left="4194" w:hanging="360"/>
      </w:pPr>
      <w:rPr>
        <w:rFonts w:ascii="Wingdings" w:hAnsi="Wingdings" w:hint="default"/>
      </w:rPr>
    </w:lvl>
    <w:lvl w:ilvl="6" w:tplc="04090001" w:tentative="1">
      <w:start w:val="1"/>
      <w:numFmt w:val="bullet"/>
      <w:lvlText w:val=""/>
      <w:lvlJc w:val="left"/>
      <w:pPr>
        <w:ind w:left="4914" w:hanging="360"/>
      </w:pPr>
      <w:rPr>
        <w:rFonts w:ascii="Symbol" w:hAnsi="Symbol" w:hint="default"/>
      </w:rPr>
    </w:lvl>
    <w:lvl w:ilvl="7" w:tplc="04090003" w:tentative="1">
      <w:start w:val="1"/>
      <w:numFmt w:val="bullet"/>
      <w:lvlText w:val="o"/>
      <w:lvlJc w:val="left"/>
      <w:pPr>
        <w:ind w:left="5634" w:hanging="360"/>
      </w:pPr>
      <w:rPr>
        <w:rFonts w:ascii="Courier New" w:hAnsi="Courier New" w:cs="Courier New" w:hint="default"/>
      </w:rPr>
    </w:lvl>
    <w:lvl w:ilvl="8" w:tplc="04090005" w:tentative="1">
      <w:start w:val="1"/>
      <w:numFmt w:val="bullet"/>
      <w:lvlText w:val=""/>
      <w:lvlJc w:val="left"/>
      <w:pPr>
        <w:ind w:left="6354" w:hanging="360"/>
      </w:pPr>
      <w:rPr>
        <w:rFonts w:ascii="Wingdings" w:hAnsi="Wingdings" w:hint="default"/>
      </w:rPr>
    </w:lvl>
  </w:abstractNum>
  <w:abstractNum w:abstractNumId="21"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432360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5D8656A">
      <w:start w:val="1"/>
      <w:numFmt w:val="lowerRoman"/>
      <w:lvlText w:val="%3."/>
      <w:lvlJc w:val="left"/>
      <w:pPr>
        <w:ind w:left="2160" w:hanging="276"/>
      </w:pPr>
      <w:rPr>
        <w:rFonts w:hAnsi="Arial Unicode MS"/>
        <w:caps w:val="0"/>
        <w:smallCaps w:val="0"/>
        <w:strike w:val="0"/>
        <w:dstrike w:val="0"/>
        <w:outline w:val="0"/>
        <w:emboss w:val="0"/>
        <w:imprint w:val="0"/>
        <w:spacing w:val="0"/>
        <w:w w:val="100"/>
        <w:kern w:val="0"/>
        <w:position w:val="0"/>
        <w:highlight w:val="none"/>
        <w:vertAlign w:val="baseline"/>
      </w:rPr>
    </w:lvl>
    <w:lvl w:ilvl="3" w:tplc="ECF89A6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6FB0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0D18BAAE">
      <w:start w:val="1"/>
      <w:numFmt w:val="lowerRoman"/>
      <w:lvlText w:val="%6."/>
      <w:lvlJc w:val="left"/>
      <w:pPr>
        <w:ind w:left="4320" w:hanging="276"/>
      </w:pPr>
      <w:rPr>
        <w:rFonts w:hAnsi="Arial Unicode MS"/>
        <w:caps w:val="0"/>
        <w:smallCaps w:val="0"/>
        <w:strike w:val="0"/>
        <w:dstrike w:val="0"/>
        <w:outline w:val="0"/>
        <w:emboss w:val="0"/>
        <w:imprint w:val="0"/>
        <w:spacing w:val="0"/>
        <w:w w:val="100"/>
        <w:kern w:val="0"/>
        <w:position w:val="0"/>
        <w:highlight w:val="none"/>
        <w:vertAlign w:val="baseline"/>
      </w:rPr>
    </w:lvl>
    <w:lvl w:ilvl="6" w:tplc="2CD66DF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7EC54FE">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BE01640">
      <w:start w:val="1"/>
      <w:numFmt w:val="lowerRoman"/>
      <w:lvlText w:val="%9."/>
      <w:lvlJc w:val="left"/>
      <w:pPr>
        <w:ind w:left="6480" w:hanging="27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76A90ECB"/>
    <w:multiLevelType w:val="hybridMultilevel"/>
    <w:tmpl w:val="84AE797C"/>
    <w:numStyleLink w:val="ImportedStyle1"/>
  </w:abstractNum>
  <w:abstractNum w:abstractNumId="23" w15:restartNumberingAfterBreak="0">
    <w:nsid w:val="7741599C"/>
    <w:multiLevelType w:val="hybridMultilevel"/>
    <w:tmpl w:val="180E38DC"/>
    <w:lvl w:ilvl="0" w:tplc="04090001">
      <w:start w:val="1"/>
      <w:numFmt w:val="bullet"/>
      <w:lvlText w:val=""/>
      <w:lvlJc w:val="left"/>
      <w:pPr>
        <w:ind w:left="789" w:hanging="360"/>
      </w:pPr>
      <w:rPr>
        <w:rFonts w:ascii="Symbol" w:hAnsi="Symbol" w:hint="default"/>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4" w15:restartNumberingAfterBreak="0">
    <w:nsid w:val="7B6C2C95"/>
    <w:multiLevelType w:val="hybridMultilevel"/>
    <w:tmpl w:val="1A1AB988"/>
    <w:numStyleLink w:val="ImportedStyle2"/>
  </w:abstractNum>
  <w:abstractNum w:abstractNumId="25" w15:restartNumberingAfterBreak="0">
    <w:nsid w:val="7D795632"/>
    <w:multiLevelType w:val="hybridMultilevel"/>
    <w:tmpl w:val="888AB7E0"/>
    <w:lvl w:ilvl="0" w:tplc="5142C8B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7"/>
  </w:num>
  <w:num w:numId="3">
    <w:abstractNumId w:val="4"/>
  </w:num>
  <w:num w:numId="4">
    <w:abstractNumId w:val="6"/>
  </w:num>
  <w:num w:numId="5">
    <w:abstractNumId w:val="1"/>
  </w:num>
  <w:num w:numId="6">
    <w:abstractNumId w:val="14"/>
  </w:num>
  <w:num w:numId="7">
    <w:abstractNumId w:val="20"/>
  </w:num>
  <w:num w:numId="8">
    <w:abstractNumId w:val="13"/>
  </w:num>
  <w:num w:numId="9">
    <w:abstractNumId w:val="10"/>
  </w:num>
  <w:num w:numId="10">
    <w:abstractNumId w:val="0"/>
  </w:num>
  <w:num w:numId="11">
    <w:abstractNumId w:val="2"/>
  </w:num>
  <w:num w:numId="12">
    <w:abstractNumId w:val="23"/>
  </w:num>
  <w:num w:numId="13">
    <w:abstractNumId w:val="15"/>
  </w:num>
  <w:num w:numId="14">
    <w:abstractNumId w:val="22"/>
  </w:num>
  <w:num w:numId="15">
    <w:abstractNumId w:val="21"/>
  </w:num>
  <w:num w:numId="16">
    <w:abstractNumId w:val="24"/>
  </w:num>
  <w:num w:numId="17">
    <w:abstractNumId w:val="3"/>
  </w:num>
  <w:num w:numId="18">
    <w:abstractNumId w:val="19"/>
  </w:num>
  <w:num w:numId="19">
    <w:abstractNumId w:val="25"/>
  </w:num>
  <w:num w:numId="20">
    <w:abstractNumId w:val="9"/>
  </w:num>
  <w:num w:numId="21">
    <w:abstractNumId w:val="11"/>
  </w:num>
  <w:num w:numId="22">
    <w:abstractNumId w:val="17"/>
  </w:num>
  <w:num w:numId="23">
    <w:abstractNumId w:val="16"/>
  </w:num>
  <w:num w:numId="24">
    <w:abstractNumId w:val="8"/>
  </w:num>
  <w:num w:numId="25">
    <w:abstractNumId w:val="12"/>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4"/>
  <w:hideSpellingErrors/>
  <w:defaultTabStop w:val="720"/>
  <w:evenAndOddHeaders/>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DQ0NjI1MzYyN7S0NDZW0lEKTi0uzszPAykwMq4FADReetgtAAAA"/>
  </w:docVars>
  <w:rsids>
    <w:rsidRoot w:val="001D6A1B"/>
    <w:rsid w:val="00002CDA"/>
    <w:rsid w:val="0000312F"/>
    <w:rsid w:val="000034D5"/>
    <w:rsid w:val="00003BCD"/>
    <w:rsid w:val="00005A79"/>
    <w:rsid w:val="00005EAF"/>
    <w:rsid w:val="00007035"/>
    <w:rsid w:val="00010DE6"/>
    <w:rsid w:val="0001212F"/>
    <w:rsid w:val="000170E6"/>
    <w:rsid w:val="00020968"/>
    <w:rsid w:val="00021DBF"/>
    <w:rsid w:val="00022519"/>
    <w:rsid w:val="000225F2"/>
    <w:rsid w:val="00022ACB"/>
    <w:rsid w:val="00023177"/>
    <w:rsid w:val="00023621"/>
    <w:rsid w:val="000239B6"/>
    <w:rsid w:val="00024AA8"/>
    <w:rsid w:val="0002574A"/>
    <w:rsid w:val="000258D7"/>
    <w:rsid w:val="0003002E"/>
    <w:rsid w:val="00030358"/>
    <w:rsid w:val="0003045F"/>
    <w:rsid w:val="0003087D"/>
    <w:rsid w:val="00031883"/>
    <w:rsid w:val="000320C2"/>
    <w:rsid w:val="00032D69"/>
    <w:rsid w:val="00032E39"/>
    <w:rsid w:val="000336F6"/>
    <w:rsid w:val="0003475C"/>
    <w:rsid w:val="0003543D"/>
    <w:rsid w:val="00037277"/>
    <w:rsid w:val="00041B7C"/>
    <w:rsid w:val="00043A3B"/>
    <w:rsid w:val="0004421E"/>
    <w:rsid w:val="000443D5"/>
    <w:rsid w:val="00044A11"/>
    <w:rsid w:val="00045A42"/>
    <w:rsid w:val="00045D79"/>
    <w:rsid w:val="000468FD"/>
    <w:rsid w:val="00056699"/>
    <w:rsid w:val="00057E97"/>
    <w:rsid w:val="000606D4"/>
    <w:rsid w:val="00061379"/>
    <w:rsid w:val="00061623"/>
    <w:rsid w:val="00061D52"/>
    <w:rsid w:val="00062DCA"/>
    <w:rsid w:val="0006581D"/>
    <w:rsid w:val="000665FC"/>
    <w:rsid w:val="00067223"/>
    <w:rsid w:val="0006762B"/>
    <w:rsid w:val="00067AFE"/>
    <w:rsid w:val="00070721"/>
    <w:rsid w:val="000716C4"/>
    <w:rsid w:val="0007336F"/>
    <w:rsid w:val="000735AB"/>
    <w:rsid w:val="00073F49"/>
    <w:rsid w:val="0007440B"/>
    <w:rsid w:val="000752D6"/>
    <w:rsid w:val="000772BB"/>
    <w:rsid w:val="000800C0"/>
    <w:rsid w:val="00081AAD"/>
    <w:rsid w:val="00082FA0"/>
    <w:rsid w:val="00085000"/>
    <w:rsid w:val="00086475"/>
    <w:rsid w:val="00090000"/>
    <w:rsid w:val="0009230F"/>
    <w:rsid w:val="00094417"/>
    <w:rsid w:val="0009559F"/>
    <w:rsid w:val="00095DA2"/>
    <w:rsid w:val="000A05E8"/>
    <w:rsid w:val="000A32B9"/>
    <w:rsid w:val="000A44EE"/>
    <w:rsid w:val="000A52CE"/>
    <w:rsid w:val="000A53C8"/>
    <w:rsid w:val="000A60C9"/>
    <w:rsid w:val="000B292E"/>
    <w:rsid w:val="000B36C7"/>
    <w:rsid w:val="000B3BB7"/>
    <w:rsid w:val="000B52F5"/>
    <w:rsid w:val="000B6406"/>
    <w:rsid w:val="000B69A1"/>
    <w:rsid w:val="000C3D2A"/>
    <w:rsid w:val="000C5267"/>
    <w:rsid w:val="000D0F11"/>
    <w:rsid w:val="000D13A0"/>
    <w:rsid w:val="000D41BD"/>
    <w:rsid w:val="000E0E36"/>
    <w:rsid w:val="000E1AF3"/>
    <w:rsid w:val="000E38BD"/>
    <w:rsid w:val="000E701C"/>
    <w:rsid w:val="000F628C"/>
    <w:rsid w:val="000F765D"/>
    <w:rsid w:val="00104773"/>
    <w:rsid w:val="00105EB7"/>
    <w:rsid w:val="00105F67"/>
    <w:rsid w:val="00106512"/>
    <w:rsid w:val="0010693C"/>
    <w:rsid w:val="00111923"/>
    <w:rsid w:val="00112B32"/>
    <w:rsid w:val="001143BE"/>
    <w:rsid w:val="00115AED"/>
    <w:rsid w:val="00115C39"/>
    <w:rsid w:val="0011649A"/>
    <w:rsid w:val="00117911"/>
    <w:rsid w:val="00121E40"/>
    <w:rsid w:val="0012277D"/>
    <w:rsid w:val="00122DCE"/>
    <w:rsid w:val="00123D7B"/>
    <w:rsid w:val="00123F54"/>
    <w:rsid w:val="001246EE"/>
    <w:rsid w:val="00126C63"/>
    <w:rsid w:val="00127B57"/>
    <w:rsid w:val="0013161E"/>
    <w:rsid w:val="00133189"/>
    <w:rsid w:val="001332E5"/>
    <w:rsid w:val="00133F4D"/>
    <w:rsid w:val="0013434E"/>
    <w:rsid w:val="0013758B"/>
    <w:rsid w:val="00141072"/>
    <w:rsid w:val="00143B75"/>
    <w:rsid w:val="00144D08"/>
    <w:rsid w:val="00144DF2"/>
    <w:rsid w:val="001453F3"/>
    <w:rsid w:val="00146914"/>
    <w:rsid w:val="00150779"/>
    <w:rsid w:val="00154867"/>
    <w:rsid w:val="00155143"/>
    <w:rsid w:val="00160780"/>
    <w:rsid w:val="0016173C"/>
    <w:rsid w:val="00161813"/>
    <w:rsid w:val="00161C02"/>
    <w:rsid w:val="0016346D"/>
    <w:rsid w:val="00163729"/>
    <w:rsid w:val="00163D57"/>
    <w:rsid w:val="00165C0E"/>
    <w:rsid w:val="001675F0"/>
    <w:rsid w:val="001701BC"/>
    <w:rsid w:val="00170971"/>
    <w:rsid w:val="00170A75"/>
    <w:rsid w:val="00170F83"/>
    <w:rsid w:val="00171CB7"/>
    <w:rsid w:val="0017285E"/>
    <w:rsid w:val="00173926"/>
    <w:rsid w:val="00176251"/>
    <w:rsid w:val="00176E39"/>
    <w:rsid w:val="00181234"/>
    <w:rsid w:val="001819D4"/>
    <w:rsid w:val="001819D5"/>
    <w:rsid w:val="00182105"/>
    <w:rsid w:val="00185563"/>
    <w:rsid w:val="0018708C"/>
    <w:rsid w:val="001900D4"/>
    <w:rsid w:val="00190577"/>
    <w:rsid w:val="00191B64"/>
    <w:rsid w:val="0019237D"/>
    <w:rsid w:val="00193441"/>
    <w:rsid w:val="0019720F"/>
    <w:rsid w:val="00197799"/>
    <w:rsid w:val="001A0264"/>
    <w:rsid w:val="001A27C8"/>
    <w:rsid w:val="001A34C4"/>
    <w:rsid w:val="001A3F09"/>
    <w:rsid w:val="001A54D4"/>
    <w:rsid w:val="001A63F5"/>
    <w:rsid w:val="001B002B"/>
    <w:rsid w:val="001B056E"/>
    <w:rsid w:val="001B061E"/>
    <w:rsid w:val="001B08F2"/>
    <w:rsid w:val="001B2F3D"/>
    <w:rsid w:val="001B4DC7"/>
    <w:rsid w:val="001B50B7"/>
    <w:rsid w:val="001B76E9"/>
    <w:rsid w:val="001C0F5A"/>
    <w:rsid w:val="001C538A"/>
    <w:rsid w:val="001C7AFE"/>
    <w:rsid w:val="001D0151"/>
    <w:rsid w:val="001D09A3"/>
    <w:rsid w:val="001D21EF"/>
    <w:rsid w:val="001D3C7E"/>
    <w:rsid w:val="001D58C1"/>
    <w:rsid w:val="001D6A1B"/>
    <w:rsid w:val="001D747C"/>
    <w:rsid w:val="001E0726"/>
    <w:rsid w:val="001E0992"/>
    <w:rsid w:val="001E5812"/>
    <w:rsid w:val="001F045D"/>
    <w:rsid w:val="001F0C83"/>
    <w:rsid w:val="001F139F"/>
    <w:rsid w:val="001F2E5A"/>
    <w:rsid w:val="001F33EE"/>
    <w:rsid w:val="001F3EE1"/>
    <w:rsid w:val="001F5328"/>
    <w:rsid w:val="001F565F"/>
    <w:rsid w:val="001F6B34"/>
    <w:rsid w:val="00200124"/>
    <w:rsid w:val="002008A5"/>
    <w:rsid w:val="00202157"/>
    <w:rsid w:val="00206216"/>
    <w:rsid w:val="00206D8C"/>
    <w:rsid w:val="00206D9C"/>
    <w:rsid w:val="00211035"/>
    <w:rsid w:val="00216588"/>
    <w:rsid w:val="00216FA0"/>
    <w:rsid w:val="00217C40"/>
    <w:rsid w:val="00217ECA"/>
    <w:rsid w:val="002239B2"/>
    <w:rsid w:val="002246A1"/>
    <w:rsid w:val="00225677"/>
    <w:rsid w:val="00226F40"/>
    <w:rsid w:val="002309C0"/>
    <w:rsid w:val="00235DDD"/>
    <w:rsid w:val="00236651"/>
    <w:rsid w:val="002368C9"/>
    <w:rsid w:val="00242B65"/>
    <w:rsid w:val="0024312D"/>
    <w:rsid w:val="00244669"/>
    <w:rsid w:val="00244BF5"/>
    <w:rsid w:val="00245F1E"/>
    <w:rsid w:val="0024638F"/>
    <w:rsid w:val="002470C2"/>
    <w:rsid w:val="0024756B"/>
    <w:rsid w:val="002501F8"/>
    <w:rsid w:val="002531C7"/>
    <w:rsid w:val="00253DF7"/>
    <w:rsid w:val="00254A53"/>
    <w:rsid w:val="00255C32"/>
    <w:rsid w:val="0025778E"/>
    <w:rsid w:val="00260E22"/>
    <w:rsid w:val="00261268"/>
    <w:rsid w:val="002613C7"/>
    <w:rsid w:val="002615F3"/>
    <w:rsid w:val="002636DD"/>
    <w:rsid w:val="00265026"/>
    <w:rsid w:val="00265E4E"/>
    <w:rsid w:val="00266210"/>
    <w:rsid w:val="00266529"/>
    <w:rsid w:val="00270642"/>
    <w:rsid w:val="00271006"/>
    <w:rsid w:val="00273E41"/>
    <w:rsid w:val="00276206"/>
    <w:rsid w:val="002762CB"/>
    <w:rsid w:val="002767DF"/>
    <w:rsid w:val="00277AC9"/>
    <w:rsid w:val="00277C6A"/>
    <w:rsid w:val="002819D7"/>
    <w:rsid w:val="00281A51"/>
    <w:rsid w:val="00283DAD"/>
    <w:rsid w:val="00283E14"/>
    <w:rsid w:val="0028431D"/>
    <w:rsid w:val="00284C74"/>
    <w:rsid w:val="00285B80"/>
    <w:rsid w:val="00285FC0"/>
    <w:rsid w:val="00286FCF"/>
    <w:rsid w:val="002875F2"/>
    <w:rsid w:val="00287ED2"/>
    <w:rsid w:val="00291785"/>
    <w:rsid w:val="0029396B"/>
    <w:rsid w:val="00294788"/>
    <w:rsid w:val="00294BBB"/>
    <w:rsid w:val="00294BC3"/>
    <w:rsid w:val="00295613"/>
    <w:rsid w:val="002A1DA5"/>
    <w:rsid w:val="002A3CEC"/>
    <w:rsid w:val="002A3D02"/>
    <w:rsid w:val="002B0445"/>
    <w:rsid w:val="002B0C57"/>
    <w:rsid w:val="002B1565"/>
    <w:rsid w:val="002B48BD"/>
    <w:rsid w:val="002B5B0C"/>
    <w:rsid w:val="002B74E9"/>
    <w:rsid w:val="002B7662"/>
    <w:rsid w:val="002B7762"/>
    <w:rsid w:val="002C0E3F"/>
    <w:rsid w:val="002C0F48"/>
    <w:rsid w:val="002C2598"/>
    <w:rsid w:val="002C3003"/>
    <w:rsid w:val="002C32AD"/>
    <w:rsid w:val="002C3B27"/>
    <w:rsid w:val="002C61B2"/>
    <w:rsid w:val="002C717F"/>
    <w:rsid w:val="002C78C4"/>
    <w:rsid w:val="002D278E"/>
    <w:rsid w:val="002D3CEC"/>
    <w:rsid w:val="002D493D"/>
    <w:rsid w:val="002D5118"/>
    <w:rsid w:val="002D5D3F"/>
    <w:rsid w:val="002D79CA"/>
    <w:rsid w:val="002E1700"/>
    <w:rsid w:val="002E2CC3"/>
    <w:rsid w:val="002E2E6B"/>
    <w:rsid w:val="002E3802"/>
    <w:rsid w:val="002E4627"/>
    <w:rsid w:val="002E48B1"/>
    <w:rsid w:val="002E4B37"/>
    <w:rsid w:val="002E6B3C"/>
    <w:rsid w:val="002E6D74"/>
    <w:rsid w:val="002F0635"/>
    <w:rsid w:val="002F10B2"/>
    <w:rsid w:val="002F27C2"/>
    <w:rsid w:val="002F2AE4"/>
    <w:rsid w:val="002F2C76"/>
    <w:rsid w:val="002F5FE0"/>
    <w:rsid w:val="002F64E2"/>
    <w:rsid w:val="00300CDB"/>
    <w:rsid w:val="003020C8"/>
    <w:rsid w:val="00302AD4"/>
    <w:rsid w:val="0030372A"/>
    <w:rsid w:val="003053B9"/>
    <w:rsid w:val="00305C68"/>
    <w:rsid w:val="00307D3C"/>
    <w:rsid w:val="00310D5D"/>
    <w:rsid w:val="00313377"/>
    <w:rsid w:val="003135B7"/>
    <w:rsid w:val="0032012E"/>
    <w:rsid w:val="003205E8"/>
    <w:rsid w:val="003208F5"/>
    <w:rsid w:val="0032116F"/>
    <w:rsid w:val="0032153C"/>
    <w:rsid w:val="00321997"/>
    <w:rsid w:val="00321D37"/>
    <w:rsid w:val="0032221A"/>
    <w:rsid w:val="00322BBE"/>
    <w:rsid w:val="00322EE2"/>
    <w:rsid w:val="003264D6"/>
    <w:rsid w:val="00326CEF"/>
    <w:rsid w:val="003270DF"/>
    <w:rsid w:val="003328A7"/>
    <w:rsid w:val="00332E6D"/>
    <w:rsid w:val="00333726"/>
    <w:rsid w:val="0033469D"/>
    <w:rsid w:val="00336245"/>
    <w:rsid w:val="00336638"/>
    <w:rsid w:val="0033799D"/>
    <w:rsid w:val="00337E9A"/>
    <w:rsid w:val="00340F7A"/>
    <w:rsid w:val="00344FCC"/>
    <w:rsid w:val="003457C8"/>
    <w:rsid w:val="00345A92"/>
    <w:rsid w:val="00345B99"/>
    <w:rsid w:val="00345D99"/>
    <w:rsid w:val="00347384"/>
    <w:rsid w:val="003507E1"/>
    <w:rsid w:val="0035106C"/>
    <w:rsid w:val="003522EA"/>
    <w:rsid w:val="00353C0D"/>
    <w:rsid w:val="00355393"/>
    <w:rsid w:val="00360877"/>
    <w:rsid w:val="0036278A"/>
    <w:rsid w:val="00362ACA"/>
    <w:rsid w:val="0036387E"/>
    <w:rsid w:val="00364351"/>
    <w:rsid w:val="003707B5"/>
    <w:rsid w:val="0037082A"/>
    <w:rsid w:val="00371A76"/>
    <w:rsid w:val="00372AFF"/>
    <w:rsid w:val="0037345E"/>
    <w:rsid w:val="00375941"/>
    <w:rsid w:val="0037635F"/>
    <w:rsid w:val="00376E2F"/>
    <w:rsid w:val="00377145"/>
    <w:rsid w:val="003869A2"/>
    <w:rsid w:val="00387104"/>
    <w:rsid w:val="00387573"/>
    <w:rsid w:val="003916ED"/>
    <w:rsid w:val="003917B4"/>
    <w:rsid w:val="00394717"/>
    <w:rsid w:val="0039651F"/>
    <w:rsid w:val="003968D2"/>
    <w:rsid w:val="003A31E9"/>
    <w:rsid w:val="003A49F8"/>
    <w:rsid w:val="003A4B05"/>
    <w:rsid w:val="003A6229"/>
    <w:rsid w:val="003A6A75"/>
    <w:rsid w:val="003A7C63"/>
    <w:rsid w:val="003B2587"/>
    <w:rsid w:val="003B2963"/>
    <w:rsid w:val="003B2BF6"/>
    <w:rsid w:val="003B3D54"/>
    <w:rsid w:val="003B4D62"/>
    <w:rsid w:val="003B53B5"/>
    <w:rsid w:val="003B7828"/>
    <w:rsid w:val="003C245C"/>
    <w:rsid w:val="003C24F1"/>
    <w:rsid w:val="003C29C5"/>
    <w:rsid w:val="003C3585"/>
    <w:rsid w:val="003C391D"/>
    <w:rsid w:val="003C4B5D"/>
    <w:rsid w:val="003C5AAE"/>
    <w:rsid w:val="003C6E3E"/>
    <w:rsid w:val="003C7ACC"/>
    <w:rsid w:val="003D1EC5"/>
    <w:rsid w:val="003D265B"/>
    <w:rsid w:val="003D2690"/>
    <w:rsid w:val="003D3449"/>
    <w:rsid w:val="003D43CC"/>
    <w:rsid w:val="003D5804"/>
    <w:rsid w:val="003D7B19"/>
    <w:rsid w:val="003E14B8"/>
    <w:rsid w:val="003E2F47"/>
    <w:rsid w:val="003E3B78"/>
    <w:rsid w:val="003E423F"/>
    <w:rsid w:val="003E5270"/>
    <w:rsid w:val="003E53C2"/>
    <w:rsid w:val="003E5FD1"/>
    <w:rsid w:val="003E63DB"/>
    <w:rsid w:val="003E6421"/>
    <w:rsid w:val="003E67AA"/>
    <w:rsid w:val="003E7920"/>
    <w:rsid w:val="003F059F"/>
    <w:rsid w:val="003F0B7B"/>
    <w:rsid w:val="003F0E3E"/>
    <w:rsid w:val="003F1B9C"/>
    <w:rsid w:val="003F20E1"/>
    <w:rsid w:val="003F4976"/>
    <w:rsid w:val="003F5BE5"/>
    <w:rsid w:val="003F7DFE"/>
    <w:rsid w:val="00400BA9"/>
    <w:rsid w:val="00402318"/>
    <w:rsid w:val="0040343F"/>
    <w:rsid w:val="004059F7"/>
    <w:rsid w:val="00405D23"/>
    <w:rsid w:val="00406FEE"/>
    <w:rsid w:val="00411EAA"/>
    <w:rsid w:val="00413606"/>
    <w:rsid w:val="00416424"/>
    <w:rsid w:val="00425748"/>
    <w:rsid w:val="004259B1"/>
    <w:rsid w:val="0042651D"/>
    <w:rsid w:val="00427B1F"/>
    <w:rsid w:val="00430CE4"/>
    <w:rsid w:val="00434087"/>
    <w:rsid w:val="00434DF3"/>
    <w:rsid w:val="00435AF1"/>
    <w:rsid w:val="00440DAF"/>
    <w:rsid w:val="00443487"/>
    <w:rsid w:val="00443860"/>
    <w:rsid w:val="00443FA0"/>
    <w:rsid w:val="004463A2"/>
    <w:rsid w:val="004468E3"/>
    <w:rsid w:val="004507E5"/>
    <w:rsid w:val="00450F8E"/>
    <w:rsid w:val="0045180E"/>
    <w:rsid w:val="004530EC"/>
    <w:rsid w:val="004531E0"/>
    <w:rsid w:val="00453857"/>
    <w:rsid w:val="0045559C"/>
    <w:rsid w:val="00455686"/>
    <w:rsid w:val="004558C2"/>
    <w:rsid w:val="00460E5D"/>
    <w:rsid w:val="0046113A"/>
    <w:rsid w:val="00462133"/>
    <w:rsid w:val="00462EAC"/>
    <w:rsid w:val="00462ECD"/>
    <w:rsid w:val="0046467F"/>
    <w:rsid w:val="00465460"/>
    <w:rsid w:val="004659B6"/>
    <w:rsid w:val="00466718"/>
    <w:rsid w:val="00466B24"/>
    <w:rsid w:val="00470FE1"/>
    <w:rsid w:val="00471187"/>
    <w:rsid w:val="00471478"/>
    <w:rsid w:val="004718B0"/>
    <w:rsid w:val="00472216"/>
    <w:rsid w:val="00472D80"/>
    <w:rsid w:val="00473556"/>
    <w:rsid w:val="00474AD1"/>
    <w:rsid w:val="00474B7E"/>
    <w:rsid w:val="0047726A"/>
    <w:rsid w:val="004800E4"/>
    <w:rsid w:val="00484020"/>
    <w:rsid w:val="00491131"/>
    <w:rsid w:val="004911E1"/>
    <w:rsid w:val="004924B0"/>
    <w:rsid w:val="00494D7E"/>
    <w:rsid w:val="004956AB"/>
    <w:rsid w:val="004960A4"/>
    <w:rsid w:val="00496688"/>
    <w:rsid w:val="00497503"/>
    <w:rsid w:val="004A08DE"/>
    <w:rsid w:val="004A0E62"/>
    <w:rsid w:val="004A2244"/>
    <w:rsid w:val="004A5047"/>
    <w:rsid w:val="004A7449"/>
    <w:rsid w:val="004B0359"/>
    <w:rsid w:val="004B09AF"/>
    <w:rsid w:val="004B0B49"/>
    <w:rsid w:val="004B24D9"/>
    <w:rsid w:val="004B282F"/>
    <w:rsid w:val="004B2867"/>
    <w:rsid w:val="004B39A2"/>
    <w:rsid w:val="004B3A80"/>
    <w:rsid w:val="004B72E4"/>
    <w:rsid w:val="004C1643"/>
    <w:rsid w:val="004C217A"/>
    <w:rsid w:val="004C2B5B"/>
    <w:rsid w:val="004C2F5E"/>
    <w:rsid w:val="004C3820"/>
    <w:rsid w:val="004C3F52"/>
    <w:rsid w:val="004C62E5"/>
    <w:rsid w:val="004D2114"/>
    <w:rsid w:val="004D4A77"/>
    <w:rsid w:val="004D536F"/>
    <w:rsid w:val="004D6A05"/>
    <w:rsid w:val="004D7638"/>
    <w:rsid w:val="004D7D5C"/>
    <w:rsid w:val="004E0838"/>
    <w:rsid w:val="004E136C"/>
    <w:rsid w:val="004E586C"/>
    <w:rsid w:val="004E605D"/>
    <w:rsid w:val="004E6CD8"/>
    <w:rsid w:val="004E7A54"/>
    <w:rsid w:val="004F0329"/>
    <w:rsid w:val="004F0580"/>
    <w:rsid w:val="004F419C"/>
    <w:rsid w:val="004F4B03"/>
    <w:rsid w:val="004F5CE0"/>
    <w:rsid w:val="004F6AB2"/>
    <w:rsid w:val="004F7249"/>
    <w:rsid w:val="004F74D8"/>
    <w:rsid w:val="00501C7A"/>
    <w:rsid w:val="0050483D"/>
    <w:rsid w:val="00504E9E"/>
    <w:rsid w:val="00504F79"/>
    <w:rsid w:val="00505F30"/>
    <w:rsid w:val="00505F83"/>
    <w:rsid w:val="00513513"/>
    <w:rsid w:val="00516C8A"/>
    <w:rsid w:val="00516F1D"/>
    <w:rsid w:val="005174D5"/>
    <w:rsid w:val="00517587"/>
    <w:rsid w:val="0052063D"/>
    <w:rsid w:val="005213D4"/>
    <w:rsid w:val="00522D76"/>
    <w:rsid w:val="00525F0A"/>
    <w:rsid w:val="00526ADB"/>
    <w:rsid w:val="00526B0D"/>
    <w:rsid w:val="00531F0D"/>
    <w:rsid w:val="005333EF"/>
    <w:rsid w:val="005338E9"/>
    <w:rsid w:val="00534F1B"/>
    <w:rsid w:val="00535EDC"/>
    <w:rsid w:val="00536A8F"/>
    <w:rsid w:val="005377F9"/>
    <w:rsid w:val="00546388"/>
    <w:rsid w:val="00546417"/>
    <w:rsid w:val="00547219"/>
    <w:rsid w:val="00547B3B"/>
    <w:rsid w:val="00550404"/>
    <w:rsid w:val="005507E6"/>
    <w:rsid w:val="005514DA"/>
    <w:rsid w:val="00551E4E"/>
    <w:rsid w:val="00553096"/>
    <w:rsid w:val="00553936"/>
    <w:rsid w:val="005547EA"/>
    <w:rsid w:val="00554AD7"/>
    <w:rsid w:val="0055687C"/>
    <w:rsid w:val="00556E1E"/>
    <w:rsid w:val="005622EF"/>
    <w:rsid w:val="005626C7"/>
    <w:rsid w:val="00562C27"/>
    <w:rsid w:val="00564108"/>
    <w:rsid w:val="0056477D"/>
    <w:rsid w:val="00564F82"/>
    <w:rsid w:val="00565277"/>
    <w:rsid w:val="005669B5"/>
    <w:rsid w:val="00567B25"/>
    <w:rsid w:val="00570B7A"/>
    <w:rsid w:val="00570F0E"/>
    <w:rsid w:val="00571F3A"/>
    <w:rsid w:val="005732F4"/>
    <w:rsid w:val="00574BEA"/>
    <w:rsid w:val="00576E2C"/>
    <w:rsid w:val="005807A7"/>
    <w:rsid w:val="00581C23"/>
    <w:rsid w:val="00581D87"/>
    <w:rsid w:val="00585CB5"/>
    <w:rsid w:val="00586694"/>
    <w:rsid w:val="00586D05"/>
    <w:rsid w:val="0058762C"/>
    <w:rsid w:val="00587BAD"/>
    <w:rsid w:val="00587EFA"/>
    <w:rsid w:val="00590489"/>
    <w:rsid w:val="00591551"/>
    <w:rsid w:val="005915D3"/>
    <w:rsid w:val="005918FE"/>
    <w:rsid w:val="0059350B"/>
    <w:rsid w:val="005938E1"/>
    <w:rsid w:val="005938EA"/>
    <w:rsid w:val="0059440A"/>
    <w:rsid w:val="00595B0A"/>
    <w:rsid w:val="0059756D"/>
    <w:rsid w:val="005A086F"/>
    <w:rsid w:val="005A411A"/>
    <w:rsid w:val="005B2705"/>
    <w:rsid w:val="005B661F"/>
    <w:rsid w:val="005B7250"/>
    <w:rsid w:val="005C0182"/>
    <w:rsid w:val="005C3D48"/>
    <w:rsid w:val="005C4E4F"/>
    <w:rsid w:val="005C73CB"/>
    <w:rsid w:val="005D03CB"/>
    <w:rsid w:val="005D0E09"/>
    <w:rsid w:val="005D107D"/>
    <w:rsid w:val="005D14B6"/>
    <w:rsid w:val="005D3552"/>
    <w:rsid w:val="005D3BB6"/>
    <w:rsid w:val="005D3FFC"/>
    <w:rsid w:val="005D4AC0"/>
    <w:rsid w:val="005D6A96"/>
    <w:rsid w:val="005D6BEE"/>
    <w:rsid w:val="005D6E20"/>
    <w:rsid w:val="005D7984"/>
    <w:rsid w:val="005E1593"/>
    <w:rsid w:val="005E3B75"/>
    <w:rsid w:val="005F0D86"/>
    <w:rsid w:val="005F10D4"/>
    <w:rsid w:val="005F2D5D"/>
    <w:rsid w:val="005F2E5E"/>
    <w:rsid w:val="005F3901"/>
    <w:rsid w:val="005F395C"/>
    <w:rsid w:val="005F3AA2"/>
    <w:rsid w:val="005F47CA"/>
    <w:rsid w:val="005F66B5"/>
    <w:rsid w:val="005F6A53"/>
    <w:rsid w:val="005F77C5"/>
    <w:rsid w:val="00601B55"/>
    <w:rsid w:val="006033AC"/>
    <w:rsid w:val="00603E0A"/>
    <w:rsid w:val="00604784"/>
    <w:rsid w:val="0060545A"/>
    <w:rsid w:val="00605DCE"/>
    <w:rsid w:val="00606F98"/>
    <w:rsid w:val="00607B7D"/>
    <w:rsid w:val="00610EFB"/>
    <w:rsid w:val="00611EA3"/>
    <w:rsid w:val="00613123"/>
    <w:rsid w:val="00614867"/>
    <w:rsid w:val="00614D36"/>
    <w:rsid w:val="00617425"/>
    <w:rsid w:val="00617BB8"/>
    <w:rsid w:val="00622DC5"/>
    <w:rsid w:val="00625F41"/>
    <w:rsid w:val="0062692B"/>
    <w:rsid w:val="0062761E"/>
    <w:rsid w:val="00630329"/>
    <w:rsid w:val="00630718"/>
    <w:rsid w:val="006336D0"/>
    <w:rsid w:val="00634875"/>
    <w:rsid w:val="00635AC9"/>
    <w:rsid w:val="0063676B"/>
    <w:rsid w:val="00637E35"/>
    <w:rsid w:val="00637FFD"/>
    <w:rsid w:val="00641AD1"/>
    <w:rsid w:val="00642CAF"/>
    <w:rsid w:val="00643300"/>
    <w:rsid w:val="006446ED"/>
    <w:rsid w:val="00644848"/>
    <w:rsid w:val="006513EC"/>
    <w:rsid w:val="0066034C"/>
    <w:rsid w:val="00662C27"/>
    <w:rsid w:val="006666BD"/>
    <w:rsid w:val="006666E1"/>
    <w:rsid w:val="006668EB"/>
    <w:rsid w:val="00666B65"/>
    <w:rsid w:val="00667403"/>
    <w:rsid w:val="0067117A"/>
    <w:rsid w:val="00676D8A"/>
    <w:rsid w:val="00676F2E"/>
    <w:rsid w:val="00681997"/>
    <w:rsid w:val="00682752"/>
    <w:rsid w:val="00682DB0"/>
    <w:rsid w:val="006836AB"/>
    <w:rsid w:val="006862C9"/>
    <w:rsid w:val="00686832"/>
    <w:rsid w:val="00690846"/>
    <w:rsid w:val="006960DA"/>
    <w:rsid w:val="006A1FE2"/>
    <w:rsid w:val="006A28C4"/>
    <w:rsid w:val="006A29AB"/>
    <w:rsid w:val="006A4A99"/>
    <w:rsid w:val="006A7BD7"/>
    <w:rsid w:val="006B1A68"/>
    <w:rsid w:val="006B36FB"/>
    <w:rsid w:val="006B3845"/>
    <w:rsid w:val="006B7AF4"/>
    <w:rsid w:val="006C0FA7"/>
    <w:rsid w:val="006C1663"/>
    <w:rsid w:val="006C301F"/>
    <w:rsid w:val="006C32F9"/>
    <w:rsid w:val="006C5704"/>
    <w:rsid w:val="006D01F4"/>
    <w:rsid w:val="006D0435"/>
    <w:rsid w:val="006D121F"/>
    <w:rsid w:val="006D3580"/>
    <w:rsid w:val="006D3DB1"/>
    <w:rsid w:val="006D44C1"/>
    <w:rsid w:val="006D4ADC"/>
    <w:rsid w:val="006D5C3F"/>
    <w:rsid w:val="006D6396"/>
    <w:rsid w:val="006E2F5E"/>
    <w:rsid w:val="006E32C5"/>
    <w:rsid w:val="006E5013"/>
    <w:rsid w:val="006E65E6"/>
    <w:rsid w:val="006E6CA2"/>
    <w:rsid w:val="006F290D"/>
    <w:rsid w:val="006F487F"/>
    <w:rsid w:val="00700812"/>
    <w:rsid w:val="00700863"/>
    <w:rsid w:val="00701529"/>
    <w:rsid w:val="00703059"/>
    <w:rsid w:val="00703CD9"/>
    <w:rsid w:val="00704027"/>
    <w:rsid w:val="00704D3F"/>
    <w:rsid w:val="00704F4A"/>
    <w:rsid w:val="00706044"/>
    <w:rsid w:val="00707BD7"/>
    <w:rsid w:val="00710CCA"/>
    <w:rsid w:val="00711566"/>
    <w:rsid w:val="00713965"/>
    <w:rsid w:val="00713B90"/>
    <w:rsid w:val="0071504D"/>
    <w:rsid w:val="00720F66"/>
    <w:rsid w:val="00721869"/>
    <w:rsid w:val="00721F49"/>
    <w:rsid w:val="007230E2"/>
    <w:rsid w:val="00723624"/>
    <w:rsid w:val="00724B87"/>
    <w:rsid w:val="007251FE"/>
    <w:rsid w:val="00726E69"/>
    <w:rsid w:val="00732062"/>
    <w:rsid w:val="007328F3"/>
    <w:rsid w:val="00733A4F"/>
    <w:rsid w:val="00735E49"/>
    <w:rsid w:val="0074064A"/>
    <w:rsid w:val="00743E04"/>
    <w:rsid w:val="00744449"/>
    <w:rsid w:val="00746C5F"/>
    <w:rsid w:val="0075189F"/>
    <w:rsid w:val="00752EE9"/>
    <w:rsid w:val="00754E77"/>
    <w:rsid w:val="0076056F"/>
    <w:rsid w:val="00765EE1"/>
    <w:rsid w:val="007661BE"/>
    <w:rsid w:val="00767BCE"/>
    <w:rsid w:val="00772FA1"/>
    <w:rsid w:val="00773566"/>
    <w:rsid w:val="00773B2C"/>
    <w:rsid w:val="00775A74"/>
    <w:rsid w:val="00775D66"/>
    <w:rsid w:val="007776B1"/>
    <w:rsid w:val="00777E29"/>
    <w:rsid w:val="00780090"/>
    <w:rsid w:val="00780CEC"/>
    <w:rsid w:val="0078192E"/>
    <w:rsid w:val="0078417B"/>
    <w:rsid w:val="00785526"/>
    <w:rsid w:val="007867EE"/>
    <w:rsid w:val="00786E9B"/>
    <w:rsid w:val="00790B85"/>
    <w:rsid w:val="00791084"/>
    <w:rsid w:val="007914FC"/>
    <w:rsid w:val="007932DC"/>
    <w:rsid w:val="00793999"/>
    <w:rsid w:val="00793B8B"/>
    <w:rsid w:val="00794A9B"/>
    <w:rsid w:val="00794BA6"/>
    <w:rsid w:val="0079565A"/>
    <w:rsid w:val="007972F1"/>
    <w:rsid w:val="007A05B6"/>
    <w:rsid w:val="007A2275"/>
    <w:rsid w:val="007A389C"/>
    <w:rsid w:val="007A595B"/>
    <w:rsid w:val="007A7783"/>
    <w:rsid w:val="007B254E"/>
    <w:rsid w:val="007B642D"/>
    <w:rsid w:val="007B75A8"/>
    <w:rsid w:val="007C4202"/>
    <w:rsid w:val="007C42A4"/>
    <w:rsid w:val="007C5FED"/>
    <w:rsid w:val="007C63E8"/>
    <w:rsid w:val="007C7979"/>
    <w:rsid w:val="007D14DB"/>
    <w:rsid w:val="007D1734"/>
    <w:rsid w:val="007D24AE"/>
    <w:rsid w:val="007D3886"/>
    <w:rsid w:val="007D41EB"/>
    <w:rsid w:val="007D4F78"/>
    <w:rsid w:val="007D57C8"/>
    <w:rsid w:val="007D5AA4"/>
    <w:rsid w:val="007D6200"/>
    <w:rsid w:val="007D630F"/>
    <w:rsid w:val="007D65DE"/>
    <w:rsid w:val="007E0D4F"/>
    <w:rsid w:val="007E194C"/>
    <w:rsid w:val="007E2EB8"/>
    <w:rsid w:val="007E3C2F"/>
    <w:rsid w:val="007E44C6"/>
    <w:rsid w:val="007E474D"/>
    <w:rsid w:val="007E48FD"/>
    <w:rsid w:val="007E4976"/>
    <w:rsid w:val="007E4B38"/>
    <w:rsid w:val="007E63A1"/>
    <w:rsid w:val="007E6A9C"/>
    <w:rsid w:val="007E7666"/>
    <w:rsid w:val="007F09F7"/>
    <w:rsid w:val="007F107E"/>
    <w:rsid w:val="007F1A0A"/>
    <w:rsid w:val="007F2054"/>
    <w:rsid w:val="007F3643"/>
    <w:rsid w:val="007F399F"/>
    <w:rsid w:val="007F3C20"/>
    <w:rsid w:val="007F41A6"/>
    <w:rsid w:val="007F49C9"/>
    <w:rsid w:val="007F4A5C"/>
    <w:rsid w:val="00800283"/>
    <w:rsid w:val="008027FA"/>
    <w:rsid w:val="008032C7"/>
    <w:rsid w:val="00803EF0"/>
    <w:rsid w:val="00804F19"/>
    <w:rsid w:val="0080570E"/>
    <w:rsid w:val="00805717"/>
    <w:rsid w:val="00806AF4"/>
    <w:rsid w:val="00811103"/>
    <w:rsid w:val="0081126E"/>
    <w:rsid w:val="00812BCF"/>
    <w:rsid w:val="00814833"/>
    <w:rsid w:val="008151D8"/>
    <w:rsid w:val="0081592B"/>
    <w:rsid w:val="008159B7"/>
    <w:rsid w:val="00817299"/>
    <w:rsid w:val="00817580"/>
    <w:rsid w:val="0081768B"/>
    <w:rsid w:val="0081786A"/>
    <w:rsid w:val="00821CCA"/>
    <w:rsid w:val="008304B9"/>
    <w:rsid w:val="008319B6"/>
    <w:rsid w:val="008348D2"/>
    <w:rsid w:val="00834DE2"/>
    <w:rsid w:val="00836550"/>
    <w:rsid w:val="008365F6"/>
    <w:rsid w:val="00836A55"/>
    <w:rsid w:val="008379CD"/>
    <w:rsid w:val="00840647"/>
    <w:rsid w:val="0084131C"/>
    <w:rsid w:val="0084215D"/>
    <w:rsid w:val="008426AF"/>
    <w:rsid w:val="008471B3"/>
    <w:rsid w:val="008502AB"/>
    <w:rsid w:val="00850C92"/>
    <w:rsid w:val="00851278"/>
    <w:rsid w:val="00852802"/>
    <w:rsid w:val="00853BC3"/>
    <w:rsid w:val="008553FA"/>
    <w:rsid w:val="008567B0"/>
    <w:rsid w:val="00857650"/>
    <w:rsid w:val="008632F6"/>
    <w:rsid w:val="0086359A"/>
    <w:rsid w:val="008650FD"/>
    <w:rsid w:val="00866502"/>
    <w:rsid w:val="00866A3D"/>
    <w:rsid w:val="00873583"/>
    <w:rsid w:val="00873BE2"/>
    <w:rsid w:val="008759CC"/>
    <w:rsid w:val="00876054"/>
    <w:rsid w:val="00876669"/>
    <w:rsid w:val="00876ECC"/>
    <w:rsid w:val="008821A4"/>
    <w:rsid w:val="0088251E"/>
    <w:rsid w:val="00890260"/>
    <w:rsid w:val="008936E3"/>
    <w:rsid w:val="00893F64"/>
    <w:rsid w:val="0089450D"/>
    <w:rsid w:val="008947FE"/>
    <w:rsid w:val="008949A4"/>
    <w:rsid w:val="008975DE"/>
    <w:rsid w:val="008977C4"/>
    <w:rsid w:val="0089787F"/>
    <w:rsid w:val="00897E19"/>
    <w:rsid w:val="008A1596"/>
    <w:rsid w:val="008A2FAC"/>
    <w:rsid w:val="008A36F7"/>
    <w:rsid w:val="008A57EF"/>
    <w:rsid w:val="008A78BA"/>
    <w:rsid w:val="008B138A"/>
    <w:rsid w:val="008B1CBA"/>
    <w:rsid w:val="008B3421"/>
    <w:rsid w:val="008B3704"/>
    <w:rsid w:val="008B3809"/>
    <w:rsid w:val="008B4628"/>
    <w:rsid w:val="008B4AB3"/>
    <w:rsid w:val="008B5D0C"/>
    <w:rsid w:val="008C5BD0"/>
    <w:rsid w:val="008C76D5"/>
    <w:rsid w:val="008D010F"/>
    <w:rsid w:val="008D2508"/>
    <w:rsid w:val="008D591C"/>
    <w:rsid w:val="008D6557"/>
    <w:rsid w:val="008D6C27"/>
    <w:rsid w:val="008E0863"/>
    <w:rsid w:val="008E0E9A"/>
    <w:rsid w:val="008E2182"/>
    <w:rsid w:val="008E5106"/>
    <w:rsid w:val="008E632A"/>
    <w:rsid w:val="008E66C8"/>
    <w:rsid w:val="008F0B9A"/>
    <w:rsid w:val="008F0D61"/>
    <w:rsid w:val="008F1C44"/>
    <w:rsid w:val="008F1C58"/>
    <w:rsid w:val="008F20A1"/>
    <w:rsid w:val="008F7029"/>
    <w:rsid w:val="0090015A"/>
    <w:rsid w:val="00905CB4"/>
    <w:rsid w:val="00906355"/>
    <w:rsid w:val="0090680F"/>
    <w:rsid w:val="00914250"/>
    <w:rsid w:val="00914264"/>
    <w:rsid w:val="00917AFA"/>
    <w:rsid w:val="009203F0"/>
    <w:rsid w:val="00927F96"/>
    <w:rsid w:val="0093062A"/>
    <w:rsid w:val="00930E10"/>
    <w:rsid w:val="00932638"/>
    <w:rsid w:val="00932CB4"/>
    <w:rsid w:val="00932D46"/>
    <w:rsid w:val="00934380"/>
    <w:rsid w:val="00935C2F"/>
    <w:rsid w:val="00937EC9"/>
    <w:rsid w:val="00937FA3"/>
    <w:rsid w:val="0094110B"/>
    <w:rsid w:val="00942032"/>
    <w:rsid w:val="0094253A"/>
    <w:rsid w:val="00943324"/>
    <w:rsid w:val="00945664"/>
    <w:rsid w:val="00947838"/>
    <w:rsid w:val="0095088B"/>
    <w:rsid w:val="00951B91"/>
    <w:rsid w:val="00953FB8"/>
    <w:rsid w:val="009553BF"/>
    <w:rsid w:val="00956029"/>
    <w:rsid w:val="009562E5"/>
    <w:rsid w:val="00960012"/>
    <w:rsid w:val="00960C4B"/>
    <w:rsid w:val="009618FE"/>
    <w:rsid w:val="0096254B"/>
    <w:rsid w:val="00962C06"/>
    <w:rsid w:val="009641B2"/>
    <w:rsid w:val="00966307"/>
    <w:rsid w:val="009672A2"/>
    <w:rsid w:val="009704F8"/>
    <w:rsid w:val="00970D7C"/>
    <w:rsid w:val="0097105B"/>
    <w:rsid w:val="00974ADE"/>
    <w:rsid w:val="0097575B"/>
    <w:rsid w:val="009770A4"/>
    <w:rsid w:val="0097791A"/>
    <w:rsid w:val="0098069C"/>
    <w:rsid w:val="00980A17"/>
    <w:rsid w:val="009824F4"/>
    <w:rsid w:val="00983B89"/>
    <w:rsid w:val="00985106"/>
    <w:rsid w:val="00985EE7"/>
    <w:rsid w:val="0098685F"/>
    <w:rsid w:val="0098752B"/>
    <w:rsid w:val="00987B99"/>
    <w:rsid w:val="00987BB5"/>
    <w:rsid w:val="0099123C"/>
    <w:rsid w:val="0099337F"/>
    <w:rsid w:val="00993877"/>
    <w:rsid w:val="00994DFE"/>
    <w:rsid w:val="0099520B"/>
    <w:rsid w:val="00995A6F"/>
    <w:rsid w:val="00996E0D"/>
    <w:rsid w:val="00996ECA"/>
    <w:rsid w:val="009A2679"/>
    <w:rsid w:val="009A5C5D"/>
    <w:rsid w:val="009B0A80"/>
    <w:rsid w:val="009B249B"/>
    <w:rsid w:val="009B35B1"/>
    <w:rsid w:val="009B38B9"/>
    <w:rsid w:val="009B3EF5"/>
    <w:rsid w:val="009B3FE3"/>
    <w:rsid w:val="009B761D"/>
    <w:rsid w:val="009C50C3"/>
    <w:rsid w:val="009C5C76"/>
    <w:rsid w:val="009C6B9E"/>
    <w:rsid w:val="009C7AD4"/>
    <w:rsid w:val="009D131E"/>
    <w:rsid w:val="009D20CD"/>
    <w:rsid w:val="009D23F2"/>
    <w:rsid w:val="009D30E4"/>
    <w:rsid w:val="009D4722"/>
    <w:rsid w:val="009D6767"/>
    <w:rsid w:val="009D6857"/>
    <w:rsid w:val="009E228D"/>
    <w:rsid w:val="009E277F"/>
    <w:rsid w:val="009E3AA2"/>
    <w:rsid w:val="009E576F"/>
    <w:rsid w:val="009F0835"/>
    <w:rsid w:val="009F1DD1"/>
    <w:rsid w:val="009F2B9F"/>
    <w:rsid w:val="009F3857"/>
    <w:rsid w:val="009F433D"/>
    <w:rsid w:val="009F6123"/>
    <w:rsid w:val="009F613B"/>
    <w:rsid w:val="009F6732"/>
    <w:rsid w:val="009F6B49"/>
    <w:rsid w:val="00A02466"/>
    <w:rsid w:val="00A04535"/>
    <w:rsid w:val="00A05AF6"/>
    <w:rsid w:val="00A075A0"/>
    <w:rsid w:val="00A1242A"/>
    <w:rsid w:val="00A12D81"/>
    <w:rsid w:val="00A13DF3"/>
    <w:rsid w:val="00A13E14"/>
    <w:rsid w:val="00A145D5"/>
    <w:rsid w:val="00A20B14"/>
    <w:rsid w:val="00A211B0"/>
    <w:rsid w:val="00A212D6"/>
    <w:rsid w:val="00A22FE8"/>
    <w:rsid w:val="00A23C52"/>
    <w:rsid w:val="00A23E33"/>
    <w:rsid w:val="00A2450C"/>
    <w:rsid w:val="00A25C36"/>
    <w:rsid w:val="00A25CEE"/>
    <w:rsid w:val="00A26337"/>
    <w:rsid w:val="00A326E8"/>
    <w:rsid w:val="00A33545"/>
    <w:rsid w:val="00A376F8"/>
    <w:rsid w:val="00A40B2B"/>
    <w:rsid w:val="00A41A8C"/>
    <w:rsid w:val="00A425B0"/>
    <w:rsid w:val="00A4383F"/>
    <w:rsid w:val="00A44031"/>
    <w:rsid w:val="00A445DA"/>
    <w:rsid w:val="00A449F7"/>
    <w:rsid w:val="00A46349"/>
    <w:rsid w:val="00A46474"/>
    <w:rsid w:val="00A46794"/>
    <w:rsid w:val="00A47823"/>
    <w:rsid w:val="00A52EDA"/>
    <w:rsid w:val="00A53FAF"/>
    <w:rsid w:val="00A54826"/>
    <w:rsid w:val="00A55C29"/>
    <w:rsid w:val="00A6294F"/>
    <w:rsid w:val="00A648A1"/>
    <w:rsid w:val="00A649C3"/>
    <w:rsid w:val="00A6510C"/>
    <w:rsid w:val="00A65A8D"/>
    <w:rsid w:val="00A65B67"/>
    <w:rsid w:val="00A662F6"/>
    <w:rsid w:val="00A66CF0"/>
    <w:rsid w:val="00A71272"/>
    <w:rsid w:val="00A71352"/>
    <w:rsid w:val="00A7383F"/>
    <w:rsid w:val="00A75AB7"/>
    <w:rsid w:val="00A75F2E"/>
    <w:rsid w:val="00A835F3"/>
    <w:rsid w:val="00A8556A"/>
    <w:rsid w:val="00A86244"/>
    <w:rsid w:val="00A91589"/>
    <w:rsid w:val="00A915E1"/>
    <w:rsid w:val="00A91FFB"/>
    <w:rsid w:val="00A92996"/>
    <w:rsid w:val="00A93FDE"/>
    <w:rsid w:val="00A9465E"/>
    <w:rsid w:val="00A94A8C"/>
    <w:rsid w:val="00A9551E"/>
    <w:rsid w:val="00A95A59"/>
    <w:rsid w:val="00AA1B3C"/>
    <w:rsid w:val="00AA2499"/>
    <w:rsid w:val="00AA4D4F"/>
    <w:rsid w:val="00AA4EB4"/>
    <w:rsid w:val="00AA5F9B"/>
    <w:rsid w:val="00AA6511"/>
    <w:rsid w:val="00AA6782"/>
    <w:rsid w:val="00AA7120"/>
    <w:rsid w:val="00AA7294"/>
    <w:rsid w:val="00AB3305"/>
    <w:rsid w:val="00AB5645"/>
    <w:rsid w:val="00AC0189"/>
    <w:rsid w:val="00AC083A"/>
    <w:rsid w:val="00AC2179"/>
    <w:rsid w:val="00AC499D"/>
    <w:rsid w:val="00AC51DB"/>
    <w:rsid w:val="00AC538A"/>
    <w:rsid w:val="00AD1C89"/>
    <w:rsid w:val="00AD46E7"/>
    <w:rsid w:val="00AD4C16"/>
    <w:rsid w:val="00AD5097"/>
    <w:rsid w:val="00AD6F5D"/>
    <w:rsid w:val="00AD7598"/>
    <w:rsid w:val="00AE0697"/>
    <w:rsid w:val="00AE084C"/>
    <w:rsid w:val="00AE21C7"/>
    <w:rsid w:val="00AE261C"/>
    <w:rsid w:val="00AE37DC"/>
    <w:rsid w:val="00AE5FEB"/>
    <w:rsid w:val="00AE6146"/>
    <w:rsid w:val="00AE62AE"/>
    <w:rsid w:val="00AE62F7"/>
    <w:rsid w:val="00AE631C"/>
    <w:rsid w:val="00AE6430"/>
    <w:rsid w:val="00AE6886"/>
    <w:rsid w:val="00AE7601"/>
    <w:rsid w:val="00AE76CF"/>
    <w:rsid w:val="00AF07E8"/>
    <w:rsid w:val="00AF0D3B"/>
    <w:rsid w:val="00AF2B9B"/>
    <w:rsid w:val="00AF3E3A"/>
    <w:rsid w:val="00AF3FCD"/>
    <w:rsid w:val="00AF4D34"/>
    <w:rsid w:val="00AF6274"/>
    <w:rsid w:val="00AF6330"/>
    <w:rsid w:val="00AF7157"/>
    <w:rsid w:val="00B000AB"/>
    <w:rsid w:val="00B00B6A"/>
    <w:rsid w:val="00B01664"/>
    <w:rsid w:val="00B036CE"/>
    <w:rsid w:val="00B03C95"/>
    <w:rsid w:val="00B11685"/>
    <w:rsid w:val="00B11EC4"/>
    <w:rsid w:val="00B14CF1"/>
    <w:rsid w:val="00B14DA0"/>
    <w:rsid w:val="00B21639"/>
    <w:rsid w:val="00B21A32"/>
    <w:rsid w:val="00B244EA"/>
    <w:rsid w:val="00B25C33"/>
    <w:rsid w:val="00B25EAF"/>
    <w:rsid w:val="00B274E0"/>
    <w:rsid w:val="00B2788C"/>
    <w:rsid w:val="00B30F9E"/>
    <w:rsid w:val="00B31559"/>
    <w:rsid w:val="00B31978"/>
    <w:rsid w:val="00B31B94"/>
    <w:rsid w:val="00B35355"/>
    <w:rsid w:val="00B35E40"/>
    <w:rsid w:val="00B36FD7"/>
    <w:rsid w:val="00B37026"/>
    <w:rsid w:val="00B37A95"/>
    <w:rsid w:val="00B407D3"/>
    <w:rsid w:val="00B40AC9"/>
    <w:rsid w:val="00B44603"/>
    <w:rsid w:val="00B44C9B"/>
    <w:rsid w:val="00B44D4D"/>
    <w:rsid w:val="00B44E3D"/>
    <w:rsid w:val="00B4526F"/>
    <w:rsid w:val="00B47ACC"/>
    <w:rsid w:val="00B503B1"/>
    <w:rsid w:val="00B5259B"/>
    <w:rsid w:val="00B529CD"/>
    <w:rsid w:val="00B5308C"/>
    <w:rsid w:val="00B53D94"/>
    <w:rsid w:val="00B53FBE"/>
    <w:rsid w:val="00B54739"/>
    <w:rsid w:val="00B60B58"/>
    <w:rsid w:val="00B61D54"/>
    <w:rsid w:val="00B62B12"/>
    <w:rsid w:val="00B634D9"/>
    <w:rsid w:val="00B64318"/>
    <w:rsid w:val="00B64647"/>
    <w:rsid w:val="00B659D9"/>
    <w:rsid w:val="00B6608D"/>
    <w:rsid w:val="00B66332"/>
    <w:rsid w:val="00B70C8C"/>
    <w:rsid w:val="00B73E84"/>
    <w:rsid w:val="00B75032"/>
    <w:rsid w:val="00B81587"/>
    <w:rsid w:val="00B81A18"/>
    <w:rsid w:val="00B830FF"/>
    <w:rsid w:val="00B84C85"/>
    <w:rsid w:val="00B851CA"/>
    <w:rsid w:val="00B876DF"/>
    <w:rsid w:val="00B9357E"/>
    <w:rsid w:val="00B93C92"/>
    <w:rsid w:val="00B94CB5"/>
    <w:rsid w:val="00B96B6F"/>
    <w:rsid w:val="00BA0E28"/>
    <w:rsid w:val="00BA1C2A"/>
    <w:rsid w:val="00BA304A"/>
    <w:rsid w:val="00BA3E87"/>
    <w:rsid w:val="00BA4D93"/>
    <w:rsid w:val="00BA4FD1"/>
    <w:rsid w:val="00BA6459"/>
    <w:rsid w:val="00BA7618"/>
    <w:rsid w:val="00BA7913"/>
    <w:rsid w:val="00BB257E"/>
    <w:rsid w:val="00BB339F"/>
    <w:rsid w:val="00BB49AE"/>
    <w:rsid w:val="00BB5F1E"/>
    <w:rsid w:val="00BC3247"/>
    <w:rsid w:val="00BC356B"/>
    <w:rsid w:val="00BC3F18"/>
    <w:rsid w:val="00BC4E63"/>
    <w:rsid w:val="00BC543E"/>
    <w:rsid w:val="00BC56C0"/>
    <w:rsid w:val="00BC5E62"/>
    <w:rsid w:val="00BC6709"/>
    <w:rsid w:val="00BD0F6D"/>
    <w:rsid w:val="00BD26A1"/>
    <w:rsid w:val="00BD3099"/>
    <w:rsid w:val="00BD327F"/>
    <w:rsid w:val="00BD3280"/>
    <w:rsid w:val="00BD3821"/>
    <w:rsid w:val="00BD41DC"/>
    <w:rsid w:val="00BD51BD"/>
    <w:rsid w:val="00BD6E5D"/>
    <w:rsid w:val="00BD7E90"/>
    <w:rsid w:val="00BE01CF"/>
    <w:rsid w:val="00BE07A5"/>
    <w:rsid w:val="00BE128A"/>
    <w:rsid w:val="00BE14CA"/>
    <w:rsid w:val="00BE4FBA"/>
    <w:rsid w:val="00BE6683"/>
    <w:rsid w:val="00BF244C"/>
    <w:rsid w:val="00BF2CFC"/>
    <w:rsid w:val="00BF33C4"/>
    <w:rsid w:val="00BF3802"/>
    <w:rsid w:val="00BF39E5"/>
    <w:rsid w:val="00C02908"/>
    <w:rsid w:val="00C12070"/>
    <w:rsid w:val="00C142DE"/>
    <w:rsid w:val="00C14A1A"/>
    <w:rsid w:val="00C14A3C"/>
    <w:rsid w:val="00C16AB7"/>
    <w:rsid w:val="00C16EA7"/>
    <w:rsid w:val="00C17C20"/>
    <w:rsid w:val="00C206C1"/>
    <w:rsid w:val="00C22175"/>
    <w:rsid w:val="00C22861"/>
    <w:rsid w:val="00C22B1C"/>
    <w:rsid w:val="00C24485"/>
    <w:rsid w:val="00C24C36"/>
    <w:rsid w:val="00C25435"/>
    <w:rsid w:val="00C261F5"/>
    <w:rsid w:val="00C26F03"/>
    <w:rsid w:val="00C30C3F"/>
    <w:rsid w:val="00C31462"/>
    <w:rsid w:val="00C31BCA"/>
    <w:rsid w:val="00C31DDD"/>
    <w:rsid w:val="00C32884"/>
    <w:rsid w:val="00C3454B"/>
    <w:rsid w:val="00C36B85"/>
    <w:rsid w:val="00C36C47"/>
    <w:rsid w:val="00C36E70"/>
    <w:rsid w:val="00C408D8"/>
    <w:rsid w:val="00C41A2C"/>
    <w:rsid w:val="00C43301"/>
    <w:rsid w:val="00C45A90"/>
    <w:rsid w:val="00C45C7B"/>
    <w:rsid w:val="00C47A2A"/>
    <w:rsid w:val="00C50196"/>
    <w:rsid w:val="00C51628"/>
    <w:rsid w:val="00C51AD8"/>
    <w:rsid w:val="00C51CA6"/>
    <w:rsid w:val="00C52694"/>
    <w:rsid w:val="00C56932"/>
    <w:rsid w:val="00C61BD9"/>
    <w:rsid w:val="00C62175"/>
    <w:rsid w:val="00C62249"/>
    <w:rsid w:val="00C6237A"/>
    <w:rsid w:val="00C63C03"/>
    <w:rsid w:val="00C642AE"/>
    <w:rsid w:val="00C66B90"/>
    <w:rsid w:val="00C67287"/>
    <w:rsid w:val="00C70187"/>
    <w:rsid w:val="00C7021A"/>
    <w:rsid w:val="00C75692"/>
    <w:rsid w:val="00C76ECA"/>
    <w:rsid w:val="00C778D2"/>
    <w:rsid w:val="00C779EF"/>
    <w:rsid w:val="00C77FC3"/>
    <w:rsid w:val="00C80981"/>
    <w:rsid w:val="00C81B32"/>
    <w:rsid w:val="00C83A77"/>
    <w:rsid w:val="00C83E16"/>
    <w:rsid w:val="00C8741E"/>
    <w:rsid w:val="00C905AB"/>
    <w:rsid w:val="00C91474"/>
    <w:rsid w:val="00C91641"/>
    <w:rsid w:val="00C93C82"/>
    <w:rsid w:val="00C93F65"/>
    <w:rsid w:val="00C968AB"/>
    <w:rsid w:val="00C9710D"/>
    <w:rsid w:val="00CA06CB"/>
    <w:rsid w:val="00CA0955"/>
    <w:rsid w:val="00CA0B34"/>
    <w:rsid w:val="00CA0CCF"/>
    <w:rsid w:val="00CA191C"/>
    <w:rsid w:val="00CA1DD0"/>
    <w:rsid w:val="00CA42A3"/>
    <w:rsid w:val="00CA5B92"/>
    <w:rsid w:val="00CB305C"/>
    <w:rsid w:val="00CB3938"/>
    <w:rsid w:val="00CB3B9D"/>
    <w:rsid w:val="00CB6A60"/>
    <w:rsid w:val="00CC1467"/>
    <w:rsid w:val="00CC1E44"/>
    <w:rsid w:val="00CC4ECB"/>
    <w:rsid w:val="00CD036F"/>
    <w:rsid w:val="00CD4828"/>
    <w:rsid w:val="00CD52B1"/>
    <w:rsid w:val="00CD5989"/>
    <w:rsid w:val="00CD76C0"/>
    <w:rsid w:val="00CD7DB2"/>
    <w:rsid w:val="00CE1CA7"/>
    <w:rsid w:val="00CE2159"/>
    <w:rsid w:val="00CE2632"/>
    <w:rsid w:val="00CE6D66"/>
    <w:rsid w:val="00CE78DE"/>
    <w:rsid w:val="00CE7A5C"/>
    <w:rsid w:val="00CF0023"/>
    <w:rsid w:val="00CF02B7"/>
    <w:rsid w:val="00CF08CC"/>
    <w:rsid w:val="00CF73EF"/>
    <w:rsid w:val="00CF74BE"/>
    <w:rsid w:val="00CF755C"/>
    <w:rsid w:val="00D0231A"/>
    <w:rsid w:val="00D02BA6"/>
    <w:rsid w:val="00D02E1E"/>
    <w:rsid w:val="00D04D4F"/>
    <w:rsid w:val="00D04DF5"/>
    <w:rsid w:val="00D07556"/>
    <w:rsid w:val="00D10796"/>
    <w:rsid w:val="00D12FA9"/>
    <w:rsid w:val="00D133F5"/>
    <w:rsid w:val="00D14629"/>
    <w:rsid w:val="00D1587A"/>
    <w:rsid w:val="00D20867"/>
    <w:rsid w:val="00D21C30"/>
    <w:rsid w:val="00D2395D"/>
    <w:rsid w:val="00D250C0"/>
    <w:rsid w:val="00D2551D"/>
    <w:rsid w:val="00D26081"/>
    <w:rsid w:val="00D26370"/>
    <w:rsid w:val="00D274EF"/>
    <w:rsid w:val="00D30F19"/>
    <w:rsid w:val="00D311B1"/>
    <w:rsid w:val="00D31EDA"/>
    <w:rsid w:val="00D329CE"/>
    <w:rsid w:val="00D33036"/>
    <w:rsid w:val="00D34875"/>
    <w:rsid w:val="00D34DA6"/>
    <w:rsid w:val="00D35D7A"/>
    <w:rsid w:val="00D377A1"/>
    <w:rsid w:val="00D4020A"/>
    <w:rsid w:val="00D42585"/>
    <w:rsid w:val="00D4329C"/>
    <w:rsid w:val="00D45714"/>
    <w:rsid w:val="00D47B52"/>
    <w:rsid w:val="00D47C84"/>
    <w:rsid w:val="00D5169C"/>
    <w:rsid w:val="00D54792"/>
    <w:rsid w:val="00D554CE"/>
    <w:rsid w:val="00D56D31"/>
    <w:rsid w:val="00D57197"/>
    <w:rsid w:val="00D57F4B"/>
    <w:rsid w:val="00D606F4"/>
    <w:rsid w:val="00D60B36"/>
    <w:rsid w:val="00D6311D"/>
    <w:rsid w:val="00D65044"/>
    <w:rsid w:val="00D7086F"/>
    <w:rsid w:val="00D70DD0"/>
    <w:rsid w:val="00D7117B"/>
    <w:rsid w:val="00D71D8D"/>
    <w:rsid w:val="00D74DA3"/>
    <w:rsid w:val="00D76006"/>
    <w:rsid w:val="00D77CEC"/>
    <w:rsid w:val="00D814CC"/>
    <w:rsid w:val="00D83823"/>
    <w:rsid w:val="00D841B3"/>
    <w:rsid w:val="00D844CF"/>
    <w:rsid w:val="00D849A8"/>
    <w:rsid w:val="00D85B19"/>
    <w:rsid w:val="00D908AF"/>
    <w:rsid w:val="00D91A24"/>
    <w:rsid w:val="00D92FF1"/>
    <w:rsid w:val="00D93120"/>
    <w:rsid w:val="00D93DD6"/>
    <w:rsid w:val="00D93DF3"/>
    <w:rsid w:val="00D9518A"/>
    <w:rsid w:val="00D95DAB"/>
    <w:rsid w:val="00DA2274"/>
    <w:rsid w:val="00DA439D"/>
    <w:rsid w:val="00DA460D"/>
    <w:rsid w:val="00DA5EC9"/>
    <w:rsid w:val="00DB1F26"/>
    <w:rsid w:val="00DB2163"/>
    <w:rsid w:val="00DB28F7"/>
    <w:rsid w:val="00DB2E75"/>
    <w:rsid w:val="00DB61B5"/>
    <w:rsid w:val="00DB6785"/>
    <w:rsid w:val="00DC0673"/>
    <w:rsid w:val="00DC3D97"/>
    <w:rsid w:val="00DC501D"/>
    <w:rsid w:val="00DC504F"/>
    <w:rsid w:val="00DC6144"/>
    <w:rsid w:val="00DD12DE"/>
    <w:rsid w:val="00DD14D3"/>
    <w:rsid w:val="00DD174A"/>
    <w:rsid w:val="00DD2C19"/>
    <w:rsid w:val="00DD7504"/>
    <w:rsid w:val="00DD7DBD"/>
    <w:rsid w:val="00DD7FC7"/>
    <w:rsid w:val="00DE1E3A"/>
    <w:rsid w:val="00DE210E"/>
    <w:rsid w:val="00DE3853"/>
    <w:rsid w:val="00DF34F8"/>
    <w:rsid w:val="00DF41D9"/>
    <w:rsid w:val="00DF4820"/>
    <w:rsid w:val="00DF7D6A"/>
    <w:rsid w:val="00E007FD"/>
    <w:rsid w:val="00E00BED"/>
    <w:rsid w:val="00E035E7"/>
    <w:rsid w:val="00E0383F"/>
    <w:rsid w:val="00E04126"/>
    <w:rsid w:val="00E06B78"/>
    <w:rsid w:val="00E105AF"/>
    <w:rsid w:val="00E16BEF"/>
    <w:rsid w:val="00E16CFF"/>
    <w:rsid w:val="00E173C7"/>
    <w:rsid w:val="00E21E7B"/>
    <w:rsid w:val="00E24510"/>
    <w:rsid w:val="00E26331"/>
    <w:rsid w:val="00E33A19"/>
    <w:rsid w:val="00E358DA"/>
    <w:rsid w:val="00E36D1A"/>
    <w:rsid w:val="00E40610"/>
    <w:rsid w:val="00E40CB5"/>
    <w:rsid w:val="00E40D02"/>
    <w:rsid w:val="00E41976"/>
    <w:rsid w:val="00E432D9"/>
    <w:rsid w:val="00E43731"/>
    <w:rsid w:val="00E438DA"/>
    <w:rsid w:val="00E44318"/>
    <w:rsid w:val="00E45C0A"/>
    <w:rsid w:val="00E476E2"/>
    <w:rsid w:val="00E50BCA"/>
    <w:rsid w:val="00E5265D"/>
    <w:rsid w:val="00E53F19"/>
    <w:rsid w:val="00E54DA6"/>
    <w:rsid w:val="00E559CB"/>
    <w:rsid w:val="00E55A04"/>
    <w:rsid w:val="00E56B0E"/>
    <w:rsid w:val="00E57648"/>
    <w:rsid w:val="00E5787F"/>
    <w:rsid w:val="00E57ACA"/>
    <w:rsid w:val="00E61E25"/>
    <w:rsid w:val="00E6596A"/>
    <w:rsid w:val="00E65DD5"/>
    <w:rsid w:val="00E66DC7"/>
    <w:rsid w:val="00E676BB"/>
    <w:rsid w:val="00E70066"/>
    <w:rsid w:val="00E70645"/>
    <w:rsid w:val="00E70F09"/>
    <w:rsid w:val="00E71AA8"/>
    <w:rsid w:val="00E71E99"/>
    <w:rsid w:val="00E73005"/>
    <w:rsid w:val="00E73DA2"/>
    <w:rsid w:val="00E73E1C"/>
    <w:rsid w:val="00E7424A"/>
    <w:rsid w:val="00E7457A"/>
    <w:rsid w:val="00E75274"/>
    <w:rsid w:val="00E77F2B"/>
    <w:rsid w:val="00E80214"/>
    <w:rsid w:val="00E81B34"/>
    <w:rsid w:val="00E8370C"/>
    <w:rsid w:val="00E83C56"/>
    <w:rsid w:val="00E87BF2"/>
    <w:rsid w:val="00E907A2"/>
    <w:rsid w:val="00E931D1"/>
    <w:rsid w:val="00E933B7"/>
    <w:rsid w:val="00E95852"/>
    <w:rsid w:val="00E967C0"/>
    <w:rsid w:val="00EA172A"/>
    <w:rsid w:val="00EA1898"/>
    <w:rsid w:val="00EA3BD3"/>
    <w:rsid w:val="00EA4317"/>
    <w:rsid w:val="00EA6DA3"/>
    <w:rsid w:val="00EA7CB3"/>
    <w:rsid w:val="00EB0426"/>
    <w:rsid w:val="00EB0B36"/>
    <w:rsid w:val="00EB2A34"/>
    <w:rsid w:val="00EB549C"/>
    <w:rsid w:val="00EB6A22"/>
    <w:rsid w:val="00EB71EB"/>
    <w:rsid w:val="00EB73AF"/>
    <w:rsid w:val="00EC1B55"/>
    <w:rsid w:val="00EC48BF"/>
    <w:rsid w:val="00EC582B"/>
    <w:rsid w:val="00EC66D7"/>
    <w:rsid w:val="00EC6737"/>
    <w:rsid w:val="00EC67B0"/>
    <w:rsid w:val="00ED0352"/>
    <w:rsid w:val="00ED18AC"/>
    <w:rsid w:val="00ED3967"/>
    <w:rsid w:val="00ED6308"/>
    <w:rsid w:val="00ED6433"/>
    <w:rsid w:val="00ED6533"/>
    <w:rsid w:val="00ED6AD5"/>
    <w:rsid w:val="00ED6D01"/>
    <w:rsid w:val="00ED78E3"/>
    <w:rsid w:val="00ED7BBD"/>
    <w:rsid w:val="00ED7FF5"/>
    <w:rsid w:val="00EE11C3"/>
    <w:rsid w:val="00EE1394"/>
    <w:rsid w:val="00EE60A4"/>
    <w:rsid w:val="00EE64CE"/>
    <w:rsid w:val="00EE6E2B"/>
    <w:rsid w:val="00EF092D"/>
    <w:rsid w:val="00EF0AB8"/>
    <w:rsid w:val="00EF197D"/>
    <w:rsid w:val="00EF1BEC"/>
    <w:rsid w:val="00EF29E3"/>
    <w:rsid w:val="00EF652D"/>
    <w:rsid w:val="00EF6E4C"/>
    <w:rsid w:val="00EF70E8"/>
    <w:rsid w:val="00EF7706"/>
    <w:rsid w:val="00F00E95"/>
    <w:rsid w:val="00F00FB3"/>
    <w:rsid w:val="00F015B9"/>
    <w:rsid w:val="00F018D0"/>
    <w:rsid w:val="00F018F2"/>
    <w:rsid w:val="00F022DC"/>
    <w:rsid w:val="00F07B68"/>
    <w:rsid w:val="00F1498C"/>
    <w:rsid w:val="00F162AE"/>
    <w:rsid w:val="00F16A52"/>
    <w:rsid w:val="00F20650"/>
    <w:rsid w:val="00F20AE6"/>
    <w:rsid w:val="00F20B90"/>
    <w:rsid w:val="00F218B2"/>
    <w:rsid w:val="00F21EC5"/>
    <w:rsid w:val="00F2420B"/>
    <w:rsid w:val="00F26386"/>
    <w:rsid w:val="00F26944"/>
    <w:rsid w:val="00F26EBF"/>
    <w:rsid w:val="00F27D92"/>
    <w:rsid w:val="00F40CE3"/>
    <w:rsid w:val="00F455F7"/>
    <w:rsid w:val="00F50E4D"/>
    <w:rsid w:val="00F52D74"/>
    <w:rsid w:val="00F549F9"/>
    <w:rsid w:val="00F571D5"/>
    <w:rsid w:val="00F60ED1"/>
    <w:rsid w:val="00F62342"/>
    <w:rsid w:val="00F65939"/>
    <w:rsid w:val="00F65C5E"/>
    <w:rsid w:val="00F669D7"/>
    <w:rsid w:val="00F672A8"/>
    <w:rsid w:val="00F70071"/>
    <w:rsid w:val="00F72E40"/>
    <w:rsid w:val="00F72E59"/>
    <w:rsid w:val="00F73C87"/>
    <w:rsid w:val="00F740A0"/>
    <w:rsid w:val="00F7420E"/>
    <w:rsid w:val="00F746B9"/>
    <w:rsid w:val="00F74B9B"/>
    <w:rsid w:val="00F766F2"/>
    <w:rsid w:val="00F8074C"/>
    <w:rsid w:val="00F84600"/>
    <w:rsid w:val="00F8629A"/>
    <w:rsid w:val="00F8682D"/>
    <w:rsid w:val="00F87851"/>
    <w:rsid w:val="00F929CF"/>
    <w:rsid w:val="00F9680A"/>
    <w:rsid w:val="00FA16CF"/>
    <w:rsid w:val="00FA2245"/>
    <w:rsid w:val="00FA246F"/>
    <w:rsid w:val="00FA7906"/>
    <w:rsid w:val="00FB1889"/>
    <w:rsid w:val="00FB28B8"/>
    <w:rsid w:val="00FB3B9C"/>
    <w:rsid w:val="00FB466A"/>
    <w:rsid w:val="00FB64CF"/>
    <w:rsid w:val="00FC06B4"/>
    <w:rsid w:val="00FC169C"/>
    <w:rsid w:val="00FC2781"/>
    <w:rsid w:val="00FC2B5A"/>
    <w:rsid w:val="00FC794F"/>
    <w:rsid w:val="00FD0B6A"/>
    <w:rsid w:val="00FD316B"/>
    <w:rsid w:val="00FD6420"/>
    <w:rsid w:val="00FD7D4E"/>
    <w:rsid w:val="00FE0C64"/>
    <w:rsid w:val="00FE44DD"/>
    <w:rsid w:val="00FE5357"/>
    <w:rsid w:val="00FE5CC9"/>
    <w:rsid w:val="00FE5E85"/>
    <w:rsid w:val="00FE75C6"/>
    <w:rsid w:val="00FF149D"/>
    <w:rsid w:val="00FF169A"/>
    <w:rsid w:val="00FF229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BF8BA30-1C7E-456E-89A0-809A8405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0B52F5"/>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rsid w:val="003264D6"/>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rsid w:val="003264D6"/>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rsid w:val="003264D6"/>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next w:val="a0"/>
    <w:link w:val="Char"/>
    <w:qFormat/>
    <w:rsid w:val="002E4627"/>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2E4627"/>
    <w:rPr>
      <w:rFonts w:ascii="FbFRealBelet Bold" w:eastAsia="Times New Roman" w:hAnsi="FbFRealBelet Bold" w:cs="FbFRealBelet Bold"/>
      <w:bCs/>
      <w:sz w:val="39"/>
      <w:szCs w:val="39"/>
      <w:lang w:val="en-GB" w:bidi="he-IL"/>
    </w:rPr>
  </w:style>
  <w:style w:type="paragraph" w:customStyle="1" w:styleId="a0">
    <w:name w:val="שם"/>
    <w:basedOn w:val="Heading3"/>
    <w:next w:val="a1"/>
    <w:link w:val="Char0"/>
    <w:autoRedefine/>
    <w:qFormat/>
    <w:rsid w:val="000C3D2A"/>
    <w:pPr>
      <w:tabs>
        <w:tab w:val="left" w:pos="1895"/>
        <w:tab w:val="center" w:pos="3096"/>
        <w:tab w:val="left" w:pos="4086"/>
        <w:tab w:val="right" w:pos="6192"/>
      </w:tabs>
      <w:bidi/>
      <w:spacing w:before="0"/>
      <w:jc w:val="right"/>
    </w:pPr>
    <w:rPr>
      <w:rFonts w:ascii="AAd_LivornaB4" w:eastAsia="FbMazalMedium" w:hAnsi="AAd_LivornaB4" w:cs="AAd_LivornaB4"/>
      <w:b/>
      <w:bCs/>
      <w:color w:val="auto"/>
      <w:sz w:val="27"/>
      <w:szCs w:val="27"/>
      <w:lang w:val="en-GB"/>
    </w:rPr>
  </w:style>
  <w:style w:type="character" w:customStyle="1" w:styleId="Char0">
    <w:name w:val="שם Char"/>
    <w:basedOn w:val="DefaultParagraphFont"/>
    <w:link w:val="a0"/>
    <w:rsid w:val="000C3D2A"/>
    <w:rPr>
      <w:rFonts w:ascii="AAd_LivornaB4" w:eastAsia="FbMazalMedium" w:hAnsi="AAd_LivornaB4" w:cs="AAd_LivornaB4"/>
      <w:b/>
      <w:bCs/>
      <w:sz w:val="27"/>
      <w:szCs w:val="27"/>
      <w:lang w:val="en-GB" w:bidi="he-IL"/>
    </w:rPr>
  </w:style>
  <w:style w:type="paragraph" w:customStyle="1" w:styleId="a1">
    <w:name w:val="תיאור"/>
    <w:next w:val="a2"/>
    <w:link w:val="Char1"/>
    <w:qFormat/>
    <w:rsid w:val="007F4A5C"/>
    <w:pPr>
      <w:bidi/>
      <w:spacing w:after="120"/>
      <w:jc w:val="right"/>
    </w:pPr>
    <w:rPr>
      <w:rFonts w:ascii="AAd_Livorna4" w:eastAsia="Calibri" w:hAnsi="AAd_Livorna4" w:cs="AAd_Livorna4"/>
      <w:sz w:val="23"/>
      <w:szCs w:val="23"/>
      <w:lang w:bidi="he-IL"/>
    </w:rPr>
  </w:style>
  <w:style w:type="character" w:customStyle="1" w:styleId="Char1">
    <w:name w:val="תיאור Char"/>
    <w:basedOn w:val="DefaultParagraphFont"/>
    <w:link w:val="a1"/>
    <w:rsid w:val="007F4A5C"/>
    <w:rPr>
      <w:rFonts w:ascii="AAd_Livorna4" w:eastAsia="Calibri" w:hAnsi="AAd_Livorna4" w:cs="AAd_Livorna4"/>
      <w:sz w:val="23"/>
      <w:szCs w:val="23"/>
      <w:lang w:bidi="he-IL"/>
    </w:rPr>
  </w:style>
  <w:style w:type="paragraph" w:customStyle="1" w:styleId="a2">
    <w:name w:val="גוף"/>
    <w:basedOn w:val="Normal"/>
    <w:link w:val="Char2"/>
    <w:autoRedefine/>
    <w:qFormat/>
    <w:rsid w:val="00DC6144"/>
    <w:pPr>
      <w:bidi/>
      <w:spacing w:afterLines="50" w:after="120" w:line="300" w:lineRule="atLeast"/>
      <w:ind w:firstLine="259"/>
      <w:jc w:val="both"/>
    </w:pPr>
    <w:rPr>
      <w:rFonts w:ascii="FbFrankReal" w:eastAsia="Calibri" w:hAnsi="FbFrankReal" w:cs="FbFrankReal"/>
      <w:sz w:val="23"/>
      <w:szCs w:val="23"/>
      <w:lang w:val="bg-BG"/>
    </w:rPr>
  </w:style>
  <w:style w:type="character" w:customStyle="1" w:styleId="Char2">
    <w:name w:val="גוף Char"/>
    <w:basedOn w:val="DefaultParagraphFont"/>
    <w:link w:val="a2"/>
    <w:rsid w:val="00DC6144"/>
    <w:rPr>
      <w:rFonts w:ascii="FbFrankReal" w:eastAsia="Calibri" w:hAnsi="FbFrankReal" w:cs="FbFrankReal"/>
      <w:sz w:val="23"/>
      <w:szCs w:val="23"/>
      <w:lang w:val="bg-BG" w:bidi="he-IL"/>
    </w:rPr>
  </w:style>
  <w:style w:type="paragraph" w:styleId="FootnoteText">
    <w:name w:val="footnote text"/>
    <w:aliases w:val="הערות"/>
    <w:basedOn w:val="Normal"/>
    <w:link w:val="FootnoteTextChar"/>
    <w:uiPriority w:val="99"/>
    <w:unhideWhenUsed/>
    <w:qFormat/>
    <w:rsid w:val="00266529"/>
    <w:pPr>
      <w:spacing w:after="0" w:line="240" w:lineRule="auto"/>
    </w:pPr>
    <w:rPr>
      <w:rFonts w:ascii="FbFrankReal" w:hAnsi="FbFrankReal" w:cs="FbFrankReal"/>
      <w:sz w:val="19"/>
      <w:szCs w:val="19"/>
    </w:rPr>
  </w:style>
  <w:style w:type="character" w:customStyle="1" w:styleId="FootnoteTextChar">
    <w:name w:val="Footnote Text Char"/>
    <w:aliases w:val="הערות Char"/>
    <w:basedOn w:val="DefaultParagraphFont"/>
    <w:link w:val="FootnoteText"/>
    <w:uiPriority w:val="99"/>
    <w:rsid w:val="00266529"/>
    <w:rPr>
      <w:rFonts w:ascii="FbFrankReal" w:hAnsi="FbFrankReal" w:cs="FbFrankReal"/>
      <w:sz w:val="19"/>
      <w:szCs w:val="19"/>
      <w:lang w:bidi="he-IL"/>
    </w:rPr>
  </w:style>
  <w:style w:type="character" w:styleId="FootnoteReference">
    <w:name w:val="footnote reference"/>
    <w:basedOn w:val="DefaultParagraphFont"/>
    <w:uiPriority w:val="99"/>
    <w:unhideWhenUsed/>
    <w:qFormat/>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8348D2"/>
    <w:pPr>
      <w:outlineLvl w:val="9"/>
    </w:pPr>
    <w:rPr>
      <w:lang w:bidi="ar-SA"/>
    </w:rPr>
  </w:style>
  <w:style w:type="paragraph" w:styleId="TOC2">
    <w:name w:val="toc 2"/>
    <w:basedOn w:val="Normal"/>
    <w:next w:val="Normal"/>
    <w:autoRedefine/>
    <w:uiPriority w:val="39"/>
    <w:unhideWhenUsed/>
    <w:rsid w:val="002A3CE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3B2587"/>
    <w:pPr>
      <w:tabs>
        <w:tab w:val="right" w:leader="dot" w:pos="6182"/>
      </w:tabs>
      <w:bidi/>
      <w:spacing w:after="100"/>
      <w:ind w:left="440"/>
    </w:pPr>
    <w:rPr>
      <w:rFonts w:ascii="FbSfaradi" w:hAnsi="FbSfaradi" w:cs="FbSfaradi"/>
      <w:noProof/>
      <w:sz w:val="20"/>
      <w:szCs w:val="20"/>
      <w:lang w:val="en-GB"/>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next w:val="a"/>
    <w:link w:val="Char3"/>
    <w:qFormat/>
    <w:rsid w:val="00266529"/>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266529"/>
    <w:rPr>
      <w:rFonts w:ascii="FbTehilaMedium" w:eastAsia="Times New Roman" w:hAnsi="FbTehilaMedium" w:cs="FbTehilaMedium"/>
      <w:sz w:val="70"/>
      <w:szCs w:val="70"/>
      <w:lang w:val="en-GB" w:bidi="he-IL"/>
    </w:rPr>
  </w:style>
  <w:style w:type="paragraph" w:customStyle="1" w:styleId="a4">
    <w:name w:val="שמיטשיק"/>
    <w:basedOn w:val="Normal"/>
    <w:link w:val="Char4"/>
    <w:autoRedefine/>
    <w:qFormat/>
    <w:rsid w:val="00BB5F1E"/>
    <w:pPr>
      <w:tabs>
        <w:tab w:val="left" w:pos="2171"/>
        <w:tab w:val="center" w:pos="3096"/>
      </w:tabs>
      <w:bidi/>
      <w:spacing w:after="100"/>
      <w:jc w:val="center"/>
    </w:pPr>
    <w:rPr>
      <w:rFonts w:ascii="Nymphette" w:eastAsia="Times New Roman" w:hAnsi="Nymphette" w:cs="Nymphette"/>
      <w:sz w:val="52"/>
      <w:szCs w:val="52"/>
    </w:rPr>
  </w:style>
  <w:style w:type="character" w:customStyle="1" w:styleId="Char4">
    <w:name w:val="שמיטשיק Char"/>
    <w:basedOn w:val="DefaultParagraphFont"/>
    <w:link w:val="a4"/>
    <w:rsid w:val="00BB5F1E"/>
    <w:rPr>
      <w:rFonts w:ascii="Nymphette" w:eastAsia="Times New Roman" w:hAnsi="Nymphette" w:cs="Nymphette"/>
      <w:sz w:val="52"/>
      <w:szCs w:val="52"/>
      <w:lang w:bidi="he-IL"/>
    </w:rPr>
  </w:style>
  <w:style w:type="paragraph" w:styleId="TOC1">
    <w:name w:val="toc 1"/>
    <w:basedOn w:val="Normal"/>
    <w:next w:val="Normal"/>
    <w:autoRedefine/>
    <w:uiPriority w:val="39"/>
    <w:unhideWhenUsed/>
    <w:rsid w:val="001F0C83"/>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 w:val="0"/>
      <w:bCs/>
      <w:sz w:val="28"/>
      <w:szCs w:val="24"/>
      <w:lang w:val="bg-B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5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uiPriority w:val="11"/>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A12D81"/>
    <w:rPr>
      <w:rFonts w:ascii="Segoe UI" w:hAnsi="Segoe UI" w:cs="Segoe UI"/>
      <w:sz w:val="18"/>
      <w:szCs w:val="18"/>
      <w:lang w:bidi="he-IL"/>
    </w:rPr>
  </w:style>
  <w:style w:type="paragraph" w:customStyle="1" w:styleId="a8">
    <w:name w:val="כותרת"/>
    <w:basedOn w:val="a9"/>
    <w:link w:val="Char7"/>
    <w:qFormat/>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 w:type="character" w:customStyle="1" w:styleId="1">
    <w:name w:val="סגנון תו 1"/>
    <w:uiPriority w:val="99"/>
    <w:rsid w:val="007A2275"/>
    <w:rPr>
      <w:rFonts w:ascii="Ashkenazy" w:cs="Ashkenazy"/>
      <w:color w:val="000000"/>
      <w:sz w:val="164"/>
      <w:szCs w:val="164"/>
      <w:lang w:bidi="he-IL"/>
    </w:rPr>
  </w:style>
  <w:style w:type="character" w:customStyle="1" w:styleId="2">
    <w:name w:val="סגנון תו 2"/>
    <w:basedOn w:val="1"/>
    <w:uiPriority w:val="99"/>
    <w:rsid w:val="007A2275"/>
    <w:rPr>
      <w:rFonts w:ascii="Ashkenazy" w:cs="Ashkenazy"/>
      <w:color w:val="000000"/>
      <w:spacing w:val="-9"/>
      <w:w w:val="92"/>
      <w:sz w:val="46"/>
      <w:szCs w:val="46"/>
      <w:lang w:bidi="he-IL"/>
    </w:rPr>
  </w:style>
  <w:style w:type="character" w:customStyle="1" w:styleId="3">
    <w:name w:val="סגנון תו 3"/>
    <w:uiPriority w:val="99"/>
    <w:rsid w:val="007A2275"/>
    <w:rPr>
      <w:rFonts w:ascii="VTvilnacopy01" w:cs="VTvilnacopy01"/>
      <w:b/>
      <w:bCs/>
      <w:w w:val="98"/>
      <w:sz w:val="32"/>
      <w:szCs w:val="32"/>
      <w:lang w:bidi="he-IL"/>
    </w:rPr>
  </w:style>
  <w:style w:type="paragraph" w:styleId="TOC5">
    <w:name w:val="toc 5"/>
    <w:basedOn w:val="Normal"/>
    <w:next w:val="Normal"/>
    <w:autoRedefine/>
    <w:uiPriority w:val="39"/>
    <w:unhideWhenUsed/>
    <w:rsid w:val="002A3CEC"/>
    <w:pPr>
      <w:spacing w:after="100"/>
      <w:ind w:left="880"/>
    </w:pPr>
    <w:rPr>
      <w:rFonts w:eastAsiaTheme="minorEastAsia"/>
    </w:rPr>
  </w:style>
  <w:style w:type="paragraph" w:styleId="TOC6">
    <w:name w:val="toc 6"/>
    <w:basedOn w:val="Normal"/>
    <w:next w:val="Normal"/>
    <w:autoRedefine/>
    <w:uiPriority w:val="39"/>
    <w:unhideWhenUsed/>
    <w:rsid w:val="002A3CEC"/>
    <w:pPr>
      <w:spacing w:after="100"/>
      <w:ind w:left="1100"/>
    </w:pPr>
    <w:rPr>
      <w:rFonts w:eastAsiaTheme="minorEastAsia"/>
    </w:rPr>
  </w:style>
  <w:style w:type="paragraph" w:styleId="TOC7">
    <w:name w:val="toc 7"/>
    <w:basedOn w:val="Normal"/>
    <w:next w:val="Normal"/>
    <w:autoRedefine/>
    <w:uiPriority w:val="39"/>
    <w:unhideWhenUsed/>
    <w:rsid w:val="002A3CEC"/>
    <w:pPr>
      <w:spacing w:after="100"/>
      <w:ind w:left="1320"/>
    </w:pPr>
    <w:rPr>
      <w:rFonts w:eastAsiaTheme="minorEastAsia"/>
    </w:rPr>
  </w:style>
  <w:style w:type="paragraph" w:styleId="TOC8">
    <w:name w:val="toc 8"/>
    <w:basedOn w:val="Normal"/>
    <w:next w:val="Normal"/>
    <w:autoRedefine/>
    <w:uiPriority w:val="39"/>
    <w:unhideWhenUsed/>
    <w:rsid w:val="002A3CEC"/>
    <w:pPr>
      <w:spacing w:after="100"/>
      <w:ind w:left="1540"/>
    </w:pPr>
    <w:rPr>
      <w:rFonts w:eastAsiaTheme="minorEastAsia"/>
    </w:rPr>
  </w:style>
  <w:style w:type="paragraph" w:customStyle="1" w:styleId="divider">
    <w:name w:val="הקדשה divider"/>
    <w:basedOn w:val="Normal"/>
    <w:link w:val="dividerChar"/>
    <w:rsid w:val="003E7920"/>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3E7920"/>
    <w:rPr>
      <w:rFonts w:ascii="Narkisim" w:eastAsia="Times New Roman" w:hAnsi="Narkisim" w:cs="Narkisim"/>
      <w:sz w:val="27"/>
      <w:szCs w:val="27"/>
      <w:lang w:bidi="he-IL"/>
    </w:rPr>
  </w:style>
  <w:style w:type="character" w:styleId="SubtleEmphasis">
    <w:name w:val="Subtle Emphasis"/>
    <w:basedOn w:val="DefaultParagraphFont"/>
    <w:uiPriority w:val="19"/>
    <w:rsid w:val="004D536F"/>
    <w:rPr>
      <w:i/>
      <w:iCs/>
      <w:color w:val="404040" w:themeColor="text1" w:themeTint="BF"/>
    </w:rPr>
  </w:style>
  <w:style w:type="character" w:styleId="Emphasis">
    <w:name w:val="Emphasis"/>
    <w:uiPriority w:val="20"/>
    <w:rsid w:val="004D536F"/>
    <w:rPr>
      <w:i/>
      <w:iCs/>
    </w:rPr>
  </w:style>
  <w:style w:type="paragraph" w:customStyle="1" w:styleId="aa">
    <w:name w:val="הערה"/>
    <w:basedOn w:val="FootnoteText"/>
    <w:autoRedefine/>
    <w:rsid w:val="00BD6E5D"/>
    <w:pPr>
      <w:bidi/>
      <w:spacing w:after="100"/>
      <w:ind w:firstLine="230"/>
      <w:jc w:val="both"/>
    </w:pPr>
    <w:rPr>
      <w:rFonts w:ascii="Times New Roman" w:eastAsia="Times New Roman" w:hAnsi="Times New Roman" w:cs="David"/>
    </w:rPr>
  </w:style>
  <w:style w:type="character" w:customStyle="1" w:styleId="five">
    <w:name w:val="five"/>
    <w:basedOn w:val="DefaultParagraphFont"/>
    <w:rsid w:val="007E3C2F"/>
  </w:style>
  <w:style w:type="paragraph" w:customStyle="1" w:styleId="ab">
    <w:name w:val="כותרת משנה"/>
    <w:basedOn w:val="Normal"/>
    <w:rsid w:val="00793B8B"/>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B44C9B"/>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A145D5"/>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A145D5"/>
    <w:rPr>
      <w:rFonts w:ascii="Segoe UI" w:hAnsi="Segoe UI" w:cs="Segoe UI"/>
      <w:sz w:val="16"/>
      <w:szCs w:val="16"/>
      <w:lang w:bidi="he-IL"/>
    </w:rPr>
  </w:style>
  <w:style w:type="numbering" w:customStyle="1" w:styleId="NoList1">
    <w:name w:val="No List1"/>
    <w:next w:val="NoList"/>
    <w:uiPriority w:val="99"/>
    <w:semiHidden/>
    <w:unhideWhenUsed/>
    <w:rsid w:val="00D849A8"/>
  </w:style>
  <w:style w:type="paragraph" w:styleId="PlainText">
    <w:name w:val="Plain Text"/>
    <w:basedOn w:val="Normal"/>
    <w:link w:val="PlainTextChar"/>
    <w:uiPriority w:val="99"/>
    <w:semiHidden/>
    <w:unhideWhenUsed/>
    <w:rsid w:val="00D274EF"/>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semiHidden/>
    <w:rsid w:val="00D274EF"/>
    <w:rPr>
      <w:rFonts w:ascii="Consolas" w:hAnsi="Consolas" w:cs="Consolas"/>
      <w:sz w:val="21"/>
      <w:szCs w:val="21"/>
      <w:lang w:bidi="he-IL"/>
    </w:rPr>
  </w:style>
  <w:style w:type="character" w:customStyle="1" w:styleId="Heading7Char">
    <w:name w:val="Heading 7 Char"/>
    <w:basedOn w:val="DefaultParagraphFont"/>
    <w:link w:val="Heading7"/>
    <w:rsid w:val="003264D6"/>
    <w:rPr>
      <w:rFonts w:ascii="Arial" w:eastAsia="Times New Roman" w:hAnsi="Arial" w:cs="Miriam"/>
      <w:spacing w:val="6"/>
      <w:position w:val="4"/>
      <w:sz w:val="20"/>
      <w:szCs w:val="26"/>
      <w:lang w:bidi="he-IL"/>
    </w:rPr>
  </w:style>
  <w:style w:type="character" w:customStyle="1" w:styleId="Heading8Char">
    <w:name w:val="Heading 8 Char"/>
    <w:basedOn w:val="DefaultParagraphFont"/>
    <w:link w:val="Heading8"/>
    <w:rsid w:val="003264D6"/>
    <w:rPr>
      <w:rFonts w:ascii="Arial" w:eastAsia="Times New Roman" w:hAnsi="Arial" w:cs="Miriam"/>
      <w:i/>
      <w:iCs/>
      <w:spacing w:val="6"/>
      <w:position w:val="4"/>
      <w:sz w:val="20"/>
      <w:szCs w:val="26"/>
      <w:lang w:bidi="he-IL"/>
    </w:rPr>
  </w:style>
  <w:style w:type="character" w:customStyle="1" w:styleId="Heading9Char">
    <w:name w:val="Heading 9 Char"/>
    <w:basedOn w:val="DefaultParagraphFont"/>
    <w:link w:val="Heading9"/>
    <w:rsid w:val="003264D6"/>
    <w:rPr>
      <w:rFonts w:ascii="Arial" w:eastAsia="Times New Roman" w:hAnsi="Arial" w:cs="Miriam"/>
      <w:i/>
      <w:iCs/>
      <w:spacing w:val="6"/>
      <w:position w:val="4"/>
      <w:sz w:val="18"/>
      <w:szCs w:val="18"/>
      <w:lang w:bidi="he-IL"/>
    </w:rPr>
  </w:style>
  <w:style w:type="character" w:styleId="PageNumber">
    <w:name w:val="page number"/>
    <w:basedOn w:val="DefaultParagraphFont"/>
    <w:rsid w:val="003264D6"/>
  </w:style>
  <w:style w:type="character" w:styleId="FollowedHyperlink">
    <w:name w:val="FollowedHyperlink"/>
    <w:basedOn w:val="DefaultParagraphFont"/>
    <w:semiHidden/>
    <w:rsid w:val="003264D6"/>
    <w:rPr>
      <w:color w:val="800080"/>
      <w:u w:val="single"/>
    </w:rPr>
  </w:style>
  <w:style w:type="character" w:customStyle="1" w:styleId="StyleFootnoteReference">
    <w:name w:val="Style Footnote Reference"/>
    <w:basedOn w:val="FootnoteReference"/>
    <w:rsid w:val="003264D6"/>
    <w:rPr>
      <w:rFonts w:cs="FrankRuehl"/>
      <w:spacing w:val="0"/>
      <w:position w:val="0"/>
      <w:sz w:val="18"/>
      <w:szCs w:val="18"/>
      <w:vertAlign w:val="superscript"/>
    </w:rPr>
  </w:style>
  <w:style w:type="paragraph" w:styleId="EndnoteText">
    <w:name w:val="endnote text"/>
    <w:basedOn w:val="Normal"/>
    <w:link w:val="EndnoteTextChar"/>
    <w:semiHidden/>
    <w:rsid w:val="003264D6"/>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3264D6"/>
    <w:rPr>
      <w:rFonts w:ascii="Times New Roman" w:eastAsia="Times New Roman" w:hAnsi="Times New Roman" w:cs="Dor"/>
      <w:spacing w:val="6"/>
      <w:position w:val="4"/>
      <w:sz w:val="20"/>
      <w:szCs w:val="20"/>
      <w:lang w:bidi="he-IL"/>
    </w:rPr>
  </w:style>
  <w:style w:type="character" w:styleId="EndnoteReference">
    <w:name w:val="endnote reference"/>
    <w:basedOn w:val="DefaultParagraphFont"/>
    <w:semiHidden/>
    <w:rsid w:val="003264D6"/>
    <w:rPr>
      <w:vertAlign w:val="superscript"/>
    </w:rPr>
  </w:style>
  <w:style w:type="paragraph" w:customStyle="1" w:styleId="ad">
    <w:name w:val="ע&quot;כ"/>
    <w:basedOn w:val="a9"/>
    <w:rsid w:val="003264D6"/>
    <w:rPr>
      <w:bCs/>
      <w:sz w:val="31"/>
      <w:szCs w:val="29"/>
    </w:rPr>
  </w:style>
  <w:style w:type="paragraph" w:customStyle="1" w:styleId="ae">
    <w:name w:val="כוכבים"/>
    <w:basedOn w:val="FootnoteText"/>
    <w:rsid w:val="005F3901"/>
    <w:pPr>
      <w:bidi/>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5F3901"/>
    <w:rPr>
      <w:rFonts w:ascii="FrankRuehl" w:hAnsi="FrankRuehl"/>
      <w:sz w:val="30"/>
    </w:rPr>
  </w:style>
  <w:style w:type="paragraph" w:styleId="Signature">
    <w:name w:val="Signature"/>
    <w:basedOn w:val="Normal"/>
    <w:link w:val="SignatureChar"/>
    <w:rsid w:val="005F390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5F3901"/>
    <w:rPr>
      <w:rFonts w:ascii="Times New Roman" w:eastAsia="Times New Roman" w:hAnsi="Times New Roman" w:cs="David"/>
      <w:sz w:val="24"/>
      <w:szCs w:val="24"/>
      <w:lang w:bidi="he-IL"/>
    </w:rPr>
  </w:style>
  <w:style w:type="character" w:customStyle="1" w:styleId="af">
    <w:name w:val="נורמל תו"/>
    <w:basedOn w:val="DefaultParagraphFont"/>
    <w:locked/>
    <w:rsid w:val="006862C9"/>
    <w:rPr>
      <w:rFonts w:ascii="Times New Roman" w:eastAsia="Times New Roman" w:hAnsi="Times New Roman" w:cs="FrankRuehl"/>
      <w:kern w:val="28"/>
      <w:sz w:val="27"/>
      <w:szCs w:val="27"/>
    </w:rPr>
  </w:style>
  <w:style w:type="paragraph" w:customStyle="1" w:styleId="Footnotes">
    <w:name w:val="Footnotes"/>
    <w:basedOn w:val="Normal"/>
    <w:rsid w:val="00E6596A"/>
    <w:pPr>
      <w:bidi/>
      <w:spacing w:after="0" w:line="260" w:lineRule="exact"/>
      <w:ind w:firstLine="432"/>
      <w:jc w:val="both"/>
    </w:pPr>
    <w:rPr>
      <w:rFonts w:ascii="David" w:eastAsia="David" w:hAnsi="David" w:cs="David"/>
      <w:sz w:val="20"/>
      <w:szCs w:val="20"/>
    </w:rPr>
  </w:style>
  <w:style w:type="character" w:customStyle="1" w:styleId="it">
    <w:name w:val="it"/>
    <w:uiPriority w:val="1"/>
    <w:rsid w:val="00E6596A"/>
    <w:rPr>
      <w:rFonts w:ascii="Levenim MT" w:eastAsia="Levenim MT" w:hAnsi="Levenim MT" w:cs="Levenim MT"/>
      <w:sz w:val="16"/>
      <w:szCs w:val="16"/>
    </w:rPr>
  </w:style>
  <w:style w:type="character" w:customStyle="1" w:styleId="hit">
    <w:name w:val="hit"/>
    <w:basedOn w:val="DefaultParagraphFont"/>
    <w:rsid w:val="00294BC3"/>
  </w:style>
  <w:style w:type="paragraph" w:customStyle="1" w:styleId="af0">
    <w:name w:val="דוד"/>
    <w:basedOn w:val="Normal"/>
    <w:rsid w:val="00160780"/>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985EE7"/>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FE5E85"/>
    <w:rPr>
      <w:sz w:val="16"/>
      <w:szCs w:val="16"/>
    </w:rPr>
  </w:style>
  <w:style w:type="paragraph" w:styleId="CommentText">
    <w:name w:val="annotation text"/>
    <w:basedOn w:val="Normal"/>
    <w:link w:val="CommentTextChar"/>
    <w:uiPriority w:val="99"/>
    <w:rsid w:val="00FE5E85"/>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FE5E85"/>
    <w:rPr>
      <w:rFonts w:ascii="Arial" w:eastAsia="Times New Roman" w:hAnsi="Arial" w:cs="Arial"/>
      <w:color w:val="000000"/>
      <w:sz w:val="20"/>
      <w:szCs w:val="20"/>
      <w:lang w:bidi="he-IL"/>
    </w:rPr>
  </w:style>
  <w:style w:type="paragraph" w:styleId="CommentSubject">
    <w:name w:val="annotation subject"/>
    <w:basedOn w:val="CommentText"/>
    <w:next w:val="CommentText"/>
    <w:link w:val="CommentSubjectChar"/>
    <w:uiPriority w:val="99"/>
    <w:rsid w:val="00FE5E85"/>
    <w:rPr>
      <w:b/>
      <w:bCs/>
    </w:rPr>
  </w:style>
  <w:style w:type="character" w:customStyle="1" w:styleId="CommentSubjectChar">
    <w:name w:val="Comment Subject Char"/>
    <w:basedOn w:val="CommentTextChar"/>
    <w:link w:val="CommentSubject"/>
    <w:uiPriority w:val="99"/>
    <w:rsid w:val="00FE5E85"/>
    <w:rPr>
      <w:rFonts w:ascii="Arial" w:eastAsia="Times New Roman" w:hAnsi="Arial" w:cs="Arial"/>
      <w:b/>
      <w:bCs/>
      <w:color w:val="000000"/>
      <w:sz w:val="20"/>
      <w:szCs w:val="20"/>
      <w:lang w:bidi="he-IL"/>
    </w:rPr>
  </w:style>
  <w:style w:type="paragraph" w:customStyle="1" w:styleId="af1">
    <w:name w:val="הקדמה להערה"/>
    <w:basedOn w:val="a2"/>
    <w:next w:val="a2"/>
    <w:link w:val="Char8"/>
    <w:autoRedefine/>
    <w:qFormat/>
    <w:rsid w:val="007F4A5C"/>
    <w:pPr>
      <w:spacing w:after="0" w:line="320" w:lineRule="exact"/>
      <w:ind w:firstLine="0"/>
      <w:jc w:val="center"/>
    </w:pPr>
    <w:rPr>
      <w:rFonts w:ascii="FbFrankReal Light" w:eastAsia="Times New Roman" w:hAnsi="FbFrankReal Light" w:cs="FbFrankReal Light"/>
      <w:noProof/>
      <w:w w:val="93"/>
      <w:sz w:val="24"/>
    </w:rPr>
  </w:style>
  <w:style w:type="character" w:customStyle="1" w:styleId="Char8">
    <w:name w:val="הקדמה להערה Char"/>
    <w:basedOn w:val="DefaultParagraphFont"/>
    <w:link w:val="af1"/>
    <w:rsid w:val="007F4A5C"/>
    <w:rPr>
      <w:rFonts w:ascii="FbFrankReal Light" w:eastAsia="Times New Roman" w:hAnsi="FbFrankReal Light" w:cs="FbFrankReal Light"/>
      <w:noProof/>
      <w:w w:val="93"/>
      <w:sz w:val="24"/>
      <w:szCs w:val="23"/>
      <w:lang w:val="bg-BG" w:bidi="he-IL"/>
    </w:rPr>
  </w:style>
  <w:style w:type="paragraph" w:styleId="Revision">
    <w:name w:val="Revision"/>
    <w:hidden/>
    <w:uiPriority w:val="99"/>
    <w:semiHidden/>
    <w:rsid w:val="00CE2632"/>
    <w:pPr>
      <w:spacing w:after="0" w:line="240" w:lineRule="auto"/>
    </w:pPr>
    <w:rPr>
      <w:lang w:bidi="he-IL"/>
    </w:rPr>
  </w:style>
  <w:style w:type="table" w:styleId="GridTable1Light">
    <w:name w:val="Grid Table 1 Light"/>
    <w:basedOn w:val="TableNormal"/>
    <w:uiPriority w:val="46"/>
    <w:rsid w:val="008936E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805717"/>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bidi="he-IL"/>
    </w:rPr>
  </w:style>
  <w:style w:type="paragraph" w:customStyle="1" w:styleId="Body">
    <w:name w:val="Body"/>
    <w:rsid w:val="00805717"/>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bidi="he-IL"/>
    </w:rPr>
  </w:style>
  <w:style w:type="paragraph" w:customStyle="1" w:styleId="Default">
    <w:name w:val="Default"/>
    <w:rsid w:val="00805717"/>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lang w:bidi="he-IL"/>
    </w:rPr>
  </w:style>
  <w:style w:type="paragraph" w:customStyle="1" w:styleId="Heading">
    <w:name w:val="Heading"/>
    <w:next w:val="Body"/>
    <w:rsid w:val="00805717"/>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bidi="he-IL"/>
    </w:rPr>
  </w:style>
  <w:style w:type="numbering" w:customStyle="1" w:styleId="ImportedStyle1">
    <w:name w:val="Imported Style 1"/>
    <w:rsid w:val="00805717"/>
    <w:pPr>
      <w:numPr>
        <w:numId w:val="13"/>
      </w:numPr>
    </w:pPr>
  </w:style>
  <w:style w:type="numbering" w:customStyle="1" w:styleId="ImportedStyle2">
    <w:name w:val="Imported Style 2"/>
    <w:rsid w:val="00805717"/>
    <w:pPr>
      <w:numPr>
        <w:numId w:val="15"/>
      </w:numPr>
    </w:pPr>
  </w:style>
  <w:style w:type="numbering" w:customStyle="1" w:styleId="ImportedStyle3">
    <w:name w:val="Imported Style 3"/>
    <w:rsid w:val="00805717"/>
    <w:pPr>
      <w:numPr>
        <w:numId w:val="17"/>
      </w:numPr>
    </w:pPr>
  </w:style>
  <w:style w:type="paragraph" w:customStyle="1" w:styleId="20">
    <w:name w:val="כותרת משנה 2"/>
    <w:basedOn w:val="a"/>
    <w:next w:val="a2"/>
    <w:rsid w:val="00A75AB7"/>
    <w:rPr>
      <w:sz w:val="24"/>
      <w:szCs w:val="24"/>
    </w:rPr>
  </w:style>
  <w:style w:type="paragraph" w:customStyle="1" w:styleId="11">
    <w:name w:val="כותרת משנה 1"/>
    <w:basedOn w:val="a2"/>
    <w:link w:val="1Char"/>
    <w:qFormat/>
    <w:rsid w:val="00C63C03"/>
    <w:pPr>
      <w:spacing w:line="276" w:lineRule="auto"/>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C63C03"/>
    <w:rPr>
      <w:rFonts w:ascii="FbFRealBelet Bold" w:eastAsia="Calibri" w:hAnsi="FbFRealBelet Bold" w:cs="FbFRealBelet Bold"/>
      <w:b/>
      <w:bCs/>
      <w:sz w:val="24"/>
      <w:szCs w:val="24"/>
      <w:lang w:val="bg-BG" w:bidi="he-IL"/>
    </w:rPr>
  </w:style>
  <w:style w:type="paragraph" w:customStyle="1" w:styleId="Standard">
    <w:name w:val="Standard"/>
    <w:rsid w:val="00BC3247"/>
    <w:pPr>
      <w:suppressAutoHyphens/>
      <w:autoSpaceDN w:val="0"/>
      <w:spacing w:after="0" w:line="240" w:lineRule="auto"/>
      <w:textAlignment w:val="baseline"/>
    </w:pPr>
    <w:rPr>
      <w:rFonts w:ascii="Times New Roman" w:eastAsia="Times New Roman" w:hAnsi="Times New Roman" w:cs="Times New Roman"/>
      <w:kern w:val="3"/>
      <w:sz w:val="24"/>
      <w:szCs w:val="24"/>
      <w:lang w:bidi="he-IL"/>
    </w:rPr>
  </w:style>
  <w:style w:type="paragraph" w:customStyle="1" w:styleId="Textbody">
    <w:name w:val="Text body"/>
    <w:basedOn w:val="Standard"/>
    <w:rsid w:val="00BC3247"/>
    <w:pPr>
      <w:spacing w:after="120"/>
    </w:pPr>
  </w:style>
  <w:style w:type="paragraph" w:styleId="List">
    <w:name w:val="List"/>
    <w:basedOn w:val="Textbody"/>
    <w:rsid w:val="00BC3247"/>
    <w:rPr>
      <w:rFonts w:cs="Tahoma"/>
    </w:rPr>
  </w:style>
  <w:style w:type="paragraph" w:styleId="Caption">
    <w:name w:val="caption"/>
    <w:basedOn w:val="Standard"/>
    <w:rsid w:val="00BC3247"/>
    <w:pPr>
      <w:suppressLineNumbers/>
      <w:spacing w:before="120" w:after="120"/>
    </w:pPr>
    <w:rPr>
      <w:rFonts w:cs="Tahoma"/>
      <w:i/>
      <w:iCs/>
    </w:rPr>
  </w:style>
  <w:style w:type="paragraph" w:customStyle="1" w:styleId="Index">
    <w:name w:val="Index"/>
    <w:basedOn w:val="Standard"/>
    <w:rsid w:val="00BC3247"/>
    <w:pPr>
      <w:suppressLineNumbers/>
    </w:pPr>
    <w:rPr>
      <w:rFonts w:cs="Tahoma"/>
    </w:rPr>
  </w:style>
  <w:style w:type="paragraph" w:customStyle="1" w:styleId="Footnote">
    <w:name w:val="Footnote"/>
    <w:basedOn w:val="Standard"/>
    <w:rsid w:val="00BC3247"/>
    <w:pPr>
      <w:suppressLineNumbers/>
      <w:ind w:left="283" w:hanging="283"/>
    </w:pPr>
    <w:rPr>
      <w:sz w:val="20"/>
      <w:szCs w:val="20"/>
    </w:rPr>
  </w:style>
  <w:style w:type="character" w:customStyle="1" w:styleId="FootnoteSymbol">
    <w:name w:val="Footnote Symbol"/>
    <w:rsid w:val="00BC3247"/>
  </w:style>
  <w:style w:type="character" w:customStyle="1" w:styleId="Footnoteanchor">
    <w:name w:val="Footnote anchor"/>
    <w:rsid w:val="00BC3247"/>
    <w:rPr>
      <w:position w:val="0"/>
      <w:vertAlign w:val="superscript"/>
    </w:rPr>
  </w:style>
  <w:style w:type="character" w:customStyle="1" w:styleId="Char9">
    <w:name w:val="הקדשות Char"/>
    <w:basedOn w:val="DefaultParagraphFont"/>
    <w:link w:val="af2"/>
    <w:locked/>
    <w:rsid w:val="00866A3D"/>
    <w:rPr>
      <w:rFonts w:ascii="Narkisim" w:eastAsia="Times New Roman" w:hAnsi="Narkisim" w:cs="Narkisim"/>
      <w:sz w:val="27"/>
      <w:szCs w:val="27"/>
      <w:lang w:bidi="he-IL"/>
    </w:rPr>
  </w:style>
  <w:style w:type="paragraph" w:customStyle="1" w:styleId="af2">
    <w:name w:val="הקדשות"/>
    <w:basedOn w:val="Normal"/>
    <w:link w:val="Char9"/>
    <w:rsid w:val="00866A3D"/>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7F4A5C"/>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7F4A5C"/>
    <w:rPr>
      <w:i/>
      <w:iCs/>
      <w:color w:val="5B9BD5" w:themeColor="accent1"/>
      <w:lang w:bidi="he-IL"/>
    </w:rPr>
  </w:style>
  <w:style w:type="paragraph" w:customStyle="1" w:styleId="af3">
    <w:name w:val="הקדשה"/>
    <w:basedOn w:val="Normal"/>
    <w:link w:val="Chara"/>
    <w:qFormat/>
    <w:rsid w:val="0097105B"/>
    <w:pPr>
      <w:bidi/>
      <w:spacing w:after="0" w:line="360" w:lineRule="auto"/>
      <w:jc w:val="center"/>
    </w:pPr>
    <w:rPr>
      <w:rFonts w:ascii="1ShefaClassic" w:hAnsi="1ShefaClassic" w:cs="1ShefaClassic"/>
      <w:sz w:val="30"/>
      <w:szCs w:val="30"/>
    </w:rPr>
  </w:style>
  <w:style w:type="table" w:styleId="TableGridLight">
    <w:name w:val="Grid Table Light"/>
    <w:basedOn w:val="TableNormal"/>
    <w:uiPriority w:val="40"/>
    <w:rsid w:val="0097105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97105B"/>
    <w:rPr>
      <w:rFonts w:ascii="1ShefaClassic" w:hAnsi="1ShefaClassic" w:cs="1ShefaClassic"/>
      <w:sz w:val="30"/>
      <w:szCs w:val="30"/>
      <w:lang w:bidi="he-IL"/>
    </w:rPr>
  </w:style>
  <w:style w:type="character" w:customStyle="1" w:styleId="Char7">
    <w:name w:val="כותרת Char"/>
    <w:basedOn w:val="DefaultParagraphFont"/>
    <w:link w:val="a8"/>
    <w:rsid w:val="00345A92"/>
    <w:rPr>
      <w:rFonts w:ascii="Times New Roman" w:eastAsia="Times New Roman" w:hAnsi="Times New Roman" w:cs="David"/>
      <w:b/>
      <w:bCs/>
      <w:sz w:val="35"/>
      <w:szCs w:val="33"/>
      <w:lang w:bidi="he-IL"/>
    </w:rPr>
  </w:style>
  <w:style w:type="paragraph" w:customStyle="1" w:styleId="about">
    <w:name w:val="about"/>
    <w:basedOn w:val="Normal"/>
    <w:rsid w:val="00D93DD6"/>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2B74E9"/>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qFormat/>
    <w:rsid w:val="00EE60A4"/>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E60A4"/>
    <w:rPr>
      <w:rFonts w:ascii="David" w:hAnsi="David" w:cs="David"/>
      <w:b/>
      <w:bCs/>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1458">
      <w:bodyDiv w:val="1"/>
      <w:marLeft w:val="0"/>
      <w:marRight w:val="0"/>
      <w:marTop w:val="0"/>
      <w:marBottom w:val="0"/>
      <w:divBdr>
        <w:top w:val="none" w:sz="0" w:space="0" w:color="auto"/>
        <w:left w:val="none" w:sz="0" w:space="0" w:color="auto"/>
        <w:bottom w:val="none" w:sz="0" w:space="0" w:color="auto"/>
        <w:right w:val="none" w:sz="0" w:space="0" w:color="auto"/>
      </w:divBdr>
    </w:div>
    <w:div w:id="37437474">
      <w:bodyDiv w:val="1"/>
      <w:marLeft w:val="0"/>
      <w:marRight w:val="0"/>
      <w:marTop w:val="0"/>
      <w:marBottom w:val="0"/>
      <w:divBdr>
        <w:top w:val="none" w:sz="0" w:space="0" w:color="auto"/>
        <w:left w:val="none" w:sz="0" w:space="0" w:color="auto"/>
        <w:bottom w:val="none" w:sz="0" w:space="0" w:color="auto"/>
        <w:right w:val="none" w:sz="0" w:space="0" w:color="auto"/>
      </w:divBdr>
    </w:div>
    <w:div w:id="87772461">
      <w:bodyDiv w:val="1"/>
      <w:marLeft w:val="0"/>
      <w:marRight w:val="0"/>
      <w:marTop w:val="0"/>
      <w:marBottom w:val="0"/>
      <w:divBdr>
        <w:top w:val="none" w:sz="0" w:space="0" w:color="auto"/>
        <w:left w:val="none" w:sz="0" w:space="0" w:color="auto"/>
        <w:bottom w:val="none" w:sz="0" w:space="0" w:color="auto"/>
        <w:right w:val="none" w:sz="0" w:space="0" w:color="auto"/>
      </w:divBdr>
      <w:divsChild>
        <w:div w:id="1305162565">
          <w:marLeft w:val="0"/>
          <w:marRight w:val="0"/>
          <w:marTop w:val="0"/>
          <w:marBottom w:val="0"/>
          <w:divBdr>
            <w:top w:val="none" w:sz="0" w:space="0" w:color="auto"/>
            <w:left w:val="none" w:sz="0" w:space="0" w:color="auto"/>
            <w:bottom w:val="none" w:sz="0" w:space="0" w:color="auto"/>
            <w:right w:val="none" w:sz="0" w:space="0" w:color="auto"/>
          </w:divBdr>
        </w:div>
        <w:div w:id="1515731688">
          <w:marLeft w:val="0"/>
          <w:marRight w:val="0"/>
          <w:marTop w:val="0"/>
          <w:marBottom w:val="0"/>
          <w:divBdr>
            <w:top w:val="none" w:sz="0" w:space="0" w:color="auto"/>
            <w:left w:val="none" w:sz="0" w:space="0" w:color="auto"/>
            <w:bottom w:val="none" w:sz="0" w:space="0" w:color="auto"/>
            <w:right w:val="none" w:sz="0" w:space="0" w:color="auto"/>
          </w:divBdr>
        </w:div>
        <w:div w:id="1810704319">
          <w:marLeft w:val="0"/>
          <w:marRight w:val="0"/>
          <w:marTop w:val="0"/>
          <w:marBottom w:val="0"/>
          <w:divBdr>
            <w:top w:val="none" w:sz="0" w:space="0" w:color="auto"/>
            <w:left w:val="none" w:sz="0" w:space="0" w:color="auto"/>
            <w:bottom w:val="none" w:sz="0" w:space="0" w:color="auto"/>
            <w:right w:val="none" w:sz="0" w:space="0" w:color="auto"/>
          </w:divBdr>
        </w:div>
        <w:div w:id="2001230529">
          <w:marLeft w:val="0"/>
          <w:marRight w:val="0"/>
          <w:marTop w:val="0"/>
          <w:marBottom w:val="0"/>
          <w:divBdr>
            <w:top w:val="none" w:sz="0" w:space="0" w:color="auto"/>
            <w:left w:val="none" w:sz="0" w:space="0" w:color="auto"/>
            <w:bottom w:val="none" w:sz="0" w:space="0" w:color="auto"/>
            <w:right w:val="none" w:sz="0" w:space="0" w:color="auto"/>
          </w:divBdr>
        </w:div>
        <w:div w:id="2031562605">
          <w:marLeft w:val="0"/>
          <w:marRight w:val="0"/>
          <w:marTop w:val="0"/>
          <w:marBottom w:val="0"/>
          <w:divBdr>
            <w:top w:val="none" w:sz="0" w:space="0" w:color="auto"/>
            <w:left w:val="none" w:sz="0" w:space="0" w:color="auto"/>
            <w:bottom w:val="none" w:sz="0" w:space="0" w:color="auto"/>
            <w:right w:val="none" w:sz="0" w:space="0" w:color="auto"/>
          </w:divBdr>
        </w:div>
      </w:divsChild>
    </w:div>
    <w:div w:id="94793134">
      <w:bodyDiv w:val="1"/>
      <w:marLeft w:val="0"/>
      <w:marRight w:val="0"/>
      <w:marTop w:val="0"/>
      <w:marBottom w:val="0"/>
      <w:divBdr>
        <w:top w:val="none" w:sz="0" w:space="0" w:color="auto"/>
        <w:left w:val="none" w:sz="0" w:space="0" w:color="auto"/>
        <w:bottom w:val="none" w:sz="0" w:space="0" w:color="auto"/>
        <w:right w:val="none" w:sz="0" w:space="0" w:color="auto"/>
      </w:divBdr>
    </w:div>
    <w:div w:id="183981844">
      <w:bodyDiv w:val="1"/>
      <w:marLeft w:val="0"/>
      <w:marRight w:val="0"/>
      <w:marTop w:val="0"/>
      <w:marBottom w:val="0"/>
      <w:divBdr>
        <w:top w:val="none" w:sz="0" w:space="0" w:color="auto"/>
        <w:left w:val="none" w:sz="0" w:space="0" w:color="auto"/>
        <w:bottom w:val="none" w:sz="0" w:space="0" w:color="auto"/>
        <w:right w:val="none" w:sz="0" w:space="0" w:color="auto"/>
      </w:divBdr>
    </w:div>
    <w:div w:id="209803675">
      <w:bodyDiv w:val="1"/>
      <w:marLeft w:val="0"/>
      <w:marRight w:val="0"/>
      <w:marTop w:val="0"/>
      <w:marBottom w:val="0"/>
      <w:divBdr>
        <w:top w:val="none" w:sz="0" w:space="0" w:color="auto"/>
        <w:left w:val="none" w:sz="0" w:space="0" w:color="auto"/>
        <w:bottom w:val="none" w:sz="0" w:space="0" w:color="auto"/>
        <w:right w:val="none" w:sz="0" w:space="0" w:color="auto"/>
      </w:divBdr>
    </w:div>
    <w:div w:id="235634006">
      <w:bodyDiv w:val="1"/>
      <w:marLeft w:val="0"/>
      <w:marRight w:val="0"/>
      <w:marTop w:val="0"/>
      <w:marBottom w:val="0"/>
      <w:divBdr>
        <w:top w:val="none" w:sz="0" w:space="0" w:color="auto"/>
        <w:left w:val="none" w:sz="0" w:space="0" w:color="auto"/>
        <w:bottom w:val="none" w:sz="0" w:space="0" w:color="auto"/>
        <w:right w:val="none" w:sz="0" w:space="0" w:color="auto"/>
      </w:divBdr>
    </w:div>
    <w:div w:id="369845125">
      <w:bodyDiv w:val="1"/>
      <w:marLeft w:val="0"/>
      <w:marRight w:val="0"/>
      <w:marTop w:val="0"/>
      <w:marBottom w:val="0"/>
      <w:divBdr>
        <w:top w:val="none" w:sz="0" w:space="0" w:color="auto"/>
        <w:left w:val="none" w:sz="0" w:space="0" w:color="auto"/>
        <w:bottom w:val="none" w:sz="0" w:space="0" w:color="auto"/>
        <w:right w:val="none" w:sz="0" w:space="0" w:color="auto"/>
      </w:divBdr>
      <w:divsChild>
        <w:div w:id="49813606">
          <w:marLeft w:val="0"/>
          <w:marRight w:val="0"/>
          <w:marTop w:val="0"/>
          <w:marBottom w:val="0"/>
          <w:divBdr>
            <w:top w:val="none" w:sz="0" w:space="0" w:color="auto"/>
            <w:left w:val="none" w:sz="0" w:space="0" w:color="auto"/>
            <w:bottom w:val="none" w:sz="0" w:space="0" w:color="auto"/>
            <w:right w:val="none" w:sz="0" w:space="0" w:color="auto"/>
          </w:divBdr>
        </w:div>
        <w:div w:id="120654516">
          <w:marLeft w:val="0"/>
          <w:marRight w:val="0"/>
          <w:marTop w:val="0"/>
          <w:marBottom w:val="0"/>
          <w:divBdr>
            <w:top w:val="none" w:sz="0" w:space="0" w:color="auto"/>
            <w:left w:val="none" w:sz="0" w:space="0" w:color="auto"/>
            <w:bottom w:val="none" w:sz="0" w:space="0" w:color="auto"/>
            <w:right w:val="none" w:sz="0" w:space="0" w:color="auto"/>
          </w:divBdr>
        </w:div>
        <w:div w:id="208807491">
          <w:marLeft w:val="0"/>
          <w:marRight w:val="0"/>
          <w:marTop w:val="0"/>
          <w:marBottom w:val="0"/>
          <w:divBdr>
            <w:top w:val="none" w:sz="0" w:space="0" w:color="auto"/>
            <w:left w:val="none" w:sz="0" w:space="0" w:color="auto"/>
            <w:bottom w:val="none" w:sz="0" w:space="0" w:color="auto"/>
            <w:right w:val="none" w:sz="0" w:space="0" w:color="auto"/>
          </w:divBdr>
        </w:div>
        <w:div w:id="535193580">
          <w:marLeft w:val="0"/>
          <w:marRight w:val="0"/>
          <w:marTop w:val="0"/>
          <w:marBottom w:val="0"/>
          <w:divBdr>
            <w:top w:val="none" w:sz="0" w:space="0" w:color="auto"/>
            <w:left w:val="none" w:sz="0" w:space="0" w:color="auto"/>
            <w:bottom w:val="none" w:sz="0" w:space="0" w:color="auto"/>
            <w:right w:val="none" w:sz="0" w:space="0" w:color="auto"/>
          </w:divBdr>
        </w:div>
        <w:div w:id="1679042843">
          <w:marLeft w:val="0"/>
          <w:marRight w:val="0"/>
          <w:marTop w:val="0"/>
          <w:marBottom w:val="0"/>
          <w:divBdr>
            <w:top w:val="none" w:sz="0" w:space="0" w:color="auto"/>
            <w:left w:val="none" w:sz="0" w:space="0" w:color="auto"/>
            <w:bottom w:val="none" w:sz="0" w:space="0" w:color="auto"/>
            <w:right w:val="none" w:sz="0" w:space="0" w:color="auto"/>
          </w:divBdr>
        </w:div>
        <w:div w:id="1772895803">
          <w:marLeft w:val="0"/>
          <w:marRight w:val="0"/>
          <w:marTop w:val="0"/>
          <w:marBottom w:val="0"/>
          <w:divBdr>
            <w:top w:val="none" w:sz="0" w:space="0" w:color="auto"/>
            <w:left w:val="none" w:sz="0" w:space="0" w:color="auto"/>
            <w:bottom w:val="none" w:sz="0" w:space="0" w:color="auto"/>
            <w:right w:val="none" w:sz="0" w:space="0" w:color="auto"/>
          </w:divBdr>
        </w:div>
      </w:divsChild>
    </w:div>
    <w:div w:id="439763295">
      <w:bodyDiv w:val="1"/>
      <w:marLeft w:val="0"/>
      <w:marRight w:val="0"/>
      <w:marTop w:val="0"/>
      <w:marBottom w:val="0"/>
      <w:divBdr>
        <w:top w:val="none" w:sz="0" w:space="0" w:color="auto"/>
        <w:left w:val="none" w:sz="0" w:space="0" w:color="auto"/>
        <w:bottom w:val="none" w:sz="0" w:space="0" w:color="auto"/>
        <w:right w:val="none" w:sz="0" w:space="0" w:color="auto"/>
      </w:divBdr>
    </w:div>
    <w:div w:id="515271515">
      <w:bodyDiv w:val="1"/>
      <w:marLeft w:val="0"/>
      <w:marRight w:val="0"/>
      <w:marTop w:val="0"/>
      <w:marBottom w:val="0"/>
      <w:divBdr>
        <w:top w:val="none" w:sz="0" w:space="0" w:color="auto"/>
        <w:left w:val="none" w:sz="0" w:space="0" w:color="auto"/>
        <w:bottom w:val="none" w:sz="0" w:space="0" w:color="auto"/>
        <w:right w:val="none" w:sz="0" w:space="0" w:color="auto"/>
      </w:divBdr>
      <w:divsChild>
        <w:div w:id="664893963">
          <w:marLeft w:val="0"/>
          <w:marRight w:val="0"/>
          <w:marTop w:val="0"/>
          <w:marBottom w:val="0"/>
          <w:divBdr>
            <w:top w:val="none" w:sz="0" w:space="0" w:color="auto"/>
            <w:left w:val="none" w:sz="0" w:space="0" w:color="auto"/>
            <w:bottom w:val="none" w:sz="0" w:space="0" w:color="auto"/>
            <w:right w:val="none" w:sz="0" w:space="0" w:color="auto"/>
          </w:divBdr>
        </w:div>
        <w:div w:id="1307932554">
          <w:marLeft w:val="0"/>
          <w:marRight w:val="0"/>
          <w:marTop w:val="0"/>
          <w:marBottom w:val="0"/>
          <w:divBdr>
            <w:top w:val="none" w:sz="0" w:space="0" w:color="auto"/>
            <w:left w:val="none" w:sz="0" w:space="0" w:color="auto"/>
            <w:bottom w:val="none" w:sz="0" w:space="0" w:color="auto"/>
            <w:right w:val="none" w:sz="0" w:space="0" w:color="auto"/>
          </w:divBdr>
        </w:div>
        <w:div w:id="1572428652">
          <w:marLeft w:val="0"/>
          <w:marRight w:val="0"/>
          <w:marTop w:val="0"/>
          <w:marBottom w:val="0"/>
          <w:divBdr>
            <w:top w:val="none" w:sz="0" w:space="0" w:color="auto"/>
            <w:left w:val="none" w:sz="0" w:space="0" w:color="auto"/>
            <w:bottom w:val="none" w:sz="0" w:space="0" w:color="auto"/>
            <w:right w:val="none" w:sz="0" w:space="0" w:color="auto"/>
          </w:divBdr>
        </w:div>
        <w:div w:id="1700545459">
          <w:marLeft w:val="0"/>
          <w:marRight w:val="0"/>
          <w:marTop w:val="0"/>
          <w:marBottom w:val="0"/>
          <w:divBdr>
            <w:top w:val="none" w:sz="0" w:space="0" w:color="auto"/>
            <w:left w:val="none" w:sz="0" w:space="0" w:color="auto"/>
            <w:bottom w:val="none" w:sz="0" w:space="0" w:color="auto"/>
            <w:right w:val="none" w:sz="0" w:space="0" w:color="auto"/>
          </w:divBdr>
        </w:div>
        <w:div w:id="1753240631">
          <w:marLeft w:val="0"/>
          <w:marRight w:val="0"/>
          <w:marTop w:val="0"/>
          <w:marBottom w:val="0"/>
          <w:divBdr>
            <w:top w:val="none" w:sz="0" w:space="0" w:color="auto"/>
            <w:left w:val="none" w:sz="0" w:space="0" w:color="auto"/>
            <w:bottom w:val="none" w:sz="0" w:space="0" w:color="auto"/>
            <w:right w:val="none" w:sz="0" w:space="0" w:color="auto"/>
          </w:divBdr>
        </w:div>
      </w:divsChild>
    </w:div>
    <w:div w:id="524296061">
      <w:bodyDiv w:val="1"/>
      <w:marLeft w:val="0"/>
      <w:marRight w:val="0"/>
      <w:marTop w:val="0"/>
      <w:marBottom w:val="0"/>
      <w:divBdr>
        <w:top w:val="none" w:sz="0" w:space="0" w:color="auto"/>
        <w:left w:val="none" w:sz="0" w:space="0" w:color="auto"/>
        <w:bottom w:val="none" w:sz="0" w:space="0" w:color="auto"/>
        <w:right w:val="none" w:sz="0" w:space="0" w:color="auto"/>
      </w:divBdr>
      <w:divsChild>
        <w:div w:id="175850305">
          <w:marLeft w:val="0"/>
          <w:marRight w:val="0"/>
          <w:marTop w:val="0"/>
          <w:marBottom w:val="0"/>
          <w:divBdr>
            <w:top w:val="none" w:sz="0" w:space="0" w:color="auto"/>
            <w:left w:val="none" w:sz="0" w:space="0" w:color="auto"/>
            <w:bottom w:val="none" w:sz="0" w:space="0" w:color="auto"/>
            <w:right w:val="none" w:sz="0" w:space="0" w:color="auto"/>
          </w:divBdr>
        </w:div>
        <w:div w:id="603151079">
          <w:marLeft w:val="0"/>
          <w:marRight w:val="0"/>
          <w:marTop w:val="0"/>
          <w:marBottom w:val="0"/>
          <w:divBdr>
            <w:top w:val="none" w:sz="0" w:space="0" w:color="auto"/>
            <w:left w:val="none" w:sz="0" w:space="0" w:color="auto"/>
            <w:bottom w:val="none" w:sz="0" w:space="0" w:color="auto"/>
            <w:right w:val="none" w:sz="0" w:space="0" w:color="auto"/>
          </w:divBdr>
        </w:div>
        <w:div w:id="1708336835">
          <w:marLeft w:val="0"/>
          <w:marRight w:val="0"/>
          <w:marTop w:val="0"/>
          <w:marBottom w:val="0"/>
          <w:divBdr>
            <w:top w:val="none" w:sz="0" w:space="0" w:color="auto"/>
            <w:left w:val="none" w:sz="0" w:space="0" w:color="auto"/>
            <w:bottom w:val="none" w:sz="0" w:space="0" w:color="auto"/>
            <w:right w:val="none" w:sz="0" w:space="0" w:color="auto"/>
          </w:divBdr>
        </w:div>
        <w:div w:id="2090224584">
          <w:marLeft w:val="0"/>
          <w:marRight w:val="0"/>
          <w:marTop w:val="0"/>
          <w:marBottom w:val="0"/>
          <w:divBdr>
            <w:top w:val="none" w:sz="0" w:space="0" w:color="auto"/>
            <w:left w:val="none" w:sz="0" w:space="0" w:color="auto"/>
            <w:bottom w:val="none" w:sz="0" w:space="0" w:color="auto"/>
            <w:right w:val="none" w:sz="0" w:space="0" w:color="auto"/>
          </w:divBdr>
        </w:div>
        <w:div w:id="2114586522">
          <w:marLeft w:val="0"/>
          <w:marRight w:val="0"/>
          <w:marTop w:val="0"/>
          <w:marBottom w:val="0"/>
          <w:divBdr>
            <w:top w:val="none" w:sz="0" w:space="0" w:color="auto"/>
            <w:left w:val="none" w:sz="0" w:space="0" w:color="auto"/>
            <w:bottom w:val="none" w:sz="0" w:space="0" w:color="auto"/>
            <w:right w:val="none" w:sz="0" w:space="0" w:color="auto"/>
          </w:divBdr>
        </w:div>
      </w:divsChild>
    </w:div>
    <w:div w:id="587734593">
      <w:bodyDiv w:val="1"/>
      <w:marLeft w:val="0"/>
      <w:marRight w:val="0"/>
      <w:marTop w:val="0"/>
      <w:marBottom w:val="0"/>
      <w:divBdr>
        <w:top w:val="none" w:sz="0" w:space="0" w:color="auto"/>
        <w:left w:val="none" w:sz="0" w:space="0" w:color="auto"/>
        <w:bottom w:val="none" w:sz="0" w:space="0" w:color="auto"/>
        <w:right w:val="none" w:sz="0" w:space="0" w:color="auto"/>
      </w:divBdr>
    </w:div>
    <w:div w:id="620308042">
      <w:bodyDiv w:val="1"/>
      <w:marLeft w:val="0"/>
      <w:marRight w:val="0"/>
      <w:marTop w:val="0"/>
      <w:marBottom w:val="0"/>
      <w:divBdr>
        <w:top w:val="none" w:sz="0" w:space="0" w:color="auto"/>
        <w:left w:val="none" w:sz="0" w:space="0" w:color="auto"/>
        <w:bottom w:val="none" w:sz="0" w:space="0" w:color="auto"/>
        <w:right w:val="none" w:sz="0" w:space="0" w:color="auto"/>
      </w:divBdr>
      <w:divsChild>
        <w:div w:id="1093431014">
          <w:marLeft w:val="0"/>
          <w:marRight w:val="0"/>
          <w:marTop w:val="0"/>
          <w:marBottom w:val="0"/>
          <w:divBdr>
            <w:top w:val="none" w:sz="0" w:space="0" w:color="auto"/>
            <w:left w:val="none" w:sz="0" w:space="0" w:color="auto"/>
            <w:bottom w:val="none" w:sz="0" w:space="0" w:color="auto"/>
            <w:right w:val="none" w:sz="0" w:space="0" w:color="auto"/>
          </w:divBdr>
          <w:divsChild>
            <w:div w:id="10422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42120">
      <w:bodyDiv w:val="1"/>
      <w:marLeft w:val="0"/>
      <w:marRight w:val="0"/>
      <w:marTop w:val="0"/>
      <w:marBottom w:val="0"/>
      <w:divBdr>
        <w:top w:val="none" w:sz="0" w:space="0" w:color="auto"/>
        <w:left w:val="none" w:sz="0" w:space="0" w:color="auto"/>
        <w:bottom w:val="none" w:sz="0" w:space="0" w:color="auto"/>
        <w:right w:val="none" w:sz="0" w:space="0" w:color="auto"/>
      </w:divBdr>
    </w:div>
    <w:div w:id="694502426">
      <w:bodyDiv w:val="1"/>
      <w:marLeft w:val="0"/>
      <w:marRight w:val="0"/>
      <w:marTop w:val="0"/>
      <w:marBottom w:val="0"/>
      <w:divBdr>
        <w:top w:val="none" w:sz="0" w:space="0" w:color="auto"/>
        <w:left w:val="none" w:sz="0" w:space="0" w:color="auto"/>
        <w:bottom w:val="none" w:sz="0" w:space="0" w:color="auto"/>
        <w:right w:val="none" w:sz="0" w:space="0" w:color="auto"/>
      </w:divBdr>
      <w:divsChild>
        <w:div w:id="509950872">
          <w:marLeft w:val="0"/>
          <w:marRight w:val="0"/>
          <w:marTop w:val="0"/>
          <w:marBottom w:val="0"/>
          <w:divBdr>
            <w:top w:val="none" w:sz="0" w:space="0" w:color="auto"/>
            <w:left w:val="none" w:sz="0" w:space="0" w:color="auto"/>
            <w:bottom w:val="none" w:sz="0" w:space="0" w:color="auto"/>
            <w:right w:val="none" w:sz="0" w:space="0" w:color="auto"/>
          </w:divBdr>
        </w:div>
        <w:div w:id="1314604700">
          <w:marLeft w:val="0"/>
          <w:marRight w:val="0"/>
          <w:marTop w:val="0"/>
          <w:marBottom w:val="0"/>
          <w:divBdr>
            <w:top w:val="none" w:sz="0" w:space="0" w:color="auto"/>
            <w:left w:val="none" w:sz="0" w:space="0" w:color="auto"/>
            <w:bottom w:val="none" w:sz="0" w:space="0" w:color="auto"/>
            <w:right w:val="none" w:sz="0" w:space="0" w:color="auto"/>
          </w:divBdr>
        </w:div>
        <w:div w:id="1529218978">
          <w:marLeft w:val="0"/>
          <w:marRight w:val="0"/>
          <w:marTop w:val="0"/>
          <w:marBottom w:val="0"/>
          <w:divBdr>
            <w:top w:val="none" w:sz="0" w:space="0" w:color="auto"/>
            <w:left w:val="none" w:sz="0" w:space="0" w:color="auto"/>
            <w:bottom w:val="none" w:sz="0" w:space="0" w:color="auto"/>
            <w:right w:val="none" w:sz="0" w:space="0" w:color="auto"/>
          </w:divBdr>
        </w:div>
        <w:div w:id="1720476656">
          <w:marLeft w:val="0"/>
          <w:marRight w:val="0"/>
          <w:marTop w:val="0"/>
          <w:marBottom w:val="0"/>
          <w:divBdr>
            <w:top w:val="none" w:sz="0" w:space="0" w:color="auto"/>
            <w:left w:val="none" w:sz="0" w:space="0" w:color="auto"/>
            <w:bottom w:val="none" w:sz="0" w:space="0" w:color="auto"/>
            <w:right w:val="none" w:sz="0" w:space="0" w:color="auto"/>
          </w:divBdr>
        </w:div>
        <w:div w:id="1811241741">
          <w:marLeft w:val="0"/>
          <w:marRight w:val="0"/>
          <w:marTop w:val="0"/>
          <w:marBottom w:val="0"/>
          <w:divBdr>
            <w:top w:val="none" w:sz="0" w:space="0" w:color="auto"/>
            <w:left w:val="none" w:sz="0" w:space="0" w:color="auto"/>
            <w:bottom w:val="none" w:sz="0" w:space="0" w:color="auto"/>
            <w:right w:val="none" w:sz="0" w:space="0" w:color="auto"/>
          </w:divBdr>
        </w:div>
      </w:divsChild>
    </w:div>
    <w:div w:id="776560212">
      <w:bodyDiv w:val="1"/>
      <w:marLeft w:val="0"/>
      <w:marRight w:val="0"/>
      <w:marTop w:val="0"/>
      <w:marBottom w:val="0"/>
      <w:divBdr>
        <w:top w:val="none" w:sz="0" w:space="0" w:color="auto"/>
        <w:left w:val="none" w:sz="0" w:space="0" w:color="auto"/>
        <w:bottom w:val="none" w:sz="0" w:space="0" w:color="auto"/>
        <w:right w:val="none" w:sz="0" w:space="0" w:color="auto"/>
      </w:divBdr>
      <w:divsChild>
        <w:div w:id="465582419">
          <w:marLeft w:val="0"/>
          <w:marRight w:val="0"/>
          <w:marTop w:val="0"/>
          <w:marBottom w:val="0"/>
          <w:divBdr>
            <w:top w:val="none" w:sz="0" w:space="0" w:color="auto"/>
            <w:left w:val="none" w:sz="0" w:space="0" w:color="auto"/>
            <w:bottom w:val="none" w:sz="0" w:space="0" w:color="auto"/>
            <w:right w:val="none" w:sz="0" w:space="0" w:color="auto"/>
          </w:divBdr>
        </w:div>
        <w:div w:id="841242114">
          <w:marLeft w:val="0"/>
          <w:marRight w:val="0"/>
          <w:marTop w:val="0"/>
          <w:marBottom w:val="0"/>
          <w:divBdr>
            <w:top w:val="none" w:sz="0" w:space="0" w:color="auto"/>
            <w:left w:val="none" w:sz="0" w:space="0" w:color="auto"/>
            <w:bottom w:val="none" w:sz="0" w:space="0" w:color="auto"/>
            <w:right w:val="none" w:sz="0" w:space="0" w:color="auto"/>
          </w:divBdr>
        </w:div>
      </w:divsChild>
    </w:div>
    <w:div w:id="793015053">
      <w:bodyDiv w:val="1"/>
      <w:marLeft w:val="0"/>
      <w:marRight w:val="0"/>
      <w:marTop w:val="0"/>
      <w:marBottom w:val="0"/>
      <w:divBdr>
        <w:top w:val="none" w:sz="0" w:space="0" w:color="auto"/>
        <w:left w:val="none" w:sz="0" w:space="0" w:color="auto"/>
        <w:bottom w:val="none" w:sz="0" w:space="0" w:color="auto"/>
        <w:right w:val="none" w:sz="0" w:space="0" w:color="auto"/>
      </w:divBdr>
    </w:div>
    <w:div w:id="829099082">
      <w:bodyDiv w:val="1"/>
      <w:marLeft w:val="0"/>
      <w:marRight w:val="0"/>
      <w:marTop w:val="0"/>
      <w:marBottom w:val="0"/>
      <w:divBdr>
        <w:top w:val="none" w:sz="0" w:space="0" w:color="auto"/>
        <w:left w:val="none" w:sz="0" w:space="0" w:color="auto"/>
        <w:bottom w:val="none" w:sz="0" w:space="0" w:color="auto"/>
        <w:right w:val="none" w:sz="0" w:space="0" w:color="auto"/>
      </w:divBdr>
      <w:divsChild>
        <w:div w:id="324551544">
          <w:marLeft w:val="0"/>
          <w:marRight w:val="0"/>
          <w:marTop w:val="0"/>
          <w:marBottom w:val="0"/>
          <w:divBdr>
            <w:top w:val="none" w:sz="0" w:space="0" w:color="auto"/>
            <w:left w:val="none" w:sz="0" w:space="0" w:color="auto"/>
            <w:bottom w:val="none" w:sz="0" w:space="0" w:color="auto"/>
            <w:right w:val="none" w:sz="0" w:space="0" w:color="auto"/>
          </w:divBdr>
        </w:div>
        <w:div w:id="1596405698">
          <w:marLeft w:val="0"/>
          <w:marRight w:val="0"/>
          <w:marTop w:val="0"/>
          <w:marBottom w:val="0"/>
          <w:divBdr>
            <w:top w:val="none" w:sz="0" w:space="0" w:color="auto"/>
            <w:left w:val="none" w:sz="0" w:space="0" w:color="auto"/>
            <w:bottom w:val="none" w:sz="0" w:space="0" w:color="auto"/>
            <w:right w:val="none" w:sz="0" w:space="0" w:color="auto"/>
          </w:divBdr>
        </w:div>
      </w:divsChild>
    </w:div>
    <w:div w:id="899634750">
      <w:bodyDiv w:val="1"/>
      <w:marLeft w:val="0"/>
      <w:marRight w:val="0"/>
      <w:marTop w:val="0"/>
      <w:marBottom w:val="0"/>
      <w:divBdr>
        <w:top w:val="none" w:sz="0" w:space="0" w:color="auto"/>
        <w:left w:val="none" w:sz="0" w:space="0" w:color="auto"/>
        <w:bottom w:val="none" w:sz="0" w:space="0" w:color="auto"/>
        <w:right w:val="none" w:sz="0" w:space="0" w:color="auto"/>
      </w:divBdr>
    </w:div>
    <w:div w:id="907498071">
      <w:bodyDiv w:val="1"/>
      <w:marLeft w:val="0"/>
      <w:marRight w:val="0"/>
      <w:marTop w:val="0"/>
      <w:marBottom w:val="0"/>
      <w:divBdr>
        <w:top w:val="none" w:sz="0" w:space="0" w:color="auto"/>
        <w:left w:val="none" w:sz="0" w:space="0" w:color="auto"/>
        <w:bottom w:val="none" w:sz="0" w:space="0" w:color="auto"/>
        <w:right w:val="none" w:sz="0" w:space="0" w:color="auto"/>
      </w:divBdr>
    </w:div>
    <w:div w:id="911504109">
      <w:bodyDiv w:val="1"/>
      <w:marLeft w:val="0"/>
      <w:marRight w:val="0"/>
      <w:marTop w:val="0"/>
      <w:marBottom w:val="0"/>
      <w:divBdr>
        <w:top w:val="none" w:sz="0" w:space="0" w:color="auto"/>
        <w:left w:val="none" w:sz="0" w:space="0" w:color="auto"/>
        <w:bottom w:val="none" w:sz="0" w:space="0" w:color="auto"/>
        <w:right w:val="none" w:sz="0" w:space="0" w:color="auto"/>
      </w:divBdr>
    </w:div>
    <w:div w:id="956720553">
      <w:bodyDiv w:val="1"/>
      <w:marLeft w:val="0"/>
      <w:marRight w:val="0"/>
      <w:marTop w:val="0"/>
      <w:marBottom w:val="0"/>
      <w:divBdr>
        <w:top w:val="none" w:sz="0" w:space="0" w:color="auto"/>
        <w:left w:val="none" w:sz="0" w:space="0" w:color="auto"/>
        <w:bottom w:val="none" w:sz="0" w:space="0" w:color="auto"/>
        <w:right w:val="none" w:sz="0" w:space="0" w:color="auto"/>
      </w:divBdr>
    </w:div>
    <w:div w:id="971056686">
      <w:bodyDiv w:val="1"/>
      <w:marLeft w:val="0"/>
      <w:marRight w:val="0"/>
      <w:marTop w:val="0"/>
      <w:marBottom w:val="0"/>
      <w:divBdr>
        <w:top w:val="none" w:sz="0" w:space="0" w:color="auto"/>
        <w:left w:val="none" w:sz="0" w:space="0" w:color="auto"/>
        <w:bottom w:val="none" w:sz="0" w:space="0" w:color="auto"/>
        <w:right w:val="none" w:sz="0" w:space="0" w:color="auto"/>
      </w:divBdr>
    </w:div>
    <w:div w:id="972752364">
      <w:bodyDiv w:val="1"/>
      <w:marLeft w:val="0"/>
      <w:marRight w:val="0"/>
      <w:marTop w:val="0"/>
      <w:marBottom w:val="0"/>
      <w:divBdr>
        <w:top w:val="none" w:sz="0" w:space="0" w:color="auto"/>
        <w:left w:val="none" w:sz="0" w:space="0" w:color="auto"/>
        <w:bottom w:val="none" w:sz="0" w:space="0" w:color="auto"/>
        <w:right w:val="none" w:sz="0" w:space="0" w:color="auto"/>
      </w:divBdr>
    </w:div>
    <w:div w:id="1075857047">
      <w:bodyDiv w:val="1"/>
      <w:marLeft w:val="0"/>
      <w:marRight w:val="0"/>
      <w:marTop w:val="0"/>
      <w:marBottom w:val="0"/>
      <w:divBdr>
        <w:top w:val="none" w:sz="0" w:space="0" w:color="auto"/>
        <w:left w:val="none" w:sz="0" w:space="0" w:color="auto"/>
        <w:bottom w:val="none" w:sz="0" w:space="0" w:color="auto"/>
        <w:right w:val="none" w:sz="0" w:space="0" w:color="auto"/>
      </w:divBdr>
    </w:div>
    <w:div w:id="1100833165">
      <w:bodyDiv w:val="1"/>
      <w:marLeft w:val="0"/>
      <w:marRight w:val="0"/>
      <w:marTop w:val="0"/>
      <w:marBottom w:val="0"/>
      <w:divBdr>
        <w:top w:val="none" w:sz="0" w:space="0" w:color="auto"/>
        <w:left w:val="none" w:sz="0" w:space="0" w:color="auto"/>
        <w:bottom w:val="none" w:sz="0" w:space="0" w:color="auto"/>
        <w:right w:val="none" w:sz="0" w:space="0" w:color="auto"/>
      </w:divBdr>
      <w:divsChild>
        <w:div w:id="292058966">
          <w:marLeft w:val="0"/>
          <w:marRight w:val="0"/>
          <w:marTop w:val="0"/>
          <w:marBottom w:val="0"/>
          <w:divBdr>
            <w:top w:val="none" w:sz="0" w:space="0" w:color="auto"/>
            <w:left w:val="none" w:sz="0" w:space="0" w:color="auto"/>
            <w:bottom w:val="none" w:sz="0" w:space="0" w:color="auto"/>
            <w:right w:val="none" w:sz="0" w:space="0" w:color="auto"/>
          </w:divBdr>
        </w:div>
        <w:div w:id="1210188686">
          <w:marLeft w:val="0"/>
          <w:marRight w:val="0"/>
          <w:marTop w:val="0"/>
          <w:marBottom w:val="0"/>
          <w:divBdr>
            <w:top w:val="none" w:sz="0" w:space="0" w:color="auto"/>
            <w:left w:val="none" w:sz="0" w:space="0" w:color="auto"/>
            <w:bottom w:val="none" w:sz="0" w:space="0" w:color="auto"/>
            <w:right w:val="none" w:sz="0" w:space="0" w:color="auto"/>
          </w:divBdr>
        </w:div>
        <w:div w:id="1337074760">
          <w:marLeft w:val="0"/>
          <w:marRight w:val="0"/>
          <w:marTop w:val="0"/>
          <w:marBottom w:val="0"/>
          <w:divBdr>
            <w:top w:val="none" w:sz="0" w:space="0" w:color="auto"/>
            <w:left w:val="none" w:sz="0" w:space="0" w:color="auto"/>
            <w:bottom w:val="none" w:sz="0" w:space="0" w:color="auto"/>
            <w:right w:val="none" w:sz="0" w:space="0" w:color="auto"/>
          </w:divBdr>
        </w:div>
        <w:div w:id="1889603409">
          <w:marLeft w:val="0"/>
          <w:marRight w:val="0"/>
          <w:marTop w:val="0"/>
          <w:marBottom w:val="0"/>
          <w:divBdr>
            <w:top w:val="none" w:sz="0" w:space="0" w:color="auto"/>
            <w:left w:val="none" w:sz="0" w:space="0" w:color="auto"/>
            <w:bottom w:val="none" w:sz="0" w:space="0" w:color="auto"/>
            <w:right w:val="none" w:sz="0" w:space="0" w:color="auto"/>
          </w:divBdr>
        </w:div>
        <w:div w:id="2040936337">
          <w:marLeft w:val="0"/>
          <w:marRight w:val="0"/>
          <w:marTop w:val="0"/>
          <w:marBottom w:val="0"/>
          <w:divBdr>
            <w:top w:val="none" w:sz="0" w:space="0" w:color="auto"/>
            <w:left w:val="none" w:sz="0" w:space="0" w:color="auto"/>
            <w:bottom w:val="none" w:sz="0" w:space="0" w:color="auto"/>
            <w:right w:val="none" w:sz="0" w:space="0" w:color="auto"/>
          </w:divBdr>
        </w:div>
      </w:divsChild>
    </w:div>
    <w:div w:id="1162310361">
      <w:bodyDiv w:val="1"/>
      <w:marLeft w:val="0"/>
      <w:marRight w:val="0"/>
      <w:marTop w:val="0"/>
      <w:marBottom w:val="0"/>
      <w:divBdr>
        <w:top w:val="none" w:sz="0" w:space="0" w:color="auto"/>
        <w:left w:val="none" w:sz="0" w:space="0" w:color="auto"/>
        <w:bottom w:val="none" w:sz="0" w:space="0" w:color="auto"/>
        <w:right w:val="none" w:sz="0" w:space="0" w:color="auto"/>
      </w:divBdr>
    </w:div>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178420713">
      <w:bodyDiv w:val="1"/>
      <w:marLeft w:val="0"/>
      <w:marRight w:val="0"/>
      <w:marTop w:val="0"/>
      <w:marBottom w:val="0"/>
      <w:divBdr>
        <w:top w:val="none" w:sz="0" w:space="0" w:color="auto"/>
        <w:left w:val="none" w:sz="0" w:space="0" w:color="auto"/>
        <w:bottom w:val="none" w:sz="0" w:space="0" w:color="auto"/>
        <w:right w:val="none" w:sz="0" w:space="0" w:color="auto"/>
      </w:divBdr>
      <w:divsChild>
        <w:div w:id="196820611">
          <w:marLeft w:val="0"/>
          <w:marRight w:val="0"/>
          <w:marTop w:val="0"/>
          <w:marBottom w:val="0"/>
          <w:divBdr>
            <w:top w:val="none" w:sz="0" w:space="0" w:color="auto"/>
            <w:left w:val="none" w:sz="0" w:space="0" w:color="auto"/>
            <w:bottom w:val="none" w:sz="0" w:space="0" w:color="auto"/>
            <w:right w:val="none" w:sz="0" w:space="0" w:color="auto"/>
          </w:divBdr>
          <w:divsChild>
            <w:div w:id="604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548146">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060885">
      <w:bodyDiv w:val="1"/>
      <w:marLeft w:val="0"/>
      <w:marRight w:val="0"/>
      <w:marTop w:val="0"/>
      <w:marBottom w:val="0"/>
      <w:divBdr>
        <w:top w:val="none" w:sz="0" w:space="0" w:color="auto"/>
        <w:left w:val="none" w:sz="0" w:space="0" w:color="auto"/>
        <w:bottom w:val="none" w:sz="0" w:space="0" w:color="auto"/>
        <w:right w:val="none" w:sz="0" w:space="0" w:color="auto"/>
      </w:divBdr>
    </w:div>
    <w:div w:id="1395816057">
      <w:bodyDiv w:val="1"/>
      <w:marLeft w:val="0"/>
      <w:marRight w:val="0"/>
      <w:marTop w:val="0"/>
      <w:marBottom w:val="0"/>
      <w:divBdr>
        <w:top w:val="none" w:sz="0" w:space="0" w:color="auto"/>
        <w:left w:val="none" w:sz="0" w:space="0" w:color="auto"/>
        <w:bottom w:val="none" w:sz="0" w:space="0" w:color="auto"/>
        <w:right w:val="none" w:sz="0" w:space="0" w:color="auto"/>
      </w:divBdr>
    </w:div>
    <w:div w:id="1411539314">
      <w:bodyDiv w:val="1"/>
      <w:marLeft w:val="0"/>
      <w:marRight w:val="0"/>
      <w:marTop w:val="0"/>
      <w:marBottom w:val="0"/>
      <w:divBdr>
        <w:top w:val="none" w:sz="0" w:space="0" w:color="auto"/>
        <w:left w:val="none" w:sz="0" w:space="0" w:color="auto"/>
        <w:bottom w:val="none" w:sz="0" w:space="0" w:color="auto"/>
        <w:right w:val="none" w:sz="0" w:space="0" w:color="auto"/>
      </w:divBdr>
      <w:divsChild>
        <w:div w:id="143619436">
          <w:marLeft w:val="0"/>
          <w:marRight w:val="0"/>
          <w:marTop w:val="0"/>
          <w:marBottom w:val="0"/>
          <w:divBdr>
            <w:top w:val="none" w:sz="0" w:space="0" w:color="auto"/>
            <w:left w:val="none" w:sz="0" w:space="0" w:color="auto"/>
            <w:bottom w:val="none" w:sz="0" w:space="0" w:color="auto"/>
            <w:right w:val="none" w:sz="0" w:space="0" w:color="auto"/>
          </w:divBdr>
        </w:div>
        <w:div w:id="371655706">
          <w:marLeft w:val="0"/>
          <w:marRight w:val="0"/>
          <w:marTop w:val="0"/>
          <w:marBottom w:val="0"/>
          <w:divBdr>
            <w:top w:val="none" w:sz="0" w:space="0" w:color="auto"/>
            <w:left w:val="none" w:sz="0" w:space="0" w:color="auto"/>
            <w:bottom w:val="none" w:sz="0" w:space="0" w:color="auto"/>
            <w:right w:val="none" w:sz="0" w:space="0" w:color="auto"/>
          </w:divBdr>
        </w:div>
        <w:div w:id="462429256">
          <w:marLeft w:val="0"/>
          <w:marRight w:val="0"/>
          <w:marTop w:val="0"/>
          <w:marBottom w:val="0"/>
          <w:divBdr>
            <w:top w:val="none" w:sz="0" w:space="0" w:color="auto"/>
            <w:left w:val="none" w:sz="0" w:space="0" w:color="auto"/>
            <w:bottom w:val="none" w:sz="0" w:space="0" w:color="auto"/>
            <w:right w:val="none" w:sz="0" w:space="0" w:color="auto"/>
          </w:divBdr>
        </w:div>
        <w:div w:id="1683974744">
          <w:marLeft w:val="0"/>
          <w:marRight w:val="0"/>
          <w:marTop w:val="0"/>
          <w:marBottom w:val="0"/>
          <w:divBdr>
            <w:top w:val="none" w:sz="0" w:space="0" w:color="auto"/>
            <w:left w:val="none" w:sz="0" w:space="0" w:color="auto"/>
            <w:bottom w:val="none" w:sz="0" w:space="0" w:color="auto"/>
            <w:right w:val="none" w:sz="0" w:space="0" w:color="auto"/>
          </w:divBdr>
        </w:div>
        <w:div w:id="1711025735">
          <w:marLeft w:val="0"/>
          <w:marRight w:val="0"/>
          <w:marTop w:val="0"/>
          <w:marBottom w:val="0"/>
          <w:divBdr>
            <w:top w:val="none" w:sz="0" w:space="0" w:color="auto"/>
            <w:left w:val="none" w:sz="0" w:space="0" w:color="auto"/>
            <w:bottom w:val="none" w:sz="0" w:space="0" w:color="auto"/>
            <w:right w:val="none" w:sz="0" w:space="0" w:color="auto"/>
          </w:divBdr>
        </w:div>
        <w:div w:id="1811677708">
          <w:marLeft w:val="0"/>
          <w:marRight w:val="0"/>
          <w:marTop w:val="0"/>
          <w:marBottom w:val="0"/>
          <w:divBdr>
            <w:top w:val="none" w:sz="0" w:space="0" w:color="auto"/>
            <w:left w:val="none" w:sz="0" w:space="0" w:color="auto"/>
            <w:bottom w:val="none" w:sz="0" w:space="0" w:color="auto"/>
            <w:right w:val="none" w:sz="0" w:space="0" w:color="auto"/>
          </w:divBdr>
        </w:div>
        <w:div w:id="2060349729">
          <w:marLeft w:val="0"/>
          <w:marRight w:val="0"/>
          <w:marTop w:val="0"/>
          <w:marBottom w:val="0"/>
          <w:divBdr>
            <w:top w:val="none" w:sz="0" w:space="0" w:color="auto"/>
            <w:left w:val="none" w:sz="0" w:space="0" w:color="auto"/>
            <w:bottom w:val="none" w:sz="0" w:space="0" w:color="auto"/>
            <w:right w:val="none" w:sz="0" w:space="0" w:color="auto"/>
          </w:divBdr>
        </w:div>
      </w:divsChild>
    </w:div>
    <w:div w:id="1430345094">
      <w:bodyDiv w:val="1"/>
      <w:marLeft w:val="0"/>
      <w:marRight w:val="0"/>
      <w:marTop w:val="0"/>
      <w:marBottom w:val="0"/>
      <w:divBdr>
        <w:top w:val="none" w:sz="0" w:space="0" w:color="auto"/>
        <w:left w:val="none" w:sz="0" w:space="0" w:color="auto"/>
        <w:bottom w:val="none" w:sz="0" w:space="0" w:color="auto"/>
        <w:right w:val="none" w:sz="0" w:space="0" w:color="auto"/>
      </w:divBdr>
    </w:div>
    <w:div w:id="1487815078">
      <w:bodyDiv w:val="1"/>
      <w:marLeft w:val="0"/>
      <w:marRight w:val="0"/>
      <w:marTop w:val="0"/>
      <w:marBottom w:val="0"/>
      <w:divBdr>
        <w:top w:val="none" w:sz="0" w:space="0" w:color="auto"/>
        <w:left w:val="none" w:sz="0" w:space="0" w:color="auto"/>
        <w:bottom w:val="none" w:sz="0" w:space="0" w:color="auto"/>
        <w:right w:val="none" w:sz="0" w:space="0" w:color="auto"/>
      </w:divBdr>
    </w:div>
    <w:div w:id="1587769266">
      <w:bodyDiv w:val="1"/>
      <w:marLeft w:val="0"/>
      <w:marRight w:val="0"/>
      <w:marTop w:val="0"/>
      <w:marBottom w:val="0"/>
      <w:divBdr>
        <w:top w:val="none" w:sz="0" w:space="0" w:color="auto"/>
        <w:left w:val="none" w:sz="0" w:space="0" w:color="auto"/>
        <w:bottom w:val="none" w:sz="0" w:space="0" w:color="auto"/>
        <w:right w:val="none" w:sz="0" w:space="0" w:color="auto"/>
      </w:divBdr>
    </w:div>
    <w:div w:id="1704406764">
      <w:bodyDiv w:val="1"/>
      <w:marLeft w:val="0"/>
      <w:marRight w:val="0"/>
      <w:marTop w:val="0"/>
      <w:marBottom w:val="0"/>
      <w:divBdr>
        <w:top w:val="none" w:sz="0" w:space="0" w:color="auto"/>
        <w:left w:val="none" w:sz="0" w:space="0" w:color="auto"/>
        <w:bottom w:val="none" w:sz="0" w:space="0" w:color="auto"/>
        <w:right w:val="none" w:sz="0" w:space="0" w:color="auto"/>
      </w:divBdr>
    </w:div>
    <w:div w:id="1777631103">
      <w:bodyDiv w:val="1"/>
      <w:marLeft w:val="0"/>
      <w:marRight w:val="0"/>
      <w:marTop w:val="0"/>
      <w:marBottom w:val="0"/>
      <w:divBdr>
        <w:top w:val="none" w:sz="0" w:space="0" w:color="auto"/>
        <w:left w:val="none" w:sz="0" w:space="0" w:color="auto"/>
        <w:bottom w:val="none" w:sz="0" w:space="0" w:color="auto"/>
        <w:right w:val="none" w:sz="0" w:space="0" w:color="auto"/>
      </w:divBdr>
    </w:div>
    <w:div w:id="1799909200">
      <w:bodyDiv w:val="1"/>
      <w:marLeft w:val="0"/>
      <w:marRight w:val="0"/>
      <w:marTop w:val="0"/>
      <w:marBottom w:val="0"/>
      <w:divBdr>
        <w:top w:val="none" w:sz="0" w:space="0" w:color="auto"/>
        <w:left w:val="none" w:sz="0" w:space="0" w:color="auto"/>
        <w:bottom w:val="none" w:sz="0" w:space="0" w:color="auto"/>
        <w:right w:val="none" w:sz="0" w:space="0" w:color="auto"/>
      </w:divBdr>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 w:id="1833333811">
      <w:bodyDiv w:val="1"/>
      <w:marLeft w:val="0"/>
      <w:marRight w:val="0"/>
      <w:marTop w:val="0"/>
      <w:marBottom w:val="0"/>
      <w:divBdr>
        <w:top w:val="none" w:sz="0" w:space="0" w:color="auto"/>
        <w:left w:val="none" w:sz="0" w:space="0" w:color="auto"/>
        <w:bottom w:val="none" w:sz="0" w:space="0" w:color="auto"/>
        <w:right w:val="none" w:sz="0" w:space="0" w:color="auto"/>
      </w:divBdr>
    </w:div>
    <w:div w:id="1852377786">
      <w:bodyDiv w:val="1"/>
      <w:marLeft w:val="0"/>
      <w:marRight w:val="0"/>
      <w:marTop w:val="0"/>
      <w:marBottom w:val="0"/>
      <w:divBdr>
        <w:top w:val="none" w:sz="0" w:space="0" w:color="auto"/>
        <w:left w:val="none" w:sz="0" w:space="0" w:color="auto"/>
        <w:bottom w:val="none" w:sz="0" w:space="0" w:color="auto"/>
        <w:right w:val="none" w:sz="0" w:space="0" w:color="auto"/>
      </w:divBdr>
      <w:divsChild>
        <w:div w:id="20014157">
          <w:marLeft w:val="0"/>
          <w:marRight w:val="0"/>
          <w:marTop w:val="0"/>
          <w:marBottom w:val="0"/>
          <w:divBdr>
            <w:top w:val="none" w:sz="0" w:space="0" w:color="auto"/>
            <w:left w:val="none" w:sz="0" w:space="0" w:color="auto"/>
            <w:bottom w:val="none" w:sz="0" w:space="0" w:color="auto"/>
            <w:right w:val="none" w:sz="0" w:space="0" w:color="auto"/>
          </w:divBdr>
        </w:div>
        <w:div w:id="194084033">
          <w:marLeft w:val="0"/>
          <w:marRight w:val="0"/>
          <w:marTop w:val="0"/>
          <w:marBottom w:val="0"/>
          <w:divBdr>
            <w:top w:val="none" w:sz="0" w:space="0" w:color="auto"/>
            <w:left w:val="none" w:sz="0" w:space="0" w:color="auto"/>
            <w:bottom w:val="none" w:sz="0" w:space="0" w:color="auto"/>
            <w:right w:val="none" w:sz="0" w:space="0" w:color="auto"/>
          </w:divBdr>
        </w:div>
        <w:div w:id="240916899">
          <w:marLeft w:val="0"/>
          <w:marRight w:val="0"/>
          <w:marTop w:val="0"/>
          <w:marBottom w:val="0"/>
          <w:divBdr>
            <w:top w:val="none" w:sz="0" w:space="0" w:color="auto"/>
            <w:left w:val="none" w:sz="0" w:space="0" w:color="auto"/>
            <w:bottom w:val="none" w:sz="0" w:space="0" w:color="auto"/>
            <w:right w:val="none" w:sz="0" w:space="0" w:color="auto"/>
          </w:divBdr>
        </w:div>
        <w:div w:id="263198432">
          <w:marLeft w:val="0"/>
          <w:marRight w:val="0"/>
          <w:marTop w:val="0"/>
          <w:marBottom w:val="0"/>
          <w:divBdr>
            <w:top w:val="none" w:sz="0" w:space="0" w:color="auto"/>
            <w:left w:val="none" w:sz="0" w:space="0" w:color="auto"/>
            <w:bottom w:val="none" w:sz="0" w:space="0" w:color="auto"/>
            <w:right w:val="none" w:sz="0" w:space="0" w:color="auto"/>
          </w:divBdr>
        </w:div>
        <w:div w:id="351612504">
          <w:marLeft w:val="0"/>
          <w:marRight w:val="0"/>
          <w:marTop w:val="0"/>
          <w:marBottom w:val="0"/>
          <w:divBdr>
            <w:top w:val="none" w:sz="0" w:space="0" w:color="auto"/>
            <w:left w:val="none" w:sz="0" w:space="0" w:color="auto"/>
            <w:bottom w:val="none" w:sz="0" w:space="0" w:color="auto"/>
            <w:right w:val="none" w:sz="0" w:space="0" w:color="auto"/>
          </w:divBdr>
        </w:div>
        <w:div w:id="511263528">
          <w:marLeft w:val="0"/>
          <w:marRight w:val="0"/>
          <w:marTop w:val="0"/>
          <w:marBottom w:val="0"/>
          <w:divBdr>
            <w:top w:val="none" w:sz="0" w:space="0" w:color="auto"/>
            <w:left w:val="none" w:sz="0" w:space="0" w:color="auto"/>
            <w:bottom w:val="none" w:sz="0" w:space="0" w:color="auto"/>
            <w:right w:val="none" w:sz="0" w:space="0" w:color="auto"/>
          </w:divBdr>
        </w:div>
        <w:div w:id="723792097">
          <w:marLeft w:val="0"/>
          <w:marRight w:val="0"/>
          <w:marTop w:val="0"/>
          <w:marBottom w:val="0"/>
          <w:divBdr>
            <w:top w:val="none" w:sz="0" w:space="0" w:color="auto"/>
            <w:left w:val="none" w:sz="0" w:space="0" w:color="auto"/>
            <w:bottom w:val="none" w:sz="0" w:space="0" w:color="auto"/>
            <w:right w:val="none" w:sz="0" w:space="0" w:color="auto"/>
          </w:divBdr>
        </w:div>
        <w:div w:id="796262803">
          <w:marLeft w:val="0"/>
          <w:marRight w:val="0"/>
          <w:marTop w:val="0"/>
          <w:marBottom w:val="0"/>
          <w:divBdr>
            <w:top w:val="none" w:sz="0" w:space="0" w:color="auto"/>
            <w:left w:val="none" w:sz="0" w:space="0" w:color="auto"/>
            <w:bottom w:val="none" w:sz="0" w:space="0" w:color="auto"/>
            <w:right w:val="none" w:sz="0" w:space="0" w:color="auto"/>
          </w:divBdr>
        </w:div>
        <w:div w:id="1092899435">
          <w:marLeft w:val="0"/>
          <w:marRight w:val="0"/>
          <w:marTop w:val="0"/>
          <w:marBottom w:val="0"/>
          <w:divBdr>
            <w:top w:val="none" w:sz="0" w:space="0" w:color="auto"/>
            <w:left w:val="none" w:sz="0" w:space="0" w:color="auto"/>
            <w:bottom w:val="none" w:sz="0" w:space="0" w:color="auto"/>
            <w:right w:val="none" w:sz="0" w:space="0" w:color="auto"/>
          </w:divBdr>
        </w:div>
        <w:div w:id="1207447087">
          <w:marLeft w:val="0"/>
          <w:marRight w:val="0"/>
          <w:marTop w:val="0"/>
          <w:marBottom w:val="0"/>
          <w:divBdr>
            <w:top w:val="none" w:sz="0" w:space="0" w:color="auto"/>
            <w:left w:val="none" w:sz="0" w:space="0" w:color="auto"/>
            <w:bottom w:val="none" w:sz="0" w:space="0" w:color="auto"/>
            <w:right w:val="none" w:sz="0" w:space="0" w:color="auto"/>
          </w:divBdr>
        </w:div>
        <w:div w:id="1362390333">
          <w:marLeft w:val="0"/>
          <w:marRight w:val="0"/>
          <w:marTop w:val="0"/>
          <w:marBottom w:val="0"/>
          <w:divBdr>
            <w:top w:val="none" w:sz="0" w:space="0" w:color="auto"/>
            <w:left w:val="none" w:sz="0" w:space="0" w:color="auto"/>
            <w:bottom w:val="none" w:sz="0" w:space="0" w:color="auto"/>
            <w:right w:val="none" w:sz="0" w:space="0" w:color="auto"/>
          </w:divBdr>
        </w:div>
        <w:div w:id="1397170813">
          <w:marLeft w:val="0"/>
          <w:marRight w:val="0"/>
          <w:marTop w:val="0"/>
          <w:marBottom w:val="0"/>
          <w:divBdr>
            <w:top w:val="none" w:sz="0" w:space="0" w:color="auto"/>
            <w:left w:val="none" w:sz="0" w:space="0" w:color="auto"/>
            <w:bottom w:val="none" w:sz="0" w:space="0" w:color="auto"/>
            <w:right w:val="none" w:sz="0" w:space="0" w:color="auto"/>
          </w:divBdr>
        </w:div>
        <w:div w:id="1496842744">
          <w:marLeft w:val="0"/>
          <w:marRight w:val="0"/>
          <w:marTop w:val="0"/>
          <w:marBottom w:val="0"/>
          <w:divBdr>
            <w:top w:val="none" w:sz="0" w:space="0" w:color="auto"/>
            <w:left w:val="none" w:sz="0" w:space="0" w:color="auto"/>
            <w:bottom w:val="none" w:sz="0" w:space="0" w:color="auto"/>
            <w:right w:val="none" w:sz="0" w:space="0" w:color="auto"/>
          </w:divBdr>
        </w:div>
        <w:div w:id="1576620304">
          <w:marLeft w:val="0"/>
          <w:marRight w:val="0"/>
          <w:marTop w:val="0"/>
          <w:marBottom w:val="0"/>
          <w:divBdr>
            <w:top w:val="none" w:sz="0" w:space="0" w:color="auto"/>
            <w:left w:val="none" w:sz="0" w:space="0" w:color="auto"/>
            <w:bottom w:val="none" w:sz="0" w:space="0" w:color="auto"/>
            <w:right w:val="none" w:sz="0" w:space="0" w:color="auto"/>
          </w:divBdr>
        </w:div>
        <w:div w:id="1646663267">
          <w:marLeft w:val="0"/>
          <w:marRight w:val="0"/>
          <w:marTop w:val="0"/>
          <w:marBottom w:val="0"/>
          <w:divBdr>
            <w:top w:val="none" w:sz="0" w:space="0" w:color="auto"/>
            <w:left w:val="none" w:sz="0" w:space="0" w:color="auto"/>
            <w:bottom w:val="none" w:sz="0" w:space="0" w:color="auto"/>
            <w:right w:val="none" w:sz="0" w:space="0" w:color="auto"/>
          </w:divBdr>
        </w:div>
        <w:div w:id="1669288801">
          <w:marLeft w:val="0"/>
          <w:marRight w:val="0"/>
          <w:marTop w:val="0"/>
          <w:marBottom w:val="0"/>
          <w:divBdr>
            <w:top w:val="none" w:sz="0" w:space="0" w:color="auto"/>
            <w:left w:val="none" w:sz="0" w:space="0" w:color="auto"/>
            <w:bottom w:val="none" w:sz="0" w:space="0" w:color="auto"/>
            <w:right w:val="none" w:sz="0" w:space="0" w:color="auto"/>
          </w:divBdr>
        </w:div>
        <w:div w:id="1699696585">
          <w:marLeft w:val="0"/>
          <w:marRight w:val="0"/>
          <w:marTop w:val="0"/>
          <w:marBottom w:val="0"/>
          <w:divBdr>
            <w:top w:val="none" w:sz="0" w:space="0" w:color="auto"/>
            <w:left w:val="none" w:sz="0" w:space="0" w:color="auto"/>
            <w:bottom w:val="none" w:sz="0" w:space="0" w:color="auto"/>
            <w:right w:val="none" w:sz="0" w:space="0" w:color="auto"/>
          </w:divBdr>
        </w:div>
        <w:div w:id="1720324186">
          <w:marLeft w:val="0"/>
          <w:marRight w:val="0"/>
          <w:marTop w:val="0"/>
          <w:marBottom w:val="0"/>
          <w:divBdr>
            <w:top w:val="none" w:sz="0" w:space="0" w:color="auto"/>
            <w:left w:val="none" w:sz="0" w:space="0" w:color="auto"/>
            <w:bottom w:val="none" w:sz="0" w:space="0" w:color="auto"/>
            <w:right w:val="none" w:sz="0" w:space="0" w:color="auto"/>
          </w:divBdr>
        </w:div>
        <w:div w:id="1780492428">
          <w:marLeft w:val="0"/>
          <w:marRight w:val="0"/>
          <w:marTop w:val="0"/>
          <w:marBottom w:val="0"/>
          <w:divBdr>
            <w:top w:val="none" w:sz="0" w:space="0" w:color="auto"/>
            <w:left w:val="none" w:sz="0" w:space="0" w:color="auto"/>
            <w:bottom w:val="none" w:sz="0" w:space="0" w:color="auto"/>
            <w:right w:val="none" w:sz="0" w:space="0" w:color="auto"/>
          </w:divBdr>
        </w:div>
        <w:div w:id="1960336590">
          <w:marLeft w:val="0"/>
          <w:marRight w:val="0"/>
          <w:marTop w:val="0"/>
          <w:marBottom w:val="0"/>
          <w:divBdr>
            <w:top w:val="none" w:sz="0" w:space="0" w:color="auto"/>
            <w:left w:val="none" w:sz="0" w:space="0" w:color="auto"/>
            <w:bottom w:val="none" w:sz="0" w:space="0" w:color="auto"/>
            <w:right w:val="none" w:sz="0" w:space="0" w:color="auto"/>
          </w:divBdr>
        </w:div>
        <w:div w:id="1977759892">
          <w:marLeft w:val="0"/>
          <w:marRight w:val="0"/>
          <w:marTop w:val="0"/>
          <w:marBottom w:val="0"/>
          <w:divBdr>
            <w:top w:val="none" w:sz="0" w:space="0" w:color="auto"/>
            <w:left w:val="none" w:sz="0" w:space="0" w:color="auto"/>
            <w:bottom w:val="none" w:sz="0" w:space="0" w:color="auto"/>
            <w:right w:val="none" w:sz="0" w:space="0" w:color="auto"/>
          </w:divBdr>
        </w:div>
        <w:div w:id="1991326877">
          <w:marLeft w:val="0"/>
          <w:marRight w:val="0"/>
          <w:marTop w:val="0"/>
          <w:marBottom w:val="0"/>
          <w:divBdr>
            <w:top w:val="none" w:sz="0" w:space="0" w:color="auto"/>
            <w:left w:val="none" w:sz="0" w:space="0" w:color="auto"/>
            <w:bottom w:val="none" w:sz="0" w:space="0" w:color="auto"/>
            <w:right w:val="none" w:sz="0" w:space="0" w:color="auto"/>
          </w:divBdr>
        </w:div>
        <w:div w:id="2028409774">
          <w:marLeft w:val="0"/>
          <w:marRight w:val="0"/>
          <w:marTop w:val="0"/>
          <w:marBottom w:val="0"/>
          <w:divBdr>
            <w:top w:val="none" w:sz="0" w:space="0" w:color="auto"/>
            <w:left w:val="none" w:sz="0" w:space="0" w:color="auto"/>
            <w:bottom w:val="none" w:sz="0" w:space="0" w:color="auto"/>
            <w:right w:val="none" w:sz="0" w:space="0" w:color="auto"/>
          </w:divBdr>
        </w:div>
        <w:div w:id="2048479804">
          <w:marLeft w:val="0"/>
          <w:marRight w:val="0"/>
          <w:marTop w:val="0"/>
          <w:marBottom w:val="0"/>
          <w:divBdr>
            <w:top w:val="none" w:sz="0" w:space="0" w:color="auto"/>
            <w:left w:val="none" w:sz="0" w:space="0" w:color="auto"/>
            <w:bottom w:val="none" w:sz="0" w:space="0" w:color="auto"/>
            <w:right w:val="none" w:sz="0" w:space="0" w:color="auto"/>
          </w:divBdr>
        </w:div>
        <w:div w:id="2059934384">
          <w:marLeft w:val="0"/>
          <w:marRight w:val="0"/>
          <w:marTop w:val="0"/>
          <w:marBottom w:val="0"/>
          <w:divBdr>
            <w:top w:val="none" w:sz="0" w:space="0" w:color="auto"/>
            <w:left w:val="none" w:sz="0" w:space="0" w:color="auto"/>
            <w:bottom w:val="none" w:sz="0" w:space="0" w:color="auto"/>
            <w:right w:val="none" w:sz="0" w:space="0" w:color="auto"/>
          </w:divBdr>
        </w:div>
      </w:divsChild>
    </w:div>
    <w:div w:id="1858347303">
      <w:bodyDiv w:val="1"/>
      <w:marLeft w:val="0"/>
      <w:marRight w:val="0"/>
      <w:marTop w:val="0"/>
      <w:marBottom w:val="0"/>
      <w:divBdr>
        <w:top w:val="none" w:sz="0" w:space="0" w:color="auto"/>
        <w:left w:val="none" w:sz="0" w:space="0" w:color="auto"/>
        <w:bottom w:val="none" w:sz="0" w:space="0" w:color="auto"/>
        <w:right w:val="none" w:sz="0" w:space="0" w:color="auto"/>
      </w:divBdr>
    </w:div>
    <w:div w:id="1976830771">
      <w:bodyDiv w:val="1"/>
      <w:marLeft w:val="0"/>
      <w:marRight w:val="0"/>
      <w:marTop w:val="0"/>
      <w:marBottom w:val="0"/>
      <w:divBdr>
        <w:top w:val="none" w:sz="0" w:space="0" w:color="auto"/>
        <w:left w:val="none" w:sz="0" w:space="0" w:color="auto"/>
        <w:bottom w:val="none" w:sz="0" w:space="0" w:color="auto"/>
        <w:right w:val="none" w:sz="0" w:space="0" w:color="auto"/>
      </w:divBdr>
    </w:div>
    <w:div w:id="2067682061">
      <w:bodyDiv w:val="1"/>
      <w:marLeft w:val="0"/>
      <w:marRight w:val="0"/>
      <w:marTop w:val="0"/>
      <w:marBottom w:val="0"/>
      <w:divBdr>
        <w:top w:val="none" w:sz="0" w:space="0" w:color="auto"/>
        <w:left w:val="none" w:sz="0" w:space="0" w:color="auto"/>
        <w:bottom w:val="none" w:sz="0" w:space="0" w:color="auto"/>
        <w:right w:val="none" w:sz="0" w:space="0" w:color="auto"/>
      </w:divBdr>
    </w:div>
    <w:div w:id="2076661635">
      <w:bodyDiv w:val="1"/>
      <w:marLeft w:val="0"/>
      <w:marRight w:val="0"/>
      <w:marTop w:val="0"/>
      <w:marBottom w:val="0"/>
      <w:divBdr>
        <w:top w:val="none" w:sz="0" w:space="0" w:color="auto"/>
        <w:left w:val="none" w:sz="0" w:space="0" w:color="auto"/>
        <w:bottom w:val="none" w:sz="0" w:space="0" w:color="auto"/>
        <w:right w:val="none" w:sz="0" w:space="0" w:color="auto"/>
      </w:divBdr>
    </w:div>
    <w:div w:id="2079395761">
      <w:bodyDiv w:val="1"/>
      <w:marLeft w:val="0"/>
      <w:marRight w:val="0"/>
      <w:marTop w:val="0"/>
      <w:marBottom w:val="0"/>
      <w:divBdr>
        <w:top w:val="none" w:sz="0" w:space="0" w:color="auto"/>
        <w:left w:val="none" w:sz="0" w:space="0" w:color="auto"/>
        <w:bottom w:val="none" w:sz="0" w:space="0" w:color="auto"/>
        <w:right w:val="none" w:sz="0" w:space="0" w:color="auto"/>
      </w:divBdr>
    </w:div>
    <w:div w:id="208872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hturem.net/index.php?section=artdays&amp;id=731&amp;lang=hebrew&amp;lang=hebrew"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DD7BF-952B-4CA3-8E91-A89455719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96</Pages>
  <Words>20937</Words>
  <Characters>119342</Characters>
  <Application>Microsoft Office Word</Application>
  <DocSecurity>0</DocSecurity>
  <Lines>994</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26</cp:revision>
  <cp:lastPrinted>2018-07-19T07:53:00Z</cp:lastPrinted>
  <dcterms:created xsi:type="dcterms:W3CDTF">2018-07-19T07:04:00Z</dcterms:created>
  <dcterms:modified xsi:type="dcterms:W3CDTF">2018-07-19T07:54:00Z</dcterms:modified>
</cp:coreProperties>
</file>