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14:paraId="1C03A89B" w14:textId="6B3F48E3" w:rsidR="00CA0955" w:rsidRPr="004F6AB2" w:rsidRDefault="00E967C0" w:rsidP="00F8074C">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C82419" w:rsidRDefault="00C82419"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C82419" w:rsidRDefault="00C82419"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C82419" w:rsidRDefault="00C82419"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C82419" w:rsidRDefault="00C82419"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C82419" w:rsidRDefault="00C82419"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C82419" w:rsidRDefault="00C82419"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C82419" w:rsidRDefault="00C82419"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C82419" w:rsidRDefault="00C82419"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C82419" w:rsidRDefault="00C82419"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C82419" w:rsidRDefault="00C82419"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C82419" w:rsidRDefault="00C82419"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4630600" w:rsidR="00C82419" w:rsidRDefault="00C82419" w:rsidP="001B3936">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יט </w:t>
                            </w:r>
                            <w:r>
                              <w:rPr>
                                <w:rFonts w:ascii="FbSfaradi Regular" w:hAnsi="FbSfaradi Regular" w:cs="FbSfaradi Regular"/>
                                <w:sz w:val="28"/>
                                <w:szCs w:val="28"/>
                                <w:rtl/>
                              </w:rPr>
                              <w:t>[אלף-ק</w:t>
                            </w:r>
                            <w:r>
                              <w:rPr>
                                <w:rFonts w:ascii="FbSfaradi Regular" w:hAnsi="FbSfaradi Regular" w:cs="FbSfaradi Regular" w:hint="cs"/>
                                <w:sz w:val="28"/>
                                <w:szCs w:val="28"/>
                                <w:rtl/>
                              </w:rPr>
                              <w:t>מט</w:t>
                            </w:r>
                            <w:r>
                              <w:rPr>
                                <w:rFonts w:ascii="FbSfaradi Regular" w:hAnsi="FbSfaradi Regular" w:cs="FbSfaradi Regular"/>
                                <w:sz w:val="28"/>
                                <w:szCs w:val="28"/>
                                <w:rtl/>
                              </w:rPr>
                              <w:t>]</w:t>
                            </w:r>
                          </w:p>
                          <w:p w14:paraId="10DE60D7" w14:textId="2D2D66FB" w:rsidR="00C82419" w:rsidRDefault="00C82419"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ראה </w:t>
                            </w:r>
                            <w:r>
                              <w:rPr>
                                <w:rFonts w:ascii="FbSfaradi Bold" w:hAnsi="FbSfaradi Bold" w:cs="FbSfaradi Bold"/>
                                <w:sz w:val="36"/>
                                <w:szCs w:val="36"/>
                                <w:rtl/>
                              </w:rPr>
                              <w:t>–</w:t>
                            </w:r>
                            <w:r>
                              <w:rPr>
                                <w:rFonts w:ascii="FbSfaradi Bold" w:hAnsi="FbSfaradi Bold" w:cs="FbSfaradi Bold" w:hint="cs"/>
                                <w:sz w:val="36"/>
                                <w:szCs w:val="36"/>
                                <w:rtl/>
                              </w:rPr>
                              <w:t xml:space="preserve"> ר"ח אלול</w:t>
                            </w:r>
                          </w:p>
                          <w:p w14:paraId="771DBF54" w14:textId="6A78AB77" w:rsidR="00C82419" w:rsidRPr="00EC48BF" w:rsidRDefault="00C82419"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C82419" w:rsidRDefault="00C82419"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4630600" w:rsidR="00C82419" w:rsidRDefault="00C82419" w:rsidP="001B3936">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יט </w:t>
                      </w:r>
                      <w:r>
                        <w:rPr>
                          <w:rFonts w:ascii="FbSfaradi Regular" w:hAnsi="FbSfaradi Regular" w:cs="FbSfaradi Regular"/>
                          <w:sz w:val="28"/>
                          <w:szCs w:val="28"/>
                          <w:rtl/>
                        </w:rPr>
                        <w:t>[אלף-ק</w:t>
                      </w:r>
                      <w:r>
                        <w:rPr>
                          <w:rFonts w:ascii="FbSfaradi Regular" w:hAnsi="FbSfaradi Regular" w:cs="FbSfaradi Regular" w:hint="cs"/>
                          <w:sz w:val="28"/>
                          <w:szCs w:val="28"/>
                          <w:rtl/>
                        </w:rPr>
                        <w:t>מט</w:t>
                      </w:r>
                      <w:r>
                        <w:rPr>
                          <w:rFonts w:ascii="FbSfaradi Regular" w:hAnsi="FbSfaradi Regular" w:cs="FbSfaradi Regular"/>
                          <w:sz w:val="28"/>
                          <w:szCs w:val="28"/>
                          <w:rtl/>
                        </w:rPr>
                        <w:t>]</w:t>
                      </w:r>
                    </w:p>
                    <w:p w14:paraId="10DE60D7" w14:textId="2D2D66FB" w:rsidR="00C82419" w:rsidRDefault="00C82419"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ראה </w:t>
                      </w:r>
                      <w:r>
                        <w:rPr>
                          <w:rFonts w:ascii="FbSfaradi Bold" w:hAnsi="FbSfaradi Bold" w:cs="FbSfaradi Bold"/>
                          <w:sz w:val="36"/>
                          <w:szCs w:val="36"/>
                          <w:rtl/>
                        </w:rPr>
                        <w:t>–</w:t>
                      </w:r>
                      <w:r>
                        <w:rPr>
                          <w:rFonts w:ascii="FbSfaradi Bold" w:hAnsi="FbSfaradi Bold" w:cs="FbSfaradi Bold" w:hint="cs"/>
                          <w:sz w:val="36"/>
                          <w:szCs w:val="36"/>
                          <w:rtl/>
                        </w:rPr>
                        <w:t xml:space="preserve"> ר"ח אלול</w:t>
                      </w:r>
                    </w:p>
                    <w:p w14:paraId="771DBF54" w14:textId="6A78AB77" w:rsidR="00C82419" w:rsidRPr="00EC48BF" w:rsidRDefault="00C82419"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C82419" w:rsidRDefault="00C82419" w:rsidP="004E6CD8">
                            <w:pPr>
                              <w:widowControl w:val="0"/>
                              <w:bidi/>
                              <w:spacing w:line="156" w:lineRule="auto"/>
                              <w:jc w:val="center"/>
                              <w:rPr>
                                <w:rFonts w:ascii="FbSfaradi Regular" w:hAnsi="FbSfaradi Regular" w:cs="FbSfaradi Regular"/>
                                <w:sz w:val="26"/>
                                <w:szCs w:val="26"/>
                                <w:rtl/>
                              </w:rPr>
                            </w:pPr>
                          </w:p>
                          <w:p w14:paraId="44338DD7" w14:textId="35298197" w:rsidR="00C82419" w:rsidRPr="00E967C0" w:rsidRDefault="00C82419"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C82419" w:rsidRDefault="00C82419"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C82419" w:rsidRDefault="00C82419"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C82419" w:rsidRDefault="00C82419"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C82419" w:rsidRDefault="00C8241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C82419" w:rsidRDefault="00C8241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C82419" w:rsidRDefault="00C82419"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C82419" w:rsidRDefault="00C82419" w:rsidP="004E6CD8">
                      <w:pPr>
                        <w:widowControl w:val="0"/>
                        <w:bidi/>
                        <w:spacing w:line="156" w:lineRule="auto"/>
                        <w:jc w:val="center"/>
                        <w:rPr>
                          <w:rFonts w:ascii="FbSfaradi Regular" w:hAnsi="FbSfaradi Regular" w:cs="FbSfaradi Regular"/>
                          <w:sz w:val="26"/>
                          <w:szCs w:val="26"/>
                          <w:rtl/>
                        </w:rPr>
                      </w:pPr>
                    </w:p>
                    <w:p w14:paraId="44338DD7" w14:textId="35298197" w:rsidR="00C82419" w:rsidRPr="00E967C0" w:rsidRDefault="00C82419"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C82419" w:rsidRDefault="00C82419"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C82419" w:rsidRDefault="00C82419"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C82419" w:rsidRDefault="00C82419"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C82419" w:rsidRDefault="00C8241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C82419" w:rsidRDefault="00C8241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C82419" w:rsidRDefault="00C82419"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C82419" w:rsidRDefault="00C82419"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C82419" w:rsidRDefault="00C82419"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042CDDCC" w:rsidR="00C63C03" w:rsidRPr="004F6AB2" w:rsidRDefault="00A649C3" w:rsidP="009E252A">
      <w:pPr>
        <w:bidi/>
        <w:spacing w:after="10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 xml:space="preserve">ש"פ </w:t>
      </w:r>
      <w:r w:rsidR="009E252A">
        <w:rPr>
          <w:rFonts w:ascii="FbFRealBelet Bold" w:hAnsi="FbFRealBelet Bold" w:cs="FbFRealBelet Bold" w:hint="cs"/>
          <w:b/>
          <w:bCs/>
          <w:sz w:val="32"/>
          <w:szCs w:val="32"/>
          <w:rtl/>
        </w:rPr>
        <w:t>ראה</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w:t>
      </w:r>
      <w:r w:rsidR="009E252A">
        <w:rPr>
          <w:rFonts w:ascii="FbFRealBelet Bold" w:hAnsi="FbFRealBelet Bold" w:cs="FbFRealBelet Bold" w:hint="cs"/>
          <w:b/>
          <w:bCs/>
          <w:sz w:val="32"/>
          <w:szCs w:val="32"/>
          <w:rtl/>
        </w:rPr>
        <w:t>ר"ח אלול</w:t>
      </w:r>
      <w:r w:rsidR="00C63C03" w:rsidRPr="004F6AB2">
        <w:rPr>
          <w:rFonts w:ascii="FbFRealBelet Bold" w:hAnsi="FbFRealBelet Bold" w:cs="FbFRealBelet Bold"/>
          <w:b/>
          <w:bCs/>
          <w:sz w:val="32"/>
          <w:szCs w:val="32"/>
          <w:rtl/>
        </w:rPr>
        <w:br/>
        <w:t xml:space="preserve">גליון </w:t>
      </w:r>
      <w:r w:rsidR="009E252A">
        <w:rPr>
          <w:rFonts w:ascii="FbFRealBelet Bold" w:hAnsi="FbFRealBelet Bold" w:cs="FbFRealBelet Bold" w:hint="cs"/>
          <w:b/>
          <w:bCs/>
          <w:sz w:val="32"/>
          <w:szCs w:val="32"/>
          <w:rtl/>
        </w:rPr>
        <w:t>יט</w:t>
      </w:r>
      <w:r w:rsidR="00C63C03" w:rsidRPr="004F6AB2">
        <w:rPr>
          <w:rFonts w:ascii="FbFRealBelet Bold" w:hAnsi="FbFRealBelet Bold" w:cs="FbFRealBelet Bold"/>
          <w:b/>
          <w:bCs/>
          <w:sz w:val="32"/>
          <w:szCs w:val="32"/>
          <w:rtl/>
        </w:rPr>
        <w:t xml:space="preserve"> [אלף-ק</w:t>
      </w:r>
      <w:r w:rsidR="00B036CE" w:rsidRPr="004F6AB2">
        <w:rPr>
          <w:rFonts w:ascii="FbFRealBelet Bold" w:hAnsi="FbFRealBelet Bold" w:cs="FbFRealBelet Bold" w:hint="cs"/>
          <w:b/>
          <w:bCs/>
          <w:sz w:val="32"/>
          <w:szCs w:val="32"/>
          <w:rtl/>
        </w:rPr>
        <w:t>מ</w:t>
      </w:r>
      <w:r w:rsidR="009E252A">
        <w:rPr>
          <w:rFonts w:ascii="FbFRealBelet Bold" w:hAnsi="FbFRealBelet Bold" w:cs="FbFRealBelet Bold" w:hint="cs"/>
          <w:b/>
          <w:bCs/>
          <w:sz w:val="32"/>
          <w:szCs w:val="32"/>
          <w:rtl/>
        </w:rPr>
        <w:t>ט</w:t>
      </w:r>
      <w:r w:rsidR="00C63C03" w:rsidRPr="004F6AB2">
        <w:rPr>
          <w:rFonts w:ascii="FbFRealBelet Bold" w:hAnsi="FbFRealBelet Bold" w:cs="FbFRealBelet Bold"/>
          <w:b/>
          <w:bCs/>
          <w:sz w:val="32"/>
          <w:szCs w:val="32"/>
          <w:rtl/>
        </w:rPr>
        <w:t>]</w:t>
      </w:r>
    </w:p>
    <w:p w14:paraId="6A4DD04E" w14:textId="77777777" w:rsidR="00455686" w:rsidRPr="004F6AB2" w:rsidRDefault="00455686" w:rsidP="00F8074C">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09A7FAEE" w14:textId="56641482" w:rsidR="00DB1978" w:rsidRPr="000B04D5" w:rsidRDefault="00DC501D" w:rsidP="0090739B">
          <w:pPr>
            <w:pStyle w:val="TOC1"/>
            <w:rPr>
              <w:rFonts w:asciiTheme="minorHAnsi" w:eastAsiaTheme="minorEastAsia" w:hAnsiTheme="minorHAnsi" w:cstheme="minorBidi"/>
              <w:sz w:val="24"/>
              <w:szCs w:val="24"/>
            </w:rPr>
          </w:pPr>
          <w:r w:rsidRPr="00372D71">
            <w:rPr>
              <w:rFonts w:ascii="FbFRealBelet Bold" w:hAnsi="FbFRealBelet Bold" w:cs="FbFRealBelet Bold"/>
              <w:sz w:val="180"/>
              <w:szCs w:val="180"/>
            </w:rPr>
            <w:fldChar w:fldCharType="begin"/>
          </w:r>
          <w:r w:rsidRPr="00372D71">
            <w:rPr>
              <w:rFonts w:ascii="FbFRealBelet Bold" w:hAnsi="FbFRealBelet Bold" w:cs="FbFRealBelet Bold"/>
              <w:sz w:val="180"/>
              <w:szCs w:val="180"/>
            </w:rPr>
            <w:instrText xml:space="preserve"> TOC \o "1-2" \h \z \t "</w:instrText>
          </w:r>
          <w:r w:rsidRPr="00372D71">
            <w:rPr>
              <w:rFonts w:ascii="FbFRealBelet Bold" w:hAnsi="FbFRealBelet Bold" w:cs="FbFRealBelet Bold"/>
              <w:sz w:val="180"/>
              <w:szCs w:val="180"/>
              <w:rtl/>
            </w:rPr>
            <w:instrText>שם,3</w:instrText>
          </w:r>
          <w:r w:rsidRPr="00372D71">
            <w:rPr>
              <w:rFonts w:ascii="FbFRealBelet Bold" w:hAnsi="FbFRealBelet Bold" w:cs="FbFRealBelet Bold"/>
              <w:sz w:val="180"/>
              <w:szCs w:val="180"/>
            </w:rPr>
            <w:instrText xml:space="preserve">" </w:instrText>
          </w:r>
          <w:r w:rsidRPr="00372D71">
            <w:rPr>
              <w:rFonts w:ascii="FbFRealBelet Bold" w:hAnsi="FbFRealBelet Bold" w:cs="FbFRealBelet Bold"/>
              <w:sz w:val="180"/>
              <w:szCs w:val="180"/>
            </w:rPr>
            <w:fldChar w:fldCharType="separate"/>
          </w:r>
          <w:hyperlink w:anchor="_Toc521627728" w:history="1">
            <w:r w:rsidR="00DB1978" w:rsidRPr="000B04D5">
              <w:rPr>
                <w:rStyle w:val="Hyperlink"/>
                <w:rFonts w:hint="eastAsia"/>
                <w:sz w:val="40"/>
                <w:szCs w:val="40"/>
                <w:rtl/>
              </w:rPr>
              <w:t>עניני</w:t>
            </w:r>
            <w:r w:rsidR="00DB1978" w:rsidRPr="000B04D5">
              <w:rPr>
                <w:rStyle w:val="Hyperlink"/>
                <w:sz w:val="40"/>
                <w:szCs w:val="40"/>
                <w:rtl/>
              </w:rPr>
              <w:t xml:space="preserve"> </w:t>
            </w:r>
            <w:r w:rsidR="00DB1978" w:rsidRPr="000B04D5">
              <w:rPr>
                <w:rStyle w:val="Hyperlink"/>
                <w:rFonts w:hint="eastAsia"/>
                <w:sz w:val="40"/>
                <w:szCs w:val="40"/>
                <w:rtl/>
              </w:rPr>
              <w:t>משיח</w:t>
            </w:r>
            <w:r w:rsidR="00DB1978" w:rsidRPr="000B04D5">
              <w:rPr>
                <w:rStyle w:val="Hyperlink"/>
                <w:sz w:val="40"/>
                <w:szCs w:val="40"/>
                <w:rtl/>
              </w:rPr>
              <w:t xml:space="preserve"> </w:t>
            </w:r>
            <w:r w:rsidR="00DB1978" w:rsidRPr="000B04D5">
              <w:rPr>
                <w:rStyle w:val="Hyperlink"/>
                <w:rFonts w:hint="eastAsia"/>
                <w:sz w:val="40"/>
                <w:szCs w:val="40"/>
                <w:rtl/>
              </w:rPr>
              <w:t>וגאולה</w:t>
            </w:r>
          </w:hyperlink>
        </w:p>
        <w:p w14:paraId="0C523FD3" w14:textId="77777777" w:rsidR="00DB1978" w:rsidRPr="000B04D5" w:rsidRDefault="0042688B" w:rsidP="00DB1978">
          <w:pPr>
            <w:pStyle w:val="TOC2"/>
            <w:rPr>
              <w:rFonts w:asciiTheme="minorHAnsi" w:eastAsiaTheme="minorEastAsia" w:hAnsiTheme="minorHAnsi" w:cstheme="minorBidi"/>
              <w:sz w:val="24"/>
              <w:szCs w:val="24"/>
            </w:rPr>
          </w:pPr>
          <w:hyperlink w:anchor="_Toc521627729" w:history="1">
            <w:r w:rsidR="00DB1978" w:rsidRPr="000B04D5">
              <w:rPr>
                <w:rStyle w:val="Hyperlink"/>
                <w:rFonts w:hint="eastAsia"/>
                <w:sz w:val="24"/>
                <w:szCs w:val="24"/>
                <w:rtl/>
              </w:rPr>
              <w:t>אליהו</w:t>
            </w:r>
            <w:r w:rsidR="00DB1978" w:rsidRPr="000B04D5">
              <w:rPr>
                <w:rStyle w:val="Hyperlink"/>
                <w:sz w:val="24"/>
                <w:szCs w:val="24"/>
                <w:rtl/>
              </w:rPr>
              <w:t xml:space="preserve"> </w:t>
            </w:r>
            <w:r w:rsidR="00DB1978" w:rsidRPr="000B04D5">
              <w:rPr>
                <w:rStyle w:val="Hyperlink"/>
                <w:rFonts w:hint="eastAsia"/>
                <w:sz w:val="24"/>
                <w:szCs w:val="24"/>
                <w:rtl/>
              </w:rPr>
              <w:t>הוא</w:t>
            </w:r>
            <w:r w:rsidR="00DB1978" w:rsidRPr="000B04D5">
              <w:rPr>
                <w:rStyle w:val="Hyperlink"/>
                <w:sz w:val="24"/>
                <w:szCs w:val="24"/>
                <w:rtl/>
              </w:rPr>
              <w:t xml:space="preserve"> </w:t>
            </w:r>
            <w:r w:rsidR="00DB1978" w:rsidRPr="000B04D5">
              <w:rPr>
                <w:rStyle w:val="Hyperlink"/>
                <w:rFonts w:hint="eastAsia"/>
                <w:sz w:val="24"/>
                <w:szCs w:val="24"/>
                <w:rtl/>
              </w:rPr>
              <w:t>יהיה</w:t>
            </w:r>
            <w:r w:rsidR="00DB1978" w:rsidRPr="000B04D5">
              <w:rPr>
                <w:rStyle w:val="Hyperlink"/>
                <w:sz w:val="24"/>
                <w:szCs w:val="24"/>
                <w:rtl/>
              </w:rPr>
              <w:t xml:space="preserve"> </w:t>
            </w:r>
            <w:r w:rsidR="00DB1978" w:rsidRPr="000B04D5">
              <w:rPr>
                <w:rStyle w:val="Hyperlink"/>
                <w:rFonts w:hint="eastAsia"/>
                <w:sz w:val="24"/>
                <w:szCs w:val="24"/>
                <w:rtl/>
              </w:rPr>
              <w:t>לפה</w:t>
            </w:r>
            <w:r w:rsidR="00DB1978" w:rsidRPr="000B04D5">
              <w:rPr>
                <w:rStyle w:val="Hyperlink"/>
                <w:sz w:val="24"/>
                <w:szCs w:val="24"/>
                <w:rtl/>
              </w:rPr>
              <w:t xml:space="preserve"> </w:t>
            </w:r>
            <w:r w:rsidR="00DB1978" w:rsidRPr="000B04D5">
              <w:rPr>
                <w:rStyle w:val="Hyperlink"/>
                <w:rFonts w:hint="eastAsia"/>
                <w:sz w:val="24"/>
                <w:szCs w:val="24"/>
                <w:rtl/>
              </w:rPr>
              <w:t>של</w:t>
            </w:r>
            <w:r w:rsidR="00DB1978" w:rsidRPr="000B04D5">
              <w:rPr>
                <w:rStyle w:val="Hyperlink"/>
                <w:sz w:val="24"/>
                <w:szCs w:val="24"/>
                <w:rtl/>
              </w:rPr>
              <w:t xml:space="preserve"> </w:t>
            </w:r>
            <w:r w:rsidR="00DB1978" w:rsidRPr="000B04D5">
              <w:rPr>
                <w:rStyle w:val="Hyperlink"/>
                <w:rFonts w:hint="eastAsia"/>
                <w:sz w:val="24"/>
                <w:szCs w:val="24"/>
                <w:rtl/>
              </w:rPr>
              <w:t>משה</w:t>
            </w:r>
            <w:r w:rsidR="00DB1978" w:rsidRPr="000B04D5">
              <w:rPr>
                <w:rStyle w:val="Hyperlink"/>
                <w:sz w:val="24"/>
                <w:szCs w:val="24"/>
                <w:rtl/>
              </w:rPr>
              <w:t xml:space="preserve"> </w:t>
            </w:r>
            <w:r w:rsidR="00DB1978" w:rsidRPr="000B04D5">
              <w:rPr>
                <w:rStyle w:val="Hyperlink"/>
                <w:rFonts w:hint="eastAsia"/>
                <w:sz w:val="24"/>
                <w:szCs w:val="24"/>
                <w:rtl/>
              </w:rPr>
              <w:t>לעת</w:t>
            </w:r>
            <w:r w:rsidR="00DB1978" w:rsidRPr="000B04D5">
              <w:rPr>
                <w:rStyle w:val="Hyperlink"/>
                <w:sz w:val="24"/>
                <w:szCs w:val="24"/>
                <w:rtl/>
              </w:rPr>
              <w:t>"</w:t>
            </w:r>
            <w:r w:rsidR="00DB1978" w:rsidRPr="000B04D5">
              <w:rPr>
                <w:rStyle w:val="Hyperlink"/>
                <w:rFonts w:hint="eastAsia"/>
                <w:sz w:val="24"/>
                <w:szCs w:val="24"/>
                <w:rtl/>
              </w:rPr>
              <w:t>ל</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_Toc521627729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5</w:t>
            </w:r>
            <w:r w:rsidR="00DB1978" w:rsidRPr="000B04D5">
              <w:rPr>
                <w:webHidden/>
                <w:sz w:val="24"/>
                <w:szCs w:val="24"/>
              </w:rPr>
              <w:fldChar w:fldCharType="end"/>
            </w:r>
          </w:hyperlink>
        </w:p>
        <w:p w14:paraId="4A674071" w14:textId="792C3A7F" w:rsidR="00DB1978" w:rsidRPr="000B04D5" w:rsidRDefault="0042688B" w:rsidP="00EC68F0">
          <w:pPr>
            <w:pStyle w:val="TOC3"/>
            <w:rPr>
              <w:rFonts w:asciiTheme="minorHAnsi" w:eastAsiaTheme="minorEastAsia" w:hAnsiTheme="minorHAnsi" w:cstheme="minorBidi"/>
              <w:sz w:val="24"/>
              <w:szCs w:val="24"/>
              <w:lang w:val="en-US"/>
            </w:rPr>
          </w:pPr>
          <w:hyperlink w:anchor="_Toc521627730"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אברהם</w:t>
            </w:r>
            <w:r w:rsidR="00DB1978" w:rsidRPr="000B04D5">
              <w:rPr>
                <w:rStyle w:val="Hyperlink"/>
                <w:sz w:val="22"/>
                <w:szCs w:val="22"/>
                <w:rtl/>
              </w:rPr>
              <w:t xml:space="preserve"> </w:t>
            </w:r>
            <w:r w:rsidR="00DB1978" w:rsidRPr="000B04D5">
              <w:rPr>
                <w:rStyle w:val="Hyperlink"/>
                <w:rFonts w:hint="eastAsia"/>
                <w:sz w:val="22"/>
                <w:szCs w:val="22"/>
                <w:rtl/>
              </w:rPr>
              <w:t>יצחק</w:t>
            </w:r>
            <w:r w:rsidR="00DB1978" w:rsidRPr="000B04D5">
              <w:rPr>
                <w:rStyle w:val="Hyperlink"/>
                <w:sz w:val="22"/>
                <w:szCs w:val="22"/>
                <w:rtl/>
              </w:rPr>
              <w:t xml:space="preserve"> </w:t>
            </w:r>
            <w:r w:rsidR="00DB1978" w:rsidRPr="000B04D5">
              <w:rPr>
                <w:rStyle w:val="Hyperlink"/>
                <w:rFonts w:hint="eastAsia"/>
                <w:sz w:val="22"/>
                <w:szCs w:val="22"/>
                <w:rtl/>
              </w:rPr>
              <w:t>ברוך</w:t>
            </w:r>
            <w:r w:rsidR="00DB1978" w:rsidRPr="000B04D5">
              <w:rPr>
                <w:rStyle w:val="Hyperlink"/>
                <w:sz w:val="22"/>
                <w:szCs w:val="22"/>
                <w:rtl/>
              </w:rPr>
              <w:t xml:space="preserve"> </w:t>
            </w:r>
            <w:r w:rsidR="00DB1978" w:rsidRPr="000B04D5">
              <w:rPr>
                <w:rStyle w:val="Hyperlink"/>
                <w:rFonts w:hint="eastAsia"/>
                <w:sz w:val="22"/>
                <w:szCs w:val="22"/>
                <w:rtl/>
              </w:rPr>
              <w:t>גערליצקי</w:t>
            </w:r>
          </w:hyperlink>
        </w:p>
        <w:p w14:paraId="76201121" w14:textId="196FD9F0" w:rsidR="00DB1978" w:rsidRPr="000B04D5" w:rsidRDefault="0042688B" w:rsidP="00EC68F0">
          <w:pPr>
            <w:pStyle w:val="TOC2"/>
            <w:rPr>
              <w:rFonts w:asciiTheme="minorHAnsi" w:eastAsiaTheme="minorEastAsia" w:hAnsiTheme="minorHAnsi" w:cstheme="minorBidi"/>
              <w:sz w:val="24"/>
              <w:szCs w:val="24"/>
            </w:rPr>
          </w:pPr>
          <w:hyperlink w:anchor="_Toc521627731" w:history="1">
            <w:r w:rsidR="00DB1978" w:rsidRPr="000B04D5">
              <w:rPr>
                <w:rStyle w:val="Hyperlink"/>
                <w:rFonts w:hint="eastAsia"/>
                <w:sz w:val="24"/>
                <w:szCs w:val="24"/>
                <w:rtl/>
              </w:rPr>
              <w:t>לכשיבנה</w:t>
            </w:r>
            <w:r w:rsidR="00DB1978" w:rsidRPr="000B04D5">
              <w:rPr>
                <w:rStyle w:val="Hyperlink"/>
                <w:rFonts w:cs="Times New Roman"/>
                <w:sz w:val="24"/>
                <w:szCs w:val="24"/>
                <w:rtl/>
                <w:lang w:bidi="ar-SA"/>
              </w:rPr>
              <w:t xml:space="preserve"> </w:t>
            </w:r>
            <w:r w:rsidR="00DB1978" w:rsidRPr="000B04D5">
              <w:rPr>
                <w:rStyle w:val="Hyperlink"/>
                <w:rFonts w:hint="eastAsia"/>
                <w:sz w:val="24"/>
                <w:szCs w:val="24"/>
                <w:rtl/>
              </w:rPr>
              <w:t>בהמ</w:t>
            </w:r>
            <w:r w:rsidR="00EC68F0" w:rsidRPr="000B04D5">
              <w:rPr>
                <w:rStyle w:val="Hyperlink"/>
                <w:rFonts w:hint="cs"/>
                <w:sz w:val="24"/>
                <w:szCs w:val="24"/>
                <w:rtl/>
              </w:rPr>
              <w:t>"</w:t>
            </w:r>
            <w:r w:rsidR="00DB1978" w:rsidRPr="000B04D5">
              <w:rPr>
                <w:rStyle w:val="Hyperlink"/>
                <w:rFonts w:hint="eastAsia"/>
                <w:sz w:val="24"/>
                <w:szCs w:val="24"/>
                <w:rtl/>
              </w:rPr>
              <w:t>ק</w:t>
            </w:r>
            <w:r w:rsidR="00DB1978" w:rsidRPr="000B04D5">
              <w:rPr>
                <w:rStyle w:val="Hyperlink"/>
                <w:rFonts w:cs="Times New Roman"/>
                <w:sz w:val="24"/>
                <w:szCs w:val="24"/>
                <w:rtl/>
                <w:lang w:bidi="ar-SA"/>
              </w:rPr>
              <w:t xml:space="preserve"> </w:t>
            </w:r>
            <w:r w:rsidR="00DB1978" w:rsidRPr="000B04D5">
              <w:rPr>
                <w:rStyle w:val="Hyperlink"/>
                <w:rFonts w:hint="eastAsia"/>
                <w:sz w:val="24"/>
                <w:szCs w:val="24"/>
                <w:rtl/>
              </w:rPr>
              <w:t>אביא</w:t>
            </w:r>
            <w:r w:rsidR="00DB1978" w:rsidRPr="000B04D5">
              <w:rPr>
                <w:rStyle w:val="Hyperlink"/>
                <w:rFonts w:cs="Times New Roman"/>
                <w:sz w:val="24"/>
                <w:szCs w:val="24"/>
                <w:rtl/>
                <w:lang w:bidi="ar-SA"/>
              </w:rPr>
              <w:t xml:space="preserve"> </w:t>
            </w:r>
            <w:r w:rsidR="00DB1978" w:rsidRPr="000B04D5">
              <w:rPr>
                <w:rStyle w:val="Hyperlink"/>
                <w:rFonts w:hint="eastAsia"/>
                <w:sz w:val="24"/>
                <w:szCs w:val="24"/>
                <w:rtl/>
              </w:rPr>
              <w:t>חטאת</w:t>
            </w:r>
            <w:r w:rsidR="00DB1978" w:rsidRPr="000B04D5">
              <w:rPr>
                <w:rStyle w:val="Hyperlink"/>
                <w:rFonts w:cs="Times New Roman"/>
                <w:sz w:val="24"/>
                <w:szCs w:val="24"/>
                <w:rtl/>
                <w:lang w:bidi="ar-SA"/>
              </w:rPr>
              <w:t xml:space="preserve"> </w:t>
            </w:r>
            <w:r w:rsidR="00DB1978" w:rsidRPr="000B04D5">
              <w:rPr>
                <w:rStyle w:val="Hyperlink"/>
                <w:rFonts w:hint="eastAsia"/>
                <w:sz w:val="24"/>
                <w:szCs w:val="24"/>
                <w:rtl/>
              </w:rPr>
              <w:t>שמנה</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_Toc521627731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9</w:t>
            </w:r>
            <w:r w:rsidR="00DB1978" w:rsidRPr="000B04D5">
              <w:rPr>
                <w:webHidden/>
                <w:sz w:val="24"/>
                <w:szCs w:val="24"/>
              </w:rPr>
              <w:fldChar w:fldCharType="end"/>
            </w:r>
          </w:hyperlink>
        </w:p>
        <w:p w14:paraId="473E1646" w14:textId="42571406" w:rsidR="00DB1978" w:rsidRPr="000B04D5" w:rsidRDefault="0042688B" w:rsidP="00EC68F0">
          <w:pPr>
            <w:pStyle w:val="TOC3"/>
            <w:rPr>
              <w:rFonts w:asciiTheme="minorHAnsi" w:eastAsiaTheme="minorEastAsia" w:hAnsiTheme="minorHAnsi" w:cstheme="minorBidi"/>
              <w:sz w:val="24"/>
              <w:szCs w:val="24"/>
              <w:lang w:val="en-US"/>
            </w:rPr>
          </w:pPr>
          <w:hyperlink w:anchor="_Toc521627732"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שלום</w:t>
            </w:r>
            <w:r w:rsidR="00DB1978" w:rsidRPr="000B04D5">
              <w:rPr>
                <w:rStyle w:val="Hyperlink"/>
                <w:sz w:val="22"/>
                <w:szCs w:val="22"/>
                <w:rtl/>
              </w:rPr>
              <w:t xml:space="preserve"> </w:t>
            </w:r>
            <w:r w:rsidR="00DB1978" w:rsidRPr="000B04D5">
              <w:rPr>
                <w:rStyle w:val="Hyperlink"/>
                <w:rFonts w:hint="eastAsia"/>
                <w:sz w:val="22"/>
                <w:szCs w:val="22"/>
                <w:rtl/>
              </w:rPr>
              <w:t>צירקינד</w:t>
            </w:r>
          </w:hyperlink>
        </w:p>
        <w:p w14:paraId="33E95BDD" w14:textId="77777777" w:rsidR="00DB1978" w:rsidRPr="000B04D5" w:rsidRDefault="0042688B" w:rsidP="00DB1978">
          <w:pPr>
            <w:pStyle w:val="TOC2"/>
            <w:rPr>
              <w:rFonts w:asciiTheme="minorHAnsi" w:eastAsiaTheme="minorEastAsia" w:hAnsiTheme="minorHAnsi" w:cstheme="minorBidi"/>
              <w:sz w:val="24"/>
              <w:szCs w:val="24"/>
            </w:rPr>
          </w:pPr>
          <w:hyperlink w:anchor="_Toc521627733" w:history="1">
            <w:r w:rsidR="00DB1978" w:rsidRPr="000B04D5">
              <w:rPr>
                <w:rStyle w:val="Hyperlink"/>
                <w:rFonts w:hint="eastAsia"/>
                <w:sz w:val="24"/>
                <w:szCs w:val="24"/>
                <w:rtl/>
              </w:rPr>
              <w:t>משנת</w:t>
            </w:r>
            <w:r w:rsidR="00DB1978" w:rsidRPr="000B04D5">
              <w:rPr>
                <w:rStyle w:val="Hyperlink"/>
                <w:sz w:val="24"/>
                <w:szCs w:val="24"/>
                <w:rtl/>
              </w:rPr>
              <w:t xml:space="preserve"> </w:t>
            </w:r>
            <w:r w:rsidR="00DB1978" w:rsidRPr="000B04D5">
              <w:rPr>
                <w:rStyle w:val="Hyperlink"/>
                <w:rFonts w:hint="eastAsia"/>
                <w:sz w:val="24"/>
                <w:szCs w:val="24"/>
                <w:rtl/>
              </w:rPr>
              <w:t>רבינו</w:t>
            </w:r>
            <w:r w:rsidR="00DB1978" w:rsidRPr="000B04D5">
              <w:rPr>
                <w:rStyle w:val="Hyperlink"/>
                <w:sz w:val="24"/>
                <w:szCs w:val="24"/>
                <w:rtl/>
              </w:rPr>
              <w:t xml:space="preserve"> </w:t>
            </w:r>
            <w:r w:rsidR="00DB1978" w:rsidRPr="000B04D5">
              <w:rPr>
                <w:rStyle w:val="Hyperlink"/>
                <w:rFonts w:hint="eastAsia"/>
                <w:sz w:val="24"/>
                <w:szCs w:val="24"/>
                <w:rtl/>
              </w:rPr>
              <w:t>בביאור</w:t>
            </w:r>
            <w:r w:rsidR="00DB1978" w:rsidRPr="000B04D5">
              <w:rPr>
                <w:rStyle w:val="Hyperlink"/>
                <w:sz w:val="24"/>
                <w:szCs w:val="24"/>
                <w:rtl/>
              </w:rPr>
              <w:t xml:space="preserve"> </w:t>
            </w:r>
            <w:r w:rsidR="00DB1978" w:rsidRPr="000B04D5">
              <w:rPr>
                <w:rStyle w:val="Hyperlink"/>
                <w:rFonts w:hint="eastAsia"/>
                <w:sz w:val="24"/>
                <w:szCs w:val="24"/>
                <w:rtl/>
              </w:rPr>
              <w:t>דעת</w:t>
            </w:r>
            <w:r w:rsidR="00DB1978" w:rsidRPr="000B04D5">
              <w:rPr>
                <w:rStyle w:val="Hyperlink"/>
                <w:sz w:val="24"/>
                <w:szCs w:val="24"/>
                <w:rtl/>
              </w:rPr>
              <w:t xml:space="preserve"> </w:t>
            </w:r>
            <w:r w:rsidR="00DB1978" w:rsidRPr="000B04D5">
              <w:rPr>
                <w:rStyle w:val="Hyperlink"/>
                <w:rFonts w:hint="eastAsia"/>
                <w:sz w:val="24"/>
                <w:szCs w:val="24"/>
                <w:rtl/>
              </w:rPr>
              <w:t>ר</w:t>
            </w:r>
            <w:r w:rsidR="00DB1978" w:rsidRPr="000B04D5">
              <w:rPr>
                <w:rStyle w:val="Hyperlink"/>
                <w:sz w:val="24"/>
                <w:szCs w:val="24"/>
                <w:rtl/>
              </w:rPr>
              <w:t xml:space="preserve">' </w:t>
            </w:r>
            <w:r w:rsidR="00DB1978" w:rsidRPr="000B04D5">
              <w:rPr>
                <w:rStyle w:val="Hyperlink"/>
                <w:rFonts w:hint="eastAsia"/>
                <w:sz w:val="24"/>
                <w:szCs w:val="24"/>
                <w:rtl/>
              </w:rPr>
              <w:t>יהושע</w:t>
            </w:r>
            <w:r w:rsidR="00DB1978" w:rsidRPr="000B04D5">
              <w:rPr>
                <w:rStyle w:val="Hyperlink"/>
                <w:sz w:val="24"/>
                <w:szCs w:val="24"/>
                <w:rtl/>
              </w:rPr>
              <w:t xml:space="preserve"> </w:t>
            </w:r>
            <w:r w:rsidR="00DB1978" w:rsidRPr="000B04D5">
              <w:rPr>
                <w:rStyle w:val="Hyperlink"/>
                <w:rFonts w:hint="eastAsia"/>
                <w:sz w:val="24"/>
                <w:szCs w:val="24"/>
                <w:rtl/>
              </w:rPr>
              <w:t>דמעמיד</w:t>
            </w:r>
            <w:r w:rsidR="00DB1978" w:rsidRPr="000B04D5">
              <w:rPr>
                <w:rStyle w:val="Hyperlink"/>
                <w:sz w:val="24"/>
                <w:szCs w:val="24"/>
                <w:rtl/>
              </w:rPr>
              <w:t xml:space="preserve"> </w:t>
            </w:r>
            <w:r w:rsidR="00DB1978" w:rsidRPr="000B04D5">
              <w:rPr>
                <w:rStyle w:val="Hyperlink"/>
                <w:rFonts w:hint="eastAsia"/>
                <w:sz w:val="24"/>
                <w:szCs w:val="24"/>
                <w:rtl/>
              </w:rPr>
              <w:t>להן</w:t>
            </w:r>
            <w:r w:rsidR="00DB1978" w:rsidRPr="000B04D5">
              <w:rPr>
                <w:rStyle w:val="Hyperlink"/>
                <w:sz w:val="24"/>
                <w:szCs w:val="24"/>
                <w:rtl/>
              </w:rPr>
              <w:t xml:space="preserve"> </w:t>
            </w:r>
            <w:r w:rsidR="00DB1978" w:rsidRPr="000B04D5">
              <w:rPr>
                <w:rStyle w:val="Hyperlink"/>
                <w:rFonts w:hint="eastAsia"/>
                <w:sz w:val="24"/>
                <w:szCs w:val="24"/>
                <w:rtl/>
              </w:rPr>
              <w:t>מלך</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_Toc521627733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14</w:t>
            </w:r>
            <w:r w:rsidR="00DB1978" w:rsidRPr="000B04D5">
              <w:rPr>
                <w:webHidden/>
                <w:sz w:val="24"/>
                <w:szCs w:val="24"/>
              </w:rPr>
              <w:fldChar w:fldCharType="end"/>
            </w:r>
          </w:hyperlink>
        </w:p>
        <w:p w14:paraId="1A75FE5C" w14:textId="6BCE4A02" w:rsidR="00DB1978" w:rsidRPr="000B04D5" w:rsidRDefault="0042688B" w:rsidP="00EC68F0">
          <w:pPr>
            <w:pStyle w:val="TOC3"/>
            <w:rPr>
              <w:rFonts w:asciiTheme="minorHAnsi" w:eastAsiaTheme="minorEastAsia" w:hAnsiTheme="minorHAnsi" w:cstheme="minorBidi"/>
              <w:sz w:val="24"/>
              <w:szCs w:val="24"/>
              <w:lang w:val="en-US"/>
            </w:rPr>
          </w:pPr>
          <w:hyperlink w:anchor="_Toc521627734"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שניאור</w:t>
            </w:r>
            <w:r w:rsidR="00DB1978" w:rsidRPr="000B04D5">
              <w:rPr>
                <w:rStyle w:val="Hyperlink"/>
                <w:sz w:val="22"/>
                <w:szCs w:val="22"/>
                <w:rtl/>
              </w:rPr>
              <w:t xml:space="preserve"> </w:t>
            </w:r>
            <w:r w:rsidR="00DB1978" w:rsidRPr="000B04D5">
              <w:rPr>
                <w:rStyle w:val="Hyperlink"/>
                <w:rFonts w:hint="eastAsia"/>
                <w:sz w:val="22"/>
                <w:szCs w:val="22"/>
                <w:rtl/>
              </w:rPr>
              <w:t>זלמן</w:t>
            </w:r>
            <w:r w:rsidR="00DB1978" w:rsidRPr="000B04D5">
              <w:rPr>
                <w:rStyle w:val="Hyperlink"/>
                <w:sz w:val="22"/>
                <w:szCs w:val="22"/>
                <w:rtl/>
              </w:rPr>
              <w:t xml:space="preserve"> </w:t>
            </w:r>
            <w:r w:rsidR="00DB1978" w:rsidRPr="000B04D5">
              <w:rPr>
                <w:rStyle w:val="Hyperlink"/>
                <w:rFonts w:hint="eastAsia"/>
                <w:sz w:val="22"/>
                <w:szCs w:val="22"/>
                <w:rtl/>
              </w:rPr>
              <w:t>אהרן</w:t>
            </w:r>
            <w:r w:rsidR="00DB1978" w:rsidRPr="000B04D5">
              <w:rPr>
                <w:rStyle w:val="Hyperlink"/>
                <w:sz w:val="22"/>
                <w:szCs w:val="22"/>
                <w:rtl/>
              </w:rPr>
              <w:t xml:space="preserve"> </w:t>
            </w:r>
            <w:r w:rsidR="00DB1978" w:rsidRPr="000B04D5">
              <w:rPr>
                <w:rStyle w:val="Hyperlink"/>
                <w:rFonts w:hint="eastAsia"/>
                <w:sz w:val="22"/>
                <w:szCs w:val="22"/>
                <w:rtl/>
              </w:rPr>
              <w:t>קאנטאר</w:t>
            </w:r>
          </w:hyperlink>
        </w:p>
        <w:p w14:paraId="3BABD76E" w14:textId="4E657CE5" w:rsidR="00DB1978" w:rsidRPr="000B04D5" w:rsidRDefault="0042688B" w:rsidP="00EC68F0">
          <w:pPr>
            <w:pStyle w:val="TOC1"/>
            <w:rPr>
              <w:rFonts w:asciiTheme="minorHAnsi" w:eastAsiaTheme="minorEastAsia" w:hAnsiTheme="minorHAnsi" w:cstheme="minorBidi"/>
              <w:sz w:val="24"/>
              <w:szCs w:val="24"/>
            </w:rPr>
          </w:pPr>
          <w:hyperlink w:anchor="_Toc521627735" w:history="1">
            <w:r w:rsidR="00DB1978" w:rsidRPr="000B04D5">
              <w:rPr>
                <w:rStyle w:val="Hyperlink"/>
                <w:rFonts w:hint="eastAsia"/>
                <w:sz w:val="40"/>
                <w:szCs w:val="40"/>
                <w:rtl/>
              </w:rPr>
              <w:t>תורת</w:t>
            </w:r>
            <w:r w:rsidR="00DB1978" w:rsidRPr="000B04D5">
              <w:rPr>
                <w:rStyle w:val="Hyperlink"/>
                <w:sz w:val="40"/>
                <w:szCs w:val="40"/>
                <w:rtl/>
              </w:rPr>
              <w:t xml:space="preserve"> </w:t>
            </w:r>
            <w:r w:rsidR="00DB1978" w:rsidRPr="000B04D5">
              <w:rPr>
                <w:rStyle w:val="Hyperlink"/>
                <w:rFonts w:hint="eastAsia"/>
                <w:sz w:val="40"/>
                <w:szCs w:val="40"/>
                <w:rtl/>
              </w:rPr>
              <w:t>רבינו</w:t>
            </w:r>
          </w:hyperlink>
        </w:p>
        <w:p w14:paraId="4A745FCA" w14:textId="77777777" w:rsidR="00DB1978" w:rsidRPr="000B04D5" w:rsidRDefault="0042688B" w:rsidP="00DB1978">
          <w:pPr>
            <w:pStyle w:val="TOC2"/>
            <w:rPr>
              <w:rFonts w:asciiTheme="minorHAnsi" w:eastAsiaTheme="minorEastAsia" w:hAnsiTheme="minorHAnsi" w:cstheme="minorBidi"/>
              <w:sz w:val="24"/>
              <w:szCs w:val="24"/>
            </w:rPr>
          </w:pPr>
          <w:hyperlink w:anchor="_Toc521627736" w:history="1">
            <w:r w:rsidR="00DB1978" w:rsidRPr="000B04D5">
              <w:rPr>
                <w:rStyle w:val="Hyperlink"/>
                <w:rFonts w:hint="eastAsia"/>
                <w:b/>
                <w:sz w:val="24"/>
                <w:szCs w:val="24"/>
                <w:rtl/>
              </w:rPr>
              <w:t>הערות</w:t>
            </w:r>
            <w:r w:rsidR="00DB1978" w:rsidRPr="000B04D5">
              <w:rPr>
                <w:rStyle w:val="Hyperlink"/>
                <w:b/>
                <w:sz w:val="24"/>
                <w:szCs w:val="24"/>
                <w:rtl/>
              </w:rPr>
              <w:t xml:space="preserve"> </w:t>
            </w:r>
            <w:r w:rsidR="00DB1978" w:rsidRPr="000B04D5">
              <w:rPr>
                <w:rStyle w:val="Hyperlink"/>
                <w:rFonts w:hint="eastAsia"/>
                <w:b/>
                <w:sz w:val="24"/>
                <w:szCs w:val="24"/>
                <w:rtl/>
              </w:rPr>
              <w:t>קצרות</w:t>
            </w:r>
            <w:r w:rsidR="00DB1978" w:rsidRPr="000B04D5">
              <w:rPr>
                <w:rStyle w:val="Hyperlink"/>
                <w:b/>
                <w:sz w:val="24"/>
                <w:szCs w:val="24"/>
                <w:rtl/>
              </w:rPr>
              <w:t xml:space="preserve"> </w:t>
            </w:r>
            <w:r w:rsidR="00DB1978" w:rsidRPr="000B04D5">
              <w:rPr>
                <w:rStyle w:val="Hyperlink"/>
                <w:rFonts w:hint="eastAsia"/>
                <w:b/>
                <w:sz w:val="24"/>
                <w:szCs w:val="24"/>
                <w:rtl/>
              </w:rPr>
              <w:t>בתורת</w:t>
            </w:r>
            <w:r w:rsidR="00DB1978" w:rsidRPr="000B04D5">
              <w:rPr>
                <w:rStyle w:val="Hyperlink"/>
                <w:b/>
                <w:sz w:val="24"/>
                <w:szCs w:val="24"/>
                <w:rtl/>
              </w:rPr>
              <w:t xml:space="preserve"> </w:t>
            </w:r>
            <w:r w:rsidR="00DB1978" w:rsidRPr="000B04D5">
              <w:rPr>
                <w:rStyle w:val="Hyperlink"/>
                <w:rFonts w:hint="eastAsia"/>
                <w:b/>
                <w:sz w:val="24"/>
                <w:szCs w:val="24"/>
                <w:rtl/>
              </w:rPr>
              <w:t>רבינו</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_Toc521627736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18</w:t>
            </w:r>
            <w:r w:rsidR="00DB1978" w:rsidRPr="000B04D5">
              <w:rPr>
                <w:webHidden/>
                <w:sz w:val="24"/>
                <w:szCs w:val="24"/>
              </w:rPr>
              <w:fldChar w:fldCharType="end"/>
            </w:r>
          </w:hyperlink>
        </w:p>
        <w:p w14:paraId="6D8BB780" w14:textId="210B6A77" w:rsidR="00DB1978" w:rsidRPr="000B04D5" w:rsidRDefault="0042688B" w:rsidP="00EC68F0">
          <w:pPr>
            <w:pStyle w:val="TOC3"/>
            <w:rPr>
              <w:rFonts w:asciiTheme="minorHAnsi" w:eastAsiaTheme="minorEastAsia" w:hAnsiTheme="minorHAnsi" w:cstheme="minorBidi"/>
              <w:sz w:val="24"/>
              <w:szCs w:val="24"/>
              <w:lang w:val="en-US"/>
            </w:rPr>
          </w:pPr>
          <w:hyperlink w:anchor="_Toc521627737" w:history="1">
            <w:r w:rsidR="00DB1978" w:rsidRPr="000B04D5">
              <w:rPr>
                <w:rStyle w:val="Hyperlink"/>
                <w:rFonts w:hint="eastAsia"/>
                <w:sz w:val="22"/>
                <w:szCs w:val="22"/>
                <w:rtl/>
              </w:rPr>
              <w:t>הת</w:t>
            </w:r>
            <w:r w:rsidR="00DB1978" w:rsidRPr="000B04D5">
              <w:rPr>
                <w:rStyle w:val="Hyperlink"/>
                <w:rFonts w:ascii="FbHadasaNew" w:hAnsi="FbHadasaNew" w:cs="FbHadasaNew"/>
                <w:sz w:val="22"/>
                <w:szCs w:val="22"/>
                <w:rtl/>
              </w:rPr>
              <w:t xml:space="preserve">' </w:t>
            </w:r>
            <w:r w:rsidR="00DB1978" w:rsidRPr="000B04D5">
              <w:rPr>
                <w:rStyle w:val="Hyperlink"/>
                <w:rFonts w:hint="eastAsia"/>
                <w:sz w:val="22"/>
                <w:szCs w:val="22"/>
                <w:rtl/>
              </w:rPr>
              <w:t>דב</w:t>
            </w:r>
            <w:r w:rsidR="00DB1978" w:rsidRPr="000B04D5">
              <w:rPr>
                <w:rStyle w:val="Hyperlink"/>
                <w:sz w:val="22"/>
                <w:szCs w:val="22"/>
                <w:rtl/>
              </w:rPr>
              <w:t xml:space="preserve"> </w:t>
            </w:r>
            <w:r w:rsidR="00DB1978" w:rsidRPr="000B04D5">
              <w:rPr>
                <w:rStyle w:val="Hyperlink"/>
                <w:rFonts w:hint="eastAsia"/>
                <w:sz w:val="22"/>
                <w:szCs w:val="22"/>
                <w:rtl/>
              </w:rPr>
              <w:t>בעריש</w:t>
            </w:r>
            <w:r w:rsidR="00DB1978" w:rsidRPr="000B04D5">
              <w:rPr>
                <w:rStyle w:val="Hyperlink"/>
                <w:sz w:val="22"/>
                <w:szCs w:val="22"/>
                <w:rtl/>
              </w:rPr>
              <w:t xml:space="preserve"> </w:t>
            </w:r>
            <w:r w:rsidR="00DB1978" w:rsidRPr="000B04D5">
              <w:rPr>
                <w:rStyle w:val="Hyperlink"/>
                <w:rFonts w:hint="eastAsia"/>
                <w:sz w:val="22"/>
                <w:szCs w:val="22"/>
                <w:rtl/>
              </w:rPr>
              <w:t>רוטנברג</w:t>
            </w:r>
          </w:hyperlink>
        </w:p>
        <w:p w14:paraId="240B91A7" w14:textId="3D48586B" w:rsidR="00DB1978" w:rsidRPr="000B04D5" w:rsidRDefault="0042688B" w:rsidP="00EC68F0">
          <w:pPr>
            <w:pStyle w:val="TOC1"/>
            <w:rPr>
              <w:rFonts w:asciiTheme="minorHAnsi" w:eastAsiaTheme="minorEastAsia" w:hAnsiTheme="minorHAnsi" w:cstheme="minorBidi"/>
              <w:sz w:val="24"/>
              <w:szCs w:val="24"/>
            </w:rPr>
          </w:pPr>
          <w:hyperlink w:anchor="_Toc521627738" w:history="1">
            <w:r w:rsidR="00DB1978" w:rsidRPr="000B04D5">
              <w:rPr>
                <w:rStyle w:val="Hyperlink"/>
                <w:rFonts w:hint="eastAsia"/>
                <w:sz w:val="40"/>
                <w:szCs w:val="40"/>
                <w:rtl/>
              </w:rPr>
              <w:t>חסידות</w:t>
            </w:r>
          </w:hyperlink>
        </w:p>
        <w:p w14:paraId="6ADF79B9" w14:textId="77777777" w:rsidR="00DB1978" w:rsidRPr="000B04D5" w:rsidRDefault="0042688B" w:rsidP="00DB1978">
          <w:pPr>
            <w:pStyle w:val="TOC2"/>
            <w:rPr>
              <w:rFonts w:asciiTheme="minorHAnsi" w:eastAsiaTheme="minorEastAsia" w:hAnsiTheme="minorHAnsi" w:cstheme="minorBidi"/>
              <w:sz w:val="24"/>
              <w:szCs w:val="24"/>
            </w:rPr>
          </w:pPr>
          <w:hyperlink w:anchor="_Toc521627739" w:history="1">
            <w:r w:rsidR="00DB1978" w:rsidRPr="000B04D5">
              <w:rPr>
                <w:rStyle w:val="Hyperlink"/>
                <w:rFonts w:hint="eastAsia"/>
                <w:sz w:val="24"/>
                <w:szCs w:val="24"/>
                <w:rtl/>
              </w:rPr>
              <w:t>פעולת</w:t>
            </w:r>
            <w:r w:rsidR="00DB1978" w:rsidRPr="000B04D5">
              <w:rPr>
                <w:rStyle w:val="Hyperlink"/>
                <w:sz w:val="24"/>
                <w:szCs w:val="24"/>
                <w:rtl/>
              </w:rPr>
              <w:t xml:space="preserve"> </w:t>
            </w:r>
            <w:r w:rsidR="00DB1978" w:rsidRPr="000B04D5">
              <w:rPr>
                <w:rStyle w:val="Hyperlink"/>
                <w:rFonts w:hint="eastAsia"/>
                <w:sz w:val="24"/>
                <w:szCs w:val="24"/>
                <w:rtl/>
              </w:rPr>
              <w:t>מסירת</w:t>
            </w:r>
            <w:r w:rsidR="00DB1978" w:rsidRPr="000B04D5">
              <w:rPr>
                <w:rStyle w:val="Hyperlink"/>
                <w:sz w:val="24"/>
                <w:szCs w:val="24"/>
                <w:rtl/>
              </w:rPr>
              <w:t xml:space="preserve"> </w:t>
            </w:r>
            <w:r w:rsidR="00DB1978" w:rsidRPr="000B04D5">
              <w:rPr>
                <w:rStyle w:val="Hyperlink"/>
                <w:rFonts w:hint="eastAsia"/>
                <w:sz w:val="24"/>
                <w:szCs w:val="24"/>
                <w:rtl/>
              </w:rPr>
              <w:t>נפש</w:t>
            </w:r>
            <w:r w:rsidR="00DB1978" w:rsidRPr="000B04D5">
              <w:rPr>
                <w:rStyle w:val="Hyperlink"/>
                <w:sz w:val="24"/>
                <w:szCs w:val="24"/>
                <w:rtl/>
              </w:rPr>
              <w:t xml:space="preserve"> </w:t>
            </w:r>
            <w:r w:rsidR="00DB1978" w:rsidRPr="000B04D5">
              <w:rPr>
                <w:rStyle w:val="Hyperlink"/>
                <w:rFonts w:hint="eastAsia"/>
                <w:sz w:val="24"/>
                <w:szCs w:val="24"/>
                <w:rtl/>
              </w:rPr>
              <w:t>בכוחות</w:t>
            </w:r>
            <w:r w:rsidR="00DB1978" w:rsidRPr="000B04D5">
              <w:rPr>
                <w:rStyle w:val="Hyperlink"/>
                <w:sz w:val="24"/>
                <w:szCs w:val="24"/>
                <w:rtl/>
              </w:rPr>
              <w:t xml:space="preserve"> </w:t>
            </w:r>
            <w:r w:rsidR="00DB1978" w:rsidRPr="000B04D5">
              <w:rPr>
                <w:rStyle w:val="Hyperlink"/>
                <w:rFonts w:hint="eastAsia"/>
                <w:sz w:val="24"/>
                <w:szCs w:val="24"/>
                <w:rtl/>
              </w:rPr>
              <w:t>הגלויים</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_Toc521627739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22</w:t>
            </w:r>
            <w:r w:rsidR="00DB1978" w:rsidRPr="000B04D5">
              <w:rPr>
                <w:webHidden/>
                <w:sz w:val="24"/>
                <w:szCs w:val="24"/>
              </w:rPr>
              <w:fldChar w:fldCharType="end"/>
            </w:r>
          </w:hyperlink>
        </w:p>
        <w:p w14:paraId="1A4DA80B" w14:textId="3FB00630" w:rsidR="00DB1978" w:rsidRPr="000B04D5" w:rsidRDefault="0042688B" w:rsidP="00EC68F0">
          <w:pPr>
            <w:pStyle w:val="TOC3"/>
            <w:rPr>
              <w:rFonts w:asciiTheme="minorHAnsi" w:eastAsiaTheme="minorEastAsia" w:hAnsiTheme="minorHAnsi" w:cstheme="minorBidi"/>
              <w:sz w:val="24"/>
              <w:szCs w:val="24"/>
              <w:lang w:val="en-US"/>
            </w:rPr>
          </w:pPr>
          <w:hyperlink w:anchor="_Toc521627740"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יוסף</w:t>
            </w:r>
            <w:r w:rsidR="00DB1978" w:rsidRPr="000B04D5">
              <w:rPr>
                <w:rStyle w:val="Hyperlink"/>
                <w:sz w:val="22"/>
                <w:szCs w:val="22"/>
                <w:rtl/>
              </w:rPr>
              <w:t xml:space="preserve"> </w:t>
            </w:r>
            <w:r w:rsidR="00DB1978" w:rsidRPr="000B04D5">
              <w:rPr>
                <w:rStyle w:val="Hyperlink"/>
                <w:rFonts w:hint="eastAsia"/>
                <w:sz w:val="22"/>
                <w:szCs w:val="22"/>
                <w:rtl/>
              </w:rPr>
              <w:t>נמס</w:t>
            </w:r>
          </w:hyperlink>
        </w:p>
        <w:p w14:paraId="30346EF6" w14:textId="77777777" w:rsidR="00DB1978" w:rsidRPr="000B04D5" w:rsidRDefault="0042688B" w:rsidP="00DB1978">
          <w:pPr>
            <w:pStyle w:val="TOC2"/>
            <w:rPr>
              <w:rFonts w:asciiTheme="minorHAnsi" w:eastAsiaTheme="minorEastAsia" w:hAnsiTheme="minorHAnsi" w:cstheme="minorBidi"/>
              <w:sz w:val="24"/>
              <w:szCs w:val="24"/>
            </w:rPr>
          </w:pPr>
          <w:hyperlink w:anchor="_Toc521627741" w:history="1">
            <w:r w:rsidR="00DB1978" w:rsidRPr="000B04D5">
              <w:rPr>
                <w:rStyle w:val="Hyperlink"/>
                <w:rFonts w:hint="eastAsia"/>
                <w:sz w:val="24"/>
                <w:szCs w:val="24"/>
                <w:rtl/>
              </w:rPr>
              <w:t>לפי</w:t>
            </w:r>
            <w:r w:rsidR="00DB1978" w:rsidRPr="000B04D5">
              <w:rPr>
                <w:rStyle w:val="Hyperlink"/>
                <w:sz w:val="24"/>
                <w:szCs w:val="24"/>
                <w:rtl/>
              </w:rPr>
              <w:t xml:space="preserve"> </w:t>
            </w:r>
            <w:r w:rsidR="00DB1978" w:rsidRPr="000B04D5">
              <w:rPr>
                <w:rStyle w:val="Hyperlink"/>
                <w:rFonts w:hint="eastAsia"/>
                <w:sz w:val="24"/>
                <w:szCs w:val="24"/>
                <w:rtl/>
              </w:rPr>
              <w:t>תניא</w:t>
            </w:r>
            <w:r w:rsidR="00DB1978" w:rsidRPr="000B04D5">
              <w:rPr>
                <w:rStyle w:val="Hyperlink"/>
                <w:sz w:val="24"/>
                <w:szCs w:val="24"/>
                <w:rtl/>
              </w:rPr>
              <w:t xml:space="preserve"> </w:t>
            </w:r>
            <w:r w:rsidR="00DB1978" w:rsidRPr="000B04D5">
              <w:rPr>
                <w:rStyle w:val="Hyperlink"/>
                <w:rFonts w:hint="eastAsia"/>
                <w:sz w:val="24"/>
                <w:szCs w:val="24"/>
                <w:rtl/>
              </w:rPr>
              <w:t>פל</w:t>
            </w:r>
            <w:r w:rsidR="00DB1978" w:rsidRPr="000B04D5">
              <w:rPr>
                <w:rStyle w:val="Hyperlink"/>
                <w:sz w:val="24"/>
                <w:szCs w:val="24"/>
                <w:rtl/>
              </w:rPr>
              <w:t>"</w:t>
            </w:r>
            <w:r w:rsidR="00DB1978" w:rsidRPr="000B04D5">
              <w:rPr>
                <w:rStyle w:val="Hyperlink"/>
                <w:rFonts w:hint="eastAsia"/>
                <w:sz w:val="24"/>
                <w:szCs w:val="24"/>
                <w:rtl/>
              </w:rPr>
              <w:t>ו</w:t>
            </w:r>
            <w:r w:rsidR="00DB1978" w:rsidRPr="000B04D5">
              <w:rPr>
                <w:rStyle w:val="Hyperlink"/>
                <w:sz w:val="24"/>
                <w:szCs w:val="24"/>
                <w:rtl/>
              </w:rPr>
              <w:t xml:space="preserve"> </w:t>
            </w:r>
            <w:r w:rsidR="00DB1978" w:rsidRPr="000B04D5">
              <w:rPr>
                <w:rStyle w:val="Hyperlink"/>
                <w:rFonts w:hint="eastAsia"/>
                <w:sz w:val="24"/>
                <w:szCs w:val="24"/>
                <w:rtl/>
              </w:rPr>
              <w:t>גילוי</w:t>
            </w:r>
            <w:r w:rsidR="00DB1978" w:rsidRPr="000B04D5">
              <w:rPr>
                <w:rStyle w:val="Hyperlink"/>
                <w:sz w:val="24"/>
                <w:szCs w:val="24"/>
                <w:rtl/>
              </w:rPr>
              <w:t xml:space="preserve"> </w:t>
            </w:r>
            <w:r w:rsidR="00DB1978" w:rsidRPr="000B04D5">
              <w:rPr>
                <w:rStyle w:val="Hyperlink"/>
                <w:rFonts w:hint="eastAsia"/>
                <w:sz w:val="24"/>
                <w:szCs w:val="24"/>
                <w:rtl/>
              </w:rPr>
              <w:t>אוא</w:t>
            </w:r>
            <w:r w:rsidR="00DB1978" w:rsidRPr="000B04D5">
              <w:rPr>
                <w:rStyle w:val="Hyperlink"/>
                <w:sz w:val="24"/>
                <w:szCs w:val="24"/>
                <w:rtl/>
              </w:rPr>
              <w:t>"</w:t>
            </w:r>
            <w:r w:rsidR="00DB1978" w:rsidRPr="000B04D5">
              <w:rPr>
                <w:rStyle w:val="Hyperlink"/>
                <w:rFonts w:hint="eastAsia"/>
                <w:sz w:val="24"/>
                <w:szCs w:val="24"/>
                <w:rtl/>
              </w:rPr>
              <w:t>ס</w:t>
            </w:r>
            <w:r w:rsidR="00DB1978" w:rsidRPr="000B04D5">
              <w:rPr>
                <w:rStyle w:val="Hyperlink"/>
                <w:sz w:val="24"/>
                <w:szCs w:val="24"/>
                <w:rtl/>
              </w:rPr>
              <w:t xml:space="preserve"> </w:t>
            </w:r>
            <w:r w:rsidR="00DB1978" w:rsidRPr="000B04D5">
              <w:rPr>
                <w:rStyle w:val="Hyperlink"/>
                <w:rFonts w:hint="eastAsia"/>
                <w:sz w:val="24"/>
                <w:szCs w:val="24"/>
                <w:rtl/>
              </w:rPr>
              <w:t>שלפני</w:t>
            </w:r>
            <w:r w:rsidR="00DB1978" w:rsidRPr="000B04D5">
              <w:rPr>
                <w:rStyle w:val="Hyperlink"/>
                <w:sz w:val="24"/>
                <w:szCs w:val="24"/>
                <w:rtl/>
              </w:rPr>
              <w:t xml:space="preserve"> </w:t>
            </w:r>
            <w:r w:rsidR="00DB1978" w:rsidRPr="000B04D5">
              <w:rPr>
                <w:rStyle w:val="Hyperlink"/>
                <w:rFonts w:hint="eastAsia"/>
                <w:sz w:val="24"/>
                <w:szCs w:val="24"/>
                <w:rtl/>
              </w:rPr>
              <w:t>הצמצום</w:t>
            </w:r>
            <w:r w:rsidR="00DB1978" w:rsidRPr="000B04D5">
              <w:rPr>
                <w:rStyle w:val="Hyperlink"/>
                <w:sz w:val="24"/>
                <w:szCs w:val="24"/>
                <w:rtl/>
              </w:rPr>
              <w:t xml:space="preserve"> </w:t>
            </w:r>
            <w:r w:rsidR="00DB1978" w:rsidRPr="000B04D5">
              <w:rPr>
                <w:rStyle w:val="Hyperlink"/>
                <w:rFonts w:hint="eastAsia"/>
                <w:sz w:val="24"/>
                <w:szCs w:val="24"/>
                <w:rtl/>
              </w:rPr>
              <w:t>ע</w:t>
            </w:r>
            <w:r w:rsidR="00DB1978" w:rsidRPr="000B04D5">
              <w:rPr>
                <w:rStyle w:val="Hyperlink"/>
                <w:sz w:val="24"/>
                <w:szCs w:val="24"/>
                <w:rtl/>
              </w:rPr>
              <w:t>"</w:t>
            </w:r>
            <w:r w:rsidR="00DB1978" w:rsidRPr="000B04D5">
              <w:rPr>
                <w:rStyle w:val="Hyperlink"/>
                <w:rFonts w:hint="eastAsia"/>
                <w:sz w:val="24"/>
                <w:szCs w:val="24"/>
                <w:rtl/>
              </w:rPr>
              <w:t>י</w:t>
            </w:r>
            <w:r w:rsidR="00DB1978" w:rsidRPr="000B04D5">
              <w:rPr>
                <w:rStyle w:val="Hyperlink"/>
                <w:sz w:val="24"/>
                <w:szCs w:val="24"/>
                <w:rtl/>
              </w:rPr>
              <w:t xml:space="preserve"> </w:t>
            </w:r>
            <w:r w:rsidR="00DB1978" w:rsidRPr="000B04D5">
              <w:rPr>
                <w:rStyle w:val="Hyperlink"/>
                <w:rFonts w:hint="eastAsia"/>
                <w:sz w:val="24"/>
                <w:szCs w:val="24"/>
                <w:rtl/>
              </w:rPr>
              <w:t>התורה</w:t>
            </w:r>
            <w:r w:rsidR="00DB1978" w:rsidRPr="000B04D5">
              <w:rPr>
                <w:rStyle w:val="Hyperlink"/>
                <w:sz w:val="24"/>
                <w:szCs w:val="24"/>
                <w:rtl/>
              </w:rPr>
              <w:t xml:space="preserve"> </w:t>
            </w:r>
            <w:r w:rsidR="00DB1978" w:rsidRPr="000B04D5">
              <w:rPr>
                <w:rStyle w:val="Hyperlink"/>
                <w:rFonts w:hint="eastAsia"/>
                <w:sz w:val="24"/>
                <w:szCs w:val="24"/>
                <w:rtl/>
              </w:rPr>
              <w:t>הוא</w:t>
            </w:r>
            <w:r w:rsidR="00DB1978" w:rsidRPr="000B04D5">
              <w:rPr>
                <w:rStyle w:val="Hyperlink"/>
                <w:sz w:val="24"/>
                <w:szCs w:val="24"/>
                <w:rtl/>
              </w:rPr>
              <w:t xml:space="preserve"> </w:t>
            </w:r>
            <w:r w:rsidR="00DB1978" w:rsidRPr="000B04D5">
              <w:rPr>
                <w:rStyle w:val="Hyperlink"/>
                <w:rFonts w:hint="eastAsia"/>
                <w:sz w:val="24"/>
                <w:szCs w:val="24"/>
                <w:rtl/>
              </w:rPr>
              <w:t>למטה</w:t>
            </w:r>
            <w:r w:rsidR="00DB1978" w:rsidRPr="000B04D5">
              <w:rPr>
                <w:rStyle w:val="Hyperlink"/>
                <w:sz w:val="24"/>
                <w:szCs w:val="24"/>
                <w:rtl/>
              </w:rPr>
              <w:t xml:space="preserve"> </w:t>
            </w:r>
            <w:r w:rsidR="00DB1978" w:rsidRPr="000B04D5">
              <w:rPr>
                <w:rStyle w:val="Hyperlink"/>
                <w:rFonts w:hint="eastAsia"/>
                <w:sz w:val="24"/>
                <w:szCs w:val="24"/>
                <w:rtl/>
              </w:rPr>
              <w:t>דוקא</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_Toc521627741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24</w:t>
            </w:r>
            <w:r w:rsidR="00DB1978" w:rsidRPr="000B04D5">
              <w:rPr>
                <w:webHidden/>
                <w:sz w:val="24"/>
                <w:szCs w:val="24"/>
              </w:rPr>
              <w:fldChar w:fldCharType="end"/>
            </w:r>
          </w:hyperlink>
        </w:p>
        <w:p w14:paraId="66919959" w14:textId="2BDF7190" w:rsidR="00DB1978" w:rsidRPr="000B04D5" w:rsidRDefault="0042688B" w:rsidP="00EC68F0">
          <w:pPr>
            <w:pStyle w:val="TOC3"/>
            <w:rPr>
              <w:rFonts w:asciiTheme="minorHAnsi" w:eastAsiaTheme="minorEastAsia" w:hAnsiTheme="minorHAnsi" w:cstheme="minorBidi"/>
              <w:sz w:val="24"/>
              <w:szCs w:val="24"/>
              <w:lang w:val="en-US"/>
            </w:rPr>
          </w:pPr>
          <w:hyperlink w:anchor="_Toc521627742"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משה</w:t>
            </w:r>
            <w:r w:rsidR="00DB1978" w:rsidRPr="000B04D5">
              <w:rPr>
                <w:rStyle w:val="Hyperlink"/>
                <w:sz w:val="22"/>
                <w:szCs w:val="22"/>
                <w:rtl/>
              </w:rPr>
              <w:t xml:space="preserve"> </w:t>
            </w:r>
            <w:r w:rsidR="00DB1978" w:rsidRPr="000B04D5">
              <w:rPr>
                <w:rStyle w:val="Hyperlink"/>
                <w:rFonts w:hint="eastAsia"/>
                <w:sz w:val="22"/>
                <w:szCs w:val="22"/>
                <w:rtl/>
              </w:rPr>
              <w:t>מרקוביץ</w:t>
            </w:r>
          </w:hyperlink>
        </w:p>
        <w:p w14:paraId="7AB4DE32" w14:textId="77777777" w:rsidR="00DB1978" w:rsidRPr="000B04D5" w:rsidRDefault="0042688B" w:rsidP="00DB1978">
          <w:pPr>
            <w:pStyle w:val="TOC2"/>
            <w:rPr>
              <w:rFonts w:asciiTheme="minorHAnsi" w:eastAsiaTheme="minorEastAsia" w:hAnsiTheme="minorHAnsi" w:cstheme="minorBidi"/>
              <w:sz w:val="24"/>
              <w:szCs w:val="24"/>
            </w:rPr>
          </w:pPr>
          <w:hyperlink w:anchor="_Toc521627743" w:history="1">
            <w:r w:rsidR="00DB1978" w:rsidRPr="000B04D5">
              <w:rPr>
                <w:rStyle w:val="Hyperlink"/>
                <w:rFonts w:hint="eastAsia"/>
                <w:sz w:val="24"/>
                <w:szCs w:val="24"/>
                <w:rtl/>
              </w:rPr>
              <w:t>שלשה</w:t>
            </w:r>
            <w:r w:rsidR="00DB1978" w:rsidRPr="000B04D5">
              <w:rPr>
                <w:rStyle w:val="Hyperlink"/>
                <w:sz w:val="24"/>
                <w:szCs w:val="24"/>
                <w:rtl/>
              </w:rPr>
              <w:t xml:space="preserve"> </w:t>
            </w:r>
            <w:r w:rsidR="00DB1978" w:rsidRPr="000B04D5">
              <w:rPr>
                <w:rStyle w:val="Hyperlink"/>
                <w:rFonts w:hint="eastAsia"/>
                <w:sz w:val="24"/>
                <w:szCs w:val="24"/>
                <w:rtl/>
              </w:rPr>
              <w:t>משלים</w:t>
            </w:r>
            <w:r w:rsidR="00DB1978" w:rsidRPr="000B04D5">
              <w:rPr>
                <w:rStyle w:val="Hyperlink"/>
                <w:sz w:val="24"/>
                <w:szCs w:val="24"/>
                <w:rtl/>
              </w:rPr>
              <w:t xml:space="preserve"> </w:t>
            </w:r>
            <w:r w:rsidR="00DB1978" w:rsidRPr="000B04D5">
              <w:rPr>
                <w:rStyle w:val="Hyperlink"/>
                <w:rFonts w:hint="eastAsia"/>
                <w:sz w:val="24"/>
                <w:szCs w:val="24"/>
                <w:rtl/>
              </w:rPr>
              <w:t>בהמשך</w:t>
            </w:r>
            <w:r w:rsidR="00DB1978" w:rsidRPr="000B04D5">
              <w:rPr>
                <w:rStyle w:val="Hyperlink"/>
                <w:sz w:val="24"/>
                <w:szCs w:val="24"/>
                <w:rtl/>
              </w:rPr>
              <w:t xml:space="preserve"> </w:t>
            </w:r>
            <w:r w:rsidR="00DB1978" w:rsidRPr="000B04D5">
              <w:rPr>
                <w:rStyle w:val="Hyperlink"/>
                <w:rFonts w:hint="eastAsia"/>
                <w:sz w:val="24"/>
                <w:szCs w:val="24"/>
                <w:rtl/>
              </w:rPr>
              <w:t>וככה</w:t>
            </w:r>
            <w:r w:rsidR="00DB1978" w:rsidRPr="000B04D5">
              <w:rPr>
                <w:rStyle w:val="Hyperlink"/>
                <w:sz w:val="24"/>
                <w:szCs w:val="24"/>
                <w:rtl/>
              </w:rPr>
              <w:t xml:space="preserve"> (</w:t>
            </w:r>
            <w:r w:rsidR="00DB1978" w:rsidRPr="000B04D5">
              <w:rPr>
                <w:rStyle w:val="Hyperlink"/>
                <w:rFonts w:hint="eastAsia"/>
                <w:sz w:val="24"/>
                <w:szCs w:val="24"/>
                <w:rtl/>
              </w:rPr>
              <w:t>גליון</w:t>
            </w:r>
            <w:r w:rsidR="00DB1978" w:rsidRPr="000B04D5">
              <w:rPr>
                <w:rStyle w:val="Hyperlink"/>
                <w:sz w:val="24"/>
                <w:szCs w:val="24"/>
                <w:rtl/>
              </w:rPr>
              <w:t>)</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_Toc521627743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25</w:t>
            </w:r>
            <w:r w:rsidR="00DB1978" w:rsidRPr="000B04D5">
              <w:rPr>
                <w:webHidden/>
                <w:sz w:val="24"/>
                <w:szCs w:val="24"/>
              </w:rPr>
              <w:fldChar w:fldCharType="end"/>
            </w:r>
          </w:hyperlink>
        </w:p>
        <w:p w14:paraId="07BD0F77" w14:textId="6BCF0EE4" w:rsidR="00DB1978" w:rsidRPr="000B04D5" w:rsidRDefault="0042688B" w:rsidP="00EC68F0">
          <w:pPr>
            <w:pStyle w:val="TOC3"/>
            <w:rPr>
              <w:rFonts w:asciiTheme="minorHAnsi" w:eastAsiaTheme="minorEastAsia" w:hAnsiTheme="minorHAnsi" w:cstheme="minorBidi"/>
              <w:sz w:val="24"/>
              <w:szCs w:val="24"/>
              <w:lang w:val="en-US"/>
            </w:rPr>
          </w:pPr>
          <w:hyperlink w:anchor="_Toc521627744" w:history="1">
            <w:r w:rsidR="00DB1978" w:rsidRPr="000B04D5">
              <w:rPr>
                <w:rStyle w:val="Hyperlink"/>
                <w:rFonts w:hint="eastAsia"/>
                <w:sz w:val="22"/>
                <w:szCs w:val="22"/>
                <w:rtl/>
              </w:rPr>
              <w:t>הנ</w:t>
            </w:r>
            <w:r w:rsidR="00DB1978" w:rsidRPr="000B04D5">
              <w:rPr>
                <w:rStyle w:val="Hyperlink"/>
                <w:sz w:val="22"/>
                <w:szCs w:val="22"/>
                <w:rtl/>
              </w:rPr>
              <w:t>"</w:t>
            </w:r>
            <w:r w:rsidR="00DB1978" w:rsidRPr="000B04D5">
              <w:rPr>
                <w:rStyle w:val="Hyperlink"/>
                <w:rFonts w:hint="eastAsia"/>
                <w:sz w:val="22"/>
                <w:szCs w:val="22"/>
                <w:rtl/>
              </w:rPr>
              <w:t>ל</w:t>
            </w:r>
          </w:hyperlink>
        </w:p>
        <w:p w14:paraId="7B06FFE6" w14:textId="65B4FEF5" w:rsidR="00DB1978" w:rsidRPr="000B04D5" w:rsidRDefault="0042688B" w:rsidP="00EC68F0">
          <w:pPr>
            <w:pStyle w:val="TOC1"/>
            <w:rPr>
              <w:rFonts w:asciiTheme="minorHAnsi" w:eastAsiaTheme="minorEastAsia" w:hAnsiTheme="minorHAnsi" w:cstheme="minorBidi"/>
              <w:sz w:val="24"/>
              <w:szCs w:val="24"/>
            </w:rPr>
          </w:pPr>
          <w:hyperlink w:anchor="_Toc521627745" w:history="1">
            <w:r w:rsidR="00DB1978" w:rsidRPr="000B04D5">
              <w:rPr>
                <w:rStyle w:val="Hyperlink"/>
                <w:rFonts w:hint="eastAsia"/>
                <w:sz w:val="40"/>
                <w:szCs w:val="40"/>
                <w:rtl/>
              </w:rPr>
              <w:t>רמב</w:t>
            </w:r>
            <w:r w:rsidR="00DB1978" w:rsidRPr="000B04D5">
              <w:rPr>
                <w:rStyle w:val="Hyperlink"/>
                <w:sz w:val="40"/>
                <w:szCs w:val="40"/>
                <w:rtl/>
              </w:rPr>
              <w:t>"</w:t>
            </w:r>
            <w:r w:rsidR="00DB1978" w:rsidRPr="000B04D5">
              <w:rPr>
                <w:rStyle w:val="Hyperlink"/>
                <w:rFonts w:hint="eastAsia"/>
                <w:sz w:val="40"/>
                <w:szCs w:val="40"/>
                <w:rtl/>
              </w:rPr>
              <w:t>ם</w:t>
            </w:r>
          </w:hyperlink>
        </w:p>
        <w:p w14:paraId="5694192F" w14:textId="77777777" w:rsidR="00DB1978" w:rsidRPr="000B04D5" w:rsidRDefault="0042688B" w:rsidP="00DB1978">
          <w:pPr>
            <w:pStyle w:val="TOC2"/>
            <w:rPr>
              <w:rFonts w:asciiTheme="minorHAnsi" w:eastAsiaTheme="minorEastAsia" w:hAnsiTheme="minorHAnsi" w:cstheme="minorBidi"/>
              <w:sz w:val="24"/>
              <w:szCs w:val="24"/>
            </w:rPr>
          </w:pPr>
          <w:hyperlink w:anchor="_Toc521627746" w:history="1">
            <w:r w:rsidR="00DB1978" w:rsidRPr="000B04D5">
              <w:rPr>
                <w:rStyle w:val="Hyperlink"/>
                <w:rFonts w:hint="eastAsia"/>
                <w:sz w:val="24"/>
                <w:szCs w:val="24"/>
                <w:rtl/>
              </w:rPr>
              <w:t>הערה</w:t>
            </w:r>
            <w:r w:rsidR="00DB1978" w:rsidRPr="000B04D5">
              <w:rPr>
                <w:rStyle w:val="Hyperlink"/>
                <w:sz w:val="24"/>
                <w:szCs w:val="24"/>
                <w:rtl/>
              </w:rPr>
              <w:t xml:space="preserve"> </w:t>
            </w:r>
            <w:r w:rsidR="00DB1978" w:rsidRPr="000B04D5">
              <w:rPr>
                <w:rStyle w:val="Hyperlink"/>
                <w:rFonts w:hint="eastAsia"/>
                <w:sz w:val="24"/>
                <w:szCs w:val="24"/>
                <w:rtl/>
              </w:rPr>
              <w:t>על</w:t>
            </w:r>
            <w:r w:rsidR="00DB1978" w:rsidRPr="000B04D5">
              <w:rPr>
                <w:rStyle w:val="Hyperlink"/>
                <w:sz w:val="24"/>
                <w:szCs w:val="24"/>
                <w:rtl/>
              </w:rPr>
              <w:t xml:space="preserve"> </w:t>
            </w:r>
            <w:r w:rsidR="00DB1978" w:rsidRPr="000B04D5">
              <w:rPr>
                <w:rStyle w:val="Hyperlink"/>
                <w:rFonts w:hint="eastAsia"/>
                <w:sz w:val="24"/>
                <w:szCs w:val="24"/>
                <w:rtl/>
              </w:rPr>
              <w:t>המל</w:t>
            </w:r>
            <w:r w:rsidR="00DB1978" w:rsidRPr="000B04D5">
              <w:rPr>
                <w:rStyle w:val="Hyperlink"/>
                <w:sz w:val="24"/>
                <w:szCs w:val="24"/>
                <w:rtl/>
              </w:rPr>
              <w:t>"</w:t>
            </w:r>
            <w:r w:rsidR="00DB1978" w:rsidRPr="000B04D5">
              <w:rPr>
                <w:rStyle w:val="Hyperlink"/>
                <w:rFonts w:hint="eastAsia"/>
                <w:sz w:val="24"/>
                <w:szCs w:val="24"/>
                <w:rtl/>
              </w:rPr>
              <w:t>מ</w:t>
            </w:r>
            <w:r w:rsidR="00DB1978" w:rsidRPr="000B04D5">
              <w:rPr>
                <w:rStyle w:val="Hyperlink"/>
                <w:sz w:val="24"/>
                <w:szCs w:val="24"/>
                <w:rtl/>
              </w:rPr>
              <w:t xml:space="preserve"> </w:t>
            </w:r>
            <w:r w:rsidR="00DB1978" w:rsidRPr="000B04D5">
              <w:rPr>
                <w:rStyle w:val="Hyperlink"/>
                <w:rFonts w:hint="eastAsia"/>
                <w:sz w:val="24"/>
                <w:szCs w:val="24"/>
                <w:rtl/>
              </w:rPr>
              <w:t>בהל</w:t>
            </w:r>
            <w:r w:rsidR="00DB1978" w:rsidRPr="000B04D5">
              <w:rPr>
                <w:rStyle w:val="Hyperlink"/>
                <w:sz w:val="24"/>
                <w:szCs w:val="24"/>
                <w:rtl/>
              </w:rPr>
              <w:t xml:space="preserve">' </w:t>
            </w:r>
            <w:r w:rsidR="00DB1978" w:rsidRPr="000B04D5">
              <w:rPr>
                <w:rStyle w:val="Hyperlink"/>
                <w:rFonts w:hint="eastAsia"/>
                <w:sz w:val="24"/>
                <w:szCs w:val="24"/>
                <w:rtl/>
              </w:rPr>
              <w:t>בית</w:t>
            </w:r>
            <w:r w:rsidR="00DB1978" w:rsidRPr="000B04D5">
              <w:rPr>
                <w:rStyle w:val="Hyperlink"/>
                <w:sz w:val="24"/>
                <w:szCs w:val="24"/>
                <w:rtl/>
              </w:rPr>
              <w:t xml:space="preserve"> </w:t>
            </w:r>
            <w:r w:rsidR="00DB1978" w:rsidRPr="000B04D5">
              <w:rPr>
                <w:rStyle w:val="Hyperlink"/>
                <w:rFonts w:hint="eastAsia"/>
                <w:sz w:val="24"/>
                <w:szCs w:val="24"/>
                <w:rtl/>
              </w:rPr>
              <w:t>הבחירה</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_Toc521627746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26</w:t>
            </w:r>
            <w:r w:rsidR="00DB1978" w:rsidRPr="000B04D5">
              <w:rPr>
                <w:webHidden/>
                <w:sz w:val="24"/>
                <w:szCs w:val="24"/>
              </w:rPr>
              <w:fldChar w:fldCharType="end"/>
            </w:r>
          </w:hyperlink>
        </w:p>
        <w:p w14:paraId="0A96F905" w14:textId="44CB9EB4" w:rsidR="00DB1978" w:rsidRPr="000B04D5" w:rsidRDefault="0042688B" w:rsidP="00EC68F0">
          <w:pPr>
            <w:pStyle w:val="TOC3"/>
            <w:rPr>
              <w:rFonts w:asciiTheme="minorHAnsi" w:eastAsiaTheme="minorEastAsia" w:hAnsiTheme="minorHAnsi" w:cstheme="minorBidi"/>
              <w:sz w:val="24"/>
              <w:szCs w:val="24"/>
              <w:lang w:val="en-US"/>
            </w:rPr>
          </w:pPr>
          <w:hyperlink w:anchor="_Toc521627747"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יוסף</w:t>
            </w:r>
            <w:r w:rsidR="00DB1978" w:rsidRPr="000B04D5">
              <w:rPr>
                <w:rStyle w:val="Hyperlink"/>
                <w:sz w:val="22"/>
                <w:szCs w:val="22"/>
                <w:rtl/>
              </w:rPr>
              <w:t xml:space="preserve"> </w:t>
            </w:r>
            <w:r w:rsidR="00DB1978" w:rsidRPr="000B04D5">
              <w:rPr>
                <w:rStyle w:val="Hyperlink"/>
                <w:rFonts w:hint="eastAsia"/>
                <w:sz w:val="22"/>
                <w:szCs w:val="22"/>
                <w:rtl/>
              </w:rPr>
              <w:t>יצחק</w:t>
            </w:r>
            <w:r w:rsidR="00DB1978" w:rsidRPr="000B04D5">
              <w:rPr>
                <w:rStyle w:val="Hyperlink"/>
                <w:sz w:val="22"/>
                <w:szCs w:val="22"/>
                <w:rtl/>
              </w:rPr>
              <w:t xml:space="preserve"> </w:t>
            </w:r>
            <w:r w:rsidR="00DB1978" w:rsidRPr="000B04D5">
              <w:rPr>
                <w:rStyle w:val="Hyperlink"/>
                <w:rFonts w:hint="eastAsia"/>
                <w:sz w:val="22"/>
                <w:szCs w:val="22"/>
                <w:rtl/>
              </w:rPr>
              <w:t>שמוקלער</w:t>
            </w:r>
          </w:hyperlink>
        </w:p>
        <w:p w14:paraId="00E3DA36" w14:textId="77777777" w:rsidR="000B04D5" w:rsidRDefault="000B04D5" w:rsidP="00EC68F0">
          <w:pPr>
            <w:pStyle w:val="TOC1"/>
            <w:rPr>
              <w:rStyle w:val="Hyperlink"/>
              <w:sz w:val="40"/>
              <w:szCs w:val="40"/>
              <w:rtl/>
            </w:rPr>
          </w:pPr>
        </w:p>
        <w:p w14:paraId="5CDBD93B" w14:textId="2624B90E" w:rsidR="00DB1978" w:rsidRPr="000B04D5" w:rsidRDefault="0042688B" w:rsidP="00EC68F0">
          <w:pPr>
            <w:pStyle w:val="TOC1"/>
            <w:rPr>
              <w:rFonts w:asciiTheme="minorHAnsi" w:eastAsiaTheme="minorEastAsia" w:hAnsiTheme="minorHAnsi" w:cstheme="minorBidi"/>
              <w:sz w:val="24"/>
              <w:szCs w:val="24"/>
            </w:rPr>
          </w:pPr>
          <w:hyperlink w:anchor="_Toc521627748" w:history="1">
            <w:r w:rsidR="00DB1978" w:rsidRPr="000B04D5">
              <w:rPr>
                <w:rStyle w:val="Hyperlink"/>
                <w:rFonts w:hint="eastAsia"/>
                <w:sz w:val="40"/>
                <w:szCs w:val="40"/>
                <w:rtl/>
              </w:rPr>
              <w:t>הלכה</w:t>
            </w:r>
            <w:r w:rsidR="00DB1978" w:rsidRPr="000B04D5">
              <w:rPr>
                <w:rStyle w:val="Hyperlink"/>
                <w:sz w:val="40"/>
                <w:szCs w:val="40"/>
                <w:rtl/>
              </w:rPr>
              <w:t xml:space="preserve"> </w:t>
            </w:r>
            <w:r w:rsidR="00DB1978" w:rsidRPr="000B04D5">
              <w:rPr>
                <w:rStyle w:val="Hyperlink"/>
                <w:rFonts w:hint="eastAsia"/>
                <w:sz w:val="40"/>
                <w:szCs w:val="40"/>
                <w:rtl/>
              </w:rPr>
              <w:t>ומנהג</w:t>
            </w:r>
          </w:hyperlink>
        </w:p>
        <w:p w14:paraId="792990E9" w14:textId="77777777" w:rsidR="00DB1978" w:rsidRPr="000B04D5" w:rsidRDefault="0042688B" w:rsidP="00DB1978">
          <w:pPr>
            <w:pStyle w:val="TOC2"/>
            <w:rPr>
              <w:rFonts w:asciiTheme="minorHAnsi" w:eastAsiaTheme="minorEastAsia" w:hAnsiTheme="minorHAnsi" w:cstheme="minorBidi"/>
              <w:sz w:val="24"/>
              <w:szCs w:val="24"/>
            </w:rPr>
          </w:pPr>
          <w:hyperlink w:anchor="_Toc521627749" w:history="1">
            <w:r w:rsidR="00DB1978" w:rsidRPr="000B04D5">
              <w:rPr>
                <w:rStyle w:val="Hyperlink"/>
                <w:rFonts w:hint="eastAsia"/>
                <w:sz w:val="24"/>
                <w:szCs w:val="24"/>
                <w:rtl/>
              </w:rPr>
              <w:t>דין</w:t>
            </w:r>
            <w:r w:rsidR="00DB1978" w:rsidRPr="000B04D5">
              <w:rPr>
                <w:rStyle w:val="Hyperlink"/>
                <w:sz w:val="24"/>
                <w:szCs w:val="24"/>
                <w:rtl/>
              </w:rPr>
              <w:t xml:space="preserve"> </w:t>
            </w:r>
            <w:r w:rsidR="00DB1978" w:rsidRPr="000B04D5">
              <w:rPr>
                <w:rStyle w:val="Hyperlink"/>
                <w:rFonts w:hint="eastAsia"/>
                <w:sz w:val="24"/>
                <w:szCs w:val="24"/>
                <w:rtl/>
              </w:rPr>
              <w:t>יין</w:t>
            </w:r>
            <w:r w:rsidR="00DB1978" w:rsidRPr="000B04D5">
              <w:rPr>
                <w:rStyle w:val="Hyperlink"/>
                <w:sz w:val="24"/>
                <w:szCs w:val="24"/>
                <w:rtl/>
              </w:rPr>
              <w:t xml:space="preserve"> </w:t>
            </w:r>
            <w:r w:rsidR="00DB1978" w:rsidRPr="000B04D5">
              <w:rPr>
                <w:rStyle w:val="Hyperlink"/>
                <w:rFonts w:hint="eastAsia"/>
                <w:sz w:val="24"/>
                <w:szCs w:val="24"/>
                <w:rtl/>
              </w:rPr>
              <w:t>שנגע</w:t>
            </w:r>
            <w:r w:rsidR="00DB1978" w:rsidRPr="000B04D5">
              <w:rPr>
                <w:rStyle w:val="Hyperlink"/>
                <w:sz w:val="24"/>
                <w:szCs w:val="24"/>
                <w:rtl/>
              </w:rPr>
              <w:t xml:space="preserve"> </w:t>
            </w:r>
            <w:r w:rsidR="00DB1978" w:rsidRPr="000B04D5">
              <w:rPr>
                <w:rStyle w:val="Hyperlink"/>
                <w:rFonts w:hint="eastAsia"/>
                <w:sz w:val="24"/>
                <w:szCs w:val="24"/>
                <w:rtl/>
              </w:rPr>
              <w:t>בו</w:t>
            </w:r>
            <w:r w:rsidR="00DB1978" w:rsidRPr="000B04D5">
              <w:rPr>
                <w:rStyle w:val="Hyperlink"/>
                <w:sz w:val="24"/>
                <w:szCs w:val="24"/>
                <w:rtl/>
              </w:rPr>
              <w:t xml:space="preserve"> '</w:t>
            </w:r>
            <w:r w:rsidR="00DB1978" w:rsidRPr="000B04D5">
              <w:rPr>
                <w:rStyle w:val="Hyperlink"/>
                <w:rFonts w:hint="eastAsia"/>
                <w:sz w:val="24"/>
                <w:szCs w:val="24"/>
                <w:rtl/>
              </w:rPr>
              <w:t>תינוק</w:t>
            </w:r>
            <w:r w:rsidR="00DB1978" w:rsidRPr="000B04D5">
              <w:rPr>
                <w:rStyle w:val="Hyperlink"/>
                <w:sz w:val="24"/>
                <w:szCs w:val="24"/>
                <w:rtl/>
              </w:rPr>
              <w:t xml:space="preserve"> </w:t>
            </w:r>
            <w:r w:rsidR="00DB1978" w:rsidRPr="000B04D5">
              <w:rPr>
                <w:rStyle w:val="Hyperlink"/>
                <w:rFonts w:hint="eastAsia"/>
                <w:sz w:val="24"/>
                <w:szCs w:val="24"/>
                <w:rtl/>
              </w:rPr>
              <w:t>שנשבה</w:t>
            </w:r>
            <w:r w:rsidR="00DB1978" w:rsidRPr="000B04D5">
              <w:rPr>
                <w:rStyle w:val="Hyperlink"/>
                <w:sz w:val="24"/>
                <w:szCs w:val="24"/>
                <w:rtl/>
              </w:rPr>
              <w:t xml:space="preserve">' </w:t>
            </w:r>
            <w:r w:rsidR="00DB1978" w:rsidRPr="000B04D5">
              <w:rPr>
                <w:rStyle w:val="Hyperlink"/>
                <w:rFonts w:hint="eastAsia"/>
                <w:sz w:val="24"/>
                <w:szCs w:val="24"/>
                <w:rtl/>
              </w:rPr>
              <w:t>שאינו</w:t>
            </w:r>
            <w:r w:rsidR="00DB1978" w:rsidRPr="000B04D5">
              <w:rPr>
                <w:rStyle w:val="Hyperlink"/>
                <w:sz w:val="24"/>
                <w:szCs w:val="24"/>
                <w:rtl/>
              </w:rPr>
              <w:t xml:space="preserve"> </w:t>
            </w:r>
            <w:r w:rsidR="00DB1978" w:rsidRPr="000B04D5">
              <w:rPr>
                <w:rStyle w:val="Hyperlink"/>
                <w:rFonts w:hint="eastAsia"/>
                <w:sz w:val="24"/>
                <w:szCs w:val="24"/>
                <w:rtl/>
              </w:rPr>
              <w:t>שומר</w:t>
            </w:r>
            <w:r w:rsidR="00DB1978" w:rsidRPr="000B04D5">
              <w:rPr>
                <w:rStyle w:val="Hyperlink"/>
                <w:sz w:val="24"/>
                <w:szCs w:val="24"/>
                <w:rtl/>
              </w:rPr>
              <w:t xml:space="preserve"> </w:t>
            </w:r>
            <w:r w:rsidR="00DB1978" w:rsidRPr="000B04D5">
              <w:rPr>
                <w:rStyle w:val="Hyperlink"/>
                <w:rFonts w:hint="eastAsia"/>
                <w:sz w:val="24"/>
                <w:szCs w:val="24"/>
                <w:rtl/>
              </w:rPr>
              <w:t>שבת</w:t>
            </w:r>
            <w:r w:rsidR="00DB1978" w:rsidRPr="000B04D5">
              <w:rPr>
                <w:rStyle w:val="Hyperlink"/>
                <w:sz w:val="24"/>
                <w:szCs w:val="24"/>
                <w:rtl/>
              </w:rPr>
              <w:t xml:space="preserve"> (</w:t>
            </w:r>
            <w:r w:rsidR="00DB1978" w:rsidRPr="000B04D5">
              <w:rPr>
                <w:rStyle w:val="Hyperlink"/>
                <w:rFonts w:hint="eastAsia"/>
                <w:sz w:val="24"/>
                <w:szCs w:val="24"/>
                <w:rtl/>
              </w:rPr>
              <w:t>ב</w:t>
            </w:r>
            <w:r w:rsidR="00DB1978" w:rsidRPr="000B04D5">
              <w:rPr>
                <w:rStyle w:val="Hyperlink"/>
                <w:sz w:val="24"/>
                <w:szCs w:val="24"/>
                <w:rtl/>
              </w:rPr>
              <w:t>)</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_Toc521627749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27</w:t>
            </w:r>
            <w:r w:rsidR="00DB1978" w:rsidRPr="000B04D5">
              <w:rPr>
                <w:webHidden/>
                <w:sz w:val="24"/>
                <w:szCs w:val="24"/>
              </w:rPr>
              <w:fldChar w:fldCharType="end"/>
            </w:r>
          </w:hyperlink>
        </w:p>
        <w:p w14:paraId="4AA92ABD" w14:textId="7C766579" w:rsidR="00DB1978" w:rsidRPr="000B04D5" w:rsidRDefault="0042688B" w:rsidP="00EC68F0">
          <w:pPr>
            <w:pStyle w:val="TOC3"/>
            <w:rPr>
              <w:rFonts w:asciiTheme="minorHAnsi" w:eastAsiaTheme="minorEastAsia" w:hAnsiTheme="minorHAnsi" w:cstheme="minorBidi"/>
              <w:sz w:val="24"/>
              <w:szCs w:val="24"/>
              <w:lang w:val="en-US"/>
            </w:rPr>
          </w:pPr>
          <w:hyperlink w:anchor="_Toc521627750"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יצחק</w:t>
            </w:r>
            <w:r w:rsidR="00DB1978" w:rsidRPr="000B04D5">
              <w:rPr>
                <w:rStyle w:val="Hyperlink"/>
                <w:sz w:val="22"/>
                <w:szCs w:val="22"/>
                <w:rtl/>
              </w:rPr>
              <w:t xml:space="preserve"> </w:t>
            </w:r>
            <w:r w:rsidR="00DB1978" w:rsidRPr="000B04D5">
              <w:rPr>
                <w:rStyle w:val="Hyperlink"/>
                <w:rFonts w:hint="eastAsia"/>
                <w:sz w:val="22"/>
                <w:szCs w:val="22"/>
                <w:rtl/>
              </w:rPr>
              <w:t>ישראל</w:t>
            </w:r>
            <w:r w:rsidR="00DB1978" w:rsidRPr="000B04D5">
              <w:rPr>
                <w:rStyle w:val="Hyperlink"/>
                <w:sz w:val="22"/>
                <w:szCs w:val="22"/>
                <w:rtl/>
              </w:rPr>
              <w:t xml:space="preserve"> </w:t>
            </w:r>
            <w:r w:rsidR="00DB1978" w:rsidRPr="000B04D5">
              <w:rPr>
                <w:rStyle w:val="Hyperlink"/>
                <w:rFonts w:hint="eastAsia"/>
                <w:sz w:val="22"/>
                <w:szCs w:val="22"/>
                <w:rtl/>
              </w:rPr>
              <w:t>דוב</w:t>
            </w:r>
            <w:r w:rsidR="00DB1978" w:rsidRPr="000B04D5">
              <w:rPr>
                <w:rStyle w:val="Hyperlink"/>
                <w:sz w:val="22"/>
                <w:szCs w:val="22"/>
                <w:rtl/>
              </w:rPr>
              <w:t xml:space="preserve"> </w:t>
            </w:r>
            <w:r w:rsidR="00DB1978" w:rsidRPr="000B04D5">
              <w:rPr>
                <w:rStyle w:val="Hyperlink"/>
                <w:rFonts w:hint="eastAsia"/>
                <w:sz w:val="22"/>
                <w:szCs w:val="22"/>
                <w:rtl/>
              </w:rPr>
              <w:t>גרינוואלד</w:t>
            </w:r>
          </w:hyperlink>
        </w:p>
        <w:p w14:paraId="56D9644F" w14:textId="77777777" w:rsidR="00DB1978" w:rsidRPr="000B04D5" w:rsidRDefault="0042688B" w:rsidP="00DB1978">
          <w:pPr>
            <w:pStyle w:val="TOC2"/>
            <w:rPr>
              <w:rFonts w:asciiTheme="minorHAnsi" w:eastAsiaTheme="minorEastAsia" w:hAnsiTheme="minorHAnsi" w:cstheme="minorBidi"/>
              <w:sz w:val="24"/>
              <w:szCs w:val="24"/>
            </w:rPr>
          </w:pPr>
          <w:hyperlink w:anchor="_Toc521627751" w:history="1">
            <w:r w:rsidR="00DB1978" w:rsidRPr="000B04D5">
              <w:rPr>
                <w:rStyle w:val="Hyperlink"/>
                <w:rFonts w:hint="eastAsia"/>
                <w:sz w:val="24"/>
                <w:szCs w:val="24"/>
                <w:rtl/>
              </w:rPr>
              <w:t>מרמה</w:t>
            </w:r>
            <w:r w:rsidR="00DB1978" w:rsidRPr="000B04D5">
              <w:rPr>
                <w:rStyle w:val="Hyperlink"/>
                <w:sz w:val="24"/>
                <w:szCs w:val="24"/>
                <w:rtl/>
              </w:rPr>
              <w:t xml:space="preserve"> </w:t>
            </w:r>
            <w:r w:rsidR="00DB1978" w:rsidRPr="000B04D5">
              <w:rPr>
                <w:rStyle w:val="Hyperlink"/>
                <w:rFonts w:hint="eastAsia"/>
                <w:sz w:val="24"/>
                <w:szCs w:val="24"/>
                <w:rtl/>
              </w:rPr>
              <w:t>בשידוכים</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_Toc521627751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36</w:t>
            </w:r>
            <w:r w:rsidR="00DB1978" w:rsidRPr="000B04D5">
              <w:rPr>
                <w:webHidden/>
                <w:sz w:val="24"/>
                <w:szCs w:val="24"/>
              </w:rPr>
              <w:fldChar w:fldCharType="end"/>
            </w:r>
          </w:hyperlink>
        </w:p>
        <w:p w14:paraId="6CEA07C2" w14:textId="1E0C5E3A" w:rsidR="00DB1978" w:rsidRPr="000B04D5" w:rsidRDefault="0042688B" w:rsidP="00EC68F0">
          <w:pPr>
            <w:pStyle w:val="TOC3"/>
            <w:rPr>
              <w:rFonts w:asciiTheme="minorHAnsi" w:eastAsiaTheme="minorEastAsia" w:hAnsiTheme="minorHAnsi" w:cstheme="minorBidi"/>
              <w:sz w:val="24"/>
              <w:szCs w:val="24"/>
              <w:lang w:val="en-US"/>
            </w:rPr>
          </w:pPr>
          <w:hyperlink w:anchor="_Toc521627752"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חיים</w:t>
            </w:r>
            <w:r w:rsidR="00DB1978" w:rsidRPr="000B04D5">
              <w:rPr>
                <w:rStyle w:val="Hyperlink"/>
                <w:sz w:val="22"/>
                <w:szCs w:val="22"/>
                <w:rtl/>
              </w:rPr>
              <w:t xml:space="preserve"> </w:t>
            </w:r>
            <w:r w:rsidR="00DB1978" w:rsidRPr="000B04D5">
              <w:rPr>
                <w:rStyle w:val="Hyperlink"/>
                <w:rFonts w:hint="eastAsia"/>
                <w:sz w:val="22"/>
                <w:szCs w:val="22"/>
                <w:rtl/>
              </w:rPr>
              <w:t>רפופורט</w:t>
            </w:r>
          </w:hyperlink>
        </w:p>
        <w:p w14:paraId="69388E3E" w14:textId="77777777" w:rsidR="00DB1978" w:rsidRPr="000B04D5" w:rsidRDefault="0042688B" w:rsidP="00DB1978">
          <w:pPr>
            <w:pStyle w:val="TOC2"/>
            <w:rPr>
              <w:rFonts w:asciiTheme="minorHAnsi" w:eastAsiaTheme="minorEastAsia" w:hAnsiTheme="minorHAnsi" w:cstheme="minorBidi"/>
              <w:sz w:val="24"/>
              <w:szCs w:val="24"/>
            </w:rPr>
          </w:pPr>
          <w:hyperlink w:anchor="_Toc521627753" w:history="1">
            <w:r w:rsidR="00DB1978" w:rsidRPr="000B04D5">
              <w:rPr>
                <w:rStyle w:val="Hyperlink"/>
                <w:rFonts w:hint="eastAsia"/>
                <w:sz w:val="24"/>
                <w:szCs w:val="24"/>
                <w:rtl/>
              </w:rPr>
              <w:t>עירוב</w:t>
            </w:r>
            <w:r w:rsidR="00DB1978" w:rsidRPr="000B04D5">
              <w:rPr>
                <w:rStyle w:val="Hyperlink"/>
                <w:sz w:val="24"/>
                <w:szCs w:val="24"/>
                <w:rtl/>
              </w:rPr>
              <w:t xml:space="preserve"> </w:t>
            </w:r>
            <w:r w:rsidR="00DB1978" w:rsidRPr="000B04D5">
              <w:rPr>
                <w:rStyle w:val="Hyperlink"/>
                <w:rFonts w:hint="eastAsia"/>
                <w:sz w:val="24"/>
                <w:szCs w:val="24"/>
                <w:rtl/>
              </w:rPr>
              <w:t>של</w:t>
            </w:r>
            <w:r w:rsidR="00DB1978" w:rsidRPr="000B04D5">
              <w:rPr>
                <w:rStyle w:val="Hyperlink"/>
                <w:sz w:val="24"/>
                <w:szCs w:val="24"/>
                <w:rtl/>
              </w:rPr>
              <w:t xml:space="preserve"> </w:t>
            </w:r>
            <w:r w:rsidR="00DB1978" w:rsidRPr="000B04D5">
              <w:rPr>
                <w:rStyle w:val="Hyperlink"/>
                <w:rFonts w:hint="eastAsia"/>
                <w:sz w:val="24"/>
                <w:szCs w:val="24"/>
                <w:rtl/>
              </w:rPr>
              <w:t>רשות</w:t>
            </w:r>
            <w:r w:rsidR="00DB1978" w:rsidRPr="000B04D5">
              <w:rPr>
                <w:rStyle w:val="Hyperlink"/>
                <w:sz w:val="24"/>
                <w:szCs w:val="24"/>
                <w:rtl/>
              </w:rPr>
              <w:t xml:space="preserve"> </w:t>
            </w:r>
            <w:r w:rsidR="00DB1978" w:rsidRPr="000B04D5">
              <w:rPr>
                <w:rStyle w:val="Hyperlink"/>
                <w:rFonts w:hint="eastAsia"/>
                <w:sz w:val="24"/>
                <w:szCs w:val="24"/>
                <w:rtl/>
              </w:rPr>
              <w:t>הרבים</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_Toc521627753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49</w:t>
            </w:r>
            <w:r w:rsidR="00DB1978" w:rsidRPr="000B04D5">
              <w:rPr>
                <w:webHidden/>
                <w:sz w:val="24"/>
                <w:szCs w:val="24"/>
              </w:rPr>
              <w:fldChar w:fldCharType="end"/>
            </w:r>
          </w:hyperlink>
        </w:p>
        <w:p w14:paraId="39B5C899" w14:textId="53BAC85F" w:rsidR="00DB1978" w:rsidRPr="000B04D5" w:rsidRDefault="0042688B" w:rsidP="00EC68F0">
          <w:pPr>
            <w:pStyle w:val="TOC3"/>
            <w:rPr>
              <w:rFonts w:asciiTheme="minorHAnsi" w:eastAsiaTheme="minorEastAsia" w:hAnsiTheme="minorHAnsi" w:cstheme="minorBidi"/>
              <w:sz w:val="24"/>
              <w:szCs w:val="24"/>
              <w:lang w:val="en-US"/>
            </w:rPr>
          </w:pPr>
          <w:hyperlink w:anchor="_Toc521627754"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לוי</w:t>
            </w:r>
            <w:r w:rsidR="00DB1978" w:rsidRPr="000B04D5">
              <w:rPr>
                <w:rStyle w:val="Hyperlink"/>
                <w:sz w:val="22"/>
                <w:szCs w:val="22"/>
                <w:rtl/>
              </w:rPr>
              <w:t xml:space="preserve"> </w:t>
            </w:r>
            <w:r w:rsidR="00DB1978" w:rsidRPr="000B04D5">
              <w:rPr>
                <w:rStyle w:val="Hyperlink"/>
                <w:rFonts w:hint="eastAsia"/>
                <w:sz w:val="22"/>
                <w:szCs w:val="22"/>
                <w:rtl/>
              </w:rPr>
              <w:t>יצחק</w:t>
            </w:r>
            <w:r w:rsidR="00DB1978" w:rsidRPr="000B04D5">
              <w:rPr>
                <w:rStyle w:val="Hyperlink"/>
                <w:sz w:val="22"/>
                <w:szCs w:val="22"/>
                <w:rtl/>
              </w:rPr>
              <w:t xml:space="preserve"> </w:t>
            </w:r>
            <w:r w:rsidR="00DB1978" w:rsidRPr="000B04D5">
              <w:rPr>
                <w:rStyle w:val="Hyperlink"/>
                <w:rFonts w:hint="eastAsia"/>
                <w:sz w:val="22"/>
                <w:szCs w:val="22"/>
                <w:rtl/>
              </w:rPr>
              <w:t>ראסקין</w:t>
            </w:r>
          </w:hyperlink>
        </w:p>
        <w:p w14:paraId="0DDD7AE3" w14:textId="77777777" w:rsidR="00DB1978" w:rsidRPr="000B04D5" w:rsidRDefault="0042688B" w:rsidP="00DB1978">
          <w:pPr>
            <w:pStyle w:val="TOC2"/>
            <w:rPr>
              <w:rFonts w:asciiTheme="minorHAnsi" w:eastAsiaTheme="minorEastAsia" w:hAnsiTheme="minorHAnsi" w:cstheme="minorBidi"/>
              <w:sz w:val="24"/>
              <w:szCs w:val="24"/>
            </w:rPr>
          </w:pPr>
          <w:hyperlink w:anchor="_Toc521627755" w:history="1">
            <w:r w:rsidR="00DB1978" w:rsidRPr="000B04D5">
              <w:rPr>
                <w:rStyle w:val="Hyperlink"/>
                <w:rFonts w:hint="eastAsia"/>
                <w:sz w:val="24"/>
                <w:szCs w:val="24"/>
                <w:rtl/>
              </w:rPr>
              <w:t>ישוב</w:t>
            </w:r>
            <w:r w:rsidR="00DB1978" w:rsidRPr="000B04D5">
              <w:rPr>
                <w:rStyle w:val="Hyperlink"/>
                <w:sz w:val="24"/>
                <w:szCs w:val="24"/>
                <w:rtl/>
              </w:rPr>
              <w:t xml:space="preserve"> </w:t>
            </w:r>
            <w:r w:rsidR="00DB1978" w:rsidRPr="000B04D5">
              <w:rPr>
                <w:rStyle w:val="Hyperlink"/>
                <w:rFonts w:hint="eastAsia"/>
                <w:sz w:val="24"/>
                <w:szCs w:val="24"/>
                <w:rtl/>
              </w:rPr>
              <w:t>צ</w:t>
            </w:r>
            <w:r w:rsidR="00DB1978" w:rsidRPr="000B04D5">
              <w:rPr>
                <w:rStyle w:val="Hyperlink"/>
                <w:sz w:val="24"/>
                <w:szCs w:val="24"/>
                <w:rtl/>
              </w:rPr>
              <w:t>"</w:t>
            </w:r>
            <w:r w:rsidR="00DB1978" w:rsidRPr="000B04D5">
              <w:rPr>
                <w:rStyle w:val="Hyperlink"/>
                <w:rFonts w:hint="eastAsia"/>
                <w:sz w:val="24"/>
                <w:szCs w:val="24"/>
                <w:rtl/>
              </w:rPr>
              <w:t>ע</w:t>
            </w:r>
            <w:r w:rsidR="00DB1978" w:rsidRPr="000B04D5">
              <w:rPr>
                <w:rStyle w:val="Hyperlink"/>
                <w:sz w:val="24"/>
                <w:szCs w:val="24"/>
                <w:rtl/>
              </w:rPr>
              <w:t xml:space="preserve"> </w:t>
            </w:r>
            <w:r w:rsidR="00DB1978" w:rsidRPr="000B04D5">
              <w:rPr>
                <w:rStyle w:val="Hyperlink"/>
                <w:rFonts w:hint="eastAsia"/>
                <w:sz w:val="24"/>
                <w:szCs w:val="24"/>
                <w:rtl/>
              </w:rPr>
              <w:t>של</w:t>
            </w:r>
            <w:r w:rsidR="00DB1978" w:rsidRPr="000B04D5">
              <w:rPr>
                <w:rStyle w:val="Hyperlink"/>
                <w:sz w:val="24"/>
                <w:szCs w:val="24"/>
                <w:rtl/>
              </w:rPr>
              <w:t xml:space="preserve"> </w:t>
            </w:r>
            <w:r w:rsidR="00DB1978" w:rsidRPr="000B04D5">
              <w:rPr>
                <w:rStyle w:val="Hyperlink"/>
                <w:rFonts w:hint="eastAsia"/>
                <w:sz w:val="24"/>
                <w:szCs w:val="24"/>
                <w:rtl/>
              </w:rPr>
              <w:t>הגר</w:t>
            </w:r>
            <w:r w:rsidR="00DB1978" w:rsidRPr="000B04D5">
              <w:rPr>
                <w:rStyle w:val="Hyperlink"/>
                <w:sz w:val="24"/>
                <w:szCs w:val="24"/>
                <w:rtl/>
              </w:rPr>
              <w:t>"</w:t>
            </w:r>
            <w:r w:rsidR="00DB1978" w:rsidRPr="000B04D5">
              <w:rPr>
                <w:rStyle w:val="Hyperlink"/>
                <w:rFonts w:hint="eastAsia"/>
                <w:sz w:val="24"/>
                <w:szCs w:val="24"/>
                <w:rtl/>
              </w:rPr>
              <w:t>ח</w:t>
            </w:r>
            <w:r w:rsidR="00DB1978" w:rsidRPr="000B04D5">
              <w:rPr>
                <w:rStyle w:val="Hyperlink"/>
                <w:sz w:val="24"/>
                <w:szCs w:val="24"/>
                <w:rtl/>
              </w:rPr>
              <w:t xml:space="preserve"> </w:t>
            </w:r>
            <w:r w:rsidR="00DB1978" w:rsidRPr="000B04D5">
              <w:rPr>
                <w:rStyle w:val="Hyperlink"/>
                <w:rFonts w:hint="eastAsia"/>
                <w:sz w:val="24"/>
                <w:szCs w:val="24"/>
                <w:rtl/>
              </w:rPr>
              <w:t>נאה</w:t>
            </w:r>
            <w:r w:rsidR="00DB1978" w:rsidRPr="000B04D5">
              <w:rPr>
                <w:rStyle w:val="Hyperlink"/>
                <w:sz w:val="24"/>
                <w:szCs w:val="24"/>
                <w:rtl/>
              </w:rPr>
              <w:t xml:space="preserve"> </w:t>
            </w:r>
            <w:r w:rsidR="00DB1978" w:rsidRPr="000B04D5">
              <w:rPr>
                <w:rStyle w:val="Hyperlink"/>
                <w:rFonts w:hint="eastAsia"/>
                <w:sz w:val="24"/>
                <w:szCs w:val="24"/>
                <w:rtl/>
              </w:rPr>
              <w:t>בפשט</w:t>
            </w:r>
            <w:r w:rsidR="00DB1978" w:rsidRPr="000B04D5">
              <w:rPr>
                <w:rStyle w:val="Hyperlink"/>
                <w:sz w:val="24"/>
                <w:szCs w:val="24"/>
                <w:rtl/>
              </w:rPr>
              <w:t xml:space="preserve"> </w:t>
            </w:r>
            <w:r w:rsidR="00DB1978" w:rsidRPr="000B04D5">
              <w:rPr>
                <w:rStyle w:val="Hyperlink"/>
                <w:rFonts w:hint="eastAsia"/>
                <w:sz w:val="24"/>
                <w:szCs w:val="24"/>
                <w:rtl/>
              </w:rPr>
              <w:t>דברי</w:t>
            </w:r>
            <w:r w:rsidR="00DB1978" w:rsidRPr="000B04D5">
              <w:rPr>
                <w:rStyle w:val="Hyperlink"/>
                <w:sz w:val="24"/>
                <w:szCs w:val="24"/>
                <w:rtl/>
              </w:rPr>
              <w:t xml:space="preserve"> </w:t>
            </w:r>
            <w:r w:rsidR="00DB1978" w:rsidRPr="000B04D5">
              <w:rPr>
                <w:rStyle w:val="Hyperlink"/>
                <w:rFonts w:hint="eastAsia"/>
                <w:sz w:val="24"/>
                <w:szCs w:val="24"/>
                <w:rtl/>
              </w:rPr>
              <w:t>אדה</w:t>
            </w:r>
            <w:r w:rsidR="00DB1978" w:rsidRPr="000B04D5">
              <w:rPr>
                <w:rStyle w:val="Hyperlink"/>
                <w:sz w:val="24"/>
                <w:szCs w:val="24"/>
                <w:rtl/>
              </w:rPr>
              <w:t>"</w:t>
            </w:r>
            <w:r w:rsidR="00DB1978" w:rsidRPr="000B04D5">
              <w:rPr>
                <w:rStyle w:val="Hyperlink"/>
                <w:rFonts w:hint="eastAsia"/>
                <w:sz w:val="24"/>
                <w:szCs w:val="24"/>
                <w:rtl/>
              </w:rPr>
              <w:t>ז</w:t>
            </w:r>
            <w:r w:rsidR="00DB1978" w:rsidRPr="000B04D5">
              <w:rPr>
                <w:rStyle w:val="Hyperlink"/>
                <w:sz w:val="24"/>
                <w:szCs w:val="24"/>
                <w:rtl/>
              </w:rPr>
              <w:t xml:space="preserve"> </w:t>
            </w:r>
            <w:r w:rsidR="00DB1978" w:rsidRPr="000B04D5">
              <w:rPr>
                <w:rStyle w:val="Hyperlink"/>
                <w:rFonts w:hint="eastAsia"/>
                <w:sz w:val="24"/>
                <w:szCs w:val="24"/>
                <w:rtl/>
              </w:rPr>
              <w:t>בסדר</w:t>
            </w:r>
            <w:r w:rsidR="00DB1978" w:rsidRPr="000B04D5">
              <w:rPr>
                <w:rStyle w:val="Hyperlink"/>
                <w:sz w:val="24"/>
                <w:szCs w:val="24"/>
                <w:rtl/>
              </w:rPr>
              <w:t xml:space="preserve"> </w:t>
            </w:r>
            <w:r w:rsidR="00DB1978" w:rsidRPr="000B04D5">
              <w:rPr>
                <w:rStyle w:val="Hyperlink"/>
                <w:rFonts w:hint="eastAsia"/>
                <w:sz w:val="24"/>
                <w:szCs w:val="24"/>
                <w:rtl/>
              </w:rPr>
              <w:t>ברה</w:t>
            </w:r>
            <w:r w:rsidR="00DB1978" w:rsidRPr="000B04D5">
              <w:rPr>
                <w:rStyle w:val="Hyperlink"/>
                <w:sz w:val="24"/>
                <w:szCs w:val="24"/>
                <w:rtl/>
              </w:rPr>
              <w:t>"</w:t>
            </w:r>
            <w:r w:rsidR="00DB1978" w:rsidRPr="000B04D5">
              <w:rPr>
                <w:rStyle w:val="Hyperlink"/>
                <w:rFonts w:hint="eastAsia"/>
                <w:sz w:val="24"/>
                <w:szCs w:val="24"/>
                <w:rtl/>
              </w:rPr>
              <w:t>נ</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_Toc521627755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56</w:t>
            </w:r>
            <w:r w:rsidR="00DB1978" w:rsidRPr="000B04D5">
              <w:rPr>
                <w:webHidden/>
                <w:sz w:val="24"/>
                <w:szCs w:val="24"/>
              </w:rPr>
              <w:fldChar w:fldCharType="end"/>
            </w:r>
          </w:hyperlink>
        </w:p>
        <w:p w14:paraId="04C02020" w14:textId="55570509" w:rsidR="00DB1978" w:rsidRPr="000B04D5" w:rsidRDefault="0042688B" w:rsidP="00EC68F0">
          <w:pPr>
            <w:pStyle w:val="TOC3"/>
            <w:rPr>
              <w:rFonts w:asciiTheme="minorHAnsi" w:eastAsiaTheme="minorEastAsia" w:hAnsiTheme="minorHAnsi" w:cstheme="minorBidi"/>
              <w:sz w:val="24"/>
              <w:szCs w:val="24"/>
              <w:lang w:val="en-US"/>
            </w:rPr>
          </w:pPr>
          <w:hyperlink w:anchor="_Toc521627756"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אברהם</w:t>
            </w:r>
            <w:r w:rsidR="00DB1978" w:rsidRPr="000B04D5">
              <w:rPr>
                <w:rStyle w:val="Hyperlink"/>
                <w:sz w:val="22"/>
                <w:szCs w:val="22"/>
                <w:rtl/>
              </w:rPr>
              <w:t xml:space="preserve"> </w:t>
            </w:r>
            <w:r w:rsidR="00DB1978" w:rsidRPr="000B04D5">
              <w:rPr>
                <w:rStyle w:val="Hyperlink"/>
                <w:rFonts w:hint="eastAsia"/>
                <w:sz w:val="22"/>
                <w:szCs w:val="22"/>
                <w:rtl/>
              </w:rPr>
              <w:t>אלאשוילי</w:t>
            </w:r>
          </w:hyperlink>
        </w:p>
        <w:p w14:paraId="599D0DF1" w14:textId="77777777" w:rsidR="00DB1978" w:rsidRPr="000B04D5" w:rsidRDefault="0042688B" w:rsidP="00DB1978">
          <w:pPr>
            <w:pStyle w:val="TOC2"/>
            <w:rPr>
              <w:rFonts w:asciiTheme="minorHAnsi" w:eastAsiaTheme="minorEastAsia" w:hAnsiTheme="minorHAnsi" w:cstheme="minorBidi"/>
              <w:sz w:val="24"/>
              <w:szCs w:val="24"/>
            </w:rPr>
          </w:pPr>
          <w:hyperlink w:anchor="_Toc521627757" w:history="1">
            <w:r w:rsidR="00DB1978" w:rsidRPr="000B04D5">
              <w:rPr>
                <w:rStyle w:val="Hyperlink"/>
                <w:rFonts w:hint="eastAsia"/>
                <w:sz w:val="24"/>
                <w:szCs w:val="24"/>
                <w:shd w:val="clear" w:color="auto" w:fill="FFFFFF"/>
                <w:rtl/>
              </w:rPr>
              <w:t>בישול</w:t>
            </w:r>
            <w:r w:rsidR="00DB1978" w:rsidRPr="000B04D5">
              <w:rPr>
                <w:rStyle w:val="Hyperlink"/>
                <w:sz w:val="24"/>
                <w:szCs w:val="24"/>
                <w:shd w:val="clear" w:color="auto" w:fill="FFFFFF"/>
                <w:rtl/>
              </w:rPr>
              <w:t xml:space="preserve"> </w:t>
            </w:r>
            <w:r w:rsidR="00DB1978" w:rsidRPr="000B04D5">
              <w:rPr>
                <w:rStyle w:val="Hyperlink"/>
                <w:rFonts w:hint="eastAsia"/>
                <w:sz w:val="24"/>
                <w:szCs w:val="24"/>
                <w:shd w:val="clear" w:color="auto" w:fill="FFFFFF"/>
                <w:rtl/>
              </w:rPr>
              <w:t>לאדה</w:t>
            </w:r>
            <w:r w:rsidR="00DB1978" w:rsidRPr="000B04D5">
              <w:rPr>
                <w:rStyle w:val="Hyperlink"/>
                <w:sz w:val="24"/>
                <w:szCs w:val="24"/>
                <w:shd w:val="clear" w:color="auto" w:fill="FFFFFF"/>
                <w:rtl/>
              </w:rPr>
              <w:t>"</w:t>
            </w:r>
            <w:r w:rsidR="00DB1978" w:rsidRPr="000B04D5">
              <w:rPr>
                <w:rStyle w:val="Hyperlink"/>
                <w:rFonts w:hint="eastAsia"/>
                <w:sz w:val="24"/>
                <w:szCs w:val="24"/>
                <w:shd w:val="clear" w:color="auto" w:fill="FFFFFF"/>
                <w:rtl/>
              </w:rPr>
              <w:t>ז</w:t>
            </w:r>
            <w:r w:rsidR="00DB1978" w:rsidRPr="000B04D5">
              <w:rPr>
                <w:rStyle w:val="Hyperlink"/>
                <w:sz w:val="24"/>
                <w:szCs w:val="24"/>
                <w:shd w:val="clear" w:color="auto" w:fill="FFFFFF"/>
                <w:rtl/>
              </w:rPr>
              <w:t xml:space="preserve"> </w:t>
            </w:r>
            <w:r w:rsidR="00DB1978" w:rsidRPr="000B04D5">
              <w:rPr>
                <w:rStyle w:val="Hyperlink"/>
                <w:rFonts w:hint="eastAsia"/>
                <w:sz w:val="24"/>
                <w:szCs w:val="24"/>
                <w:shd w:val="clear" w:color="auto" w:fill="FFFFFF"/>
                <w:rtl/>
              </w:rPr>
              <w:t>בסידור</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_Toc521627757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57</w:t>
            </w:r>
            <w:r w:rsidR="00DB1978" w:rsidRPr="000B04D5">
              <w:rPr>
                <w:webHidden/>
                <w:sz w:val="24"/>
                <w:szCs w:val="24"/>
              </w:rPr>
              <w:fldChar w:fldCharType="end"/>
            </w:r>
          </w:hyperlink>
        </w:p>
        <w:p w14:paraId="792CB7BB" w14:textId="28935F27" w:rsidR="00DB1978" w:rsidRPr="000B04D5" w:rsidRDefault="0042688B" w:rsidP="00EC68F0">
          <w:pPr>
            <w:pStyle w:val="TOC3"/>
            <w:rPr>
              <w:rFonts w:asciiTheme="minorHAnsi" w:eastAsiaTheme="minorEastAsia" w:hAnsiTheme="minorHAnsi" w:cstheme="minorBidi"/>
              <w:sz w:val="24"/>
              <w:szCs w:val="24"/>
              <w:lang w:val="en-US"/>
            </w:rPr>
          </w:pPr>
          <w:hyperlink w:anchor="_Toc521627758"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מנחם</w:t>
            </w:r>
            <w:r w:rsidR="00DB1978" w:rsidRPr="000B04D5">
              <w:rPr>
                <w:rStyle w:val="Hyperlink"/>
                <w:sz w:val="22"/>
                <w:szCs w:val="22"/>
                <w:rtl/>
              </w:rPr>
              <w:t xml:space="preserve"> </w:t>
            </w:r>
            <w:r w:rsidR="00DB1978" w:rsidRPr="000B04D5">
              <w:rPr>
                <w:rStyle w:val="Hyperlink"/>
                <w:rFonts w:hint="eastAsia"/>
                <w:sz w:val="22"/>
                <w:szCs w:val="22"/>
                <w:rtl/>
              </w:rPr>
              <w:t>מענדל</w:t>
            </w:r>
            <w:r w:rsidR="00DB1978" w:rsidRPr="000B04D5">
              <w:rPr>
                <w:rStyle w:val="Hyperlink"/>
                <w:sz w:val="22"/>
                <w:szCs w:val="22"/>
                <w:rtl/>
              </w:rPr>
              <w:t xml:space="preserve"> </w:t>
            </w:r>
            <w:r w:rsidR="00DB1978" w:rsidRPr="000B04D5">
              <w:rPr>
                <w:rStyle w:val="Hyperlink"/>
                <w:rFonts w:hint="eastAsia"/>
                <w:sz w:val="22"/>
                <w:szCs w:val="22"/>
                <w:rtl/>
              </w:rPr>
              <w:t>וילהלם</w:t>
            </w:r>
          </w:hyperlink>
        </w:p>
        <w:p w14:paraId="43917153" w14:textId="77777777" w:rsidR="00DB1978" w:rsidRPr="000B04D5" w:rsidRDefault="0042688B" w:rsidP="00DB1978">
          <w:pPr>
            <w:pStyle w:val="TOC2"/>
            <w:rPr>
              <w:rFonts w:asciiTheme="minorHAnsi" w:eastAsiaTheme="minorEastAsia" w:hAnsiTheme="minorHAnsi" w:cstheme="minorBidi"/>
              <w:sz w:val="24"/>
              <w:szCs w:val="24"/>
            </w:rPr>
          </w:pPr>
          <w:hyperlink w:anchor="_Toc521627759" w:history="1">
            <w:r w:rsidR="00DB1978" w:rsidRPr="000B04D5">
              <w:rPr>
                <w:rStyle w:val="Hyperlink"/>
                <w:rFonts w:hint="eastAsia"/>
                <w:sz w:val="24"/>
                <w:szCs w:val="24"/>
                <w:rtl/>
              </w:rPr>
              <w:t>ב</w:t>
            </w:r>
            <w:r w:rsidR="00DB1978" w:rsidRPr="000B04D5">
              <w:rPr>
                <w:rStyle w:val="Hyperlink"/>
                <w:sz w:val="24"/>
                <w:szCs w:val="24"/>
                <w:rtl/>
              </w:rPr>
              <w:t xml:space="preserve">' </w:t>
            </w:r>
            <w:r w:rsidR="00DB1978" w:rsidRPr="000B04D5">
              <w:rPr>
                <w:rStyle w:val="Hyperlink"/>
                <w:rFonts w:hint="eastAsia"/>
                <w:sz w:val="24"/>
                <w:szCs w:val="24"/>
                <w:rtl/>
              </w:rPr>
              <w:t>תינוקות</w:t>
            </w:r>
            <w:r w:rsidR="00DB1978" w:rsidRPr="000B04D5">
              <w:rPr>
                <w:rStyle w:val="Hyperlink"/>
                <w:sz w:val="24"/>
                <w:szCs w:val="24"/>
                <w:rtl/>
              </w:rPr>
              <w:t xml:space="preserve"> </w:t>
            </w:r>
            <w:r w:rsidR="00DB1978" w:rsidRPr="000B04D5">
              <w:rPr>
                <w:rStyle w:val="Hyperlink"/>
                <w:rFonts w:hint="eastAsia"/>
                <w:sz w:val="24"/>
                <w:szCs w:val="24"/>
                <w:rtl/>
              </w:rPr>
              <w:t>למול</w:t>
            </w:r>
            <w:r w:rsidR="00DB1978" w:rsidRPr="000B04D5">
              <w:rPr>
                <w:rStyle w:val="Hyperlink"/>
                <w:sz w:val="24"/>
                <w:szCs w:val="24"/>
                <w:rtl/>
              </w:rPr>
              <w:t xml:space="preserve"> </w:t>
            </w:r>
            <w:r w:rsidR="00DB1978" w:rsidRPr="000B04D5">
              <w:rPr>
                <w:rStyle w:val="Hyperlink"/>
                <w:rFonts w:hint="eastAsia"/>
                <w:sz w:val="24"/>
                <w:szCs w:val="24"/>
                <w:rtl/>
              </w:rPr>
              <w:t>בבית</w:t>
            </w:r>
            <w:r w:rsidR="00DB1978" w:rsidRPr="000B04D5">
              <w:rPr>
                <w:rStyle w:val="Hyperlink"/>
                <w:sz w:val="24"/>
                <w:szCs w:val="24"/>
                <w:rtl/>
              </w:rPr>
              <w:t xml:space="preserve"> </w:t>
            </w:r>
            <w:r w:rsidR="00DB1978" w:rsidRPr="000B04D5">
              <w:rPr>
                <w:rStyle w:val="Hyperlink"/>
                <w:rFonts w:hint="eastAsia"/>
                <w:sz w:val="24"/>
                <w:szCs w:val="24"/>
                <w:rtl/>
              </w:rPr>
              <w:t>הכנסת</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_Toc521627759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61</w:t>
            </w:r>
            <w:r w:rsidR="00DB1978" w:rsidRPr="000B04D5">
              <w:rPr>
                <w:webHidden/>
                <w:sz w:val="24"/>
                <w:szCs w:val="24"/>
              </w:rPr>
              <w:fldChar w:fldCharType="end"/>
            </w:r>
          </w:hyperlink>
        </w:p>
        <w:p w14:paraId="3DB568AD" w14:textId="055A2404" w:rsidR="00DB1978" w:rsidRPr="000B04D5" w:rsidRDefault="0042688B" w:rsidP="00EC68F0">
          <w:pPr>
            <w:pStyle w:val="TOC3"/>
            <w:rPr>
              <w:rFonts w:asciiTheme="minorHAnsi" w:eastAsiaTheme="minorEastAsia" w:hAnsiTheme="minorHAnsi" w:cstheme="minorBidi"/>
              <w:sz w:val="24"/>
              <w:szCs w:val="24"/>
              <w:lang w:val="en-US"/>
            </w:rPr>
          </w:pPr>
          <w:hyperlink w:anchor="_Toc521627760"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שבתי</w:t>
            </w:r>
            <w:r w:rsidR="00DB1978" w:rsidRPr="000B04D5">
              <w:rPr>
                <w:rStyle w:val="Hyperlink"/>
                <w:sz w:val="22"/>
                <w:szCs w:val="22"/>
                <w:rtl/>
              </w:rPr>
              <w:t xml:space="preserve"> </w:t>
            </w:r>
            <w:r w:rsidR="00DB1978" w:rsidRPr="000B04D5">
              <w:rPr>
                <w:rStyle w:val="Hyperlink"/>
                <w:rFonts w:hint="eastAsia"/>
                <w:sz w:val="22"/>
                <w:szCs w:val="22"/>
                <w:rtl/>
              </w:rPr>
              <w:t>אשר</w:t>
            </w:r>
            <w:r w:rsidR="00DB1978" w:rsidRPr="000B04D5">
              <w:rPr>
                <w:rStyle w:val="Hyperlink"/>
                <w:sz w:val="22"/>
                <w:szCs w:val="22"/>
                <w:rtl/>
              </w:rPr>
              <w:t xml:space="preserve"> </w:t>
            </w:r>
            <w:r w:rsidR="00DB1978" w:rsidRPr="000B04D5">
              <w:rPr>
                <w:rStyle w:val="Hyperlink"/>
                <w:rFonts w:hint="eastAsia"/>
                <w:sz w:val="22"/>
                <w:szCs w:val="22"/>
                <w:rtl/>
              </w:rPr>
              <w:t>טאיאר</w:t>
            </w:r>
          </w:hyperlink>
        </w:p>
        <w:p w14:paraId="737D816C" w14:textId="77777777" w:rsidR="00DB1978" w:rsidRPr="000B04D5" w:rsidRDefault="0042688B" w:rsidP="00DB1978">
          <w:pPr>
            <w:pStyle w:val="TOC2"/>
            <w:rPr>
              <w:rFonts w:asciiTheme="minorHAnsi" w:eastAsiaTheme="minorEastAsia" w:hAnsiTheme="minorHAnsi" w:cstheme="minorBidi"/>
              <w:sz w:val="24"/>
              <w:szCs w:val="24"/>
            </w:rPr>
          </w:pPr>
          <w:hyperlink w:anchor="_Toc521627761" w:history="1">
            <w:r w:rsidR="00DB1978" w:rsidRPr="000B04D5">
              <w:rPr>
                <w:rStyle w:val="Hyperlink"/>
                <w:rFonts w:hint="eastAsia"/>
                <w:sz w:val="24"/>
                <w:szCs w:val="24"/>
                <w:rtl/>
              </w:rPr>
              <w:t>קושיית</w:t>
            </w:r>
            <w:r w:rsidR="00DB1978" w:rsidRPr="000B04D5">
              <w:rPr>
                <w:rStyle w:val="Hyperlink"/>
                <w:sz w:val="24"/>
                <w:szCs w:val="24"/>
                <w:rtl/>
              </w:rPr>
              <w:t xml:space="preserve"> </w:t>
            </w:r>
            <w:r w:rsidR="00DB1978" w:rsidRPr="000B04D5">
              <w:rPr>
                <w:rStyle w:val="Hyperlink"/>
                <w:rFonts w:hint="eastAsia"/>
                <w:sz w:val="24"/>
                <w:szCs w:val="24"/>
                <w:rtl/>
              </w:rPr>
              <w:t>אדה</w:t>
            </w:r>
            <w:r w:rsidR="00DB1978" w:rsidRPr="000B04D5">
              <w:rPr>
                <w:rStyle w:val="Hyperlink"/>
                <w:sz w:val="24"/>
                <w:szCs w:val="24"/>
                <w:rtl/>
              </w:rPr>
              <w:t>"</w:t>
            </w:r>
            <w:r w:rsidR="00DB1978" w:rsidRPr="000B04D5">
              <w:rPr>
                <w:rStyle w:val="Hyperlink"/>
                <w:rFonts w:hint="eastAsia"/>
                <w:sz w:val="24"/>
                <w:szCs w:val="24"/>
                <w:rtl/>
              </w:rPr>
              <w:t>ז</w:t>
            </w:r>
            <w:r w:rsidR="00DB1978" w:rsidRPr="000B04D5">
              <w:rPr>
                <w:rStyle w:val="Hyperlink"/>
                <w:sz w:val="24"/>
                <w:szCs w:val="24"/>
                <w:rtl/>
              </w:rPr>
              <w:t xml:space="preserve"> </w:t>
            </w:r>
            <w:r w:rsidR="00DB1978" w:rsidRPr="000B04D5">
              <w:rPr>
                <w:rStyle w:val="Hyperlink"/>
                <w:rFonts w:hint="eastAsia"/>
                <w:sz w:val="24"/>
                <w:szCs w:val="24"/>
                <w:rtl/>
              </w:rPr>
              <w:t>על</w:t>
            </w:r>
            <w:r w:rsidR="00DB1978" w:rsidRPr="000B04D5">
              <w:rPr>
                <w:rStyle w:val="Hyperlink"/>
                <w:sz w:val="24"/>
                <w:szCs w:val="24"/>
                <w:rtl/>
              </w:rPr>
              <w:t xml:space="preserve"> </w:t>
            </w:r>
            <w:r w:rsidR="00DB1978" w:rsidRPr="000B04D5">
              <w:rPr>
                <w:rStyle w:val="Hyperlink"/>
                <w:rFonts w:hint="eastAsia"/>
                <w:sz w:val="24"/>
                <w:szCs w:val="24"/>
                <w:rtl/>
              </w:rPr>
              <w:t>הסמ</w:t>
            </w:r>
            <w:r w:rsidR="00DB1978" w:rsidRPr="000B04D5">
              <w:rPr>
                <w:rStyle w:val="Hyperlink"/>
                <w:sz w:val="24"/>
                <w:szCs w:val="24"/>
                <w:rtl/>
              </w:rPr>
              <w:t>"</w:t>
            </w:r>
            <w:r w:rsidR="00DB1978" w:rsidRPr="000B04D5">
              <w:rPr>
                <w:rStyle w:val="Hyperlink"/>
                <w:rFonts w:hint="eastAsia"/>
                <w:sz w:val="24"/>
                <w:szCs w:val="24"/>
                <w:rtl/>
              </w:rPr>
              <w:t>ע</w:t>
            </w:r>
            <w:r w:rsidR="00DB1978" w:rsidRPr="000B04D5">
              <w:rPr>
                <w:rStyle w:val="Hyperlink"/>
                <w:sz w:val="24"/>
                <w:szCs w:val="24"/>
                <w:rtl/>
              </w:rPr>
              <w:t xml:space="preserve"> </w:t>
            </w:r>
            <w:r w:rsidR="00DB1978" w:rsidRPr="000B04D5">
              <w:rPr>
                <w:rStyle w:val="Hyperlink"/>
                <w:rFonts w:hint="eastAsia"/>
                <w:sz w:val="24"/>
                <w:szCs w:val="24"/>
                <w:rtl/>
              </w:rPr>
              <w:t>הל</w:t>
            </w:r>
            <w:r w:rsidR="00DB1978" w:rsidRPr="000B04D5">
              <w:rPr>
                <w:rStyle w:val="Hyperlink"/>
                <w:sz w:val="24"/>
                <w:szCs w:val="24"/>
                <w:rtl/>
              </w:rPr>
              <w:t xml:space="preserve">' </w:t>
            </w:r>
            <w:r w:rsidR="00DB1978" w:rsidRPr="000B04D5">
              <w:rPr>
                <w:rStyle w:val="Hyperlink"/>
                <w:rFonts w:hint="eastAsia"/>
                <w:sz w:val="24"/>
                <w:szCs w:val="24"/>
                <w:rtl/>
              </w:rPr>
              <w:t>מכירה</w:t>
            </w:r>
            <w:r w:rsidR="00DB1978" w:rsidRPr="000B04D5">
              <w:rPr>
                <w:rStyle w:val="Hyperlink"/>
                <w:sz w:val="24"/>
                <w:szCs w:val="24"/>
                <w:rtl/>
              </w:rPr>
              <w:t xml:space="preserve"> </w:t>
            </w:r>
            <w:r w:rsidR="00DB1978" w:rsidRPr="000B04D5">
              <w:rPr>
                <w:rStyle w:val="Hyperlink"/>
                <w:rFonts w:hint="eastAsia"/>
                <w:sz w:val="24"/>
                <w:szCs w:val="24"/>
                <w:rtl/>
              </w:rPr>
              <w:t>ומתנה</w:t>
            </w:r>
            <w:r w:rsidR="00DB1978" w:rsidRPr="000B04D5">
              <w:rPr>
                <w:rStyle w:val="Hyperlink"/>
                <w:sz w:val="24"/>
                <w:szCs w:val="24"/>
                <w:rtl/>
              </w:rPr>
              <w:t xml:space="preserve"> (</w:t>
            </w:r>
            <w:r w:rsidR="00DB1978" w:rsidRPr="000B04D5">
              <w:rPr>
                <w:rStyle w:val="Hyperlink"/>
                <w:rFonts w:hint="eastAsia"/>
                <w:sz w:val="24"/>
                <w:szCs w:val="24"/>
                <w:rtl/>
              </w:rPr>
              <w:t>גליון</w:t>
            </w:r>
            <w:r w:rsidR="00DB1978" w:rsidRPr="000B04D5">
              <w:rPr>
                <w:rStyle w:val="Hyperlink"/>
                <w:sz w:val="24"/>
                <w:szCs w:val="24"/>
                <w:rtl/>
              </w:rPr>
              <w:t>)</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_Toc521627761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62</w:t>
            </w:r>
            <w:r w:rsidR="00DB1978" w:rsidRPr="000B04D5">
              <w:rPr>
                <w:webHidden/>
                <w:sz w:val="24"/>
                <w:szCs w:val="24"/>
              </w:rPr>
              <w:fldChar w:fldCharType="end"/>
            </w:r>
          </w:hyperlink>
        </w:p>
        <w:p w14:paraId="30DAFE80" w14:textId="725A7458" w:rsidR="00DB1978" w:rsidRPr="000B04D5" w:rsidRDefault="0042688B" w:rsidP="00EC68F0">
          <w:pPr>
            <w:pStyle w:val="TOC3"/>
            <w:rPr>
              <w:rFonts w:asciiTheme="minorHAnsi" w:eastAsiaTheme="minorEastAsia" w:hAnsiTheme="minorHAnsi" w:cstheme="minorBidi"/>
              <w:sz w:val="24"/>
              <w:szCs w:val="24"/>
              <w:lang w:val="en-US"/>
            </w:rPr>
          </w:pPr>
          <w:hyperlink w:anchor="_Toc521627762" w:history="1">
            <w:r w:rsidR="00DB1978" w:rsidRPr="000B04D5">
              <w:rPr>
                <w:rStyle w:val="Hyperlink"/>
                <w:rFonts w:hint="eastAsia"/>
                <w:sz w:val="22"/>
                <w:szCs w:val="22"/>
                <w:rtl/>
              </w:rPr>
              <w:t>ה</w:t>
            </w:r>
            <w:r w:rsidR="00EC68F0" w:rsidRPr="000B04D5">
              <w:rPr>
                <w:rStyle w:val="Hyperlink"/>
                <w:rFonts w:hint="cs"/>
                <w:sz w:val="22"/>
                <w:szCs w:val="22"/>
                <w:rtl/>
              </w:rPr>
              <w:t>נ"ל</w:t>
            </w:r>
          </w:hyperlink>
        </w:p>
        <w:p w14:paraId="5C624E7D" w14:textId="46E60F53" w:rsidR="00DB1978" w:rsidRPr="000B04D5" w:rsidRDefault="0042688B" w:rsidP="00EC68F0">
          <w:pPr>
            <w:pStyle w:val="TOC1"/>
            <w:rPr>
              <w:rFonts w:asciiTheme="minorHAnsi" w:eastAsiaTheme="minorEastAsia" w:hAnsiTheme="minorHAnsi" w:cstheme="minorBidi"/>
              <w:sz w:val="24"/>
              <w:szCs w:val="24"/>
            </w:rPr>
          </w:pPr>
          <w:hyperlink w:anchor="_Toc521627763" w:history="1">
            <w:r w:rsidR="00DB1978" w:rsidRPr="000B04D5">
              <w:rPr>
                <w:rStyle w:val="Hyperlink"/>
                <w:rFonts w:hint="eastAsia"/>
                <w:sz w:val="40"/>
                <w:szCs w:val="40"/>
                <w:rtl/>
              </w:rPr>
              <w:t>פשוטו</w:t>
            </w:r>
            <w:r w:rsidR="00DB1978" w:rsidRPr="000B04D5">
              <w:rPr>
                <w:rStyle w:val="Hyperlink"/>
                <w:sz w:val="40"/>
                <w:szCs w:val="40"/>
                <w:rtl/>
              </w:rPr>
              <w:t xml:space="preserve"> </w:t>
            </w:r>
            <w:r w:rsidR="00DB1978" w:rsidRPr="000B04D5">
              <w:rPr>
                <w:rStyle w:val="Hyperlink"/>
                <w:rFonts w:hint="eastAsia"/>
                <w:sz w:val="40"/>
                <w:szCs w:val="40"/>
                <w:rtl/>
              </w:rPr>
              <w:t>של</w:t>
            </w:r>
            <w:r w:rsidR="00DB1978" w:rsidRPr="000B04D5">
              <w:rPr>
                <w:rStyle w:val="Hyperlink"/>
                <w:sz w:val="40"/>
                <w:szCs w:val="40"/>
                <w:rtl/>
              </w:rPr>
              <w:t xml:space="preserve"> </w:t>
            </w:r>
            <w:r w:rsidR="00DB1978" w:rsidRPr="000B04D5">
              <w:rPr>
                <w:rStyle w:val="Hyperlink"/>
                <w:rFonts w:hint="eastAsia"/>
                <w:sz w:val="40"/>
                <w:szCs w:val="40"/>
                <w:rtl/>
              </w:rPr>
              <w:t>מקרא</w:t>
            </w:r>
          </w:hyperlink>
        </w:p>
        <w:p w14:paraId="4269F105" w14:textId="77777777" w:rsidR="00DB1978" w:rsidRPr="000B04D5" w:rsidRDefault="0042688B" w:rsidP="00DB1978">
          <w:pPr>
            <w:pStyle w:val="TOC2"/>
            <w:rPr>
              <w:rFonts w:asciiTheme="minorHAnsi" w:eastAsiaTheme="minorEastAsia" w:hAnsiTheme="minorHAnsi" w:cstheme="minorBidi"/>
              <w:sz w:val="24"/>
              <w:szCs w:val="24"/>
            </w:rPr>
          </w:pPr>
          <w:hyperlink w:anchor="_Toc521627764" w:history="1">
            <w:r w:rsidR="00DB1978" w:rsidRPr="000B04D5">
              <w:rPr>
                <w:rStyle w:val="Hyperlink"/>
                <w:rFonts w:hint="eastAsia"/>
                <w:b/>
                <w:sz w:val="24"/>
                <w:szCs w:val="24"/>
                <w:rtl/>
              </w:rPr>
              <w:t>תוכחה</w:t>
            </w:r>
            <w:r w:rsidR="00DB1978" w:rsidRPr="000B04D5">
              <w:rPr>
                <w:rStyle w:val="Hyperlink"/>
                <w:b/>
                <w:sz w:val="24"/>
                <w:szCs w:val="24"/>
                <w:rtl/>
              </w:rPr>
              <w:t xml:space="preserve"> </w:t>
            </w:r>
            <w:r w:rsidR="00DB1978" w:rsidRPr="000B04D5">
              <w:rPr>
                <w:rStyle w:val="Hyperlink"/>
                <w:rFonts w:hint="eastAsia"/>
                <w:b/>
                <w:sz w:val="24"/>
                <w:szCs w:val="24"/>
                <w:rtl/>
              </w:rPr>
              <w:t>סמוך</w:t>
            </w:r>
            <w:r w:rsidR="00DB1978" w:rsidRPr="000B04D5">
              <w:rPr>
                <w:rStyle w:val="Hyperlink"/>
                <w:b/>
                <w:sz w:val="24"/>
                <w:szCs w:val="24"/>
                <w:rtl/>
              </w:rPr>
              <w:t xml:space="preserve"> </w:t>
            </w:r>
            <w:r w:rsidR="00DB1978" w:rsidRPr="000B04D5">
              <w:rPr>
                <w:rStyle w:val="Hyperlink"/>
                <w:rFonts w:hint="eastAsia"/>
                <w:b/>
                <w:sz w:val="24"/>
                <w:szCs w:val="24"/>
                <w:rtl/>
              </w:rPr>
              <w:t>למיתה</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_Toc521627764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63</w:t>
            </w:r>
            <w:r w:rsidR="00DB1978" w:rsidRPr="000B04D5">
              <w:rPr>
                <w:webHidden/>
                <w:sz w:val="24"/>
                <w:szCs w:val="24"/>
              </w:rPr>
              <w:fldChar w:fldCharType="end"/>
            </w:r>
          </w:hyperlink>
        </w:p>
        <w:p w14:paraId="75501DF6" w14:textId="132E3AD9" w:rsidR="00DB1978" w:rsidRPr="000B04D5" w:rsidRDefault="0042688B" w:rsidP="00EC68F0">
          <w:pPr>
            <w:pStyle w:val="TOC3"/>
            <w:rPr>
              <w:rFonts w:asciiTheme="minorHAnsi" w:eastAsiaTheme="minorEastAsia" w:hAnsiTheme="minorHAnsi" w:cstheme="minorBidi"/>
              <w:sz w:val="24"/>
              <w:szCs w:val="24"/>
              <w:lang w:val="en-US"/>
            </w:rPr>
          </w:pPr>
          <w:hyperlink w:anchor="_Toc521627765"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אליהו</w:t>
            </w:r>
            <w:r w:rsidR="00DB1978" w:rsidRPr="000B04D5">
              <w:rPr>
                <w:rStyle w:val="Hyperlink"/>
                <w:sz w:val="22"/>
                <w:szCs w:val="22"/>
                <w:rtl/>
              </w:rPr>
              <w:t xml:space="preserve"> </w:t>
            </w:r>
            <w:r w:rsidR="00DB1978" w:rsidRPr="000B04D5">
              <w:rPr>
                <w:rStyle w:val="Hyperlink"/>
                <w:rFonts w:hint="eastAsia"/>
                <w:sz w:val="22"/>
                <w:szCs w:val="22"/>
                <w:rtl/>
              </w:rPr>
              <w:t>נתן</w:t>
            </w:r>
            <w:r w:rsidR="00DB1978" w:rsidRPr="000B04D5">
              <w:rPr>
                <w:rStyle w:val="Hyperlink"/>
                <w:sz w:val="22"/>
                <w:szCs w:val="22"/>
                <w:rtl/>
              </w:rPr>
              <w:t xml:space="preserve"> </w:t>
            </w:r>
            <w:r w:rsidR="00DB1978" w:rsidRPr="000B04D5">
              <w:rPr>
                <w:rStyle w:val="Hyperlink"/>
                <w:rFonts w:hint="eastAsia"/>
                <w:sz w:val="22"/>
                <w:szCs w:val="22"/>
                <w:rtl/>
              </w:rPr>
              <w:t>הכהן</w:t>
            </w:r>
            <w:r w:rsidR="00DB1978" w:rsidRPr="000B04D5">
              <w:rPr>
                <w:rStyle w:val="Hyperlink"/>
                <w:sz w:val="22"/>
                <w:szCs w:val="22"/>
                <w:rtl/>
              </w:rPr>
              <w:t xml:space="preserve"> </w:t>
            </w:r>
            <w:r w:rsidR="00DB1978" w:rsidRPr="000B04D5">
              <w:rPr>
                <w:rStyle w:val="Hyperlink"/>
                <w:rFonts w:hint="eastAsia"/>
                <w:sz w:val="22"/>
                <w:szCs w:val="22"/>
                <w:rtl/>
              </w:rPr>
              <w:t>סילבערבערג</w:t>
            </w:r>
          </w:hyperlink>
        </w:p>
        <w:p w14:paraId="1D9A5BB5" w14:textId="77777777" w:rsidR="00DB1978" w:rsidRPr="000B04D5" w:rsidRDefault="0042688B" w:rsidP="00DB1978">
          <w:pPr>
            <w:pStyle w:val="TOC2"/>
            <w:rPr>
              <w:rFonts w:asciiTheme="minorHAnsi" w:eastAsiaTheme="minorEastAsia" w:hAnsiTheme="minorHAnsi" w:cstheme="minorBidi"/>
              <w:sz w:val="24"/>
              <w:szCs w:val="24"/>
            </w:rPr>
          </w:pPr>
          <w:hyperlink w:anchor="_Toc521627766" w:history="1">
            <w:r w:rsidR="00DB1978" w:rsidRPr="000B04D5">
              <w:rPr>
                <w:rStyle w:val="Hyperlink"/>
                <w:rFonts w:hint="eastAsia"/>
                <w:sz w:val="24"/>
                <w:szCs w:val="24"/>
                <w:rtl/>
              </w:rPr>
              <w:t>וההר</w:t>
            </w:r>
            <w:r w:rsidR="00DB1978" w:rsidRPr="000B04D5">
              <w:rPr>
                <w:rStyle w:val="Hyperlink"/>
                <w:sz w:val="24"/>
                <w:szCs w:val="24"/>
                <w:rtl/>
              </w:rPr>
              <w:t xml:space="preserve"> </w:t>
            </w:r>
            <w:r w:rsidR="00DB1978" w:rsidRPr="000B04D5">
              <w:rPr>
                <w:rStyle w:val="Hyperlink"/>
                <w:rFonts w:hint="eastAsia"/>
                <w:sz w:val="24"/>
                <w:szCs w:val="24"/>
                <w:rtl/>
              </w:rPr>
              <w:t>בוער</w:t>
            </w:r>
            <w:r w:rsidR="00DB1978" w:rsidRPr="000B04D5">
              <w:rPr>
                <w:rStyle w:val="Hyperlink"/>
                <w:sz w:val="24"/>
                <w:szCs w:val="24"/>
                <w:rtl/>
              </w:rPr>
              <w:t xml:space="preserve"> </w:t>
            </w:r>
            <w:r w:rsidR="00DB1978" w:rsidRPr="000B04D5">
              <w:rPr>
                <w:rStyle w:val="Hyperlink"/>
                <w:rFonts w:hint="eastAsia"/>
                <w:sz w:val="24"/>
                <w:szCs w:val="24"/>
                <w:rtl/>
              </w:rPr>
              <w:t>באש</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_Toc521627766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68</w:t>
            </w:r>
            <w:r w:rsidR="00DB1978" w:rsidRPr="000B04D5">
              <w:rPr>
                <w:webHidden/>
                <w:sz w:val="24"/>
                <w:szCs w:val="24"/>
              </w:rPr>
              <w:fldChar w:fldCharType="end"/>
            </w:r>
          </w:hyperlink>
        </w:p>
        <w:p w14:paraId="45BCF39D" w14:textId="6B74B01A" w:rsidR="00DB1978" w:rsidRPr="000B04D5" w:rsidRDefault="0042688B" w:rsidP="00EC68F0">
          <w:pPr>
            <w:pStyle w:val="TOC3"/>
            <w:rPr>
              <w:rFonts w:asciiTheme="minorHAnsi" w:eastAsiaTheme="minorEastAsia" w:hAnsiTheme="minorHAnsi" w:cstheme="minorBidi"/>
              <w:sz w:val="24"/>
              <w:szCs w:val="24"/>
              <w:lang w:val="en-US"/>
            </w:rPr>
          </w:pPr>
          <w:hyperlink w:anchor="_Toc521627767"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משה</w:t>
            </w:r>
            <w:r w:rsidR="00DB1978" w:rsidRPr="000B04D5">
              <w:rPr>
                <w:rStyle w:val="Hyperlink"/>
                <w:sz w:val="22"/>
                <w:szCs w:val="22"/>
                <w:rtl/>
              </w:rPr>
              <w:t xml:space="preserve"> </w:t>
            </w:r>
            <w:r w:rsidR="00DB1978" w:rsidRPr="000B04D5">
              <w:rPr>
                <w:rStyle w:val="Hyperlink"/>
                <w:rFonts w:hint="eastAsia"/>
                <w:sz w:val="22"/>
                <w:szCs w:val="22"/>
                <w:rtl/>
              </w:rPr>
              <w:t>מרקוביץ</w:t>
            </w:r>
          </w:hyperlink>
        </w:p>
        <w:p w14:paraId="7CDAA519" w14:textId="77777777" w:rsidR="00DB1978" w:rsidRPr="000B04D5" w:rsidRDefault="0042688B" w:rsidP="00DB1978">
          <w:pPr>
            <w:pStyle w:val="TOC2"/>
            <w:rPr>
              <w:rFonts w:asciiTheme="minorHAnsi" w:eastAsiaTheme="minorEastAsia" w:hAnsiTheme="minorHAnsi" w:cstheme="minorBidi"/>
              <w:sz w:val="24"/>
              <w:szCs w:val="24"/>
            </w:rPr>
          </w:pPr>
          <w:hyperlink w:anchor="_Toc521627768" w:history="1">
            <w:r w:rsidR="00DB1978" w:rsidRPr="000B04D5">
              <w:rPr>
                <w:rStyle w:val="Hyperlink"/>
                <w:rFonts w:hint="eastAsia"/>
                <w:sz w:val="24"/>
                <w:szCs w:val="24"/>
                <w:rtl/>
              </w:rPr>
              <w:t>ביאור</w:t>
            </w:r>
            <w:r w:rsidR="00DB1978" w:rsidRPr="000B04D5">
              <w:rPr>
                <w:rStyle w:val="Hyperlink"/>
                <w:sz w:val="24"/>
                <w:szCs w:val="24"/>
                <w:rtl/>
              </w:rPr>
              <w:t xml:space="preserve"> </w:t>
            </w:r>
            <w:r w:rsidR="00DB1978" w:rsidRPr="000B04D5">
              <w:rPr>
                <w:rStyle w:val="Hyperlink"/>
                <w:rFonts w:hint="eastAsia"/>
                <w:sz w:val="24"/>
                <w:szCs w:val="24"/>
                <w:rtl/>
              </w:rPr>
              <w:t>דברי</w:t>
            </w:r>
            <w:r w:rsidR="00DB1978" w:rsidRPr="000B04D5">
              <w:rPr>
                <w:rStyle w:val="Hyperlink"/>
                <w:sz w:val="24"/>
                <w:szCs w:val="24"/>
                <w:rtl/>
              </w:rPr>
              <w:t xml:space="preserve"> </w:t>
            </w:r>
            <w:r w:rsidR="00DB1978" w:rsidRPr="000B04D5">
              <w:rPr>
                <w:rStyle w:val="Hyperlink"/>
                <w:rFonts w:hint="eastAsia"/>
                <w:sz w:val="24"/>
                <w:szCs w:val="24"/>
                <w:rtl/>
              </w:rPr>
              <w:t>רש</w:t>
            </w:r>
            <w:r w:rsidR="00DB1978" w:rsidRPr="000B04D5">
              <w:rPr>
                <w:rStyle w:val="Hyperlink"/>
                <w:sz w:val="24"/>
                <w:szCs w:val="24"/>
                <w:rtl/>
              </w:rPr>
              <w:t>"</w:t>
            </w:r>
            <w:r w:rsidR="00DB1978" w:rsidRPr="000B04D5">
              <w:rPr>
                <w:rStyle w:val="Hyperlink"/>
                <w:rFonts w:hint="eastAsia"/>
                <w:sz w:val="24"/>
                <w:szCs w:val="24"/>
                <w:rtl/>
              </w:rPr>
              <w:t>י</w:t>
            </w:r>
            <w:r w:rsidR="00DB1978" w:rsidRPr="000B04D5">
              <w:rPr>
                <w:rStyle w:val="Hyperlink"/>
                <w:sz w:val="24"/>
                <w:szCs w:val="24"/>
                <w:rtl/>
              </w:rPr>
              <w:t xml:space="preserve"> </w:t>
            </w:r>
            <w:r w:rsidR="00DB1978" w:rsidRPr="000B04D5">
              <w:rPr>
                <w:rStyle w:val="Hyperlink"/>
                <w:rFonts w:hint="eastAsia"/>
                <w:sz w:val="24"/>
                <w:szCs w:val="24"/>
                <w:rtl/>
              </w:rPr>
              <w:t>ד</w:t>
            </w:r>
            <w:r w:rsidR="00DB1978" w:rsidRPr="000B04D5">
              <w:rPr>
                <w:rStyle w:val="Hyperlink"/>
                <w:sz w:val="24"/>
                <w:szCs w:val="24"/>
                <w:rtl/>
              </w:rPr>
              <w:t>"</w:t>
            </w:r>
            <w:r w:rsidR="00DB1978" w:rsidRPr="000B04D5">
              <w:rPr>
                <w:rStyle w:val="Hyperlink"/>
                <w:rFonts w:hint="eastAsia"/>
                <w:sz w:val="24"/>
                <w:szCs w:val="24"/>
                <w:rtl/>
              </w:rPr>
              <w:t>ה</w:t>
            </w:r>
            <w:r w:rsidR="00DB1978" w:rsidRPr="000B04D5">
              <w:rPr>
                <w:rStyle w:val="Hyperlink"/>
                <w:sz w:val="24"/>
                <w:szCs w:val="24"/>
                <w:rtl/>
              </w:rPr>
              <w:t xml:space="preserve"> </w:t>
            </w:r>
            <w:r w:rsidR="00DB1978" w:rsidRPr="000B04D5">
              <w:rPr>
                <w:rStyle w:val="Hyperlink"/>
                <w:rFonts w:hint="eastAsia"/>
                <w:sz w:val="24"/>
                <w:szCs w:val="24"/>
                <w:rtl/>
              </w:rPr>
              <w:t>מזוזת</w:t>
            </w:r>
            <w:r w:rsidR="00DB1978" w:rsidRPr="000B04D5">
              <w:rPr>
                <w:rStyle w:val="Hyperlink"/>
                <w:sz w:val="24"/>
                <w:szCs w:val="24"/>
                <w:rtl/>
              </w:rPr>
              <w:t xml:space="preserve"> </w:t>
            </w:r>
            <w:r w:rsidR="00DB1978" w:rsidRPr="000B04D5">
              <w:rPr>
                <w:rStyle w:val="Hyperlink"/>
                <w:rFonts w:hint="eastAsia"/>
                <w:sz w:val="24"/>
                <w:szCs w:val="24"/>
                <w:rtl/>
              </w:rPr>
              <w:t>ביתך</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_Toc521627768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69</w:t>
            </w:r>
            <w:r w:rsidR="00DB1978" w:rsidRPr="000B04D5">
              <w:rPr>
                <w:webHidden/>
                <w:sz w:val="24"/>
                <w:szCs w:val="24"/>
              </w:rPr>
              <w:fldChar w:fldCharType="end"/>
            </w:r>
          </w:hyperlink>
        </w:p>
        <w:p w14:paraId="6AFCB2D4" w14:textId="41C90385" w:rsidR="00DB1978" w:rsidRPr="000B04D5" w:rsidRDefault="0042688B" w:rsidP="00EC68F0">
          <w:pPr>
            <w:pStyle w:val="TOC3"/>
            <w:rPr>
              <w:rFonts w:asciiTheme="minorHAnsi" w:eastAsiaTheme="minorEastAsia" w:hAnsiTheme="minorHAnsi" w:cstheme="minorBidi"/>
              <w:sz w:val="24"/>
              <w:szCs w:val="24"/>
              <w:lang w:val="en-US"/>
            </w:rPr>
          </w:pPr>
          <w:hyperlink w:anchor="_Toc521627769"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יהודה</w:t>
            </w:r>
            <w:r w:rsidR="00DB1978" w:rsidRPr="000B04D5">
              <w:rPr>
                <w:rStyle w:val="Hyperlink"/>
                <w:sz w:val="22"/>
                <w:szCs w:val="22"/>
                <w:rtl/>
              </w:rPr>
              <w:t xml:space="preserve"> </w:t>
            </w:r>
            <w:r w:rsidR="00DB1978" w:rsidRPr="000B04D5">
              <w:rPr>
                <w:rStyle w:val="Hyperlink"/>
                <w:rFonts w:hint="eastAsia"/>
                <w:sz w:val="22"/>
                <w:szCs w:val="22"/>
                <w:rtl/>
              </w:rPr>
              <w:t>לייב</w:t>
            </w:r>
            <w:r w:rsidR="00DB1978" w:rsidRPr="000B04D5">
              <w:rPr>
                <w:rStyle w:val="Hyperlink"/>
                <w:sz w:val="22"/>
                <w:szCs w:val="22"/>
                <w:rtl/>
              </w:rPr>
              <w:t xml:space="preserve"> </w:t>
            </w:r>
            <w:r w:rsidR="00DB1978" w:rsidRPr="000B04D5">
              <w:rPr>
                <w:rStyle w:val="Hyperlink"/>
                <w:rFonts w:hint="eastAsia"/>
                <w:sz w:val="22"/>
                <w:szCs w:val="22"/>
                <w:rtl/>
              </w:rPr>
              <w:t>הלוי</w:t>
            </w:r>
            <w:r w:rsidR="00DB1978" w:rsidRPr="000B04D5">
              <w:rPr>
                <w:rStyle w:val="Hyperlink"/>
                <w:sz w:val="22"/>
                <w:szCs w:val="22"/>
                <w:rtl/>
              </w:rPr>
              <w:t xml:space="preserve"> </w:t>
            </w:r>
            <w:r w:rsidR="00DB1978" w:rsidRPr="000B04D5">
              <w:rPr>
                <w:rStyle w:val="Hyperlink"/>
                <w:rFonts w:hint="eastAsia"/>
                <w:sz w:val="22"/>
                <w:szCs w:val="22"/>
                <w:rtl/>
              </w:rPr>
              <w:t>הבר</w:t>
            </w:r>
          </w:hyperlink>
        </w:p>
        <w:p w14:paraId="7B656DDE" w14:textId="222584C4" w:rsidR="00DB1978" w:rsidRPr="000B04D5" w:rsidRDefault="0042688B" w:rsidP="00EC68F0">
          <w:pPr>
            <w:pStyle w:val="TOC1"/>
            <w:rPr>
              <w:rFonts w:asciiTheme="minorHAnsi" w:eastAsiaTheme="minorEastAsia" w:hAnsiTheme="minorHAnsi" w:cstheme="minorBidi"/>
              <w:sz w:val="24"/>
              <w:szCs w:val="24"/>
            </w:rPr>
          </w:pPr>
          <w:hyperlink w:anchor="_Toc521627770" w:history="1">
            <w:r w:rsidR="00DB1978" w:rsidRPr="000B04D5">
              <w:rPr>
                <w:rStyle w:val="Hyperlink"/>
                <w:rFonts w:hint="eastAsia"/>
                <w:sz w:val="40"/>
                <w:szCs w:val="40"/>
                <w:rtl/>
              </w:rPr>
              <w:t>שונות</w:t>
            </w:r>
          </w:hyperlink>
        </w:p>
        <w:p w14:paraId="7D34CB6A" w14:textId="77777777" w:rsidR="00DB1978" w:rsidRPr="000B04D5" w:rsidRDefault="0042688B" w:rsidP="00DB1978">
          <w:pPr>
            <w:pStyle w:val="TOC2"/>
            <w:rPr>
              <w:rFonts w:asciiTheme="minorHAnsi" w:eastAsiaTheme="minorEastAsia" w:hAnsiTheme="minorHAnsi" w:cstheme="minorBidi"/>
              <w:sz w:val="24"/>
              <w:szCs w:val="24"/>
            </w:rPr>
          </w:pPr>
          <w:hyperlink w:anchor="_Toc521627771" w:history="1">
            <w:r w:rsidR="00DB1978" w:rsidRPr="000B04D5">
              <w:rPr>
                <w:rStyle w:val="Hyperlink"/>
                <w:rFonts w:hint="eastAsia"/>
                <w:sz w:val="24"/>
                <w:szCs w:val="24"/>
                <w:rtl/>
              </w:rPr>
              <w:t>האם</w:t>
            </w:r>
            <w:r w:rsidR="00DB1978" w:rsidRPr="000B04D5">
              <w:rPr>
                <w:rStyle w:val="Hyperlink"/>
                <w:sz w:val="24"/>
                <w:szCs w:val="24"/>
                <w:rtl/>
              </w:rPr>
              <w:t xml:space="preserve"> </w:t>
            </w:r>
            <w:r w:rsidR="00DB1978" w:rsidRPr="000B04D5">
              <w:rPr>
                <w:rStyle w:val="Hyperlink"/>
                <w:rFonts w:hint="eastAsia"/>
                <w:sz w:val="24"/>
                <w:szCs w:val="24"/>
                <w:rtl/>
              </w:rPr>
              <w:t>תפס</w:t>
            </w:r>
            <w:r w:rsidR="00DB1978" w:rsidRPr="000B04D5">
              <w:rPr>
                <w:rStyle w:val="Hyperlink"/>
                <w:sz w:val="24"/>
                <w:szCs w:val="24"/>
                <w:rtl/>
              </w:rPr>
              <w:t xml:space="preserve"> </w:t>
            </w:r>
            <w:r w:rsidR="00DB1978" w:rsidRPr="000B04D5">
              <w:rPr>
                <w:rStyle w:val="Hyperlink"/>
                <w:rFonts w:hint="eastAsia"/>
                <w:sz w:val="24"/>
                <w:szCs w:val="24"/>
                <w:rtl/>
              </w:rPr>
              <w:t>הלוחות</w:t>
            </w:r>
            <w:r w:rsidR="00DB1978" w:rsidRPr="000B04D5">
              <w:rPr>
                <w:rStyle w:val="Hyperlink"/>
                <w:sz w:val="24"/>
                <w:szCs w:val="24"/>
                <w:rtl/>
              </w:rPr>
              <w:t xml:space="preserve"> </w:t>
            </w:r>
            <w:r w:rsidR="00DB1978" w:rsidRPr="000B04D5">
              <w:rPr>
                <w:rStyle w:val="Hyperlink"/>
                <w:rFonts w:hint="eastAsia"/>
                <w:sz w:val="24"/>
                <w:szCs w:val="24"/>
                <w:rtl/>
              </w:rPr>
              <w:t>ביד</w:t>
            </w:r>
            <w:r w:rsidR="00DB1978" w:rsidRPr="000B04D5">
              <w:rPr>
                <w:rStyle w:val="Hyperlink"/>
                <w:sz w:val="24"/>
                <w:szCs w:val="24"/>
                <w:rtl/>
              </w:rPr>
              <w:t xml:space="preserve"> </w:t>
            </w:r>
            <w:r w:rsidR="00DB1978" w:rsidRPr="000B04D5">
              <w:rPr>
                <w:rStyle w:val="Hyperlink"/>
                <w:rFonts w:hint="eastAsia"/>
                <w:sz w:val="24"/>
                <w:szCs w:val="24"/>
                <w:rtl/>
              </w:rPr>
              <w:t>אחת</w:t>
            </w:r>
            <w:r w:rsidR="00DB1978" w:rsidRPr="000B04D5">
              <w:rPr>
                <w:rStyle w:val="Hyperlink"/>
                <w:sz w:val="24"/>
                <w:szCs w:val="24"/>
                <w:rtl/>
              </w:rPr>
              <w:t xml:space="preserve"> </w:t>
            </w:r>
            <w:r w:rsidR="00DB1978" w:rsidRPr="000B04D5">
              <w:rPr>
                <w:rStyle w:val="Hyperlink"/>
                <w:rFonts w:hint="eastAsia"/>
                <w:sz w:val="24"/>
                <w:szCs w:val="24"/>
                <w:rtl/>
              </w:rPr>
              <w:t>או</w:t>
            </w:r>
            <w:r w:rsidR="00DB1978" w:rsidRPr="000B04D5">
              <w:rPr>
                <w:rStyle w:val="Hyperlink"/>
                <w:sz w:val="24"/>
                <w:szCs w:val="24"/>
                <w:rtl/>
              </w:rPr>
              <w:t xml:space="preserve"> </w:t>
            </w:r>
            <w:r w:rsidR="00DB1978" w:rsidRPr="000B04D5">
              <w:rPr>
                <w:rStyle w:val="Hyperlink"/>
                <w:rFonts w:hint="eastAsia"/>
                <w:sz w:val="24"/>
                <w:szCs w:val="24"/>
                <w:rtl/>
              </w:rPr>
              <w:t>בשתי</w:t>
            </w:r>
            <w:r w:rsidR="00DB1978" w:rsidRPr="000B04D5">
              <w:rPr>
                <w:rStyle w:val="Hyperlink"/>
                <w:sz w:val="24"/>
                <w:szCs w:val="24"/>
                <w:rtl/>
              </w:rPr>
              <w:t xml:space="preserve"> </w:t>
            </w:r>
            <w:r w:rsidR="00DB1978" w:rsidRPr="000B04D5">
              <w:rPr>
                <w:rStyle w:val="Hyperlink"/>
                <w:rFonts w:hint="eastAsia"/>
                <w:sz w:val="24"/>
                <w:szCs w:val="24"/>
                <w:rtl/>
              </w:rPr>
              <w:t>ידיו</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_Toc521627771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73</w:t>
            </w:r>
            <w:r w:rsidR="00DB1978" w:rsidRPr="000B04D5">
              <w:rPr>
                <w:webHidden/>
                <w:sz w:val="24"/>
                <w:szCs w:val="24"/>
              </w:rPr>
              <w:fldChar w:fldCharType="end"/>
            </w:r>
          </w:hyperlink>
        </w:p>
        <w:p w14:paraId="6D6CA5C1" w14:textId="0C62689E" w:rsidR="00DB1978" w:rsidRPr="000B04D5" w:rsidRDefault="0042688B" w:rsidP="00EC68F0">
          <w:pPr>
            <w:pStyle w:val="TOC3"/>
            <w:rPr>
              <w:rFonts w:asciiTheme="minorHAnsi" w:eastAsiaTheme="minorEastAsia" w:hAnsiTheme="minorHAnsi" w:cstheme="minorBidi"/>
              <w:sz w:val="24"/>
              <w:szCs w:val="24"/>
              <w:lang w:val="en-US"/>
            </w:rPr>
          </w:pPr>
          <w:hyperlink w:anchor="_Toc521627772"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ישכר</w:t>
            </w:r>
            <w:r w:rsidR="00DB1978" w:rsidRPr="000B04D5">
              <w:rPr>
                <w:rStyle w:val="Hyperlink"/>
                <w:sz w:val="22"/>
                <w:szCs w:val="22"/>
                <w:rtl/>
              </w:rPr>
              <w:t xml:space="preserve"> </w:t>
            </w:r>
            <w:r w:rsidR="00DB1978" w:rsidRPr="000B04D5">
              <w:rPr>
                <w:rStyle w:val="Hyperlink"/>
                <w:rFonts w:hint="eastAsia"/>
                <w:sz w:val="22"/>
                <w:szCs w:val="22"/>
                <w:rtl/>
              </w:rPr>
              <w:t>דוד</w:t>
            </w:r>
            <w:r w:rsidR="00DB1978" w:rsidRPr="000B04D5">
              <w:rPr>
                <w:rStyle w:val="Hyperlink"/>
                <w:sz w:val="22"/>
                <w:szCs w:val="22"/>
                <w:rtl/>
              </w:rPr>
              <w:t xml:space="preserve"> </w:t>
            </w:r>
            <w:r w:rsidR="00DB1978" w:rsidRPr="000B04D5">
              <w:rPr>
                <w:rStyle w:val="Hyperlink"/>
                <w:rFonts w:hint="eastAsia"/>
                <w:sz w:val="22"/>
                <w:szCs w:val="22"/>
                <w:rtl/>
              </w:rPr>
              <w:t>קלויזנר</w:t>
            </w:r>
          </w:hyperlink>
        </w:p>
        <w:p w14:paraId="6B2A18D0" w14:textId="3B15D1F4" w:rsidR="00DB1978" w:rsidRPr="000B04D5" w:rsidRDefault="0042688B" w:rsidP="00DB1978">
          <w:pPr>
            <w:pStyle w:val="TOC2"/>
            <w:rPr>
              <w:rFonts w:asciiTheme="minorHAnsi" w:eastAsiaTheme="minorEastAsia" w:hAnsiTheme="minorHAnsi" w:cstheme="minorBidi"/>
              <w:sz w:val="24"/>
              <w:szCs w:val="24"/>
            </w:rPr>
          </w:pPr>
          <w:hyperlink w:anchor="_Toc521627774" w:history="1">
            <w:r w:rsidR="00DB1978" w:rsidRPr="000B04D5">
              <w:rPr>
                <w:rStyle w:val="Hyperlink"/>
                <w:rFonts w:eastAsia="Calibri" w:hint="eastAsia"/>
                <w:sz w:val="24"/>
                <w:szCs w:val="24"/>
                <w:u w:color="000000"/>
                <w:rtl/>
              </w:rPr>
              <w:t>״הואיל</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ואתעביד</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בה</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חדא</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מצוה</w:t>
            </w:r>
            <w:r w:rsidR="00DB1978" w:rsidRPr="000B04D5">
              <w:rPr>
                <w:rStyle w:val="Hyperlink"/>
                <w:rFonts w:eastAsia="Calibri" w:hint="cs"/>
                <w:sz w:val="24"/>
                <w:szCs w:val="24"/>
                <w:u w:color="000000"/>
                <w:rtl/>
              </w:rPr>
              <w:t xml:space="preserve"> </w:t>
            </w:r>
            <w:r w:rsidR="00DB1978" w:rsidRPr="000B04D5">
              <w:rPr>
                <w:rStyle w:val="Hyperlink"/>
                <w:rFonts w:eastAsia="Calibri" w:hint="eastAsia"/>
                <w:sz w:val="24"/>
                <w:szCs w:val="24"/>
                <w:u w:color="000000"/>
                <w:rtl/>
              </w:rPr>
              <w:t>נעביד</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ביה</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מצוה</w:t>
            </w:r>
            <w:r w:rsidR="00DB1978" w:rsidRPr="000B04D5">
              <w:rPr>
                <w:rStyle w:val="Hyperlink"/>
                <w:rFonts w:eastAsia="Calibri"/>
                <w:sz w:val="24"/>
                <w:szCs w:val="24"/>
                <w:u w:color="000000"/>
                <w:rtl/>
              </w:rPr>
              <w:t xml:space="preserve"> </w:t>
            </w:r>
            <w:r w:rsidR="00DB1978" w:rsidRPr="000B04D5">
              <w:rPr>
                <w:rStyle w:val="Hyperlink"/>
                <w:rFonts w:eastAsia="Calibri" w:hint="eastAsia"/>
                <w:sz w:val="24"/>
                <w:szCs w:val="24"/>
                <w:u w:color="000000"/>
                <w:rtl/>
              </w:rPr>
              <w:t>אחריתי״</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_Toc521627774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75</w:t>
            </w:r>
            <w:r w:rsidR="00DB1978" w:rsidRPr="000B04D5">
              <w:rPr>
                <w:webHidden/>
                <w:sz w:val="24"/>
                <w:szCs w:val="24"/>
              </w:rPr>
              <w:fldChar w:fldCharType="end"/>
            </w:r>
          </w:hyperlink>
        </w:p>
        <w:p w14:paraId="24579640" w14:textId="04B8A37B" w:rsidR="00DB1978" w:rsidRPr="000B04D5" w:rsidRDefault="0042688B" w:rsidP="00EC68F0">
          <w:pPr>
            <w:pStyle w:val="TOC3"/>
            <w:rPr>
              <w:rFonts w:asciiTheme="minorHAnsi" w:eastAsiaTheme="minorEastAsia" w:hAnsiTheme="minorHAnsi" w:cstheme="minorBidi"/>
              <w:sz w:val="24"/>
              <w:szCs w:val="24"/>
              <w:lang w:val="en-US"/>
            </w:rPr>
          </w:pPr>
          <w:hyperlink w:anchor="_Toc521627776" w:history="1">
            <w:r w:rsidR="00DB1978" w:rsidRPr="000B04D5">
              <w:rPr>
                <w:rStyle w:val="Hyperlink"/>
                <w:rFonts w:hint="eastAsia"/>
                <w:sz w:val="22"/>
                <w:szCs w:val="22"/>
                <w:u w:color="000000"/>
                <w:rtl/>
              </w:rPr>
              <w:t>הרב</w:t>
            </w:r>
            <w:r w:rsidR="00DB1978" w:rsidRPr="000B04D5">
              <w:rPr>
                <w:rStyle w:val="Hyperlink"/>
                <w:sz w:val="22"/>
                <w:szCs w:val="22"/>
                <w:u w:color="000000"/>
                <w:rtl/>
              </w:rPr>
              <w:t xml:space="preserve"> </w:t>
            </w:r>
            <w:r w:rsidR="00DB1978" w:rsidRPr="000B04D5">
              <w:rPr>
                <w:rStyle w:val="Hyperlink"/>
                <w:rFonts w:hint="eastAsia"/>
                <w:sz w:val="22"/>
                <w:szCs w:val="22"/>
                <w:u w:color="000000"/>
                <w:rtl/>
              </w:rPr>
              <w:t>ישראל</w:t>
            </w:r>
            <w:r w:rsidR="00DB1978" w:rsidRPr="000B04D5">
              <w:rPr>
                <w:rStyle w:val="Hyperlink"/>
                <w:sz w:val="22"/>
                <w:szCs w:val="22"/>
                <w:u w:color="000000"/>
                <w:rtl/>
              </w:rPr>
              <w:t xml:space="preserve"> </w:t>
            </w:r>
            <w:r w:rsidR="00DB1978" w:rsidRPr="000B04D5">
              <w:rPr>
                <w:rStyle w:val="Hyperlink"/>
                <w:rFonts w:hint="eastAsia"/>
                <w:sz w:val="22"/>
                <w:szCs w:val="22"/>
                <w:u w:color="000000"/>
                <w:rtl/>
              </w:rPr>
              <w:t>אליעזר</w:t>
            </w:r>
            <w:r w:rsidR="00DB1978" w:rsidRPr="000B04D5">
              <w:rPr>
                <w:rStyle w:val="Hyperlink"/>
                <w:sz w:val="22"/>
                <w:szCs w:val="22"/>
                <w:u w:color="000000"/>
                <w:rtl/>
              </w:rPr>
              <w:t xml:space="preserve"> </w:t>
            </w:r>
            <w:r w:rsidR="00DB1978" w:rsidRPr="000B04D5">
              <w:rPr>
                <w:rStyle w:val="Hyperlink"/>
                <w:rFonts w:hint="eastAsia"/>
                <w:sz w:val="22"/>
                <w:szCs w:val="22"/>
                <w:u w:color="000000"/>
                <w:rtl/>
              </w:rPr>
              <w:t>רובין</w:t>
            </w:r>
          </w:hyperlink>
        </w:p>
        <w:p w14:paraId="4F2BE0C7" w14:textId="77777777" w:rsidR="00DB1978" w:rsidRPr="000B04D5" w:rsidRDefault="0042688B" w:rsidP="00DB1978">
          <w:pPr>
            <w:pStyle w:val="TOC2"/>
            <w:rPr>
              <w:rFonts w:asciiTheme="minorHAnsi" w:eastAsiaTheme="minorEastAsia" w:hAnsiTheme="minorHAnsi" w:cstheme="minorBidi"/>
              <w:sz w:val="24"/>
              <w:szCs w:val="24"/>
            </w:rPr>
          </w:pPr>
          <w:hyperlink w:anchor="_Toc521627777" w:history="1">
            <w:r w:rsidR="00DB1978" w:rsidRPr="000B04D5">
              <w:rPr>
                <w:rStyle w:val="Hyperlink"/>
                <w:rFonts w:hint="eastAsia"/>
                <w:sz w:val="24"/>
                <w:szCs w:val="24"/>
                <w:rtl/>
              </w:rPr>
              <w:t>האבן</w:t>
            </w:r>
            <w:r w:rsidR="00DB1978" w:rsidRPr="000B04D5">
              <w:rPr>
                <w:rStyle w:val="Hyperlink"/>
                <w:sz w:val="24"/>
                <w:szCs w:val="24"/>
                <w:rtl/>
              </w:rPr>
              <w:t xml:space="preserve"> </w:t>
            </w:r>
            <w:r w:rsidR="00DB1978" w:rsidRPr="000B04D5">
              <w:rPr>
                <w:rStyle w:val="Hyperlink"/>
                <w:rFonts w:hint="eastAsia"/>
                <w:sz w:val="24"/>
                <w:szCs w:val="24"/>
                <w:rtl/>
              </w:rPr>
              <w:t>עזרא</w:t>
            </w:r>
            <w:r w:rsidR="00DB1978" w:rsidRPr="000B04D5">
              <w:rPr>
                <w:rStyle w:val="Hyperlink"/>
                <w:sz w:val="24"/>
                <w:szCs w:val="24"/>
                <w:rtl/>
              </w:rPr>
              <w:t xml:space="preserve">, </w:t>
            </w:r>
            <w:r w:rsidR="00DB1978" w:rsidRPr="000B04D5">
              <w:rPr>
                <w:rStyle w:val="Hyperlink"/>
                <w:rFonts w:hint="eastAsia"/>
                <w:sz w:val="24"/>
                <w:szCs w:val="24"/>
                <w:rtl/>
              </w:rPr>
              <w:t>אדמו</w:t>
            </w:r>
            <w:r w:rsidR="00DB1978" w:rsidRPr="000B04D5">
              <w:rPr>
                <w:rStyle w:val="Hyperlink"/>
                <w:sz w:val="24"/>
                <w:szCs w:val="24"/>
                <w:rtl/>
              </w:rPr>
              <w:t>"</w:t>
            </w:r>
            <w:r w:rsidR="00DB1978" w:rsidRPr="000B04D5">
              <w:rPr>
                <w:rStyle w:val="Hyperlink"/>
                <w:rFonts w:hint="eastAsia"/>
                <w:sz w:val="24"/>
                <w:szCs w:val="24"/>
                <w:rtl/>
              </w:rPr>
              <w:t>ר</w:t>
            </w:r>
            <w:r w:rsidR="00DB1978" w:rsidRPr="000B04D5">
              <w:rPr>
                <w:rStyle w:val="Hyperlink"/>
                <w:sz w:val="24"/>
                <w:szCs w:val="24"/>
                <w:rtl/>
              </w:rPr>
              <w:t xml:space="preserve"> </w:t>
            </w:r>
            <w:r w:rsidR="00DB1978" w:rsidRPr="000B04D5">
              <w:rPr>
                <w:rStyle w:val="Hyperlink"/>
                <w:rFonts w:hint="eastAsia"/>
                <w:sz w:val="24"/>
                <w:szCs w:val="24"/>
                <w:rtl/>
              </w:rPr>
              <w:t>האמצעי</w:t>
            </w:r>
            <w:r w:rsidR="00DB1978" w:rsidRPr="000B04D5">
              <w:rPr>
                <w:rStyle w:val="Hyperlink"/>
                <w:sz w:val="24"/>
                <w:szCs w:val="24"/>
                <w:rtl/>
              </w:rPr>
              <w:t xml:space="preserve"> </w:t>
            </w:r>
            <w:r w:rsidR="00DB1978" w:rsidRPr="000B04D5">
              <w:rPr>
                <w:rStyle w:val="Hyperlink"/>
                <w:rFonts w:hint="eastAsia"/>
                <w:sz w:val="24"/>
                <w:szCs w:val="24"/>
                <w:rtl/>
              </w:rPr>
              <w:t>וקידוש</w:t>
            </w:r>
            <w:r w:rsidR="00DB1978" w:rsidRPr="000B04D5">
              <w:rPr>
                <w:rStyle w:val="Hyperlink"/>
                <w:sz w:val="24"/>
                <w:szCs w:val="24"/>
                <w:rtl/>
              </w:rPr>
              <w:t xml:space="preserve"> </w:t>
            </w:r>
            <w:r w:rsidR="00DB1978" w:rsidRPr="000B04D5">
              <w:rPr>
                <w:rStyle w:val="Hyperlink"/>
                <w:rFonts w:hint="eastAsia"/>
                <w:sz w:val="24"/>
                <w:szCs w:val="24"/>
                <w:rtl/>
              </w:rPr>
              <w:t>השם</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_Toc521627777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77</w:t>
            </w:r>
            <w:r w:rsidR="00DB1978" w:rsidRPr="000B04D5">
              <w:rPr>
                <w:webHidden/>
                <w:sz w:val="24"/>
                <w:szCs w:val="24"/>
              </w:rPr>
              <w:fldChar w:fldCharType="end"/>
            </w:r>
          </w:hyperlink>
        </w:p>
        <w:p w14:paraId="615B0FBA" w14:textId="506F119F" w:rsidR="00DB1978" w:rsidRPr="000B04D5" w:rsidRDefault="0042688B" w:rsidP="00EC68F0">
          <w:pPr>
            <w:pStyle w:val="TOC3"/>
            <w:rPr>
              <w:rFonts w:asciiTheme="minorHAnsi" w:eastAsiaTheme="minorEastAsia" w:hAnsiTheme="minorHAnsi" w:cstheme="minorBidi"/>
              <w:sz w:val="24"/>
              <w:szCs w:val="24"/>
              <w:lang w:val="en-US"/>
            </w:rPr>
          </w:pPr>
          <w:hyperlink w:anchor="_Toc521627778" w:history="1">
            <w:r w:rsidR="00DB1978" w:rsidRPr="000B04D5">
              <w:rPr>
                <w:rStyle w:val="Hyperlink"/>
                <w:rFonts w:hint="eastAsia"/>
                <w:sz w:val="22"/>
                <w:szCs w:val="22"/>
                <w:rtl/>
              </w:rPr>
              <w:t>הת</w:t>
            </w:r>
            <w:r w:rsidR="00DB1978" w:rsidRPr="000B04D5">
              <w:rPr>
                <w:rStyle w:val="Hyperlink"/>
                <w:rFonts w:ascii="FbHadasaNew" w:hAnsi="FbHadasaNew" w:cs="FbHadasaNew"/>
                <w:sz w:val="22"/>
                <w:szCs w:val="22"/>
                <w:rtl/>
              </w:rPr>
              <w:t>'</w:t>
            </w:r>
            <w:r w:rsidR="00DB1978" w:rsidRPr="000B04D5">
              <w:rPr>
                <w:rStyle w:val="Hyperlink"/>
                <w:sz w:val="22"/>
                <w:szCs w:val="22"/>
                <w:rtl/>
              </w:rPr>
              <w:t xml:space="preserve"> </w:t>
            </w:r>
            <w:r w:rsidR="00DB1978" w:rsidRPr="000B04D5">
              <w:rPr>
                <w:rStyle w:val="Hyperlink"/>
                <w:rFonts w:hint="eastAsia"/>
                <w:sz w:val="22"/>
                <w:szCs w:val="22"/>
                <w:rtl/>
              </w:rPr>
              <w:t>אברהם</w:t>
            </w:r>
            <w:r w:rsidR="00DB1978" w:rsidRPr="000B04D5">
              <w:rPr>
                <w:rStyle w:val="Hyperlink"/>
                <w:sz w:val="22"/>
                <w:szCs w:val="22"/>
                <w:rtl/>
              </w:rPr>
              <w:t xml:space="preserve"> </w:t>
            </w:r>
            <w:r w:rsidR="00DB1978" w:rsidRPr="000B04D5">
              <w:rPr>
                <w:rStyle w:val="Hyperlink"/>
                <w:rFonts w:hint="eastAsia"/>
                <w:sz w:val="22"/>
                <w:szCs w:val="22"/>
                <w:rtl/>
              </w:rPr>
              <w:t>גאלדשמיד</w:t>
            </w:r>
          </w:hyperlink>
        </w:p>
        <w:p w14:paraId="7D773FD0" w14:textId="77777777" w:rsidR="00DB1978" w:rsidRPr="000B04D5" w:rsidRDefault="0042688B" w:rsidP="00DB1978">
          <w:pPr>
            <w:pStyle w:val="TOC2"/>
            <w:rPr>
              <w:rFonts w:asciiTheme="minorHAnsi" w:eastAsiaTheme="minorEastAsia" w:hAnsiTheme="minorHAnsi" w:cstheme="minorBidi"/>
              <w:sz w:val="24"/>
              <w:szCs w:val="24"/>
            </w:rPr>
          </w:pPr>
          <w:hyperlink w:anchor="_Toc521627779" w:history="1">
            <w:r w:rsidR="00DB1978" w:rsidRPr="000B04D5">
              <w:rPr>
                <w:rStyle w:val="Hyperlink"/>
                <w:rFonts w:hint="eastAsia"/>
                <w:sz w:val="24"/>
                <w:szCs w:val="24"/>
                <w:rtl/>
              </w:rPr>
              <w:t>שיבושים</w:t>
            </w:r>
            <w:r w:rsidR="00DB1978" w:rsidRPr="000B04D5">
              <w:rPr>
                <w:rStyle w:val="Hyperlink"/>
                <w:sz w:val="24"/>
                <w:szCs w:val="24"/>
                <w:rtl/>
              </w:rPr>
              <w:t xml:space="preserve"> </w:t>
            </w:r>
            <w:r w:rsidR="00DB1978" w:rsidRPr="000B04D5">
              <w:rPr>
                <w:rStyle w:val="Hyperlink"/>
                <w:rFonts w:hint="eastAsia"/>
                <w:sz w:val="24"/>
                <w:szCs w:val="24"/>
                <w:rtl/>
              </w:rPr>
              <w:t>בתיבות</w:t>
            </w:r>
            <w:r w:rsidR="00DB1978" w:rsidRPr="000B04D5">
              <w:rPr>
                <w:rStyle w:val="Hyperlink"/>
                <w:sz w:val="24"/>
                <w:szCs w:val="24"/>
                <w:rtl/>
              </w:rPr>
              <w:t xml:space="preserve"> </w:t>
            </w:r>
            <w:r w:rsidR="00DB1978" w:rsidRPr="000B04D5">
              <w:rPr>
                <w:rStyle w:val="Hyperlink"/>
                <w:rFonts w:hint="eastAsia"/>
                <w:sz w:val="24"/>
                <w:szCs w:val="24"/>
                <w:rtl/>
              </w:rPr>
              <w:t>התפלה</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_Toc521627779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79</w:t>
            </w:r>
            <w:r w:rsidR="00DB1978" w:rsidRPr="000B04D5">
              <w:rPr>
                <w:webHidden/>
                <w:sz w:val="24"/>
                <w:szCs w:val="24"/>
              </w:rPr>
              <w:fldChar w:fldCharType="end"/>
            </w:r>
          </w:hyperlink>
        </w:p>
        <w:p w14:paraId="62D80852" w14:textId="36152E9E" w:rsidR="00DB1978" w:rsidRPr="000B04D5" w:rsidRDefault="0042688B" w:rsidP="00EC68F0">
          <w:pPr>
            <w:pStyle w:val="TOC3"/>
            <w:rPr>
              <w:rFonts w:asciiTheme="minorHAnsi" w:eastAsiaTheme="minorEastAsia" w:hAnsiTheme="minorHAnsi" w:cstheme="minorBidi"/>
              <w:sz w:val="24"/>
              <w:szCs w:val="24"/>
              <w:lang w:val="en-US"/>
            </w:rPr>
          </w:pPr>
          <w:hyperlink w:anchor="_Toc521627780"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לוי</w:t>
            </w:r>
            <w:r w:rsidR="00DB1978" w:rsidRPr="000B04D5">
              <w:rPr>
                <w:rStyle w:val="Hyperlink"/>
                <w:sz w:val="22"/>
                <w:szCs w:val="22"/>
                <w:rtl/>
              </w:rPr>
              <w:t xml:space="preserve"> </w:t>
            </w:r>
            <w:r w:rsidR="00DB1978" w:rsidRPr="000B04D5">
              <w:rPr>
                <w:rStyle w:val="Hyperlink"/>
                <w:rFonts w:hint="eastAsia"/>
                <w:sz w:val="22"/>
                <w:szCs w:val="22"/>
                <w:rtl/>
              </w:rPr>
              <w:t>יצחק</w:t>
            </w:r>
            <w:r w:rsidR="00DB1978" w:rsidRPr="000B04D5">
              <w:rPr>
                <w:rStyle w:val="Hyperlink"/>
                <w:sz w:val="22"/>
                <w:szCs w:val="22"/>
                <w:rtl/>
              </w:rPr>
              <w:t xml:space="preserve"> </w:t>
            </w:r>
            <w:r w:rsidR="00DB1978" w:rsidRPr="000B04D5">
              <w:rPr>
                <w:rStyle w:val="Hyperlink"/>
                <w:rFonts w:hint="eastAsia"/>
                <w:sz w:val="22"/>
                <w:szCs w:val="22"/>
                <w:rtl/>
              </w:rPr>
              <w:t>גאלדשטיין</w:t>
            </w:r>
          </w:hyperlink>
        </w:p>
        <w:p w14:paraId="14C41213" w14:textId="77777777" w:rsidR="00DB1978" w:rsidRPr="000B04D5" w:rsidRDefault="0042688B" w:rsidP="00DB1978">
          <w:pPr>
            <w:pStyle w:val="TOC2"/>
            <w:rPr>
              <w:rFonts w:asciiTheme="minorHAnsi" w:eastAsiaTheme="minorEastAsia" w:hAnsiTheme="minorHAnsi" w:cstheme="minorBidi"/>
              <w:sz w:val="24"/>
              <w:szCs w:val="24"/>
            </w:rPr>
          </w:pPr>
          <w:hyperlink w:anchor="_Toc521627781" w:history="1">
            <w:r w:rsidR="00DB1978" w:rsidRPr="000B04D5">
              <w:rPr>
                <w:rStyle w:val="Hyperlink"/>
                <w:rFonts w:hint="eastAsia"/>
                <w:sz w:val="24"/>
                <w:szCs w:val="24"/>
                <w:rtl/>
              </w:rPr>
              <w:t>כמה</w:t>
            </w:r>
            <w:r w:rsidR="00DB1978" w:rsidRPr="000B04D5">
              <w:rPr>
                <w:rStyle w:val="Hyperlink"/>
                <w:sz w:val="24"/>
                <w:szCs w:val="24"/>
                <w:rtl/>
              </w:rPr>
              <w:t xml:space="preserve"> </w:t>
            </w:r>
            <w:r w:rsidR="00DB1978" w:rsidRPr="000B04D5">
              <w:rPr>
                <w:rStyle w:val="Hyperlink"/>
                <w:rFonts w:hint="eastAsia"/>
                <w:sz w:val="24"/>
                <w:szCs w:val="24"/>
                <w:rtl/>
              </w:rPr>
              <w:t>עותקים</w:t>
            </w:r>
            <w:r w:rsidR="00DB1978" w:rsidRPr="000B04D5">
              <w:rPr>
                <w:rStyle w:val="Hyperlink"/>
                <w:sz w:val="24"/>
                <w:szCs w:val="24"/>
                <w:rtl/>
              </w:rPr>
              <w:t xml:space="preserve"> </w:t>
            </w:r>
            <w:r w:rsidR="00DB1978" w:rsidRPr="000B04D5">
              <w:rPr>
                <w:rStyle w:val="Hyperlink"/>
                <w:rFonts w:hint="eastAsia"/>
                <w:sz w:val="24"/>
                <w:szCs w:val="24"/>
                <w:rtl/>
              </w:rPr>
              <w:t>מספר</w:t>
            </w:r>
            <w:r w:rsidR="00DB1978" w:rsidRPr="000B04D5">
              <w:rPr>
                <w:rStyle w:val="Hyperlink"/>
                <w:sz w:val="24"/>
                <w:szCs w:val="24"/>
                <w:rtl/>
              </w:rPr>
              <w:t xml:space="preserve"> </w:t>
            </w:r>
            <w:r w:rsidR="00DB1978" w:rsidRPr="000B04D5">
              <w:rPr>
                <w:rStyle w:val="Hyperlink"/>
                <w:rFonts w:hint="eastAsia"/>
                <w:sz w:val="24"/>
                <w:szCs w:val="24"/>
                <w:rtl/>
              </w:rPr>
              <w:t>התניא</w:t>
            </w:r>
            <w:r w:rsidR="00DB1978" w:rsidRPr="000B04D5">
              <w:rPr>
                <w:rStyle w:val="Hyperlink"/>
                <w:sz w:val="24"/>
                <w:szCs w:val="24"/>
                <w:rtl/>
              </w:rPr>
              <w:t xml:space="preserve"> </w:t>
            </w:r>
            <w:r w:rsidR="00DB1978" w:rsidRPr="000B04D5">
              <w:rPr>
                <w:rStyle w:val="Hyperlink"/>
                <w:rFonts w:hint="eastAsia"/>
                <w:sz w:val="24"/>
                <w:szCs w:val="24"/>
                <w:rtl/>
              </w:rPr>
              <w:t>נדפסו</w:t>
            </w:r>
            <w:r w:rsidR="00DB1978" w:rsidRPr="000B04D5">
              <w:rPr>
                <w:rStyle w:val="Hyperlink"/>
                <w:sz w:val="24"/>
                <w:szCs w:val="24"/>
                <w:rtl/>
              </w:rPr>
              <w:t xml:space="preserve"> </w:t>
            </w:r>
            <w:r w:rsidR="00DB1978" w:rsidRPr="000B04D5">
              <w:rPr>
                <w:rStyle w:val="Hyperlink"/>
                <w:rFonts w:hint="eastAsia"/>
                <w:sz w:val="24"/>
                <w:szCs w:val="24"/>
                <w:rtl/>
              </w:rPr>
              <w:t>בסלאוויטא</w:t>
            </w:r>
            <w:r w:rsidR="00DB1978" w:rsidRPr="000B04D5">
              <w:rPr>
                <w:rStyle w:val="Hyperlink"/>
                <w:sz w:val="24"/>
                <w:szCs w:val="24"/>
                <w:rtl/>
              </w:rPr>
              <w:t xml:space="preserve"> (</w:t>
            </w:r>
            <w:r w:rsidR="00DB1978" w:rsidRPr="000B04D5">
              <w:rPr>
                <w:rStyle w:val="Hyperlink"/>
                <w:rFonts w:hint="eastAsia"/>
                <w:sz w:val="24"/>
                <w:szCs w:val="24"/>
                <w:rtl/>
              </w:rPr>
              <w:t>גליון</w:t>
            </w:r>
            <w:r w:rsidR="00DB1978" w:rsidRPr="000B04D5">
              <w:rPr>
                <w:rStyle w:val="Hyperlink"/>
                <w:sz w:val="24"/>
                <w:szCs w:val="24"/>
                <w:rtl/>
              </w:rPr>
              <w:t>)</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_Toc521627781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81</w:t>
            </w:r>
            <w:r w:rsidR="00DB1978" w:rsidRPr="000B04D5">
              <w:rPr>
                <w:webHidden/>
                <w:sz w:val="24"/>
                <w:szCs w:val="24"/>
              </w:rPr>
              <w:fldChar w:fldCharType="end"/>
            </w:r>
          </w:hyperlink>
        </w:p>
        <w:p w14:paraId="40F6260A" w14:textId="76C69AA8" w:rsidR="00DB1978" w:rsidRPr="000B04D5" w:rsidRDefault="0042688B" w:rsidP="00EC68F0">
          <w:pPr>
            <w:pStyle w:val="TOC3"/>
            <w:rPr>
              <w:rFonts w:asciiTheme="minorHAnsi" w:eastAsiaTheme="minorEastAsia" w:hAnsiTheme="minorHAnsi" w:cstheme="minorBidi"/>
              <w:sz w:val="24"/>
              <w:szCs w:val="24"/>
              <w:lang w:val="en-US"/>
            </w:rPr>
          </w:pPr>
          <w:hyperlink w:anchor="_Toc521627782"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מרדכי</w:t>
            </w:r>
            <w:r w:rsidR="00DB1978" w:rsidRPr="000B04D5">
              <w:rPr>
                <w:rStyle w:val="Hyperlink"/>
                <w:sz w:val="22"/>
                <w:szCs w:val="22"/>
                <w:rtl/>
              </w:rPr>
              <w:t xml:space="preserve"> </w:t>
            </w:r>
            <w:r w:rsidR="00DB1978" w:rsidRPr="000B04D5">
              <w:rPr>
                <w:rStyle w:val="Hyperlink"/>
                <w:rFonts w:hint="eastAsia"/>
                <w:sz w:val="22"/>
                <w:szCs w:val="22"/>
                <w:rtl/>
              </w:rPr>
              <w:t>גלזמן</w:t>
            </w:r>
          </w:hyperlink>
        </w:p>
        <w:p w14:paraId="3E1E1DE2" w14:textId="77777777" w:rsidR="00DB1978" w:rsidRPr="000B04D5" w:rsidRDefault="0042688B" w:rsidP="00DB1978">
          <w:pPr>
            <w:pStyle w:val="TOC2"/>
            <w:rPr>
              <w:rFonts w:asciiTheme="minorHAnsi" w:eastAsiaTheme="minorEastAsia" w:hAnsiTheme="minorHAnsi" w:cstheme="minorBidi"/>
              <w:sz w:val="24"/>
              <w:szCs w:val="24"/>
            </w:rPr>
          </w:pPr>
          <w:hyperlink w:anchor="_Toc521627783" w:history="1">
            <w:r w:rsidR="00DB1978" w:rsidRPr="000B04D5">
              <w:rPr>
                <w:rStyle w:val="Hyperlink"/>
                <w:rFonts w:hint="eastAsia"/>
                <w:b/>
                <w:sz w:val="24"/>
                <w:szCs w:val="24"/>
                <w:rtl/>
              </w:rPr>
              <w:t>על</w:t>
            </w:r>
            <w:r w:rsidR="00DB1978" w:rsidRPr="000B04D5">
              <w:rPr>
                <w:rStyle w:val="Hyperlink"/>
                <w:b/>
                <w:sz w:val="24"/>
                <w:szCs w:val="24"/>
                <w:rtl/>
              </w:rPr>
              <w:t xml:space="preserve"> </w:t>
            </w:r>
            <w:r w:rsidR="00DB1978" w:rsidRPr="000B04D5">
              <w:rPr>
                <w:rStyle w:val="Hyperlink"/>
                <w:rFonts w:hint="eastAsia"/>
                <w:b/>
                <w:sz w:val="24"/>
                <w:szCs w:val="24"/>
                <w:rtl/>
              </w:rPr>
              <w:t>הקדמת</w:t>
            </w:r>
            <w:r w:rsidR="00DB1978" w:rsidRPr="000B04D5">
              <w:rPr>
                <w:rStyle w:val="Hyperlink"/>
                <w:b/>
                <w:sz w:val="24"/>
                <w:szCs w:val="24"/>
                <w:rtl/>
              </w:rPr>
              <w:t xml:space="preserve"> </w:t>
            </w:r>
            <w:r w:rsidR="00DB1978" w:rsidRPr="000B04D5">
              <w:rPr>
                <w:rStyle w:val="Hyperlink"/>
                <w:rFonts w:hint="eastAsia"/>
                <w:b/>
                <w:sz w:val="24"/>
                <w:szCs w:val="24"/>
                <w:rtl/>
              </w:rPr>
              <w:t>התניא</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_Toc521627783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82</w:t>
            </w:r>
            <w:r w:rsidR="00DB1978" w:rsidRPr="000B04D5">
              <w:rPr>
                <w:webHidden/>
                <w:sz w:val="24"/>
                <w:szCs w:val="24"/>
              </w:rPr>
              <w:fldChar w:fldCharType="end"/>
            </w:r>
          </w:hyperlink>
        </w:p>
        <w:p w14:paraId="246D2F2F" w14:textId="150BA675" w:rsidR="00DB1978" w:rsidRPr="000B04D5" w:rsidRDefault="0042688B" w:rsidP="00EC68F0">
          <w:pPr>
            <w:pStyle w:val="TOC3"/>
            <w:rPr>
              <w:rFonts w:asciiTheme="minorHAnsi" w:eastAsiaTheme="minorEastAsia" w:hAnsiTheme="minorHAnsi" w:cstheme="minorBidi"/>
              <w:sz w:val="24"/>
              <w:szCs w:val="24"/>
              <w:lang w:val="en-US"/>
            </w:rPr>
          </w:pPr>
          <w:hyperlink w:anchor="_Toc521627784" w:history="1">
            <w:r w:rsidR="00DB1978" w:rsidRPr="000B04D5">
              <w:rPr>
                <w:rStyle w:val="Hyperlink"/>
                <w:rFonts w:hint="eastAsia"/>
                <w:sz w:val="22"/>
                <w:szCs w:val="22"/>
                <w:rtl/>
              </w:rPr>
              <w:t>הרב</w:t>
            </w:r>
            <w:r w:rsidR="00DB1978" w:rsidRPr="000B04D5">
              <w:rPr>
                <w:rStyle w:val="Hyperlink"/>
                <w:sz w:val="22"/>
                <w:szCs w:val="22"/>
                <w:rtl/>
              </w:rPr>
              <w:t xml:space="preserve"> </w:t>
            </w:r>
            <w:r w:rsidR="00DB1978" w:rsidRPr="000B04D5">
              <w:rPr>
                <w:rStyle w:val="Hyperlink"/>
                <w:rFonts w:hint="eastAsia"/>
                <w:sz w:val="22"/>
                <w:szCs w:val="22"/>
                <w:rtl/>
              </w:rPr>
              <w:t>אליהו</w:t>
            </w:r>
            <w:r w:rsidR="00DB1978" w:rsidRPr="000B04D5">
              <w:rPr>
                <w:rStyle w:val="Hyperlink"/>
                <w:sz w:val="22"/>
                <w:szCs w:val="22"/>
                <w:rtl/>
              </w:rPr>
              <w:t xml:space="preserve"> </w:t>
            </w:r>
            <w:r w:rsidR="00DB1978" w:rsidRPr="000B04D5">
              <w:rPr>
                <w:rStyle w:val="Hyperlink"/>
                <w:rFonts w:hint="eastAsia"/>
                <w:sz w:val="22"/>
                <w:szCs w:val="22"/>
                <w:rtl/>
              </w:rPr>
              <w:t>מטוסוב</w:t>
            </w:r>
          </w:hyperlink>
        </w:p>
        <w:p w14:paraId="0BB7EDE0" w14:textId="77777777" w:rsidR="00DB1978" w:rsidRPr="000B04D5" w:rsidRDefault="0042688B" w:rsidP="00DB1978">
          <w:pPr>
            <w:pStyle w:val="TOC2"/>
            <w:rPr>
              <w:rFonts w:asciiTheme="minorHAnsi" w:eastAsiaTheme="minorEastAsia" w:hAnsiTheme="minorHAnsi" w:cstheme="minorBidi"/>
              <w:sz w:val="24"/>
              <w:szCs w:val="24"/>
            </w:rPr>
          </w:pPr>
          <w:hyperlink w:anchor="_Toc521627785" w:history="1">
            <w:r w:rsidR="00DB1978" w:rsidRPr="000B04D5">
              <w:rPr>
                <w:rStyle w:val="Hyperlink"/>
                <w:rFonts w:hint="eastAsia"/>
                <w:sz w:val="24"/>
                <w:szCs w:val="24"/>
                <w:rtl/>
              </w:rPr>
              <w:t>עוד</w:t>
            </w:r>
            <w:r w:rsidR="00DB1978" w:rsidRPr="000B04D5">
              <w:rPr>
                <w:rStyle w:val="Hyperlink"/>
                <w:sz w:val="24"/>
                <w:szCs w:val="24"/>
                <w:rtl/>
              </w:rPr>
              <w:t xml:space="preserve"> </w:t>
            </w:r>
            <w:r w:rsidR="00DB1978" w:rsidRPr="000B04D5">
              <w:rPr>
                <w:rStyle w:val="Hyperlink"/>
                <w:rFonts w:hint="eastAsia"/>
                <w:sz w:val="24"/>
                <w:szCs w:val="24"/>
                <w:rtl/>
              </w:rPr>
              <w:t>בענין</w:t>
            </w:r>
            <w:r w:rsidR="00DB1978" w:rsidRPr="000B04D5">
              <w:rPr>
                <w:rStyle w:val="Hyperlink"/>
                <w:sz w:val="24"/>
                <w:szCs w:val="24"/>
                <w:rtl/>
              </w:rPr>
              <w:t xml:space="preserve"> </w:t>
            </w:r>
            <w:r w:rsidR="00DB1978" w:rsidRPr="000B04D5">
              <w:rPr>
                <w:rStyle w:val="Hyperlink"/>
                <w:rFonts w:hint="eastAsia"/>
                <w:sz w:val="24"/>
                <w:szCs w:val="24"/>
                <w:rtl/>
              </w:rPr>
              <w:t>הקדמת</w:t>
            </w:r>
            <w:r w:rsidR="00DB1978" w:rsidRPr="000B04D5">
              <w:rPr>
                <w:rStyle w:val="Hyperlink"/>
                <w:sz w:val="24"/>
                <w:szCs w:val="24"/>
                <w:rtl/>
              </w:rPr>
              <w:t xml:space="preserve"> </w:t>
            </w:r>
            <w:r w:rsidR="00DB1978" w:rsidRPr="000B04D5">
              <w:rPr>
                <w:rStyle w:val="Hyperlink"/>
                <w:rFonts w:hint="eastAsia"/>
                <w:sz w:val="24"/>
                <w:szCs w:val="24"/>
                <w:rtl/>
              </w:rPr>
              <w:t>התניא</w:t>
            </w:r>
            <w:r w:rsidR="00DB1978" w:rsidRPr="000B04D5">
              <w:rPr>
                <w:webHidden/>
                <w:sz w:val="24"/>
                <w:szCs w:val="24"/>
              </w:rPr>
              <w:tab/>
            </w:r>
            <w:r w:rsidR="00DB1978" w:rsidRPr="000B04D5">
              <w:rPr>
                <w:webHidden/>
                <w:sz w:val="24"/>
                <w:szCs w:val="24"/>
              </w:rPr>
              <w:fldChar w:fldCharType="begin"/>
            </w:r>
            <w:r w:rsidR="00DB1978" w:rsidRPr="000B04D5">
              <w:rPr>
                <w:webHidden/>
                <w:sz w:val="24"/>
                <w:szCs w:val="24"/>
              </w:rPr>
              <w:instrText xml:space="preserve"> PAGEREF _Toc521627785 \h </w:instrText>
            </w:r>
            <w:r w:rsidR="00DB1978" w:rsidRPr="000B04D5">
              <w:rPr>
                <w:webHidden/>
                <w:sz w:val="24"/>
                <w:szCs w:val="24"/>
              </w:rPr>
            </w:r>
            <w:r w:rsidR="00DB1978" w:rsidRPr="000B04D5">
              <w:rPr>
                <w:webHidden/>
                <w:sz w:val="24"/>
                <w:szCs w:val="24"/>
              </w:rPr>
              <w:fldChar w:fldCharType="separate"/>
            </w:r>
            <w:r w:rsidR="00030BB6">
              <w:rPr>
                <w:webHidden/>
                <w:sz w:val="24"/>
                <w:szCs w:val="24"/>
                <w:rtl/>
              </w:rPr>
              <w:t>92</w:t>
            </w:r>
            <w:r w:rsidR="00DB1978" w:rsidRPr="000B04D5">
              <w:rPr>
                <w:webHidden/>
                <w:sz w:val="24"/>
                <w:szCs w:val="24"/>
              </w:rPr>
              <w:fldChar w:fldCharType="end"/>
            </w:r>
          </w:hyperlink>
        </w:p>
        <w:p w14:paraId="2A2D6F03" w14:textId="22347FF6" w:rsidR="00DB1978" w:rsidRPr="000B04D5" w:rsidRDefault="0042688B" w:rsidP="00EC68F0">
          <w:pPr>
            <w:pStyle w:val="TOC3"/>
            <w:rPr>
              <w:rFonts w:asciiTheme="minorHAnsi" w:eastAsiaTheme="minorEastAsia" w:hAnsiTheme="minorHAnsi" w:cstheme="minorBidi"/>
              <w:sz w:val="24"/>
              <w:szCs w:val="24"/>
              <w:lang w:val="en-US"/>
            </w:rPr>
          </w:pPr>
          <w:hyperlink w:anchor="_Toc521627786" w:history="1">
            <w:r w:rsidR="00DB1978" w:rsidRPr="000B04D5">
              <w:rPr>
                <w:rStyle w:val="Hyperlink"/>
                <w:rFonts w:hint="eastAsia"/>
                <w:sz w:val="22"/>
                <w:szCs w:val="22"/>
                <w:rtl/>
              </w:rPr>
              <w:t>ה</w:t>
            </w:r>
            <w:r w:rsidR="00EC68F0" w:rsidRPr="000B04D5">
              <w:rPr>
                <w:rStyle w:val="Hyperlink"/>
                <w:rFonts w:hint="cs"/>
                <w:sz w:val="22"/>
                <w:szCs w:val="22"/>
                <w:rtl/>
              </w:rPr>
              <w:t>נ"ל</w:t>
            </w:r>
          </w:hyperlink>
        </w:p>
        <w:p w14:paraId="2EA4786C" w14:textId="46EA47D4" w:rsidR="003D5804" w:rsidRPr="004F6AB2" w:rsidRDefault="00DC501D" w:rsidP="001B3936">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372D71">
            <w:rPr>
              <w:sz w:val="160"/>
              <w:szCs w:val="160"/>
            </w:rPr>
            <w:fldChar w:fldCharType="end"/>
          </w:r>
        </w:p>
      </w:sdtContent>
    </w:sdt>
    <w:bookmarkStart w:id="82" w:name="_Toc504475482"/>
    <w:bookmarkStart w:id="83" w:name="_Toc403698996"/>
    <w:bookmarkStart w:id="84" w:name="_Toc405513659"/>
    <w:bookmarkStart w:id="85" w:name="_Toc408433553"/>
    <w:p w14:paraId="2EEE3D7F" w14:textId="3B43C649" w:rsidR="007F4A5C" w:rsidRPr="005D6BEE" w:rsidRDefault="00893F64" w:rsidP="001B3936">
      <w:pPr>
        <w:pStyle w:val="af3"/>
        <w:spacing w:after="100"/>
        <w:rPr>
          <w:rFonts w:ascii="FbFrankReal" w:hAnsi="FbFrankReal" w:cs="FbFrankReal"/>
          <w:b/>
          <w:bCs/>
          <w:sz w:val="28"/>
          <w:szCs w:val="28"/>
          <w:vertAlign w:val="superscript"/>
          <w:rtl/>
        </w:rPr>
      </w:pPr>
      <w:r w:rsidRPr="004F6AB2">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1453477A">
                <wp:simplePos x="0" y="0"/>
                <wp:positionH relativeFrom="column">
                  <wp:posOffset>-380365</wp:posOffset>
                </wp:positionH>
                <wp:positionV relativeFrom="paragraph">
                  <wp:posOffset>1895203</wp:posOffset>
                </wp:positionV>
                <wp:extent cx="4659630" cy="2813050"/>
                <wp:effectExtent l="0" t="0" r="26670" b="254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130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C82419" w:rsidRDefault="00C82419" w:rsidP="00893F64">
                            <w:pPr>
                              <w:bidi/>
                              <w:spacing w:after="0" w:line="240" w:lineRule="auto"/>
                              <w:ind w:left="600" w:right="600"/>
                              <w:jc w:val="center"/>
                              <w:rPr>
                                <w:rFonts w:ascii="FbSfaradi Medium" w:hAnsi="FbSfaradi Medium" w:cs="1ShefaClassic"/>
                                <w:sz w:val="4"/>
                                <w:szCs w:val="4"/>
                              </w:rPr>
                            </w:pPr>
                          </w:p>
                          <w:p w14:paraId="21162D05" w14:textId="77777777" w:rsidR="00C82419" w:rsidRDefault="00C82419"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3E01F228" w:rsidR="00C82419" w:rsidRDefault="00C82419" w:rsidP="001E04C3">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ליום הבהיר ח"י אלול - ש"פ כי תבוא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ט"ז אלול ה'תשע"ח </w:t>
                            </w:r>
                          </w:p>
                          <w:p w14:paraId="5FCDEFF2" w14:textId="77777777" w:rsidR="00C82419" w:rsidRDefault="00C82419"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C82419" w:rsidRDefault="00C82419" w:rsidP="00893F64">
                            <w:pPr>
                              <w:pStyle w:val="Footer"/>
                              <w:bidi/>
                              <w:jc w:val="center"/>
                              <w:rPr>
                                <w:rFonts w:ascii="FbFrankReal" w:hAnsi="FbFrankReal" w:cs="Levenim MT"/>
                                <w:sz w:val="16"/>
                                <w:szCs w:val="16"/>
                                <w:rtl/>
                              </w:rPr>
                            </w:pPr>
                          </w:p>
                          <w:p w14:paraId="597E6D44" w14:textId="77777777" w:rsidR="00C82419" w:rsidRDefault="00C82419"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C82419" w:rsidRDefault="00C82419" w:rsidP="00893F64">
                            <w:pPr>
                              <w:bidi/>
                              <w:spacing w:after="0" w:line="240" w:lineRule="auto"/>
                              <w:jc w:val="center"/>
                              <w:rPr>
                                <w:rFonts w:ascii="FbFrankReal" w:hAnsi="FbFrankReal" w:cs="1ShefaClassic"/>
                                <w:b/>
                                <w:bCs/>
                                <w:rtl/>
                              </w:rPr>
                            </w:pPr>
                          </w:p>
                          <w:p w14:paraId="4EF4B7EC" w14:textId="77777777" w:rsidR="00C82419" w:rsidRDefault="00C82419"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C82419" w:rsidRDefault="00C8241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C82419" w:rsidRDefault="00C82419"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3784917D" w14:textId="7208ABB1" w:rsidR="00C82419" w:rsidRPr="00B00B6A" w:rsidRDefault="00C82419"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C82419" w:rsidRPr="00B00B6A" w:rsidRDefault="00C82419"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C82419" w:rsidRPr="00B00B6A" w:rsidRDefault="00C82419"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C82419" w:rsidRDefault="00C82419"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C82419" w:rsidRDefault="00C82419"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C82419" w:rsidRDefault="00C82419"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9.95pt;margin-top:149.25pt;width:366.9pt;height:22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uWwIAALkEAAAOAAAAZHJzL2Uyb0RvYy54bWysVNtu2zAMfR+wfxD0vtpJ07Q16hRdsg4D&#10;ugvQ7gMYWY6FSaImqbGzry8lp2nQDXsY5gdBFMnDyyF9dT0YzbbSB4W25pOTkjNpBTbKbmr+/eH2&#10;3QVnIYJtQKOVNd/JwK8Xb99c9a6SU+xQN9IzArGh6l3NuxhdVRRBdNJAOEEnLSlb9AYiiX5TNB56&#10;Qje6mJblvOjRN86jkCHQ62pU8kXGb1sp4te2DTIyXXPKLebT53OdzmJxBdXGg+uU2KcB/5CFAWUp&#10;6AFqBRHYo1e/QRklPAZs44lAU2DbKiFzDVTNpHxVzX0HTuZaqDnBHdoU/h+s+LL95plqaj7nzIIh&#10;ih7kENl7HNg8dad3oSKje0dmcaBnYjlXGtwdih+BWVx2YDfyxnvsOwkNZTdJnsWR64gTEsi6/4wN&#10;hYHHiBloaL1JraNmMEInlnYHZlIqgh5n87PL+SmpBOmmF5PT8ixzV0D17O58iB8lGpYuNfdEfYaH&#10;7V2IKR2onk1StIBaNbdK6yzswlJ7tgWaEhquBnvONIRIjzW/zV+u6JWbtqynYqfnZcoMaHxbDZGu&#10;xlFDg91wBnpDeyGiH3v296Cp80eBy/z9KXAqZAWhGzPOpSQzqIyKtE5amZpfHLyhSrR8sE02iaD0&#10;eKeOaJu8ZF6UfZsSa4mokbI4rIc8HrMUIOnW2OyIRo/jLtHu06VD/4uznvaI6v75CF5SHZ8sjcLl&#10;ZDZLi5eF2dn5lAR/rFkfa8AKgqo5tWG8LmNe1pSlxRsamVZlMl8y2Q8a7UfmeL/LaQGP5Wz18sdZ&#10;PAEAAP//AwBQSwMEFAAGAAgAAAAhAKR3Ah3cAAAACwEAAA8AAABkcnMvZG93bnJldi54bWxMj9FO&#10;g0AQRd9N/IfNmPjWLq0CBRkaU9MPsPUDBhgBy84Sdkvx712f9HFmTu6cW+wXM6iZJ9dbQdisI1As&#10;tW16aRE+zsfVDpTzJA0NVhjhmx3sy/u7gvLG3uSd55NvVQgRlxNC5/2Ya+3qjg25tR1Zwu3TToZ8&#10;GKdWNxPdQrgZ9DaKEm2ol/Cho5EPHdeX09UgkD+8GTlW7sLyFVPqdXK2M+Ljw/L6Asrz4v9g+NUP&#10;6lAGp8pepXFqQFjFWRZQhG22i0EFIkmfwqZCSJ83Meiy0P87lD8AAAD//wMAUEsBAi0AFAAGAAgA&#10;AAAhALaDOJL+AAAA4QEAABMAAAAAAAAAAAAAAAAAAAAAAFtDb250ZW50X1R5cGVzXS54bWxQSwEC&#10;LQAUAAYACAAAACEAOP0h/9YAAACUAQAACwAAAAAAAAAAAAAAAAAvAQAAX3JlbHMvLnJlbHNQSwEC&#10;LQAUAAYACAAAACEAmPf5blsCAAC5BAAADgAAAAAAAAAAAAAAAAAuAgAAZHJzL2Uyb0RvYy54bWxQ&#10;SwECLQAUAAYACAAAACEApHcCHdwAAAALAQAADwAAAAAAAAAAAAAAAAC1BAAAZHJzL2Rvd25yZXYu&#10;eG1sUEsFBgAAAAAEAAQA8wAAAL4FAAAAAA==&#10;" fillcolor="window" strokecolor="windowText" strokeweight="1pt">
                <v:textbox>
                  <w:txbxContent>
                    <w:p w14:paraId="20D83280" w14:textId="77777777" w:rsidR="00C82419" w:rsidRDefault="00C82419" w:rsidP="00893F64">
                      <w:pPr>
                        <w:bidi/>
                        <w:spacing w:after="0" w:line="240" w:lineRule="auto"/>
                        <w:ind w:left="600" w:right="600"/>
                        <w:jc w:val="center"/>
                        <w:rPr>
                          <w:rFonts w:ascii="FbSfaradi Medium" w:hAnsi="FbSfaradi Medium" w:cs="1ShefaClassic"/>
                          <w:sz w:val="4"/>
                          <w:szCs w:val="4"/>
                        </w:rPr>
                      </w:pPr>
                    </w:p>
                    <w:p w14:paraId="21162D05" w14:textId="77777777" w:rsidR="00C82419" w:rsidRDefault="00C82419"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3E01F228" w:rsidR="00C82419" w:rsidRDefault="00C82419" w:rsidP="001E04C3">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ליום הבהיר ח"י אלול - ש"פ כי תבוא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ט"ז אלול ה'תשע"ח </w:t>
                      </w:r>
                    </w:p>
                    <w:p w14:paraId="5FCDEFF2" w14:textId="77777777" w:rsidR="00C82419" w:rsidRDefault="00C82419"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C82419" w:rsidRDefault="00C82419" w:rsidP="00893F64">
                      <w:pPr>
                        <w:pStyle w:val="Footer"/>
                        <w:bidi/>
                        <w:jc w:val="center"/>
                        <w:rPr>
                          <w:rFonts w:ascii="FbFrankReal" w:hAnsi="FbFrankReal" w:cs="Levenim MT"/>
                          <w:sz w:val="16"/>
                          <w:szCs w:val="16"/>
                          <w:rtl/>
                        </w:rPr>
                      </w:pPr>
                    </w:p>
                    <w:p w14:paraId="597E6D44" w14:textId="77777777" w:rsidR="00C82419" w:rsidRDefault="00C82419"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C82419" w:rsidRDefault="00C82419" w:rsidP="00893F64">
                      <w:pPr>
                        <w:bidi/>
                        <w:spacing w:after="0" w:line="240" w:lineRule="auto"/>
                        <w:jc w:val="center"/>
                        <w:rPr>
                          <w:rFonts w:ascii="FbFrankReal" w:hAnsi="FbFrankReal" w:cs="1ShefaClassic"/>
                          <w:b/>
                          <w:bCs/>
                          <w:rtl/>
                        </w:rPr>
                      </w:pPr>
                    </w:p>
                    <w:p w14:paraId="4EF4B7EC" w14:textId="77777777" w:rsidR="00C82419" w:rsidRDefault="00C82419"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C82419" w:rsidRDefault="00C8241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C82419" w:rsidRDefault="00C82419"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3784917D" w14:textId="7208ABB1" w:rsidR="00C82419" w:rsidRPr="00B00B6A" w:rsidRDefault="00C82419"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C82419" w:rsidRPr="00B00B6A" w:rsidRDefault="00C82419"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C82419" w:rsidRPr="00B00B6A" w:rsidRDefault="00C82419"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C82419" w:rsidRDefault="00C82419"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C82419" w:rsidRDefault="00C82419"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C82419" w:rsidRDefault="00C82419" w:rsidP="00893F64">
                      <w:pPr>
                        <w:bidi/>
                        <w:jc w:val="center"/>
                        <w:rPr>
                          <w:rtl/>
                        </w:rPr>
                      </w:pPr>
                    </w:p>
                  </w:txbxContent>
                </v:textbox>
                <w10:wrap type="topAndBottom"/>
              </v:shape>
            </w:pict>
          </mc:Fallback>
        </mc:AlternateContent>
      </w:r>
      <w:r w:rsidRPr="004F6AB2">
        <w:rPr>
          <w:rtl/>
        </w:rPr>
        <w:br w:type="page"/>
      </w:r>
    </w:p>
    <w:p w14:paraId="1846EA52" w14:textId="77777777" w:rsidR="003F059F" w:rsidRDefault="003F059F" w:rsidP="00F8074C">
      <w:pPr>
        <w:pStyle w:val="a3"/>
        <w:spacing w:after="100"/>
        <w:rPr>
          <w:rtl/>
        </w:rPr>
        <w:sectPr w:rsidR="003F059F"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28BB43CE" w14:textId="65A223DE" w:rsidR="003457C8" w:rsidRDefault="003457C8" w:rsidP="00F8074C">
      <w:pPr>
        <w:pStyle w:val="a3"/>
        <w:spacing w:after="100"/>
        <w:rPr>
          <w:rtl/>
        </w:rPr>
      </w:pPr>
      <w:bookmarkStart w:id="86" w:name="_Toc521627728"/>
      <w:r w:rsidRPr="004F6AB2">
        <w:rPr>
          <w:rFonts w:hint="cs"/>
          <w:rtl/>
        </w:rPr>
        <w:lastRenderedPageBreak/>
        <w:t>עניני משיח וגאולה</w:t>
      </w:r>
      <w:bookmarkEnd w:id="82"/>
      <w:bookmarkEnd w:id="86"/>
    </w:p>
    <w:p w14:paraId="7ACDEBEA" w14:textId="77777777" w:rsidR="00C6685E" w:rsidRDefault="00C6685E" w:rsidP="00C6685E">
      <w:pPr>
        <w:pStyle w:val="a"/>
        <w:spacing w:after="100"/>
        <w:rPr>
          <w:rtl/>
        </w:rPr>
      </w:pPr>
      <w:bookmarkStart w:id="87" w:name="_Toc521627729"/>
      <w:r w:rsidRPr="00226EFD">
        <w:rPr>
          <w:rtl/>
        </w:rPr>
        <w:t>אליהו הוא יהיה לפה</w:t>
      </w:r>
      <w:r>
        <w:rPr>
          <w:rFonts w:hint="cs"/>
          <w:rtl/>
        </w:rPr>
        <w:t xml:space="preserve"> של משה לעת"ל</w:t>
      </w:r>
      <w:bookmarkEnd w:id="87"/>
    </w:p>
    <w:p w14:paraId="48E06858" w14:textId="77777777" w:rsidR="00C6685E" w:rsidRDefault="00C6685E" w:rsidP="00F8226B">
      <w:pPr>
        <w:pStyle w:val="a0"/>
        <w:rPr>
          <w:rtl/>
        </w:rPr>
      </w:pPr>
      <w:bookmarkStart w:id="88" w:name="_Toc521627730"/>
      <w:r>
        <w:rPr>
          <w:rFonts w:hint="cs"/>
          <w:rtl/>
        </w:rPr>
        <w:t>הרב אברהם יצחק ברוך גערליצקי</w:t>
      </w:r>
      <w:bookmarkEnd w:id="88"/>
    </w:p>
    <w:p w14:paraId="640FC704" w14:textId="77777777" w:rsidR="00C6685E" w:rsidRDefault="00C6685E" w:rsidP="00C6685E">
      <w:pPr>
        <w:pStyle w:val="a1"/>
        <w:spacing w:after="100"/>
        <w:rPr>
          <w:rtl/>
          <w:lang w:val="en-GB"/>
        </w:rPr>
      </w:pPr>
      <w:r>
        <w:rPr>
          <w:rFonts w:hint="cs"/>
          <w:rtl/>
          <w:lang w:val="en-GB"/>
        </w:rPr>
        <w:t>ר"מ בישיבה</w:t>
      </w:r>
    </w:p>
    <w:p w14:paraId="4C52D67E" w14:textId="77777777" w:rsidR="00C6685E" w:rsidRPr="004341A9" w:rsidRDefault="00C6685E" w:rsidP="00E92479">
      <w:pPr>
        <w:pStyle w:val="a2"/>
        <w:rPr>
          <w:rtl/>
        </w:rPr>
      </w:pPr>
      <w:r w:rsidRPr="004341A9">
        <w:rPr>
          <w:rFonts w:hint="cs"/>
          <w:rtl/>
        </w:rPr>
        <w:t>בזהר ח"ג פ' צו (כז, ב) ברע"מ איתא: "</w:t>
      </w:r>
      <w:r w:rsidRPr="004341A9">
        <w:rPr>
          <w:rtl/>
        </w:rPr>
        <w:t xml:space="preserve">קמו כלהו ואמרו </w:t>
      </w:r>
      <w:r w:rsidRPr="004341A9">
        <w:rPr>
          <w:rFonts w:hint="cs"/>
          <w:rtl/>
        </w:rPr>
        <w:t xml:space="preserve">(למשה רבינו) </w:t>
      </w:r>
      <w:r w:rsidRPr="004341A9">
        <w:rPr>
          <w:rtl/>
        </w:rPr>
        <w:t>ודאי אנת הוא אומנא רעיא מהימנא דאתמר בך משה קבל תורה מסיני</w:t>
      </w:r>
      <w:r w:rsidRPr="004341A9">
        <w:rPr>
          <w:rFonts w:hint="cs"/>
          <w:rtl/>
        </w:rPr>
        <w:t>,</w:t>
      </w:r>
      <w:r w:rsidRPr="004341A9">
        <w:rPr>
          <w:rtl/>
        </w:rPr>
        <w:t xml:space="preserve"> ומתמן ואילך כלהו תלמידים אינון דילך מן יהושע עד סוף כל דרין</w:t>
      </w:r>
      <w:r w:rsidRPr="004341A9">
        <w:rPr>
          <w:rFonts w:hint="cs"/>
          <w:rtl/>
        </w:rPr>
        <w:t>,</w:t>
      </w:r>
      <w:r w:rsidRPr="004341A9">
        <w:rPr>
          <w:rtl/>
        </w:rPr>
        <w:t xml:space="preserve"> הדא הוא דכתיב ומסרה ליהושע ויהושע לזקנים וזקנים לנביאים עד סוף כלהו, תלמיד בקי דילך מאן הוא הא חזינא דאתמר, הכל יהא מונח עד שיבא אליהו, אמר לון ודאי הכי הוא דאיהו תלמיד חבר, דעליה אתמר (במדבר כה) אהרן הכהן, כגוונא דאתמר באהרן (שמות ד) הוא יהיה לך לפה</w:t>
      </w:r>
      <w:r w:rsidRPr="004341A9">
        <w:rPr>
          <w:rFonts w:hint="cs"/>
          <w:rtl/>
        </w:rPr>
        <w:t xml:space="preserve"> </w:t>
      </w:r>
      <w:r w:rsidRPr="004341A9">
        <w:rPr>
          <w:rtl/>
        </w:rPr>
        <w:t xml:space="preserve">הכי נמי בריה </w:t>
      </w:r>
      <w:r w:rsidRPr="004341A9">
        <w:rPr>
          <w:rFonts w:hint="cs"/>
          <w:rtl/>
        </w:rPr>
        <w:t xml:space="preserve">[פינחס - אליהו] </w:t>
      </w:r>
      <w:r w:rsidRPr="004341A9">
        <w:rPr>
          <w:rtl/>
        </w:rPr>
        <w:t>יהיה לי לפה</w:t>
      </w:r>
      <w:r w:rsidRPr="004341A9">
        <w:rPr>
          <w:rFonts w:hint="cs"/>
          <w:rtl/>
        </w:rPr>
        <w:t>,</w:t>
      </w:r>
      <w:r w:rsidRPr="004341A9">
        <w:rPr>
          <w:rtl/>
        </w:rPr>
        <w:t xml:space="preserve"> דאיהי אורייתא דבע"פ, בגין דהיכי דהוינא בקדמי כבד פה וכבד לשון, והכי יוקים לי קודשא בריך הוא פה באורייתא דבע"פ וכבד לשון באורייתא שבכתב דלא יימרון אלין דלא אשתמודעין לי אחרא איהו,</w:t>
      </w:r>
      <w:r w:rsidRPr="004341A9">
        <w:rPr>
          <w:bCs/>
          <w:rtl/>
        </w:rPr>
        <w:t xml:space="preserve"> ואליהו הוא יהיה לי לפה ייתי לתקנא כל אלין ספיקות ולפרקא לון בההוא זמנא</w:t>
      </w:r>
      <w:r w:rsidRPr="004341A9">
        <w:rPr>
          <w:rFonts w:hint="cs"/>
          <w:bCs/>
          <w:rtl/>
        </w:rPr>
        <w:t xml:space="preserve"> </w:t>
      </w:r>
      <w:r w:rsidRPr="004341A9">
        <w:rPr>
          <w:rFonts w:hint="cs"/>
          <w:rtl/>
        </w:rPr>
        <w:t>עכ"ל</w:t>
      </w:r>
      <w:r w:rsidRPr="004341A9">
        <w:rPr>
          <w:vertAlign w:val="superscript"/>
          <w:rtl/>
        </w:rPr>
        <w:footnoteReference w:id="2"/>
      </w:r>
      <w:r w:rsidRPr="004341A9">
        <w:rPr>
          <w:rFonts w:hint="cs"/>
          <w:rtl/>
        </w:rPr>
        <w:t>. דמבואר בזה דכיון שכשיקום משה יהי' כבד פה, לכן אליהו יהי' לו לפה במקומו של משה, ועפ"ז מבואר למה אמרינן שתשבי יתרץ קושיות ואיבעיות ולא משה</w:t>
      </w:r>
      <w:r w:rsidRPr="004341A9">
        <w:rPr>
          <w:vertAlign w:val="superscript"/>
          <w:rtl/>
        </w:rPr>
        <w:footnoteReference w:id="3"/>
      </w:r>
      <w:r w:rsidRPr="004341A9">
        <w:rPr>
          <w:rFonts w:hint="cs"/>
          <w:rtl/>
        </w:rPr>
        <w:t xml:space="preserve">. </w:t>
      </w:r>
    </w:p>
    <w:p w14:paraId="20FB8B26" w14:textId="77777777" w:rsidR="00C6685E" w:rsidRPr="004341A9" w:rsidRDefault="00C6685E" w:rsidP="00E92479">
      <w:pPr>
        <w:pStyle w:val="11"/>
        <w:rPr>
          <w:rtl/>
        </w:rPr>
      </w:pPr>
      <w:r w:rsidRPr="004341A9">
        <w:rPr>
          <w:rFonts w:hint="cs"/>
          <w:rtl/>
        </w:rPr>
        <w:t>האם הי' משה כבד פה כל ימיו?</w:t>
      </w:r>
    </w:p>
    <w:p w14:paraId="6D15EF71" w14:textId="77777777" w:rsidR="00C6685E" w:rsidRPr="004341A9" w:rsidRDefault="00C6685E" w:rsidP="00E92479">
      <w:pPr>
        <w:pStyle w:val="a2"/>
        <w:rPr>
          <w:rtl/>
        </w:rPr>
      </w:pPr>
      <w:r w:rsidRPr="004341A9">
        <w:rPr>
          <w:rFonts w:hint="cs"/>
          <w:rtl/>
        </w:rPr>
        <w:t>ולכאורה יל"ע בהא דקאמר בזהר הטעם דאליהו יהי' לו לפה משום "</w:t>
      </w:r>
      <w:r w:rsidRPr="004341A9">
        <w:rPr>
          <w:rtl/>
        </w:rPr>
        <w:t>דהיכי דהוינא בקדמי כבד פה וכבד לשון, והכי יוקים לי קודשא בריך הוא פה באורייתא דבע"פ וכבד לשון באורייתא שבכתב דלא יימרון אלין דלא אשתמודעין לי אחרא איהו</w:t>
      </w:r>
      <w:r w:rsidRPr="004341A9">
        <w:rPr>
          <w:rFonts w:hint="cs"/>
          <w:rtl/>
        </w:rPr>
        <w:t>"</w:t>
      </w:r>
      <w:r w:rsidRPr="004341A9">
        <w:rPr>
          <w:rtl/>
        </w:rPr>
        <w:t>,</w:t>
      </w:r>
      <w:r w:rsidRPr="004341A9">
        <w:rPr>
          <w:rFonts w:hint="cs"/>
          <w:rtl/>
        </w:rPr>
        <w:t xml:space="preserve"> ז.א.דגם </w:t>
      </w:r>
      <w:r w:rsidRPr="004341A9">
        <w:rPr>
          <w:rFonts w:hint="cs"/>
          <w:rtl/>
        </w:rPr>
        <w:lastRenderedPageBreak/>
        <w:t xml:space="preserve">כשיקום בתחה"מ יהי' כן שלא יחשבו שהוא אחר, דהרי איתא בזהר (ח"ב </w:t>
      </w:r>
      <w:r w:rsidRPr="004341A9">
        <w:rPr>
          <w:rtl/>
        </w:rPr>
        <w:t>כה</w:t>
      </w:r>
      <w:r w:rsidRPr="004341A9">
        <w:rPr>
          <w:rFonts w:hint="cs"/>
          <w:rtl/>
        </w:rPr>
        <w:t>,</w:t>
      </w:r>
      <w:r w:rsidRPr="004341A9">
        <w:rPr>
          <w:rtl/>
        </w:rPr>
        <w:t xml:space="preserve"> ב</w:t>
      </w:r>
      <w:r w:rsidRPr="004341A9">
        <w:rPr>
          <w:rFonts w:hint="cs"/>
          <w:rtl/>
        </w:rPr>
        <w:t>): "</w:t>
      </w:r>
      <w:r w:rsidRPr="004341A9">
        <w:rPr>
          <w:rtl/>
        </w:rPr>
        <w:t>ת"ח כל זמנא דדבור הוה בגלותא קלא אסתלק מניה ומלה הוה אטים בלא קול כד אתא משה אתא קול, ומשה הוה קול בלא מלה בגין דהוה בגלותא וכל זמנא דדבור הוה בגלותא משה אזיל קלא בלא דבור והכי אזיל עד דקריבו לטורא דסיני ואתיהיבת אורייתא ובההוא זמנא אתחבר קלא בדבור וכדין מלה מליל</w:t>
      </w:r>
      <w:r w:rsidRPr="004341A9">
        <w:rPr>
          <w:rFonts w:hint="cs"/>
          <w:rtl/>
        </w:rPr>
        <w:t>..</w:t>
      </w:r>
      <w:r w:rsidRPr="004341A9">
        <w:rPr>
          <w:rtl/>
        </w:rPr>
        <w:t xml:space="preserve"> אשתלים משה ואתסי ואשתכח כדין קול ודבור כחדא בשלימו</w:t>
      </w:r>
      <w:r w:rsidRPr="004341A9">
        <w:rPr>
          <w:rFonts w:hint="cs"/>
          <w:rtl/>
        </w:rPr>
        <w:t>"</w:t>
      </w:r>
      <w:r w:rsidRPr="004341A9">
        <w:rPr>
          <w:rtl/>
        </w:rPr>
        <w:t>,</w:t>
      </w:r>
      <w:r w:rsidRPr="004341A9">
        <w:rPr>
          <w:rFonts w:hint="cs"/>
          <w:rtl/>
        </w:rPr>
        <w:t xml:space="preserve"> [</w:t>
      </w:r>
      <w:r w:rsidRPr="004341A9">
        <w:rPr>
          <w:rtl/>
        </w:rPr>
        <w:t>כל זמן שהדיבור היה בגלות היה משה מוציא מפיו קול בלא דברים ברורים כך היה עד שנתקרבו להר סיני וניתנה תורה לישראל שאז יצא הדיבור מהגלות</w:t>
      </w:r>
      <w:r w:rsidRPr="004341A9">
        <w:rPr>
          <w:rFonts w:hint="cs"/>
          <w:rtl/>
        </w:rPr>
        <w:t xml:space="preserve">, </w:t>
      </w:r>
      <w:r w:rsidRPr="004341A9">
        <w:rPr>
          <w:rtl/>
        </w:rPr>
        <w:t>ולכן דוקא אז בשעת מתן תורה נתרפא משה וחזר אליו הדיבור</w:t>
      </w:r>
      <w:r w:rsidRPr="004341A9">
        <w:rPr>
          <w:rFonts w:hint="cs"/>
          <w:rtl/>
        </w:rPr>
        <w:t xml:space="preserve"> ונמצא הקול והדיבור בשלימות] וכיון שנתרפא בעת מ"ת למה צריך לקום להיות כבד פה?</w:t>
      </w:r>
    </w:p>
    <w:p w14:paraId="7D8FBC8E" w14:textId="77777777" w:rsidR="00C6685E" w:rsidRPr="004341A9" w:rsidRDefault="00C6685E" w:rsidP="00E92479">
      <w:pPr>
        <w:pStyle w:val="a2"/>
        <w:rPr>
          <w:bCs/>
          <w:rtl/>
        </w:rPr>
      </w:pPr>
      <w:r w:rsidRPr="004341A9">
        <w:rPr>
          <w:rFonts w:hint="cs"/>
          <w:rtl/>
        </w:rPr>
        <w:t>וראה גם מד"ר (</w:t>
      </w:r>
      <w:r w:rsidRPr="004341A9">
        <w:rPr>
          <w:rtl/>
        </w:rPr>
        <w:t>דברים פרשה א</w:t>
      </w:r>
      <w:r w:rsidRPr="004341A9">
        <w:rPr>
          <w:rFonts w:hint="cs"/>
          <w:rtl/>
        </w:rPr>
        <w:t>): "</w:t>
      </w:r>
      <w:r w:rsidRPr="004341A9">
        <w:rPr>
          <w:rtl/>
        </w:rPr>
        <w:t>ר"ל אמר מה לנו ללמוד ממקום אחר נלמוד ממקומו הרי משה עד שלא זכה לתורה כתיב בו (</w:t>
      </w:r>
      <w:r w:rsidRPr="004341A9">
        <w:rPr>
          <w:rFonts w:hint="cs"/>
          <w:rtl/>
        </w:rPr>
        <w:t>שמ</w:t>
      </w:r>
      <w:r w:rsidRPr="004341A9">
        <w:rPr>
          <w:rtl/>
        </w:rPr>
        <w:t xml:space="preserve">ות ד) לא איש דברים אנכי, כיון שזכה לתורה </w:t>
      </w:r>
      <w:r w:rsidRPr="004341A9">
        <w:rPr>
          <w:bCs/>
          <w:rtl/>
        </w:rPr>
        <w:t>נתרפא לשונו</w:t>
      </w:r>
      <w:r w:rsidRPr="004341A9">
        <w:rPr>
          <w:rtl/>
        </w:rPr>
        <w:t xml:space="preserve"> והתחיל לדבר דברים מנין ממה שקרינו בענין אלה הדברים אשר דבר משה</w:t>
      </w:r>
      <w:r w:rsidRPr="004341A9">
        <w:rPr>
          <w:rFonts w:hint="cs"/>
          <w:rtl/>
        </w:rPr>
        <w:t xml:space="preserve">, ועד"ז הוא במדרש תנחומא שם (פ' דברים אות ב), (הובא במאמר ד"ה מי שם פה לאדם תשי"ט, ובשיחת אחש"פ תשכ"א (תורת מנחם ח"ל ע' 258) עיי"ש), ודוחק לומר שזהו רק משום אנשים אלו שמתו לפני מתן תורה, דא"כ הרי קיים החשש באלו שראו אותו רק אחר מתן תורה בעת פטירתו וכשיקום כבד פה יאמרו דאחר הוא, ובודאי הכוונה הוא שאלו שהיו בעלי מומין </w:t>
      </w:r>
      <w:r w:rsidRPr="004341A9">
        <w:rPr>
          <w:rFonts w:hint="cs"/>
          <w:bCs/>
          <w:rtl/>
        </w:rPr>
        <w:t xml:space="preserve">בעת המיתה </w:t>
      </w:r>
      <w:r w:rsidRPr="004341A9">
        <w:rPr>
          <w:rFonts w:hint="cs"/>
          <w:rtl/>
        </w:rPr>
        <w:t>יקומו כן, שלא יאמרו דאחרים נינהו, וכלשון המדרש (ב"ר רפצ"ה) "</w:t>
      </w:r>
      <w:r w:rsidRPr="004341A9">
        <w:rPr>
          <w:rtl/>
        </w:rPr>
        <w:t xml:space="preserve">ולמה </w:t>
      </w:r>
      <w:r w:rsidRPr="004341A9">
        <w:rPr>
          <w:bCs/>
          <w:rtl/>
        </w:rPr>
        <w:t xml:space="preserve">כשם שהאדם הולך </w:t>
      </w:r>
      <w:r w:rsidRPr="004341A9">
        <w:rPr>
          <w:rtl/>
        </w:rPr>
        <w:t>כך הוא בא שלא יאמרו כשהם חיים לא רפאן משמתו רפאן דומה שאינן אותן אלא אחרים הם</w:t>
      </w:r>
      <w:r w:rsidRPr="004341A9">
        <w:rPr>
          <w:rFonts w:hint="cs"/>
          <w:rtl/>
        </w:rPr>
        <w:t>".</w:t>
      </w:r>
    </w:p>
    <w:p w14:paraId="0E419331" w14:textId="77777777" w:rsidR="00C6685E" w:rsidRPr="004341A9" w:rsidRDefault="00C6685E" w:rsidP="00E92479">
      <w:pPr>
        <w:pStyle w:val="a2"/>
        <w:rPr>
          <w:rtl/>
        </w:rPr>
      </w:pPr>
      <w:r w:rsidRPr="004341A9">
        <w:rPr>
          <w:rFonts w:hint="cs"/>
          <w:rtl/>
        </w:rPr>
        <w:t>ונראה לומר בזה דברבינו בחיי (</w:t>
      </w:r>
      <w:r w:rsidRPr="004341A9">
        <w:rPr>
          <w:rtl/>
        </w:rPr>
        <w:t>שמות ד</w:t>
      </w:r>
      <w:r w:rsidRPr="004341A9">
        <w:rPr>
          <w:rFonts w:hint="cs"/>
          <w:rtl/>
        </w:rPr>
        <w:t xml:space="preserve">, יד) כתב וז"ל: </w:t>
      </w:r>
      <w:r w:rsidRPr="004341A9">
        <w:rPr>
          <w:rtl/>
        </w:rPr>
        <w:t xml:space="preserve">ויחר אף ה' במשה. כל מקום שכתוב בהקב"ה חרון אף עושה רושם, וכאן עשה בו רושם, והוא מה שדרשו רז"ל שאבדה ממנו הכהונה, וזהו שאמר: "הלא אהרן אחיך הלוי", כלומר מזומן תחתיך לכהונה. ועוד דרשו בזה, שעשה רושם, </w:t>
      </w:r>
      <w:r w:rsidRPr="004341A9">
        <w:rPr>
          <w:bCs/>
          <w:rtl/>
        </w:rPr>
        <w:t>שלא נתרפא לעולם</w:t>
      </w:r>
      <w:r w:rsidRPr="004341A9">
        <w:rPr>
          <w:rtl/>
        </w:rPr>
        <w:t>, והיה אפשר שיעשה לו כבוד שירפאנו, כשם שעשה לו כבוד בקרון עור פניו, וזהו הרושם כשלא רפאהו, וכן דרשו: "הלא אהרן אחיך הלוי ידעתי כי דבר ידבר הוא" ואתה לעולם לא תתרפא</w:t>
      </w:r>
      <w:r w:rsidRPr="004341A9">
        <w:rPr>
          <w:rFonts w:hint="cs"/>
          <w:rtl/>
        </w:rPr>
        <w:t xml:space="preserve"> עכ"ל, וראה גם באבן עזרא (שמות ד, י) שכ"כ וכן הוא בכ"מ, הרי מוכח שיש בזה פלוגתא אם נשאר כבד פה לעולם או לא.</w:t>
      </w:r>
    </w:p>
    <w:p w14:paraId="04B87F2B" w14:textId="77777777" w:rsidR="00C6685E" w:rsidRPr="004341A9" w:rsidRDefault="00C6685E" w:rsidP="00E92479">
      <w:pPr>
        <w:pStyle w:val="a2"/>
        <w:rPr>
          <w:rtl/>
        </w:rPr>
      </w:pPr>
      <w:r w:rsidRPr="004341A9">
        <w:rPr>
          <w:rFonts w:hint="cs"/>
          <w:rtl/>
        </w:rPr>
        <w:t>ובפירוש ר"א בן הרמב"ם עה"ת (שמות ד, יד) הביא על הפסוק ויחר אף ה' במשה בשם הרמב"ם שאחרי כן תמיד כבד לשונו, ומסיים דחכמים אמרו שבמ"ת נסתלק כובד לשונו עיי"ש.</w:t>
      </w:r>
    </w:p>
    <w:p w14:paraId="34F34939" w14:textId="77777777" w:rsidR="00C6685E" w:rsidRPr="004341A9" w:rsidRDefault="00C6685E" w:rsidP="00E92479">
      <w:pPr>
        <w:pStyle w:val="a2"/>
        <w:rPr>
          <w:rtl/>
        </w:rPr>
      </w:pPr>
      <w:r w:rsidRPr="004341A9">
        <w:rPr>
          <w:rFonts w:hint="cs"/>
          <w:rtl/>
        </w:rPr>
        <w:lastRenderedPageBreak/>
        <w:t>ולפי"ז לכאורה צריך לומר דהרע"מ בפ' צו היא דעה אחרת מזהר פ' שמות, שהרע"מ סב"ל שנשאר תמיד כבד פה, והזהר בפ' שמות סב"ל כנ"ל שנתרפא בעת מ"ת</w:t>
      </w:r>
      <w:r w:rsidRPr="004341A9">
        <w:rPr>
          <w:vertAlign w:val="superscript"/>
          <w:rtl/>
        </w:rPr>
        <w:footnoteReference w:id="4"/>
      </w:r>
      <w:r w:rsidRPr="004341A9">
        <w:rPr>
          <w:rFonts w:hint="cs"/>
          <w:rtl/>
        </w:rPr>
        <w:t>.</w:t>
      </w:r>
    </w:p>
    <w:p w14:paraId="744CD6D0" w14:textId="77777777" w:rsidR="00C6685E" w:rsidRPr="004341A9" w:rsidRDefault="00C6685E" w:rsidP="00E92479">
      <w:pPr>
        <w:pStyle w:val="11"/>
        <w:rPr>
          <w:rtl/>
        </w:rPr>
      </w:pPr>
      <w:r w:rsidRPr="004341A9">
        <w:rPr>
          <w:rFonts w:hint="cs"/>
          <w:rtl/>
        </w:rPr>
        <w:t>קמים במומן ומתרפאין</w:t>
      </w:r>
    </w:p>
    <w:p w14:paraId="42D9D1DD" w14:textId="77777777" w:rsidR="00C6685E" w:rsidRPr="004341A9" w:rsidRDefault="00C6685E" w:rsidP="00E92479">
      <w:pPr>
        <w:pStyle w:val="a2"/>
        <w:rPr>
          <w:rtl/>
        </w:rPr>
      </w:pPr>
      <w:r w:rsidRPr="004341A9">
        <w:rPr>
          <w:rFonts w:hint="cs"/>
          <w:rtl/>
        </w:rPr>
        <w:t>עוד יל"ע שהרי איתא בסנהדרין צא,</w:t>
      </w:r>
      <w:r>
        <w:rPr>
          <w:rFonts w:hint="cs"/>
          <w:rtl/>
        </w:rPr>
        <w:t xml:space="preserve"> </w:t>
      </w:r>
      <w:r w:rsidRPr="004341A9">
        <w:rPr>
          <w:rFonts w:hint="cs"/>
          <w:rtl/>
        </w:rPr>
        <w:t>ב</w:t>
      </w:r>
      <w:r w:rsidRPr="004341A9">
        <w:rPr>
          <w:rtl/>
        </w:rPr>
        <w:t xml:space="preserve"> </w:t>
      </w:r>
      <w:r w:rsidRPr="004341A9">
        <w:rPr>
          <w:rFonts w:hint="cs"/>
          <w:rtl/>
        </w:rPr>
        <w:t>"ה</w:t>
      </w:r>
      <w:r w:rsidRPr="004341A9">
        <w:rPr>
          <w:rtl/>
        </w:rPr>
        <w:t xml:space="preserve">א כיצד? עומדין במומן </w:t>
      </w:r>
      <w:r w:rsidRPr="004341A9">
        <w:rPr>
          <w:bCs/>
          <w:rtl/>
        </w:rPr>
        <w:t>ומתרפאין</w:t>
      </w:r>
      <w:r w:rsidRPr="004341A9">
        <w:rPr>
          <w:rFonts w:hint="cs"/>
          <w:rtl/>
        </w:rPr>
        <w:t>"</w:t>
      </w:r>
      <w:r w:rsidRPr="004341A9">
        <w:rPr>
          <w:rtl/>
        </w:rPr>
        <w:t>.</w:t>
      </w:r>
      <w:r w:rsidRPr="004341A9">
        <w:rPr>
          <w:rFonts w:hint="cs"/>
          <w:rtl/>
        </w:rPr>
        <w:t xml:space="preserve"> ו</w:t>
      </w:r>
      <w:r w:rsidRPr="004341A9">
        <w:rPr>
          <w:rtl/>
        </w:rPr>
        <w:t>מבואר בב"ר רפצ"</w:t>
      </w:r>
      <w:r w:rsidRPr="004341A9">
        <w:rPr>
          <w:rFonts w:hint="cs"/>
          <w:rtl/>
        </w:rPr>
        <w:t>ה (כנ"ל) "</w:t>
      </w:r>
      <w:r w:rsidRPr="004341A9">
        <w:rPr>
          <w:rtl/>
        </w:rPr>
        <w:t>ולמה כשם שהאדם הולך כך הוא בא שלא יאמרו כשהם חיים לא רפאן משמתו רפאן דומה שאינן אותן אלא אחרים הם</w:t>
      </w:r>
      <w:r w:rsidRPr="004341A9">
        <w:rPr>
          <w:rFonts w:hint="cs"/>
          <w:rtl/>
        </w:rPr>
        <w:t xml:space="preserve">, </w:t>
      </w:r>
      <w:r w:rsidRPr="004341A9">
        <w:rPr>
          <w:rtl/>
        </w:rPr>
        <w:t>אמר הקב"ה א"כ יעמדו כמו שהלכו ואח"כ אני מרפא אותן</w:t>
      </w:r>
      <w:r w:rsidRPr="004341A9">
        <w:rPr>
          <w:rFonts w:hint="cs"/>
          <w:rtl/>
        </w:rPr>
        <w:t>"</w:t>
      </w:r>
      <w:r w:rsidRPr="004341A9">
        <w:rPr>
          <w:rtl/>
        </w:rPr>
        <w:t xml:space="preserve"> ועי' בס' מרגליות הים </w:t>
      </w:r>
      <w:r w:rsidRPr="004341A9">
        <w:rPr>
          <w:rFonts w:hint="cs"/>
          <w:rtl/>
        </w:rPr>
        <w:t>(</w:t>
      </w:r>
      <w:r w:rsidRPr="004341A9">
        <w:rPr>
          <w:rtl/>
        </w:rPr>
        <w:t>צא ב אות סו</w:t>
      </w:r>
      <w:r w:rsidRPr="004341A9">
        <w:rPr>
          <w:rFonts w:hint="cs"/>
          <w:rtl/>
        </w:rPr>
        <w:t>)</w:t>
      </w:r>
      <w:r w:rsidRPr="004341A9">
        <w:rPr>
          <w:rtl/>
        </w:rPr>
        <w:t xml:space="preserve"> שהביא כן מכ"מ בזהר</w:t>
      </w:r>
      <w:r w:rsidRPr="004341A9">
        <w:rPr>
          <w:rFonts w:hint="cs"/>
          <w:rtl/>
        </w:rPr>
        <w:t>,</w:t>
      </w:r>
      <w:r w:rsidRPr="004341A9">
        <w:rPr>
          <w:rtl/>
        </w:rPr>
        <w:t xml:space="preserve"> ובזהר </w:t>
      </w:r>
      <w:r w:rsidRPr="004341A9">
        <w:rPr>
          <w:rFonts w:hint="cs"/>
          <w:rtl/>
        </w:rPr>
        <w:t>(</w:t>
      </w:r>
      <w:r w:rsidRPr="004341A9">
        <w:rPr>
          <w:rtl/>
        </w:rPr>
        <w:t>פ' אמור צא</w:t>
      </w:r>
      <w:r w:rsidRPr="004341A9">
        <w:rPr>
          <w:rFonts w:hint="cs"/>
          <w:rtl/>
        </w:rPr>
        <w:t>,</w:t>
      </w:r>
      <w:r w:rsidRPr="004341A9">
        <w:rPr>
          <w:rtl/>
        </w:rPr>
        <w:t xml:space="preserve"> א</w:t>
      </w:r>
      <w:r w:rsidRPr="004341A9">
        <w:rPr>
          <w:rFonts w:hint="cs"/>
          <w:rtl/>
        </w:rPr>
        <w:t>)</w:t>
      </w:r>
      <w:r w:rsidRPr="004341A9">
        <w:rPr>
          <w:rtl/>
        </w:rPr>
        <w:t xml:space="preserve"> איתא </w:t>
      </w:r>
      <w:r w:rsidRPr="004341A9">
        <w:rPr>
          <w:rFonts w:hint="cs"/>
          <w:rtl/>
        </w:rPr>
        <w:t>"</w:t>
      </w:r>
      <w:r w:rsidRPr="004341A9">
        <w:rPr>
          <w:rtl/>
        </w:rPr>
        <w:t>ת"ח כד יתערון מעפרא כמה דעאלו הכי יקומון חגרין או סומין וכו' דלא יימרון דאחרא הוא דאתער</w:t>
      </w:r>
      <w:r w:rsidRPr="004341A9">
        <w:rPr>
          <w:rFonts w:hint="cs"/>
          <w:rtl/>
        </w:rPr>
        <w:t xml:space="preserve"> </w:t>
      </w:r>
      <w:r w:rsidRPr="004341A9">
        <w:rPr>
          <w:rtl/>
        </w:rPr>
        <w:t xml:space="preserve">ולבתר קודשא בריך הוא </w:t>
      </w:r>
      <w:r w:rsidRPr="004341A9">
        <w:rPr>
          <w:bCs/>
          <w:rtl/>
        </w:rPr>
        <w:t>ייסי לון</w:t>
      </w:r>
      <w:r w:rsidRPr="004341A9">
        <w:rPr>
          <w:rtl/>
        </w:rPr>
        <w:t xml:space="preserve"> וישתכחון שלימין קמיה</w:t>
      </w:r>
      <w:r w:rsidRPr="004341A9">
        <w:rPr>
          <w:rFonts w:hint="cs"/>
          <w:rtl/>
        </w:rPr>
        <w:t>" וא"כ גם הכא במשה נימא כן ולמה יצטרך אז אליהו?</w:t>
      </w:r>
    </w:p>
    <w:p w14:paraId="3954DF21" w14:textId="77777777" w:rsidR="00C6685E" w:rsidRPr="004341A9" w:rsidRDefault="00C6685E" w:rsidP="00E92479">
      <w:pPr>
        <w:pStyle w:val="a2"/>
        <w:rPr>
          <w:rtl/>
        </w:rPr>
      </w:pPr>
      <w:r w:rsidRPr="004341A9">
        <w:rPr>
          <w:rFonts w:hint="cs"/>
          <w:rtl/>
        </w:rPr>
        <w:t xml:space="preserve">ולחומר הקושיא, אולי אפ"ל ע"פ מ"ש בדרשת הר"ן (דרוש ג' ובדרוש ה') אודות כבד פה של משה וז"ל: </w:t>
      </w:r>
      <w:r w:rsidRPr="004341A9">
        <w:rPr>
          <w:rtl/>
        </w:rPr>
        <w:t xml:space="preserve">ולזאת הסיבה </w:t>
      </w:r>
      <w:r w:rsidRPr="004341A9">
        <w:rPr>
          <w:bCs/>
          <w:rtl/>
        </w:rPr>
        <w:t>נשלם משה בכל שלמות נביא</w:t>
      </w:r>
      <w:r w:rsidRPr="004341A9">
        <w:rPr>
          <w:rtl/>
        </w:rPr>
        <w:t>, להאמין שענינו בכח אלהי, והוסר ממנו בהשגחה גמורה הדיבור הצח, למען לא יחשב שהיות כלל בני ישראל וגדוליהם נמשכים אחריו, יהיה להמשכם אחר צחות דבריו, כמו שידוע שיאמר על מי שהוא צח הדיבור שימשיך לב ההמון אחריו, ושהשקר ממנו יחשב אמת. וזה הדבר כולו בהפך במי שהוא כבד פה, כי גם האמת ממנו לא יקובל כי אם בחוזק הגלותו. ולזאת הסיבה היה כבד פה וכבד לשון בהשגחה גמורה, לא שיהיה דבר נופל במקרה. והוא מה שהשיבו השם יתברך למשה על מה שהתמיה ואמר (שמות ד י) לא איש דברים אנכי גם מתמול גם משלשום גם מאז דברך אל עבדך כי כבד פה וכבד לשון אנכי, ואמר (שם יא) מי שם פה לאדם או מי ישום אלם או חרש או פקח הלא אנכי ה', והיתה התשובה מספקת לשאלתו של משה</w:t>
      </w:r>
      <w:r w:rsidRPr="004341A9">
        <w:rPr>
          <w:rFonts w:hint="cs"/>
          <w:rtl/>
        </w:rPr>
        <w:t xml:space="preserve"> עכ"ל, ז.א. דלשיטה זו כבדות הפה אצל משה לא הי' ענין של חולי או מום, אלא שה</w:t>
      </w:r>
      <w:r w:rsidRPr="004341A9">
        <w:rPr>
          <w:rtl/>
        </w:rPr>
        <w:t>וסר ממנו בהשגחה גמורה הדיבור הצח</w:t>
      </w:r>
      <w:r w:rsidRPr="004341A9">
        <w:rPr>
          <w:rFonts w:hint="cs"/>
          <w:rtl/>
        </w:rPr>
        <w:t xml:space="preserve"> משום טעם הנ"ל כדי שיאמינו שהכל הוא בכח אלקי דוקא, לכן י"ל דסב"ל דגם לעת"ל לא ישתנה דבר זה דאדרבה זהו שלימותו.</w:t>
      </w:r>
    </w:p>
    <w:p w14:paraId="0800D8A6" w14:textId="77777777" w:rsidR="00C6685E" w:rsidRPr="004341A9" w:rsidRDefault="00C6685E" w:rsidP="00E92479">
      <w:pPr>
        <w:pStyle w:val="a2"/>
        <w:rPr>
          <w:rtl/>
        </w:rPr>
      </w:pPr>
      <w:r w:rsidRPr="004341A9">
        <w:rPr>
          <w:rFonts w:hint="cs"/>
          <w:rtl/>
        </w:rPr>
        <w:t>והרמב"ן</w:t>
      </w:r>
      <w:r w:rsidRPr="004341A9">
        <w:rPr>
          <w:rtl/>
        </w:rPr>
        <w:t xml:space="preserve"> </w:t>
      </w:r>
      <w:r w:rsidRPr="004341A9">
        <w:rPr>
          <w:rFonts w:hint="cs"/>
          <w:rtl/>
        </w:rPr>
        <w:t>(</w:t>
      </w:r>
      <w:r w:rsidRPr="004341A9">
        <w:rPr>
          <w:rtl/>
        </w:rPr>
        <w:t>שמות ד</w:t>
      </w:r>
      <w:r w:rsidRPr="004341A9">
        <w:rPr>
          <w:rFonts w:hint="cs"/>
          <w:rtl/>
        </w:rPr>
        <w:t xml:space="preserve">, </w:t>
      </w:r>
      <w:r w:rsidRPr="004341A9">
        <w:rPr>
          <w:rtl/>
        </w:rPr>
        <w:t>י</w:t>
      </w:r>
      <w:r w:rsidRPr="004341A9">
        <w:rPr>
          <w:rFonts w:hint="cs"/>
          <w:rtl/>
        </w:rPr>
        <w:t>) כתב: "</w:t>
      </w:r>
      <w:r w:rsidRPr="004341A9">
        <w:rPr>
          <w:rtl/>
        </w:rPr>
        <w:t>ולפי זה נראה בעיני שלא רצה להסיר ממנו כובד הפה בעבור שהיה בו ממעשה הנס שספרו רבותינו (בשמו"ר א כו) שאירע לו עם פרעה</w:t>
      </w:r>
      <w:r w:rsidRPr="004341A9">
        <w:rPr>
          <w:rFonts w:hint="cs"/>
          <w:rtl/>
        </w:rPr>
        <w:t>", היינו שיהי' זכר לנס שאירע לו עם הגחלת, וזה י"ל ג"כ בנוגע ללעת"ל.</w:t>
      </w:r>
    </w:p>
    <w:p w14:paraId="2383FBBF" w14:textId="77777777" w:rsidR="00C6685E" w:rsidRPr="004341A9" w:rsidRDefault="00C6685E" w:rsidP="00E92479">
      <w:pPr>
        <w:pStyle w:val="a2"/>
        <w:rPr>
          <w:rtl/>
        </w:rPr>
      </w:pPr>
      <w:r w:rsidRPr="004341A9">
        <w:rPr>
          <w:rFonts w:hint="cs"/>
          <w:rtl/>
        </w:rPr>
        <w:t>אלא דאי נימא כן קשה דא"כ למה אמר הטעם "</w:t>
      </w:r>
      <w:r w:rsidRPr="004341A9">
        <w:rPr>
          <w:rtl/>
        </w:rPr>
        <w:t>דלא יימרון דאחרא הוא דאתער</w:t>
      </w:r>
      <w:r w:rsidRPr="004341A9">
        <w:rPr>
          <w:rFonts w:hint="cs"/>
          <w:rtl/>
        </w:rPr>
        <w:t>", דהרי לפי הנ"ל במשה הטעם הוא באופן אחר משום דזהו שלימותו וכו'.</w:t>
      </w:r>
    </w:p>
    <w:p w14:paraId="195DA502" w14:textId="77777777" w:rsidR="00C6685E" w:rsidRPr="004341A9" w:rsidRDefault="00C6685E" w:rsidP="00E92479">
      <w:pPr>
        <w:pStyle w:val="a2"/>
        <w:rPr>
          <w:rtl/>
        </w:rPr>
      </w:pPr>
      <w:r w:rsidRPr="004341A9">
        <w:rPr>
          <w:rFonts w:hint="cs"/>
          <w:rtl/>
        </w:rPr>
        <w:lastRenderedPageBreak/>
        <w:t>ונראה לומר ע"פ מ"ש בס' אמונת התחיה פ"ב (ט, א) שהקשה על מדרש הנ"ל דמהו הטעם שקמים במומן כדי שלא יאמרו אחרים הם, דאיך יאמרו דאחרים הם הרי הם עומדים בצורתם ותמונתם הראשונה והכרת פניהם ענתה בה, ואין לומר דאפילו הכי יוכלו לפקפק ולומר שהם אחרים הדומים לראשונים, דא"כ השתא נמי שיעמדו במומן יאמרו כי הם אחרים הדומים לראשונים במומיהם? ועוד הרי המתים שיקומו הם עצמם יעידו כי הם הראשונים, כיון דבודאי זוכרים כל המקרים אשר עבר עליהם מקודם מותם, כל מה שעבר עליהם בעוה"ז ובעולם הנשמות וכן יזכור כאו"א ממה שהי' ידוע לו עוה"ז בין בחכמת השכל או אומנות, אשר בזה יבדלו אז האנשים כפי מה שהיו בעוה"ז, וא"כ למה חששו שיאמרו שהוא אחר?</w:t>
      </w:r>
    </w:p>
    <w:p w14:paraId="388FF04E" w14:textId="77777777" w:rsidR="00C6685E" w:rsidRPr="004341A9" w:rsidRDefault="00C6685E" w:rsidP="00E92479">
      <w:pPr>
        <w:pStyle w:val="a2"/>
        <w:rPr>
          <w:rtl/>
        </w:rPr>
      </w:pPr>
      <w:r w:rsidRPr="004341A9">
        <w:rPr>
          <w:rFonts w:hint="cs"/>
          <w:rtl/>
        </w:rPr>
        <w:t xml:space="preserve">ומבאר שאין כוונת חז"ל לומר שלכן קמים במומן כי רק עי"ז יכירו מי הם, כי כנ"ל יוכלו להכירם בצורת הפנים וכן עי"ז שיעידו על עצמם, אלא הכוונה שלא יאמרו שתחיית המתים היתה אותה נשמה </w:t>
      </w:r>
      <w:r w:rsidRPr="004341A9">
        <w:rPr>
          <w:rFonts w:hint="cs"/>
          <w:bCs/>
          <w:rtl/>
        </w:rPr>
        <w:t>בגוף חדש</w:t>
      </w:r>
      <w:r w:rsidRPr="004341A9">
        <w:rPr>
          <w:rFonts w:hint="cs"/>
          <w:rtl/>
        </w:rPr>
        <w:t xml:space="preserve"> (וכשיטת פרדר"א הנ"ל שאכן יהי' להם גוף חדש) היינו שהקב"ה חידש בהם גוף חדש שצורתו נראה לגמרי כמו גוף הראשון שלכן קם בלי מום, ו</w:t>
      </w:r>
      <w:r w:rsidRPr="004341A9">
        <w:rPr>
          <w:rtl/>
        </w:rPr>
        <w:t>כל הגוף הוא בריאה חדשה וגוף אחר בא לכאן</w:t>
      </w:r>
      <w:r w:rsidRPr="004341A9">
        <w:rPr>
          <w:rFonts w:hint="cs"/>
          <w:rtl/>
        </w:rPr>
        <w:t>,</w:t>
      </w:r>
      <w:r w:rsidRPr="004341A9">
        <w:rPr>
          <w:rtl/>
        </w:rPr>
        <w:t xml:space="preserve"> ולא </w:t>
      </w:r>
      <w:r w:rsidRPr="004341A9">
        <w:rPr>
          <w:rFonts w:hint="cs"/>
          <w:rtl/>
        </w:rPr>
        <w:t xml:space="preserve">הוה </w:t>
      </w:r>
      <w:r w:rsidRPr="004341A9">
        <w:rPr>
          <w:rtl/>
        </w:rPr>
        <w:t>ת</w:t>
      </w:r>
      <w:r w:rsidRPr="004341A9">
        <w:rPr>
          <w:rFonts w:hint="cs"/>
          <w:rtl/>
        </w:rPr>
        <w:t>ח</w:t>
      </w:r>
      <w:r w:rsidRPr="004341A9">
        <w:rPr>
          <w:rtl/>
        </w:rPr>
        <w:t>ה</w:t>
      </w:r>
      <w:r w:rsidRPr="004341A9">
        <w:rPr>
          <w:rFonts w:hint="cs"/>
          <w:rtl/>
        </w:rPr>
        <w:t>"</w:t>
      </w:r>
      <w:r w:rsidRPr="004341A9">
        <w:rPr>
          <w:rtl/>
        </w:rPr>
        <w:t>מ לגופות אלא לנפשות</w:t>
      </w:r>
      <w:r w:rsidRPr="004341A9">
        <w:rPr>
          <w:rFonts w:hint="cs"/>
          <w:rtl/>
        </w:rPr>
        <w:t>,</w:t>
      </w:r>
      <w:r w:rsidRPr="004341A9">
        <w:rPr>
          <w:rtl/>
        </w:rPr>
        <w:t xml:space="preserve"> באמרם כי הנפשות הראשו</w:t>
      </w:r>
      <w:r w:rsidRPr="004341A9">
        <w:rPr>
          <w:rFonts w:hint="cs"/>
          <w:rtl/>
        </w:rPr>
        <w:t>נות</w:t>
      </w:r>
      <w:r w:rsidRPr="004341A9">
        <w:rPr>
          <w:rtl/>
        </w:rPr>
        <w:t xml:space="preserve"> שוב באו לעולם כמקדם אלא שח</w:t>
      </w:r>
      <w:r w:rsidRPr="004341A9">
        <w:rPr>
          <w:rFonts w:hint="cs"/>
          <w:rtl/>
        </w:rPr>
        <w:t>י</w:t>
      </w:r>
      <w:r w:rsidRPr="004341A9">
        <w:rPr>
          <w:rtl/>
        </w:rPr>
        <w:t>דש ה' להם שוב גופות אחרים אשר הם דומים לראשונים</w:t>
      </w:r>
      <w:r w:rsidRPr="004341A9">
        <w:rPr>
          <w:rFonts w:hint="cs"/>
          <w:rtl/>
        </w:rPr>
        <w:t>,</w:t>
      </w:r>
      <w:r w:rsidRPr="004341A9">
        <w:rPr>
          <w:rtl/>
        </w:rPr>
        <w:t xml:space="preserve"> אבל הגופות הראשונים כבר נרקבו בקבר לגמרי</w:t>
      </w:r>
      <w:r w:rsidRPr="004341A9">
        <w:rPr>
          <w:rFonts w:hint="cs"/>
          <w:rtl/>
        </w:rPr>
        <w:t>,</w:t>
      </w:r>
      <w:r w:rsidRPr="004341A9">
        <w:rPr>
          <w:rtl/>
        </w:rPr>
        <w:t xml:space="preserve"> וזהו מה שאמרו במ</w:t>
      </w:r>
      <w:r w:rsidRPr="004341A9">
        <w:rPr>
          <w:rFonts w:hint="cs"/>
          <w:rtl/>
        </w:rPr>
        <w:t xml:space="preserve">דרש </w:t>
      </w:r>
      <w:r w:rsidRPr="004341A9">
        <w:rPr>
          <w:rtl/>
        </w:rPr>
        <w:t>שלא יאמרו כשהם חיים לא רפאן משמת ריפא</w:t>
      </w:r>
      <w:r w:rsidRPr="004341A9">
        <w:rPr>
          <w:rFonts w:hint="cs"/>
          <w:rtl/>
        </w:rPr>
        <w:t>ן,</w:t>
      </w:r>
      <w:r w:rsidRPr="004341A9">
        <w:rPr>
          <w:rtl/>
        </w:rPr>
        <w:t xml:space="preserve"> אחר שאין האדם יוכל לק</w:t>
      </w:r>
      <w:r w:rsidRPr="004341A9">
        <w:rPr>
          <w:rFonts w:hint="cs"/>
          <w:rtl/>
        </w:rPr>
        <w:t>נו</w:t>
      </w:r>
      <w:r w:rsidRPr="004341A9">
        <w:rPr>
          <w:rtl/>
        </w:rPr>
        <w:t>ת תוספות שלמות לאחר מותו</w:t>
      </w:r>
      <w:r w:rsidRPr="004341A9">
        <w:rPr>
          <w:rFonts w:hint="cs"/>
          <w:rtl/>
        </w:rPr>
        <w:t>,</w:t>
      </w:r>
      <w:r w:rsidRPr="004341A9">
        <w:rPr>
          <w:rtl/>
        </w:rPr>
        <w:t xml:space="preserve"> אלא </w:t>
      </w:r>
      <w:r w:rsidRPr="004341A9">
        <w:rPr>
          <w:rFonts w:hint="cs"/>
          <w:rtl/>
        </w:rPr>
        <w:t>ב</w:t>
      </w:r>
      <w:r w:rsidRPr="004341A9">
        <w:rPr>
          <w:rtl/>
        </w:rPr>
        <w:t>מה ש</w:t>
      </w:r>
      <w:r w:rsidRPr="004341A9">
        <w:rPr>
          <w:rFonts w:hint="cs"/>
          <w:rtl/>
        </w:rPr>
        <w:t>הי'</w:t>
      </w:r>
      <w:r w:rsidRPr="004341A9">
        <w:rPr>
          <w:rtl/>
        </w:rPr>
        <w:t xml:space="preserve"> </w:t>
      </w:r>
      <w:r w:rsidRPr="004341A9">
        <w:rPr>
          <w:rFonts w:hint="cs"/>
          <w:rtl/>
        </w:rPr>
        <w:t xml:space="preserve">לו </w:t>
      </w:r>
      <w:r w:rsidRPr="004341A9">
        <w:rPr>
          <w:rtl/>
        </w:rPr>
        <w:t>כבר בעוה"ז</w:t>
      </w:r>
      <w:r w:rsidRPr="004341A9">
        <w:rPr>
          <w:rFonts w:hint="cs"/>
          <w:rtl/>
        </w:rPr>
        <w:t>,</w:t>
      </w:r>
      <w:r w:rsidRPr="004341A9">
        <w:rPr>
          <w:rtl/>
        </w:rPr>
        <w:t xml:space="preserve"> ומדוע לא השגיח ה' עליהם כבר לרפאותם ב</w:t>
      </w:r>
      <w:r w:rsidRPr="004341A9">
        <w:rPr>
          <w:rFonts w:hint="cs"/>
          <w:rtl/>
        </w:rPr>
        <w:t>הי</w:t>
      </w:r>
      <w:r w:rsidRPr="004341A9">
        <w:rPr>
          <w:rtl/>
        </w:rPr>
        <w:t>ותם בעוה"ז</w:t>
      </w:r>
      <w:r w:rsidRPr="004341A9">
        <w:rPr>
          <w:rFonts w:hint="cs"/>
          <w:rtl/>
        </w:rPr>
        <w:t>,</w:t>
      </w:r>
      <w:r w:rsidRPr="004341A9">
        <w:rPr>
          <w:rtl/>
        </w:rPr>
        <w:t xml:space="preserve"> אלא ודאי התרופה ה</w:t>
      </w:r>
      <w:r w:rsidRPr="004341A9">
        <w:rPr>
          <w:rFonts w:hint="cs"/>
          <w:rtl/>
        </w:rPr>
        <w:t>י'</w:t>
      </w:r>
      <w:r w:rsidRPr="004341A9">
        <w:rPr>
          <w:rtl/>
        </w:rPr>
        <w:t xml:space="preserve"> נמנע בטבעם מחמת קלקול חומר גופם</w:t>
      </w:r>
      <w:r w:rsidRPr="004341A9">
        <w:rPr>
          <w:rFonts w:hint="cs"/>
          <w:rtl/>
        </w:rPr>
        <w:t>,</w:t>
      </w:r>
      <w:r w:rsidRPr="004341A9">
        <w:rPr>
          <w:rtl/>
        </w:rPr>
        <w:t xml:space="preserve"> או מפני חטאתם</w:t>
      </w:r>
      <w:r w:rsidRPr="004341A9">
        <w:rPr>
          <w:rFonts w:hint="cs"/>
          <w:rtl/>
        </w:rPr>
        <w:t>,</w:t>
      </w:r>
      <w:r w:rsidRPr="004341A9">
        <w:rPr>
          <w:rtl/>
        </w:rPr>
        <w:t xml:space="preserve"> ולכך יאמרו שאין אלו הראשונים אלא אחרים הם ונתחדשו לנפשות גופות א</w:t>
      </w:r>
      <w:r w:rsidRPr="004341A9">
        <w:rPr>
          <w:rFonts w:hint="cs"/>
          <w:rtl/>
        </w:rPr>
        <w:t>ח</w:t>
      </w:r>
      <w:r w:rsidRPr="004341A9">
        <w:rPr>
          <w:rtl/>
        </w:rPr>
        <w:t>רים המ</w:t>
      </w:r>
      <w:r w:rsidRPr="004341A9">
        <w:rPr>
          <w:rFonts w:hint="cs"/>
          <w:rtl/>
        </w:rPr>
        <w:t>נוק</w:t>
      </w:r>
      <w:r w:rsidRPr="004341A9">
        <w:rPr>
          <w:rtl/>
        </w:rPr>
        <w:t>ים מכל מום</w:t>
      </w:r>
      <w:r w:rsidRPr="004341A9">
        <w:rPr>
          <w:rFonts w:hint="cs"/>
          <w:rtl/>
        </w:rPr>
        <w:t>,</w:t>
      </w:r>
      <w:r w:rsidRPr="004341A9">
        <w:rPr>
          <w:rtl/>
        </w:rPr>
        <w:t xml:space="preserve"> </w:t>
      </w:r>
      <w:r w:rsidRPr="004341A9">
        <w:rPr>
          <w:rFonts w:hint="cs"/>
          <w:rtl/>
        </w:rPr>
        <w:t xml:space="preserve">גם </w:t>
      </w:r>
      <w:r w:rsidRPr="004341A9">
        <w:rPr>
          <w:rtl/>
        </w:rPr>
        <w:t>אי</w:t>
      </w:r>
      <w:r w:rsidRPr="004341A9">
        <w:rPr>
          <w:rFonts w:hint="cs"/>
          <w:rtl/>
        </w:rPr>
        <w:t>ן</w:t>
      </w:r>
      <w:r w:rsidRPr="004341A9">
        <w:rPr>
          <w:rtl/>
        </w:rPr>
        <w:t xml:space="preserve"> שו</w:t>
      </w:r>
      <w:r w:rsidRPr="004341A9">
        <w:rPr>
          <w:rFonts w:hint="cs"/>
          <w:rtl/>
        </w:rPr>
        <w:t>ם</w:t>
      </w:r>
      <w:r w:rsidRPr="004341A9">
        <w:rPr>
          <w:rtl/>
        </w:rPr>
        <w:t xml:space="preserve"> ראיה </w:t>
      </w:r>
      <w:r w:rsidRPr="004341A9">
        <w:rPr>
          <w:rFonts w:hint="cs"/>
          <w:rtl/>
        </w:rPr>
        <w:t>ש</w:t>
      </w:r>
      <w:r w:rsidRPr="004341A9">
        <w:rPr>
          <w:rtl/>
        </w:rPr>
        <w:t>הגופים המה בעצמם בעוה"ז</w:t>
      </w:r>
      <w:r w:rsidRPr="004341A9">
        <w:rPr>
          <w:rFonts w:hint="cs"/>
          <w:rtl/>
        </w:rPr>
        <w:t>,</w:t>
      </w:r>
      <w:r w:rsidRPr="004341A9">
        <w:rPr>
          <w:rtl/>
        </w:rPr>
        <w:t xml:space="preserve"> </w:t>
      </w:r>
      <w:r w:rsidRPr="004341A9">
        <w:rPr>
          <w:rFonts w:hint="cs"/>
          <w:rtl/>
        </w:rPr>
        <w:t>מ</w:t>
      </w:r>
      <w:r w:rsidRPr="004341A9">
        <w:rPr>
          <w:rtl/>
        </w:rPr>
        <w:t xml:space="preserve">מה שיזכרו המקרים הראשונים אשר עבר להם קודם </w:t>
      </w:r>
      <w:r w:rsidRPr="004341A9">
        <w:rPr>
          <w:rFonts w:hint="cs"/>
          <w:rtl/>
        </w:rPr>
        <w:t>מ</w:t>
      </w:r>
      <w:r w:rsidRPr="004341A9">
        <w:rPr>
          <w:rtl/>
        </w:rPr>
        <w:t>ותם</w:t>
      </w:r>
      <w:r w:rsidRPr="004341A9">
        <w:rPr>
          <w:rFonts w:hint="cs"/>
          <w:rtl/>
        </w:rPr>
        <w:t>,</w:t>
      </w:r>
      <w:r w:rsidRPr="004341A9">
        <w:rPr>
          <w:rtl/>
        </w:rPr>
        <w:t xml:space="preserve"> כי הזכרון אי</w:t>
      </w:r>
      <w:r w:rsidRPr="004341A9">
        <w:rPr>
          <w:rFonts w:hint="cs"/>
          <w:rtl/>
        </w:rPr>
        <w:t>נו</w:t>
      </w:r>
      <w:r w:rsidRPr="004341A9">
        <w:rPr>
          <w:rtl/>
        </w:rPr>
        <w:t xml:space="preserve"> אלא מצ</w:t>
      </w:r>
      <w:r w:rsidRPr="004341A9">
        <w:rPr>
          <w:rFonts w:hint="cs"/>
          <w:rtl/>
        </w:rPr>
        <w:t>ד</w:t>
      </w:r>
      <w:r w:rsidRPr="004341A9">
        <w:rPr>
          <w:rtl/>
        </w:rPr>
        <w:t xml:space="preserve"> הנפש </w:t>
      </w:r>
      <w:r w:rsidRPr="004341A9">
        <w:rPr>
          <w:rFonts w:hint="cs"/>
          <w:rtl/>
        </w:rPr>
        <w:t>ה</w:t>
      </w:r>
      <w:r w:rsidRPr="004341A9">
        <w:rPr>
          <w:rtl/>
        </w:rPr>
        <w:t>הוא</w:t>
      </w:r>
      <w:r w:rsidRPr="004341A9">
        <w:rPr>
          <w:rFonts w:hint="cs"/>
          <w:rtl/>
        </w:rPr>
        <w:t>, ולכן קמים במומן שנדע דזהו אותו הגוף ממש</w:t>
      </w:r>
      <w:r w:rsidRPr="004341A9">
        <w:rPr>
          <w:vertAlign w:val="superscript"/>
          <w:rtl/>
        </w:rPr>
        <w:footnoteReference w:id="5"/>
      </w:r>
      <w:r w:rsidRPr="004341A9">
        <w:rPr>
          <w:rFonts w:hint="cs"/>
          <w:rtl/>
        </w:rPr>
        <w:t>.</w:t>
      </w:r>
    </w:p>
    <w:p w14:paraId="0502AB1E" w14:textId="77777777" w:rsidR="00C6685E" w:rsidRPr="00D93DD6" w:rsidRDefault="00C6685E" w:rsidP="00E92479">
      <w:pPr>
        <w:pStyle w:val="a2"/>
        <w:rPr>
          <w:rtl/>
        </w:rPr>
      </w:pPr>
      <w:r w:rsidRPr="004341A9">
        <w:rPr>
          <w:rFonts w:hint="cs"/>
          <w:rtl/>
        </w:rPr>
        <w:t>ולפי זה י"ל דאם האופן של תחה"מ בכלל הי' שאין התחי' באותה הגוף ממש אלא רק גוף הדומה לגוף הראשון והיו עומדים בלי מומן, והי' סבירא לן שאי"צ תחי' של גוף הראשון דוקא, גם אצל משה הי' כן ולא הי' עושים שינוי רק אצלו לבד, אבל כיון דלפועל התחי' בכלל היא באופן שנדע שזהו אותו גוף הראשון ממש, א"כ הרי גם במשה יקום עם כבד פה, וכיון שכן שוב ישאר כן משום טעם הנ"ל.</w:t>
      </w:r>
    </w:p>
    <w:p w14:paraId="526B5C03" w14:textId="77777777" w:rsidR="00C6685E" w:rsidRDefault="00C6685E" w:rsidP="00C6685E">
      <w:pPr>
        <w:pStyle w:val="a4"/>
        <w:sectPr w:rsidR="00C6685E"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63FE8A62" w14:textId="08B3EA1C" w:rsidR="00244BF5" w:rsidRPr="005A5852" w:rsidRDefault="005A5852" w:rsidP="005A5852">
      <w:pPr>
        <w:pStyle w:val="a"/>
        <w:spacing w:after="100"/>
        <w:rPr>
          <w:rtl/>
          <w:lang w:val="en-US"/>
        </w:rPr>
      </w:pPr>
      <w:bookmarkStart w:id="89" w:name="_Toc521627731"/>
      <w:bookmarkStart w:id="90" w:name="_Toc504475484"/>
      <w:r w:rsidRPr="005A5852">
        <w:rPr>
          <w:rtl/>
        </w:rPr>
        <w:lastRenderedPageBreak/>
        <w:t>לכשיבנה</w:t>
      </w:r>
      <w:r w:rsidRPr="005A5852">
        <w:rPr>
          <w:rtl/>
          <w:lang w:bidi="ar-SA"/>
        </w:rPr>
        <w:t xml:space="preserve"> </w:t>
      </w:r>
      <w:r w:rsidRPr="005A5852">
        <w:rPr>
          <w:rtl/>
        </w:rPr>
        <w:t>בהמ</w:t>
      </w:r>
      <w:r w:rsidRPr="005A5852">
        <w:rPr>
          <w:rtl/>
          <w:lang w:bidi="ar-SA"/>
        </w:rPr>
        <w:t>"</w:t>
      </w:r>
      <w:r w:rsidRPr="005A5852">
        <w:rPr>
          <w:rtl/>
        </w:rPr>
        <w:t>ק</w:t>
      </w:r>
      <w:r w:rsidRPr="005A5852">
        <w:rPr>
          <w:rtl/>
          <w:lang w:bidi="ar-SA"/>
        </w:rPr>
        <w:t xml:space="preserve"> </w:t>
      </w:r>
      <w:r w:rsidRPr="005A5852">
        <w:rPr>
          <w:rtl/>
        </w:rPr>
        <w:t>אביא</w:t>
      </w:r>
      <w:r w:rsidRPr="005A5852">
        <w:rPr>
          <w:rtl/>
          <w:lang w:bidi="ar-SA"/>
        </w:rPr>
        <w:t xml:space="preserve"> </w:t>
      </w:r>
      <w:r w:rsidRPr="005A5852">
        <w:rPr>
          <w:rtl/>
        </w:rPr>
        <w:t>חטאת</w:t>
      </w:r>
      <w:r w:rsidRPr="005A5852">
        <w:rPr>
          <w:rtl/>
          <w:lang w:bidi="ar-SA"/>
        </w:rPr>
        <w:t xml:space="preserve"> </w:t>
      </w:r>
      <w:r w:rsidRPr="005A5852">
        <w:rPr>
          <w:rtl/>
        </w:rPr>
        <w:t>שמנה</w:t>
      </w:r>
      <w:r w:rsidRPr="007F4A5C">
        <w:rPr>
          <w:sz w:val="32"/>
          <w:szCs w:val="32"/>
          <w:vertAlign w:val="superscript"/>
        </w:rPr>
        <w:footnoteReference w:customMarkFollows="1" w:id="6"/>
        <w:sym w:font="Symbol" w:char="F02A"/>
      </w:r>
      <w:bookmarkEnd w:id="89"/>
    </w:p>
    <w:p w14:paraId="370FB9C1" w14:textId="0908B92C" w:rsidR="00244BF5" w:rsidRPr="004F6AB2" w:rsidRDefault="007F2054" w:rsidP="00F8226B">
      <w:pPr>
        <w:pStyle w:val="a0"/>
        <w:rPr>
          <w:rtl/>
        </w:rPr>
      </w:pPr>
      <w:r>
        <w:rPr>
          <w:rtl/>
        </w:rPr>
        <w:tab/>
      </w:r>
      <w:r>
        <w:rPr>
          <w:rtl/>
        </w:rPr>
        <w:tab/>
      </w:r>
      <w:r w:rsidR="00244BF5">
        <w:rPr>
          <w:rtl/>
        </w:rPr>
        <w:tab/>
      </w:r>
      <w:r w:rsidR="00244BF5">
        <w:rPr>
          <w:rtl/>
        </w:rPr>
        <w:tab/>
      </w:r>
      <w:bookmarkStart w:id="91" w:name="_Toc521627732"/>
      <w:r w:rsidR="00244BF5" w:rsidRPr="004F6AB2">
        <w:rPr>
          <w:rFonts w:hint="cs"/>
          <w:rtl/>
        </w:rPr>
        <w:t>הרב שלום צירקינד</w:t>
      </w:r>
      <w:bookmarkEnd w:id="91"/>
    </w:p>
    <w:p w14:paraId="7155E705" w14:textId="77777777" w:rsidR="00244BF5" w:rsidRPr="004F6AB2" w:rsidRDefault="00244BF5" w:rsidP="00F8074C">
      <w:pPr>
        <w:pStyle w:val="a1"/>
        <w:spacing w:after="100"/>
        <w:rPr>
          <w:rtl/>
        </w:rPr>
      </w:pPr>
      <w:r w:rsidRPr="004F6AB2">
        <w:rPr>
          <w:rFonts w:hint="cs"/>
          <w:rtl/>
        </w:rPr>
        <w:t>תושב השכונה</w:t>
      </w:r>
    </w:p>
    <w:p w14:paraId="078C96B8" w14:textId="5C4F583D" w:rsidR="00244BF5" w:rsidRPr="00E65DD5" w:rsidRDefault="005A5852" w:rsidP="00E92479">
      <w:pPr>
        <w:pStyle w:val="11"/>
        <w:rPr>
          <w:lang w:val="en-US"/>
        </w:rPr>
      </w:pPr>
      <w:r w:rsidRPr="005A5852">
        <w:rPr>
          <w:rtl/>
        </w:rPr>
        <w:t>מקורות</w:t>
      </w:r>
      <w:r w:rsidRPr="005A5852">
        <w:rPr>
          <w:rtl/>
          <w:lang w:bidi="ar-SA"/>
        </w:rPr>
        <w:t xml:space="preserve"> </w:t>
      </w:r>
      <w:r w:rsidRPr="005A5852">
        <w:rPr>
          <w:rtl/>
        </w:rPr>
        <w:t>שיש</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לע</w:t>
      </w:r>
      <w:r w:rsidRPr="005A5852">
        <w:rPr>
          <w:rtl/>
          <w:lang w:bidi="ar-SA"/>
        </w:rPr>
        <w:t>"</w:t>
      </w:r>
      <w:r w:rsidRPr="005A5852">
        <w:rPr>
          <w:rtl/>
        </w:rPr>
        <w:t>ל</w:t>
      </w:r>
    </w:p>
    <w:p w14:paraId="03202764" w14:textId="77777777" w:rsidR="005A5852" w:rsidRPr="005A5852" w:rsidRDefault="005A5852" w:rsidP="00E92479">
      <w:pPr>
        <w:pStyle w:val="a2"/>
        <w:rPr>
          <w:lang w:val="en-US"/>
        </w:rPr>
      </w:pPr>
      <w:r w:rsidRPr="005A5852">
        <w:rPr>
          <w:rtl/>
        </w:rPr>
        <w:t>איתא</w:t>
      </w:r>
      <w:r w:rsidRPr="005A5852">
        <w:rPr>
          <w:rtl/>
          <w:lang w:bidi="ar-SA"/>
        </w:rPr>
        <w:t xml:space="preserve"> </w:t>
      </w:r>
      <w:r w:rsidRPr="005A5852">
        <w:rPr>
          <w:rtl/>
        </w:rPr>
        <w:t>במס</w:t>
      </w:r>
      <w:r w:rsidRPr="005A5852">
        <w:rPr>
          <w:rtl/>
          <w:lang w:bidi="ar-SA"/>
        </w:rPr>
        <w:t xml:space="preserve">' </w:t>
      </w:r>
      <w:r w:rsidRPr="005A5852">
        <w:rPr>
          <w:rtl/>
        </w:rPr>
        <w:t>שבת</w:t>
      </w:r>
      <w:r w:rsidRPr="005A5852">
        <w:rPr>
          <w:rtl/>
          <w:lang w:bidi="ar-SA"/>
        </w:rPr>
        <w:t xml:space="preserve"> </w:t>
      </w:r>
      <w:r w:rsidRPr="005A5852">
        <w:rPr>
          <w:rtl/>
        </w:rPr>
        <w:t>דף</w:t>
      </w:r>
      <w:r w:rsidRPr="005A5852">
        <w:rPr>
          <w:rtl/>
          <w:lang w:bidi="ar-SA"/>
        </w:rPr>
        <w:t xml:space="preserve"> </w:t>
      </w:r>
      <w:r w:rsidRPr="005A5852">
        <w:rPr>
          <w:rtl/>
        </w:rPr>
        <w:t>יב</w:t>
      </w:r>
      <w:r w:rsidRPr="005A5852">
        <w:rPr>
          <w:rFonts w:hint="cs"/>
          <w:rtl/>
        </w:rPr>
        <w:t>,</w:t>
      </w:r>
      <w:r w:rsidRPr="005A5852">
        <w:rPr>
          <w:rtl/>
          <w:lang w:bidi="ar-SA"/>
        </w:rPr>
        <w:t xml:space="preserve"> </w:t>
      </w:r>
      <w:r w:rsidRPr="005A5852">
        <w:rPr>
          <w:rtl/>
        </w:rPr>
        <w:t>ב</w:t>
      </w:r>
      <w:r w:rsidRPr="005A5852">
        <w:rPr>
          <w:vertAlign w:val="superscript"/>
          <w:lang w:val="en-US"/>
        </w:rPr>
        <w:footnoteReference w:id="7"/>
      </w:r>
      <w:r w:rsidRPr="005A5852">
        <w:rPr>
          <w:rtl/>
          <w:lang w:bidi="ar-SA"/>
        </w:rPr>
        <w:t>: "</w:t>
      </w:r>
      <w:r w:rsidRPr="005A5852">
        <w:rPr>
          <w:rtl/>
        </w:rPr>
        <w:t>לא</w:t>
      </w:r>
      <w:r w:rsidRPr="005A5852">
        <w:rPr>
          <w:rtl/>
          <w:lang w:bidi="ar-SA"/>
        </w:rPr>
        <w:t xml:space="preserve"> </w:t>
      </w:r>
      <w:r w:rsidRPr="005A5852">
        <w:rPr>
          <w:rtl/>
        </w:rPr>
        <w:t>יקרא</w:t>
      </w:r>
      <w:r w:rsidRPr="005A5852">
        <w:rPr>
          <w:rtl/>
          <w:lang w:bidi="ar-SA"/>
        </w:rPr>
        <w:t xml:space="preserve"> </w:t>
      </w:r>
      <w:r w:rsidRPr="005A5852">
        <w:rPr>
          <w:rtl/>
        </w:rPr>
        <w:t>לאור</w:t>
      </w:r>
      <w:r w:rsidRPr="005A5852">
        <w:rPr>
          <w:rtl/>
          <w:lang w:bidi="ar-SA"/>
        </w:rPr>
        <w:t xml:space="preserve"> </w:t>
      </w:r>
      <w:r w:rsidRPr="005A5852">
        <w:rPr>
          <w:rtl/>
        </w:rPr>
        <w:t>הנר</w:t>
      </w:r>
      <w:r w:rsidRPr="005A5852">
        <w:rPr>
          <w:rtl/>
          <w:lang w:bidi="ar-SA"/>
        </w:rPr>
        <w:t xml:space="preserve"> </w:t>
      </w:r>
      <w:r w:rsidRPr="005A5852">
        <w:rPr>
          <w:rtl/>
        </w:rPr>
        <w:t>שמא</w:t>
      </w:r>
      <w:r w:rsidRPr="005A5852">
        <w:rPr>
          <w:rtl/>
          <w:lang w:bidi="ar-SA"/>
        </w:rPr>
        <w:t xml:space="preserve"> </w:t>
      </w:r>
      <w:r w:rsidRPr="005A5852">
        <w:rPr>
          <w:rtl/>
        </w:rPr>
        <w:t>יטה</w:t>
      </w:r>
      <w:r w:rsidRPr="005A5852">
        <w:rPr>
          <w:rtl/>
          <w:lang w:bidi="ar-SA"/>
        </w:rPr>
        <w:t xml:space="preserve">, </w:t>
      </w:r>
      <w:r w:rsidRPr="005A5852">
        <w:rPr>
          <w:rtl/>
        </w:rPr>
        <w:t>אמר</w:t>
      </w:r>
      <w:r w:rsidRPr="005A5852">
        <w:rPr>
          <w:rtl/>
          <w:lang w:bidi="ar-SA"/>
        </w:rPr>
        <w:t xml:space="preserve"> </w:t>
      </w:r>
      <w:r w:rsidRPr="005A5852">
        <w:rPr>
          <w:rtl/>
        </w:rPr>
        <w:t>ר</w:t>
      </w:r>
      <w:r w:rsidRPr="005A5852">
        <w:rPr>
          <w:rtl/>
          <w:lang w:bidi="ar-SA"/>
        </w:rPr>
        <w:t xml:space="preserve">' </w:t>
      </w:r>
      <w:r w:rsidRPr="005A5852">
        <w:rPr>
          <w:rtl/>
        </w:rPr>
        <w:t>ישמעאל</w:t>
      </w:r>
      <w:r w:rsidRPr="005A5852">
        <w:rPr>
          <w:rtl/>
          <w:lang w:bidi="ar-SA"/>
        </w:rPr>
        <w:t xml:space="preserve"> </w:t>
      </w:r>
      <w:r w:rsidRPr="005A5852">
        <w:rPr>
          <w:rtl/>
        </w:rPr>
        <w:t>בן</w:t>
      </w:r>
      <w:r w:rsidRPr="005A5852">
        <w:rPr>
          <w:rtl/>
          <w:lang w:bidi="ar-SA"/>
        </w:rPr>
        <w:t xml:space="preserve"> </w:t>
      </w:r>
      <w:r w:rsidRPr="005A5852">
        <w:rPr>
          <w:rtl/>
        </w:rPr>
        <w:t>אלישע</w:t>
      </w:r>
      <w:r w:rsidRPr="005A5852">
        <w:rPr>
          <w:rtl/>
          <w:lang w:bidi="ar-SA"/>
        </w:rPr>
        <w:t xml:space="preserve"> </w:t>
      </w:r>
      <w:r w:rsidRPr="005A5852">
        <w:rPr>
          <w:rtl/>
        </w:rPr>
        <w:t>אני</w:t>
      </w:r>
      <w:r w:rsidRPr="005A5852">
        <w:rPr>
          <w:rtl/>
          <w:lang w:bidi="ar-SA"/>
        </w:rPr>
        <w:t xml:space="preserve"> </w:t>
      </w:r>
      <w:r w:rsidRPr="005A5852">
        <w:rPr>
          <w:rtl/>
        </w:rPr>
        <w:t>אקרא</w:t>
      </w:r>
      <w:r w:rsidRPr="005A5852">
        <w:rPr>
          <w:rtl/>
          <w:lang w:bidi="ar-SA"/>
        </w:rPr>
        <w:t xml:space="preserve"> </w:t>
      </w:r>
      <w:r w:rsidRPr="005A5852">
        <w:rPr>
          <w:rtl/>
        </w:rPr>
        <w:t>ולא</w:t>
      </w:r>
      <w:r w:rsidRPr="005A5852">
        <w:rPr>
          <w:rtl/>
          <w:lang w:bidi="ar-SA"/>
        </w:rPr>
        <w:t xml:space="preserve"> </w:t>
      </w:r>
      <w:r w:rsidRPr="005A5852">
        <w:rPr>
          <w:rtl/>
        </w:rPr>
        <w:t>אטה</w:t>
      </w:r>
      <w:r w:rsidRPr="005A5852">
        <w:rPr>
          <w:rtl/>
          <w:lang w:bidi="ar-SA"/>
        </w:rPr>
        <w:t xml:space="preserve">. </w:t>
      </w:r>
      <w:r w:rsidRPr="005A5852">
        <w:rPr>
          <w:rtl/>
        </w:rPr>
        <w:t>פעם</w:t>
      </w:r>
      <w:r w:rsidRPr="005A5852">
        <w:rPr>
          <w:rtl/>
          <w:lang w:bidi="ar-SA"/>
        </w:rPr>
        <w:t xml:space="preserve"> </w:t>
      </w:r>
      <w:r w:rsidRPr="005A5852">
        <w:rPr>
          <w:rtl/>
        </w:rPr>
        <w:t>א</w:t>
      </w:r>
      <w:r w:rsidRPr="005A5852">
        <w:rPr>
          <w:rtl/>
          <w:lang w:bidi="ar-SA"/>
        </w:rPr>
        <w:t xml:space="preserve">' </w:t>
      </w:r>
      <w:r w:rsidRPr="005A5852">
        <w:rPr>
          <w:rtl/>
        </w:rPr>
        <w:t>קרא</w:t>
      </w:r>
      <w:r w:rsidRPr="005A5852">
        <w:rPr>
          <w:rtl/>
          <w:lang w:bidi="ar-SA"/>
        </w:rPr>
        <w:t xml:space="preserve"> </w:t>
      </w:r>
      <w:r w:rsidRPr="005A5852">
        <w:rPr>
          <w:rtl/>
        </w:rPr>
        <w:t>ובקש</w:t>
      </w:r>
      <w:r w:rsidRPr="005A5852">
        <w:rPr>
          <w:rtl/>
          <w:lang w:bidi="ar-SA"/>
        </w:rPr>
        <w:t xml:space="preserve"> </w:t>
      </w:r>
      <w:r w:rsidRPr="005A5852">
        <w:rPr>
          <w:rtl/>
        </w:rPr>
        <w:t>להטות</w:t>
      </w:r>
      <w:r w:rsidRPr="005A5852">
        <w:rPr>
          <w:rFonts w:hint="cs"/>
          <w:rtl/>
        </w:rPr>
        <w:t xml:space="preserve"> </w:t>
      </w:r>
      <w:r w:rsidRPr="005A5852">
        <w:rPr>
          <w:rtl/>
          <w:lang w:bidi="ar-SA"/>
        </w:rPr>
        <w:t>.</w:t>
      </w:r>
      <w:r w:rsidRPr="005A5852">
        <w:rPr>
          <w:rFonts w:hint="cs"/>
          <w:rtl/>
        </w:rPr>
        <w:t xml:space="preserve"> </w:t>
      </w:r>
      <w:r w:rsidRPr="005A5852">
        <w:rPr>
          <w:rtl/>
          <w:lang w:bidi="ar-SA"/>
        </w:rPr>
        <w:t xml:space="preserve">. </w:t>
      </w:r>
      <w:r w:rsidRPr="005A5852">
        <w:rPr>
          <w:rtl/>
        </w:rPr>
        <w:t>ר</w:t>
      </w:r>
      <w:r w:rsidRPr="005A5852">
        <w:rPr>
          <w:rtl/>
          <w:lang w:bidi="ar-SA"/>
        </w:rPr>
        <w:t xml:space="preserve">' </w:t>
      </w:r>
      <w:r w:rsidRPr="005A5852">
        <w:rPr>
          <w:rtl/>
        </w:rPr>
        <w:t>נתן</w:t>
      </w:r>
      <w:r w:rsidRPr="005A5852">
        <w:rPr>
          <w:rtl/>
          <w:lang w:bidi="ar-SA"/>
        </w:rPr>
        <w:t xml:space="preserve"> </w:t>
      </w:r>
      <w:r w:rsidRPr="005A5852">
        <w:rPr>
          <w:rtl/>
        </w:rPr>
        <w:t>אומר</w:t>
      </w:r>
      <w:r w:rsidRPr="005A5852">
        <w:rPr>
          <w:rtl/>
          <w:lang w:bidi="ar-SA"/>
        </w:rPr>
        <w:t xml:space="preserve"> </w:t>
      </w:r>
      <w:r w:rsidRPr="005A5852">
        <w:rPr>
          <w:rtl/>
        </w:rPr>
        <w:t>קרא</w:t>
      </w:r>
      <w:r w:rsidRPr="005A5852">
        <w:rPr>
          <w:rtl/>
          <w:lang w:bidi="ar-SA"/>
        </w:rPr>
        <w:t xml:space="preserve"> </w:t>
      </w:r>
      <w:r w:rsidRPr="005A5852">
        <w:rPr>
          <w:rtl/>
        </w:rPr>
        <w:t>והטה</w:t>
      </w:r>
      <w:r w:rsidRPr="005A5852">
        <w:rPr>
          <w:rtl/>
          <w:lang w:bidi="ar-SA"/>
        </w:rPr>
        <w:t xml:space="preserve">, </w:t>
      </w:r>
      <w:r w:rsidRPr="005A5852">
        <w:rPr>
          <w:rtl/>
        </w:rPr>
        <w:t>וכתב</w:t>
      </w:r>
      <w:r w:rsidRPr="005A5852">
        <w:rPr>
          <w:rtl/>
          <w:lang w:bidi="ar-SA"/>
        </w:rPr>
        <w:t xml:space="preserve"> </w:t>
      </w:r>
      <w:r w:rsidRPr="005A5852">
        <w:rPr>
          <w:rtl/>
        </w:rPr>
        <w:t>על</w:t>
      </w:r>
      <w:r w:rsidRPr="005A5852">
        <w:rPr>
          <w:rtl/>
          <w:lang w:bidi="ar-SA"/>
        </w:rPr>
        <w:t xml:space="preserve"> </w:t>
      </w:r>
      <w:r w:rsidRPr="005A5852">
        <w:rPr>
          <w:rtl/>
        </w:rPr>
        <w:t>פנקסו</w:t>
      </w:r>
      <w:r w:rsidRPr="005A5852">
        <w:rPr>
          <w:rtl/>
          <w:lang w:bidi="ar-SA"/>
        </w:rPr>
        <w:t xml:space="preserve"> </w:t>
      </w:r>
      <w:r w:rsidRPr="005A5852">
        <w:rPr>
          <w:rtl/>
        </w:rPr>
        <w:t>אני</w:t>
      </w:r>
      <w:r w:rsidRPr="005A5852">
        <w:rPr>
          <w:rtl/>
          <w:lang w:bidi="ar-SA"/>
        </w:rPr>
        <w:t xml:space="preserve"> </w:t>
      </w:r>
      <w:r w:rsidRPr="005A5852">
        <w:rPr>
          <w:rtl/>
        </w:rPr>
        <w:t>ישמעאל</w:t>
      </w:r>
      <w:r w:rsidRPr="005A5852">
        <w:rPr>
          <w:rtl/>
          <w:lang w:bidi="ar-SA"/>
        </w:rPr>
        <w:t xml:space="preserve"> </w:t>
      </w:r>
      <w:r w:rsidRPr="005A5852">
        <w:rPr>
          <w:rtl/>
        </w:rPr>
        <w:t>בן</w:t>
      </w:r>
      <w:r w:rsidRPr="005A5852">
        <w:rPr>
          <w:rtl/>
          <w:lang w:bidi="ar-SA"/>
        </w:rPr>
        <w:t xml:space="preserve"> </w:t>
      </w:r>
      <w:r w:rsidRPr="005A5852">
        <w:rPr>
          <w:rtl/>
        </w:rPr>
        <w:t>אלישע</w:t>
      </w:r>
      <w:r w:rsidRPr="005A5852">
        <w:rPr>
          <w:rtl/>
          <w:lang w:bidi="ar-SA"/>
        </w:rPr>
        <w:t xml:space="preserve"> </w:t>
      </w:r>
      <w:r w:rsidRPr="005A5852">
        <w:rPr>
          <w:rtl/>
        </w:rPr>
        <w:t>קריתי</w:t>
      </w:r>
      <w:r w:rsidRPr="005A5852">
        <w:rPr>
          <w:rtl/>
          <w:lang w:bidi="ar-SA"/>
        </w:rPr>
        <w:t xml:space="preserve"> </w:t>
      </w:r>
      <w:r w:rsidRPr="005A5852">
        <w:rPr>
          <w:rtl/>
        </w:rPr>
        <w:t>והטיתי</w:t>
      </w:r>
      <w:r w:rsidRPr="005A5852">
        <w:rPr>
          <w:rtl/>
          <w:lang w:bidi="ar-SA"/>
        </w:rPr>
        <w:t xml:space="preserve"> </w:t>
      </w:r>
      <w:r w:rsidRPr="005A5852">
        <w:rPr>
          <w:rtl/>
        </w:rPr>
        <w:t>נר</w:t>
      </w:r>
      <w:r w:rsidRPr="005A5852">
        <w:rPr>
          <w:rtl/>
          <w:lang w:bidi="ar-SA"/>
        </w:rPr>
        <w:t xml:space="preserve"> </w:t>
      </w:r>
      <w:r w:rsidRPr="005A5852">
        <w:rPr>
          <w:rtl/>
        </w:rPr>
        <w:t>בשבת</w:t>
      </w:r>
      <w:r w:rsidRPr="005A5852">
        <w:rPr>
          <w:rtl/>
          <w:lang w:bidi="ar-SA"/>
        </w:rPr>
        <w:t xml:space="preserve">, </w:t>
      </w:r>
      <w:r w:rsidRPr="005A5852">
        <w:rPr>
          <w:rtl/>
        </w:rPr>
        <w:t>לכשיבנה</w:t>
      </w:r>
      <w:r w:rsidRPr="005A5852">
        <w:rPr>
          <w:rtl/>
          <w:lang w:bidi="ar-SA"/>
        </w:rPr>
        <w:t xml:space="preserve"> </w:t>
      </w:r>
      <w:r w:rsidRPr="005A5852">
        <w:rPr>
          <w:rtl/>
        </w:rPr>
        <w:t>בהמ</w:t>
      </w:r>
      <w:r w:rsidRPr="005A5852">
        <w:rPr>
          <w:rtl/>
          <w:lang w:bidi="ar-SA"/>
        </w:rPr>
        <w:t>"</w:t>
      </w:r>
      <w:r w:rsidRPr="005A5852">
        <w:rPr>
          <w:rtl/>
        </w:rPr>
        <w:t>ק</w:t>
      </w:r>
      <w:r w:rsidRPr="005A5852">
        <w:rPr>
          <w:rtl/>
          <w:lang w:bidi="ar-SA"/>
        </w:rPr>
        <w:t xml:space="preserve"> </w:t>
      </w:r>
      <w:r w:rsidRPr="005A5852">
        <w:rPr>
          <w:rtl/>
        </w:rPr>
        <w:t>אביא</w:t>
      </w:r>
      <w:r w:rsidRPr="005A5852">
        <w:rPr>
          <w:rtl/>
          <w:lang w:bidi="ar-SA"/>
        </w:rPr>
        <w:t xml:space="preserve"> </w:t>
      </w:r>
      <w:r w:rsidRPr="005A5852">
        <w:rPr>
          <w:rtl/>
        </w:rPr>
        <w:t>חטאת</w:t>
      </w:r>
      <w:r w:rsidRPr="005A5852">
        <w:rPr>
          <w:rtl/>
          <w:lang w:bidi="ar-SA"/>
        </w:rPr>
        <w:t xml:space="preserve"> </w:t>
      </w:r>
      <w:r w:rsidRPr="005A5852">
        <w:rPr>
          <w:rtl/>
        </w:rPr>
        <w:t>שמנה</w:t>
      </w:r>
      <w:r w:rsidRPr="005A5852">
        <w:rPr>
          <w:rtl/>
          <w:lang w:bidi="ar-SA"/>
        </w:rPr>
        <w:t xml:space="preserve">". </w:t>
      </w:r>
    </w:p>
    <w:p w14:paraId="0393DC4E" w14:textId="77777777" w:rsidR="005A5852" w:rsidRPr="005A5852" w:rsidRDefault="005A5852" w:rsidP="00E92479">
      <w:pPr>
        <w:pStyle w:val="a2"/>
        <w:rPr>
          <w:lang w:val="en-US"/>
        </w:rPr>
      </w:pPr>
      <w:r w:rsidRPr="005A5852">
        <w:rPr>
          <w:rtl/>
        </w:rPr>
        <w:t>ועד</w:t>
      </w:r>
      <w:r w:rsidRPr="005A5852">
        <w:rPr>
          <w:rtl/>
          <w:lang w:bidi="ar-SA"/>
        </w:rPr>
        <w:t>"</w:t>
      </w:r>
      <w:r w:rsidRPr="005A5852">
        <w:rPr>
          <w:rtl/>
        </w:rPr>
        <w:t>ז</w:t>
      </w:r>
      <w:r w:rsidRPr="005A5852">
        <w:rPr>
          <w:rtl/>
          <w:lang w:bidi="ar-SA"/>
        </w:rPr>
        <w:t xml:space="preserve"> </w:t>
      </w:r>
      <w:r w:rsidRPr="005A5852">
        <w:rPr>
          <w:rtl/>
        </w:rPr>
        <w:t>במס</w:t>
      </w:r>
      <w:r w:rsidRPr="005A5852">
        <w:rPr>
          <w:rtl/>
          <w:lang w:bidi="ar-SA"/>
        </w:rPr>
        <w:t xml:space="preserve">' </w:t>
      </w:r>
      <w:r w:rsidRPr="005A5852">
        <w:rPr>
          <w:rtl/>
        </w:rPr>
        <w:t>יומא</w:t>
      </w:r>
      <w:r w:rsidRPr="005A5852">
        <w:rPr>
          <w:rtl/>
          <w:lang w:bidi="ar-SA"/>
        </w:rPr>
        <w:t xml:space="preserve"> </w:t>
      </w:r>
      <w:r w:rsidRPr="005A5852">
        <w:rPr>
          <w:rtl/>
        </w:rPr>
        <w:t>דף</w:t>
      </w:r>
      <w:r w:rsidRPr="005A5852">
        <w:rPr>
          <w:rtl/>
          <w:lang w:bidi="ar-SA"/>
        </w:rPr>
        <w:t xml:space="preserve"> </w:t>
      </w:r>
      <w:r w:rsidRPr="005A5852">
        <w:rPr>
          <w:rtl/>
        </w:rPr>
        <w:t>פ</w:t>
      </w:r>
      <w:r w:rsidRPr="005A5852">
        <w:rPr>
          <w:rFonts w:hint="cs"/>
          <w:rtl/>
        </w:rPr>
        <w:t>,</w:t>
      </w:r>
      <w:r w:rsidRPr="005A5852">
        <w:rPr>
          <w:rtl/>
          <w:lang w:bidi="ar-SA"/>
        </w:rPr>
        <w:t xml:space="preserve"> </w:t>
      </w:r>
      <w:r w:rsidRPr="005A5852">
        <w:rPr>
          <w:rtl/>
        </w:rPr>
        <w:t>א</w:t>
      </w:r>
      <w:r w:rsidRPr="005A5852">
        <w:rPr>
          <w:vertAlign w:val="superscript"/>
          <w:lang w:val="en-US"/>
        </w:rPr>
        <w:footnoteReference w:id="8"/>
      </w:r>
      <w:r w:rsidRPr="005A5852">
        <w:rPr>
          <w:rtl/>
          <w:lang w:bidi="ar-SA"/>
        </w:rPr>
        <w:t xml:space="preserve"> "</w:t>
      </w:r>
      <w:r w:rsidRPr="005A5852">
        <w:rPr>
          <w:rtl/>
        </w:rPr>
        <w:t>א</w:t>
      </w:r>
      <w:r w:rsidRPr="005A5852">
        <w:rPr>
          <w:rtl/>
          <w:lang w:bidi="ar-SA"/>
        </w:rPr>
        <w:t>"</w:t>
      </w:r>
      <w:r w:rsidRPr="005A5852">
        <w:rPr>
          <w:rtl/>
        </w:rPr>
        <w:t>ר</w:t>
      </w:r>
      <w:r w:rsidRPr="005A5852">
        <w:rPr>
          <w:rtl/>
          <w:lang w:bidi="ar-SA"/>
        </w:rPr>
        <w:t xml:space="preserve"> </w:t>
      </w:r>
      <w:r w:rsidRPr="005A5852">
        <w:rPr>
          <w:rtl/>
        </w:rPr>
        <w:t>אלעזר</w:t>
      </w:r>
      <w:r w:rsidRPr="005A5852">
        <w:rPr>
          <w:rtl/>
          <w:lang w:bidi="ar-SA"/>
        </w:rPr>
        <w:t xml:space="preserve"> </w:t>
      </w:r>
      <w:r w:rsidRPr="005A5852">
        <w:rPr>
          <w:rtl/>
        </w:rPr>
        <w:t>האוכל</w:t>
      </w:r>
      <w:r w:rsidRPr="005A5852">
        <w:rPr>
          <w:rtl/>
          <w:lang w:bidi="ar-SA"/>
        </w:rPr>
        <w:t xml:space="preserve"> </w:t>
      </w:r>
      <w:r w:rsidRPr="005A5852">
        <w:rPr>
          <w:rtl/>
        </w:rPr>
        <w:t>חלב</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צריך</w:t>
      </w:r>
      <w:r w:rsidRPr="005A5852">
        <w:rPr>
          <w:rtl/>
          <w:lang w:bidi="ar-SA"/>
        </w:rPr>
        <w:t xml:space="preserve"> </w:t>
      </w:r>
      <w:r w:rsidRPr="005A5852">
        <w:rPr>
          <w:rtl/>
        </w:rPr>
        <w:t>שיכתוב</w:t>
      </w:r>
      <w:r w:rsidRPr="005A5852">
        <w:rPr>
          <w:rtl/>
          <w:lang w:bidi="ar-SA"/>
        </w:rPr>
        <w:t xml:space="preserve"> </w:t>
      </w:r>
      <w:r w:rsidRPr="005A5852">
        <w:rPr>
          <w:rtl/>
        </w:rPr>
        <w:t>לו</w:t>
      </w:r>
      <w:r w:rsidRPr="005A5852">
        <w:rPr>
          <w:rtl/>
          <w:lang w:bidi="ar-SA"/>
        </w:rPr>
        <w:t xml:space="preserve"> </w:t>
      </w:r>
      <w:r w:rsidRPr="005A5852">
        <w:rPr>
          <w:rtl/>
        </w:rPr>
        <w:t>שיעור</w:t>
      </w:r>
      <w:r w:rsidRPr="005A5852">
        <w:rPr>
          <w:rtl/>
          <w:lang w:bidi="ar-SA"/>
        </w:rPr>
        <w:t xml:space="preserve"> </w:t>
      </w:r>
      <w:r w:rsidRPr="005A5852">
        <w:rPr>
          <w:rtl/>
        </w:rPr>
        <w:t>שמא</w:t>
      </w:r>
      <w:r w:rsidRPr="005A5852">
        <w:rPr>
          <w:rtl/>
          <w:lang w:bidi="ar-SA"/>
        </w:rPr>
        <w:t xml:space="preserve"> </w:t>
      </w:r>
      <w:r w:rsidRPr="005A5852">
        <w:rPr>
          <w:rtl/>
        </w:rPr>
        <w:t>יבא</w:t>
      </w:r>
      <w:r w:rsidRPr="005A5852">
        <w:rPr>
          <w:rtl/>
          <w:lang w:bidi="ar-SA"/>
        </w:rPr>
        <w:t xml:space="preserve"> </w:t>
      </w:r>
      <w:r w:rsidRPr="005A5852">
        <w:rPr>
          <w:rtl/>
        </w:rPr>
        <w:t>בית</w:t>
      </w:r>
      <w:r w:rsidRPr="005A5852">
        <w:rPr>
          <w:rtl/>
          <w:lang w:bidi="ar-SA"/>
        </w:rPr>
        <w:t xml:space="preserve"> </w:t>
      </w:r>
      <w:r w:rsidRPr="005A5852">
        <w:rPr>
          <w:rtl/>
        </w:rPr>
        <w:t>דין</w:t>
      </w:r>
      <w:r w:rsidRPr="005A5852">
        <w:rPr>
          <w:rtl/>
          <w:lang w:bidi="ar-SA"/>
        </w:rPr>
        <w:t xml:space="preserve"> </w:t>
      </w:r>
      <w:r w:rsidRPr="005A5852">
        <w:rPr>
          <w:rtl/>
        </w:rPr>
        <w:t>אחר</w:t>
      </w:r>
      <w:r w:rsidRPr="005A5852">
        <w:rPr>
          <w:rtl/>
          <w:lang w:bidi="ar-SA"/>
        </w:rPr>
        <w:t xml:space="preserve"> </w:t>
      </w:r>
      <w:r w:rsidRPr="005A5852">
        <w:rPr>
          <w:rtl/>
        </w:rPr>
        <w:t>וירבה</w:t>
      </w:r>
      <w:r w:rsidRPr="005A5852">
        <w:rPr>
          <w:rtl/>
          <w:lang w:bidi="ar-SA"/>
        </w:rPr>
        <w:t xml:space="preserve"> </w:t>
      </w:r>
      <w:r w:rsidRPr="005A5852">
        <w:rPr>
          <w:rtl/>
        </w:rPr>
        <w:t>בשיעורין</w:t>
      </w:r>
      <w:r w:rsidRPr="005A5852">
        <w:rPr>
          <w:rtl/>
          <w:lang w:bidi="ar-SA"/>
        </w:rPr>
        <w:t xml:space="preserve">", </w:t>
      </w:r>
      <w:r w:rsidRPr="005A5852">
        <w:rPr>
          <w:rtl/>
        </w:rPr>
        <w:t>דהיינו</w:t>
      </w:r>
      <w:r w:rsidRPr="005A5852">
        <w:rPr>
          <w:vertAlign w:val="superscript"/>
          <w:lang w:val="en-US"/>
        </w:rPr>
        <w:footnoteReference w:id="9"/>
      </w:r>
      <w:r w:rsidRPr="005A5852">
        <w:rPr>
          <w:rtl/>
          <w:lang w:bidi="ar-SA"/>
        </w:rPr>
        <w:t xml:space="preserve">, </w:t>
      </w:r>
      <w:r w:rsidRPr="005A5852">
        <w:rPr>
          <w:rtl/>
        </w:rPr>
        <w:t>שהאוכל</w:t>
      </w:r>
      <w:r w:rsidRPr="005A5852">
        <w:rPr>
          <w:rtl/>
          <w:lang w:bidi="ar-SA"/>
        </w:rPr>
        <w:t xml:space="preserve"> </w:t>
      </w:r>
      <w:r w:rsidRPr="005A5852">
        <w:rPr>
          <w:rtl/>
        </w:rPr>
        <w:t>כזית</w:t>
      </w:r>
      <w:r w:rsidRPr="005A5852">
        <w:rPr>
          <w:rtl/>
          <w:lang w:bidi="ar-SA"/>
        </w:rPr>
        <w:t xml:space="preserve"> </w:t>
      </w:r>
      <w:r w:rsidRPr="005A5852">
        <w:rPr>
          <w:rtl/>
        </w:rPr>
        <w:t>בינוני</w:t>
      </w:r>
      <w:r w:rsidRPr="005A5852">
        <w:rPr>
          <w:rtl/>
          <w:lang w:bidi="ar-SA"/>
        </w:rPr>
        <w:t xml:space="preserve"> </w:t>
      </w:r>
      <w:r w:rsidRPr="005A5852">
        <w:rPr>
          <w:rtl/>
        </w:rPr>
        <w:t>של</w:t>
      </w:r>
      <w:r w:rsidRPr="005A5852">
        <w:rPr>
          <w:rtl/>
          <w:lang w:bidi="ar-SA"/>
        </w:rPr>
        <w:t xml:space="preserve"> </w:t>
      </w:r>
      <w:r w:rsidRPr="005A5852">
        <w:rPr>
          <w:rtl/>
        </w:rPr>
        <w:t>חלב</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לא</w:t>
      </w:r>
      <w:r w:rsidRPr="005A5852">
        <w:rPr>
          <w:rtl/>
          <w:lang w:bidi="ar-SA"/>
        </w:rPr>
        <w:t xml:space="preserve"> </w:t>
      </w:r>
      <w:r w:rsidRPr="005A5852">
        <w:rPr>
          <w:rtl/>
        </w:rPr>
        <w:t>יכתוב</w:t>
      </w:r>
      <w:r w:rsidRPr="005A5852">
        <w:rPr>
          <w:rtl/>
          <w:lang w:bidi="ar-SA"/>
        </w:rPr>
        <w:t xml:space="preserve"> </w:t>
      </w:r>
      <w:r w:rsidRPr="005A5852">
        <w:rPr>
          <w:rtl/>
        </w:rPr>
        <w:t>סתם</w:t>
      </w:r>
      <w:r w:rsidRPr="005A5852">
        <w:rPr>
          <w:rtl/>
          <w:lang w:bidi="ar-SA"/>
        </w:rPr>
        <w:t xml:space="preserve"> </w:t>
      </w:r>
      <w:r w:rsidRPr="005A5852">
        <w:rPr>
          <w:rtl/>
        </w:rPr>
        <w:t>מחוייבני</w:t>
      </w:r>
      <w:r w:rsidRPr="005A5852">
        <w:rPr>
          <w:rtl/>
          <w:lang w:bidi="ar-SA"/>
        </w:rPr>
        <w:t xml:space="preserve"> </w:t>
      </w:r>
      <w:r w:rsidRPr="005A5852">
        <w:rPr>
          <w:rtl/>
        </w:rPr>
        <w:t>חטאת</w:t>
      </w:r>
      <w:r w:rsidRPr="005A5852">
        <w:rPr>
          <w:rtl/>
          <w:lang w:bidi="ar-SA"/>
        </w:rPr>
        <w:t xml:space="preserve">, </w:t>
      </w:r>
      <w:r w:rsidRPr="005A5852">
        <w:rPr>
          <w:rtl/>
        </w:rPr>
        <w:t>אלא</w:t>
      </w:r>
      <w:r w:rsidRPr="005A5852">
        <w:rPr>
          <w:rtl/>
          <w:lang w:bidi="ar-SA"/>
        </w:rPr>
        <w:t xml:space="preserve"> </w:t>
      </w:r>
      <w:r w:rsidRPr="005A5852">
        <w:rPr>
          <w:rtl/>
        </w:rPr>
        <w:t>יכתוב</w:t>
      </w:r>
      <w:r w:rsidRPr="005A5852">
        <w:rPr>
          <w:rtl/>
          <w:lang w:bidi="ar-SA"/>
        </w:rPr>
        <w:t xml:space="preserve"> </w:t>
      </w:r>
      <w:r w:rsidRPr="005A5852">
        <w:rPr>
          <w:rtl/>
        </w:rPr>
        <w:t>כזית</w:t>
      </w:r>
      <w:r w:rsidRPr="005A5852">
        <w:rPr>
          <w:rtl/>
          <w:lang w:bidi="ar-SA"/>
        </w:rPr>
        <w:t xml:space="preserve"> </w:t>
      </w:r>
      <w:r w:rsidRPr="005A5852">
        <w:rPr>
          <w:rtl/>
        </w:rPr>
        <w:t>בינוני</w:t>
      </w:r>
      <w:r w:rsidRPr="005A5852">
        <w:rPr>
          <w:rtl/>
          <w:lang w:bidi="ar-SA"/>
        </w:rPr>
        <w:t xml:space="preserve"> </w:t>
      </w:r>
      <w:r w:rsidRPr="005A5852">
        <w:rPr>
          <w:rtl/>
        </w:rPr>
        <w:t>אכלתי</w:t>
      </w:r>
      <w:r w:rsidRPr="005A5852">
        <w:rPr>
          <w:rtl/>
          <w:lang w:bidi="ar-SA"/>
        </w:rPr>
        <w:t xml:space="preserve">, </w:t>
      </w:r>
      <w:r w:rsidRPr="005A5852">
        <w:rPr>
          <w:rtl/>
        </w:rPr>
        <w:t>שמא</w:t>
      </w:r>
      <w:r w:rsidRPr="005A5852">
        <w:rPr>
          <w:rtl/>
          <w:lang w:bidi="ar-SA"/>
        </w:rPr>
        <w:t xml:space="preserve"> </w:t>
      </w:r>
      <w:r w:rsidRPr="005A5852">
        <w:rPr>
          <w:rtl/>
        </w:rPr>
        <w:t>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בימיו</w:t>
      </w:r>
      <w:r w:rsidRPr="005A5852">
        <w:rPr>
          <w:rtl/>
          <w:lang w:bidi="ar-SA"/>
        </w:rPr>
        <w:t xml:space="preserve">, </w:t>
      </w:r>
      <w:r w:rsidRPr="005A5852">
        <w:rPr>
          <w:rtl/>
        </w:rPr>
        <w:t>ויתחדש</w:t>
      </w:r>
      <w:r w:rsidRPr="005A5852">
        <w:rPr>
          <w:rtl/>
          <w:lang w:bidi="ar-SA"/>
        </w:rPr>
        <w:t xml:space="preserve"> </w:t>
      </w:r>
      <w:r w:rsidRPr="005A5852">
        <w:rPr>
          <w:rtl/>
        </w:rPr>
        <w:t>בית</w:t>
      </w:r>
      <w:r w:rsidRPr="005A5852">
        <w:rPr>
          <w:rtl/>
          <w:lang w:bidi="ar-SA"/>
        </w:rPr>
        <w:t xml:space="preserve"> </w:t>
      </w:r>
      <w:r w:rsidRPr="005A5852">
        <w:rPr>
          <w:rtl/>
        </w:rPr>
        <w:t>דין</w:t>
      </w:r>
      <w:r w:rsidRPr="005A5852">
        <w:rPr>
          <w:rtl/>
          <w:lang w:bidi="ar-SA"/>
        </w:rPr>
        <w:t xml:space="preserve">, </w:t>
      </w:r>
      <w:r w:rsidRPr="005A5852">
        <w:rPr>
          <w:rtl/>
        </w:rPr>
        <w:t>ותתחדש</w:t>
      </w:r>
      <w:r w:rsidRPr="005A5852">
        <w:rPr>
          <w:rtl/>
          <w:lang w:bidi="ar-SA"/>
        </w:rPr>
        <w:t xml:space="preserve"> </w:t>
      </w:r>
      <w:r w:rsidRPr="005A5852">
        <w:rPr>
          <w:rtl/>
        </w:rPr>
        <w:t>אז</w:t>
      </w:r>
      <w:r w:rsidRPr="005A5852">
        <w:rPr>
          <w:rtl/>
          <w:lang w:bidi="ar-SA"/>
        </w:rPr>
        <w:t xml:space="preserve"> </w:t>
      </w:r>
      <w:r w:rsidRPr="005A5852">
        <w:rPr>
          <w:rtl/>
        </w:rPr>
        <w:t>הלכה</w:t>
      </w:r>
      <w:r w:rsidRPr="005A5852">
        <w:rPr>
          <w:rtl/>
          <w:lang w:bidi="ar-SA"/>
        </w:rPr>
        <w:t xml:space="preserve"> </w:t>
      </w:r>
      <w:r w:rsidRPr="005A5852">
        <w:rPr>
          <w:rtl/>
        </w:rPr>
        <w:t>שהשיעור</w:t>
      </w:r>
      <w:r w:rsidRPr="005A5852">
        <w:rPr>
          <w:rtl/>
          <w:lang w:bidi="ar-SA"/>
        </w:rPr>
        <w:t xml:space="preserve"> </w:t>
      </w:r>
      <w:r w:rsidRPr="005A5852">
        <w:rPr>
          <w:rtl/>
        </w:rPr>
        <w:t>הוא</w:t>
      </w:r>
      <w:r w:rsidRPr="005A5852">
        <w:rPr>
          <w:rtl/>
          <w:lang w:bidi="ar-SA"/>
        </w:rPr>
        <w:t xml:space="preserve"> </w:t>
      </w:r>
      <w:r w:rsidRPr="005A5852">
        <w:rPr>
          <w:rtl/>
        </w:rPr>
        <w:t>כמות</w:t>
      </w:r>
      <w:r w:rsidRPr="005A5852">
        <w:rPr>
          <w:rtl/>
          <w:lang w:bidi="ar-SA"/>
        </w:rPr>
        <w:t xml:space="preserve"> </w:t>
      </w:r>
      <w:r w:rsidRPr="005A5852">
        <w:rPr>
          <w:rtl/>
        </w:rPr>
        <w:t>גדולה</w:t>
      </w:r>
      <w:r w:rsidRPr="005A5852">
        <w:rPr>
          <w:rtl/>
          <w:lang w:bidi="ar-SA"/>
        </w:rPr>
        <w:t xml:space="preserve"> </w:t>
      </w:r>
      <w:r w:rsidRPr="005A5852">
        <w:rPr>
          <w:rtl/>
        </w:rPr>
        <w:t>יותר</w:t>
      </w:r>
      <w:r w:rsidRPr="005A5852">
        <w:rPr>
          <w:rtl/>
          <w:lang w:bidi="ar-SA"/>
        </w:rPr>
        <w:t xml:space="preserve">, </w:t>
      </w:r>
      <w:r w:rsidRPr="005A5852">
        <w:rPr>
          <w:rtl/>
        </w:rPr>
        <w:t>ונמצא</w:t>
      </w:r>
      <w:r w:rsidRPr="005A5852">
        <w:rPr>
          <w:rtl/>
          <w:lang w:bidi="ar-SA"/>
        </w:rPr>
        <w:t xml:space="preserve"> </w:t>
      </w:r>
      <w:r w:rsidRPr="005A5852">
        <w:rPr>
          <w:rtl/>
        </w:rPr>
        <w:t>פטור</w:t>
      </w:r>
      <w:r w:rsidRPr="005A5852">
        <w:rPr>
          <w:rtl/>
          <w:lang w:bidi="ar-SA"/>
        </w:rPr>
        <w:t xml:space="preserve"> </w:t>
      </w:r>
      <w:r w:rsidRPr="005A5852">
        <w:rPr>
          <w:rtl/>
        </w:rPr>
        <w:t>מקרבן</w:t>
      </w:r>
      <w:r w:rsidRPr="005A5852">
        <w:rPr>
          <w:rtl/>
          <w:lang w:bidi="ar-SA"/>
        </w:rPr>
        <w:t xml:space="preserve">, </w:t>
      </w:r>
      <w:r w:rsidRPr="005A5852">
        <w:rPr>
          <w:rtl/>
        </w:rPr>
        <w:t>ומביא</w:t>
      </w:r>
      <w:r w:rsidRPr="005A5852">
        <w:rPr>
          <w:rtl/>
          <w:lang w:bidi="ar-SA"/>
        </w:rPr>
        <w:t xml:space="preserve"> </w:t>
      </w:r>
      <w:r w:rsidRPr="005A5852">
        <w:rPr>
          <w:rtl/>
        </w:rPr>
        <w:t>חולין</w:t>
      </w:r>
      <w:r w:rsidRPr="005A5852">
        <w:rPr>
          <w:rtl/>
          <w:lang w:bidi="ar-SA"/>
        </w:rPr>
        <w:t xml:space="preserve"> </w:t>
      </w:r>
      <w:r w:rsidRPr="005A5852">
        <w:rPr>
          <w:rtl/>
        </w:rPr>
        <w:t>לעזרה</w:t>
      </w:r>
      <w:r w:rsidRPr="005A5852">
        <w:rPr>
          <w:vertAlign w:val="superscript"/>
          <w:lang w:val="en-US"/>
        </w:rPr>
        <w:footnoteReference w:id="10"/>
      </w:r>
      <w:r w:rsidRPr="005A5852">
        <w:rPr>
          <w:rtl/>
          <w:lang w:bidi="ar-SA"/>
        </w:rPr>
        <w:t>.</w:t>
      </w:r>
    </w:p>
    <w:p w14:paraId="5A775FEC" w14:textId="77777777" w:rsidR="005A5852" w:rsidRPr="005A5852" w:rsidRDefault="005A5852" w:rsidP="00E92479">
      <w:pPr>
        <w:pStyle w:val="a2"/>
        <w:rPr>
          <w:lang w:val="en-US"/>
        </w:rPr>
      </w:pPr>
      <w:r w:rsidRPr="005A5852">
        <w:rPr>
          <w:rtl/>
        </w:rPr>
        <w:t>ומזה</w:t>
      </w:r>
      <w:r w:rsidRPr="005A5852">
        <w:rPr>
          <w:rtl/>
          <w:lang w:bidi="ar-SA"/>
        </w:rPr>
        <w:t xml:space="preserve"> </w:t>
      </w:r>
      <w:r w:rsidRPr="005A5852">
        <w:rPr>
          <w:rtl/>
        </w:rPr>
        <w:t>משמע</w:t>
      </w:r>
      <w:r w:rsidRPr="005A5852">
        <w:rPr>
          <w:rtl/>
          <w:lang w:bidi="ar-SA"/>
        </w:rPr>
        <w:t xml:space="preserve">, </w:t>
      </w:r>
      <w:r w:rsidRPr="005A5852">
        <w:rPr>
          <w:rtl/>
        </w:rPr>
        <w:t>שהעובר</w:t>
      </w:r>
      <w:r w:rsidRPr="005A5852">
        <w:rPr>
          <w:rtl/>
          <w:lang w:bidi="ar-SA"/>
        </w:rPr>
        <w:t xml:space="preserve"> </w:t>
      </w:r>
      <w:r w:rsidRPr="005A5852">
        <w:rPr>
          <w:rtl/>
        </w:rPr>
        <w:t>עבירה</w:t>
      </w:r>
      <w:r w:rsidRPr="005A5852">
        <w:rPr>
          <w:rtl/>
          <w:lang w:bidi="ar-SA"/>
        </w:rPr>
        <w:t xml:space="preserve"> </w:t>
      </w:r>
      <w:r w:rsidRPr="005A5852">
        <w:rPr>
          <w:rtl/>
        </w:rPr>
        <w:t>בשוגג</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צריך</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vertAlign w:val="superscript"/>
          <w:lang w:val="en-US"/>
        </w:rPr>
        <w:footnoteReference w:id="11"/>
      </w:r>
      <w:r w:rsidRPr="005A5852">
        <w:rPr>
          <w:rtl/>
          <w:lang w:bidi="ar-SA"/>
        </w:rPr>
        <w:t>.</w:t>
      </w:r>
    </w:p>
    <w:p w14:paraId="30A7CB6D" w14:textId="77777777" w:rsidR="005A5852" w:rsidRPr="005A5852" w:rsidRDefault="005A5852" w:rsidP="00E92479">
      <w:pPr>
        <w:pStyle w:val="11"/>
        <w:rPr>
          <w:lang w:val="en-US"/>
        </w:rPr>
      </w:pPr>
      <w:r w:rsidRPr="005A5852">
        <w:rPr>
          <w:rtl/>
        </w:rPr>
        <w:t>האם</w:t>
      </w:r>
      <w:r w:rsidRPr="005A5852">
        <w:rPr>
          <w:rtl/>
          <w:lang w:bidi="ar-SA"/>
        </w:rPr>
        <w:t xml:space="preserve"> </w:t>
      </w:r>
      <w:r w:rsidRPr="005A5852">
        <w:rPr>
          <w:rtl/>
        </w:rPr>
        <w:t>יש</w:t>
      </w:r>
      <w:r w:rsidRPr="005A5852">
        <w:rPr>
          <w:rtl/>
          <w:lang w:bidi="ar-SA"/>
        </w:rPr>
        <w:t xml:space="preserve"> </w:t>
      </w:r>
      <w:r w:rsidRPr="005A5852">
        <w:rPr>
          <w:rtl/>
        </w:rPr>
        <w:t>חיוב</w:t>
      </w:r>
      <w:r w:rsidRPr="005A5852">
        <w:rPr>
          <w:rtl/>
          <w:lang w:bidi="ar-SA"/>
        </w:rPr>
        <w:t xml:space="preserve"> </w:t>
      </w:r>
      <w:r w:rsidRPr="005A5852">
        <w:rPr>
          <w:rtl/>
        </w:rPr>
        <w:t>לרשום</w:t>
      </w:r>
      <w:r w:rsidRPr="005A5852">
        <w:rPr>
          <w:rtl/>
          <w:lang w:bidi="ar-SA"/>
        </w:rPr>
        <w:t xml:space="preserve"> </w:t>
      </w:r>
      <w:r w:rsidRPr="005A5852">
        <w:rPr>
          <w:rtl/>
        </w:rPr>
        <w:t>השגגות</w:t>
      </w:r>
      <w:r w:rsidRPr="005A5852">
        <w:rPr>
          <w:rtl/>
          <w:lang w:bidi="ar-SA"/>
        </w:rPr>
        <w:t xml:space="preserve"> </w:t>
      </w:r>
      <w:r w:rsidRPr="005A5852">
        <w:rPr>
          <w:rtl/>
        </w:rPr>
        <w:t>שעשה</w:t>
      </w:r>
      <w:r w:rsidRPr="005A5852">
        <w:rPr>
          <w:rtl/>
          <w:lang w:bidi="ar-SA"/>
        </w:rPr>
        <w:t xml:space="preserve"> </w:t>
      </w:r>
      <w:r w:rsidRPr="005A5852">
        <w:rPr>
          <w:rtl/>
        </w:rPr>
        <w:t>בזמן</w:t>
      </w:r>
      <w:r w:rsidRPr="005A5852">
        <w:rPr>
          <w:rtl/>
          <w:lang w:bidi="ar-SA"/>
        </w:rPr>
        <w:t xml:space="preserve"> </w:t>
      </w:r>
      <w:r w:rsidRPr="005A5852">
        <w:rPr>
          <w:rtl/>
        </w:rPr>
        <w:t>הזה</w:t>
      </w:r>
    </w:p>
    <w:p w14:paraId="3033D1F7" w14:textId="77777777" w:rsidR="005A5852" w:rsidRPr="005A5852" w:rsidRDefault="005A5852" w:rsidP="00E92479">
      <w:pPr>
        <w:pStyle w:val="a2"/>
        <w:rPr>
          <w:lang w:val="en-US"/>
        </w:rPr>
      </w:pPr>
      <w:r w:rsidRPr="005A5852">
        <w:rPr>
          <w:rtl/>
        </w:rPr>
        <w:t>מדברי</w:t>
      </w:r>
      <w:r w:rsidRPr="005A5852">
        <w:rPr>
          <w:rtl/>
          <w:lang w:bidi="ar-SA"/>
        </w:rPr>
        <w:t xml:space="preserve"> </w:t>
      </w:r>
      <w:r w:rsidRPr="005A5852">
        <w:rPr>
          <w:rtl/>
        </w:rPr>
        <w:t>הגמרא</w:t>
      </w:r>
      <w:r w:rsidRPr="005A5852">
        <w:rPr>
          <w:rtl/>
          <w:lang w:bidi="ar-SA"/>
        </w:rPr>
        <w:t xml:space="preserve"> </w:t>
      </w:r>
      <w:r w:rsidRPr="005A5852">
        <w:rPr>
          <w:rtl/>
        </w:rPr>
        <w:t>שהובאו</w:t>
      </w:r>
      <w:r w:rsidRPr="005A5852">
        <w:rPr>
          <w:rtl/>
          <w:lang w:bidi="ar-SA"/>
        </w:rPr>
        <w:t xml:space="preserve"> </w:t>
      </w:r>
      <w:r w:rsidRPr="005A5852">
        <w:rPr>
          <w:rtl/>
        </w:rPr>
        <w:t>לעיל</w:t>
      </w:r>
      <w:r w:rsidRPr="005A5852">
        <w:rPr>
          <w:rtl/>
          <w:lang w:bidi="ar-SA"/>
        </w:rPr>
        <w:t xml:space="preserve"> </w:t>
      </w:r>
      <w:r w:rsidRPr="005A5852">
        <w:rPr>
          <w:rtl/>
        </w:rPr>
        <w:t>נראה</w:t>
      </w:r>
      <w:r w:rsidRPr="005A5852">
        <w:rPr>
          <w:rtl/>
          <w:lang w:bidi="ar-SA"/>
        </w:rPr>
        <w:t xml:space="preserve">, </w:t>
      </w:r>
      <w:r w:rsidRPr="005A5852">
        <w:rPr>
          <w:rtl/>
        </w:rPr>
        <w:t>שמכיון</w:t>
      </w:r>
      <w:r w:rsidRPr="005A5852">
        <w:rPr>
          <w:rtl/>
          <w:lang w:bidi="ar-SA"/>
        </w:rPr>
        <w:t xml:space="preserve"> </w:t>
      </w:r>
      <w:r w:rsidRPr="005A5852">
        <w:rPr>
          <w:rtl/>
        </w:rPr>
        <w:t>שיהי</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לכן</w:t>
      </w:r>
      <w:r w:rsidRPr="005A5852">
        <w:rPr>
          <w:rtl/>
          <w:lang w:bidi="ar-SA"/>
        </w:rPr>
        <w:t xml:space="preserve"> </w:t>
      </w:r>
      <w:r w:rsidRPr="005A5852">
        <w:rPr>
          <w:rtl/>
        </w:rPr>
        <w:t>יש</w:t>
      </w:r>
      <w:r w:rsidRPr="005A5852">
        <w:rPr>
          <w:rtl/>
          <w:lang w:bidi="ar-SA"/>
        </w:rPr>
        <w:t xml:space="preserve"> </w:t>
      </w:r>
      <w:r w:rsidRPr="005A5852">
        <w:rPr>
          <w:rtl/>
        </w:rPr>
        <w:t>חיוב</w:t>
      </w:r>
      <w:r w:rsidRPr="005A5852">
        <w:rPr>
          <w:rtl/>
          <w:lang w:bidi="ar-SA"/>
        </w:rPr>
        <w:t xml:space="preserve"> </w:t>
      </w:r>
      <w:r w:rsidRPr="005A5852">
        <w:rPr>
          <w:rtl/>
        </w:rPr>
        <w:t>לכתוב</w:t>
      </w:r>
      <w:r w:rsidRPr="005A5852">
        <w:rPr>
          <w:rtl/>
          <w:lang w:bidi="ar-SA"/>
        </w:rPr>
        <w:t xml:space="preserve"> </w:t>
      </w:r>
      <w:r w:rsidRPr="005A5852">
        <w:rPr>
          <w:rtl/>
        </w:rPr>
        <w:t>העבירות</w:t>
      </w:r>
      <w:r w:rsidRPr="005A5852">
        <w:rPr>
          <w:rtl/>
          <w:lang w:bidi="ar-SA"/>
        </w:rPr>
        <w:t xml:space="preserve"> </w:t>
      </w:r>
      <w:r w:rsidRPr="005A5852">
        <w:rPr>
          <w:rtl/>
        </w:rPr>
        <w:t>שעשה</w:t>
      </w:r>
      <w:r w:rsidRPr="005A5852">
        <w:rPr>
          <w:rtl/>
          <w:lang w:bidi="ar-SA"/>
        </w:rPr>
        <w:t xml:space="preserve"> </w:t>
      </w:r>
      <w:r w:rsidRPr="005A5852">
        <w:rPr>
          <w:rtl/>
        </w:rPr>
        <w:t>בשוגג</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כדי</w:t>
      </w:r>
      <w:r w:rsidRPr="005A5852">
        <w:rPr>
          <w:rtl/>
          <w:lang w:bidi="ar-SA"/>
        </w:rPr>
        <w:t xml:space="preserve"> </w:t>
      </w:r>
      <w:r w:rsidRPr="005A5852">
        <w:rPr>
          <w:rtl/>
        </w:rPr>
        <w:t>שיזכור</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עליהם</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w:t>
      </w:r>
    </w:p>
    <w:p w14:paraId="4F0AC181" w14:textId="77777777" w:rsidR="005A5852" w:rsidRPr="005A5852" w:rsidRDefault="005A5852" w:rsidP="00E92479">
      <w:pPr>
        <w:pStyle w:val="a2"/>
        <w:rPr>
          <w:lang w:val="en-US"/>
        </w:rPr>
      </w:pPr>
      <w:r w:rsidRPr="005A5852">
        <w:rPr>
          <w:rtl/>
        </w:rPr>
        <w:lastRenderedPageBreak/>
        <w:t>אמנם</w:t>
      </w:r>
      <w:r w:rsidRPr="005A5852">
        <w:rPr>
          <w:rtl/>
          <w:lang w:bidi="ar-SA"/>
        </w:rPr>
        <w:t xml:space="preserve"> </w:t>
      </w:r>
      <w:r w:rsidRPr="005A5852">
        <w:rPr>
          <w:rtl/>
        </w:rPr>
        <w:t>בשו</w:t>
      </w:r>
      <w:r w:rsidRPr="005A5852">
        <w:rPr>
          <w:rtl/>
          <w:lang w:bidi="ar-SA"/>
        </w:rPr>
        <w:t>"</w:t>
      </w:r>
      <w:r w:rsidRPr="005A5852">
        <w:rPr>
          <w:rtl/>
        </w:rPr>
        <w:t>ת</w:t>
      </w:r>
      <w:r w:rsidRPr="005A5852">
        <w:rPr>
          <w:rtl/>
          <w:lang w:bidi="ar-SA"/>
        </w:rPr>
        <w:t xml:space="preserve"> </w:t>
      </w:r>
      <w:r w:rsidRPr="005A5852">
        <w:rPr>
          <w:rtl/>
        </w:rPr>
        <w:t>לב</w:t>
      </w:r>
      <w:r w:rsidRPr="005A5852">
        <w:rPr>
          <w:rtl/>
          <w:lang w:bidi="ar-SA"/>
        </w:rPr>
        <w:t xml:space="preserve"> </w:t>
      </w:r>
      <w:r w:rsidRPr="005A5852">
        <w:rPr>
          <w:rtl/>
        </w:rPr>
        <w:t>חיים</w:t>
      </w:r>
      <w:r w:rsidRPr="005A5852">
        <w:rPr>
          <w:vertAlign w:val="superscript"/>
          <w:lang w:val="en-US"/>
        </w:rPr>
        <w:footnoteReference w:id="12"/>
      </w:r>
      <w:r w:rsidRPr="005A5852">
        <w:rPr>
          <w:rtl/>
          <w:lang w:bidi="ar-SA"/>
        </w:rPr>
        <w:t xml:space="preserve"> </w:t>
      </w:r>
      <w:r w:rsidRPr="005A5852">
        <w:rPr>
          <w:rtl/>
        </w:rPr>
        <w:t>מבאר</w:t>
      </w:r>
      <w:r w:rsidRPr="005A5852">
        <w:rPr>
          <w:rtl/>
          <w:lang w:bidi="ar-SA"/>
        </w:rPr>
        <w:t xml:space="preserve">, </w:t>
      </w:r>
      <w:r w:rsidRPr="005A5852">
        <w:rPr>
          <w:rtl/>
        </w:rPr>
        <w:t>שאע</w:t>
      </w:r>
      <w:r w:rsidRPr="005A5852">
        <w:rPr>
          <w:rtl/>
          <w:lang w:bidi="ar-SA"/>
        </w:rPr>
        <w:t>"</w:t>
      </w:r>
      <w:r w:rsidRPr="005A5852">
        <w:rPr>
          <w:rtl/>
        </w:rPr>
        <w:t>פ</w:t>
      </w:r>
      <w:r w:rsidRPr="005A5852">
        <w:rPr>
          <w:rtl/>
          <w:lang w:bidi="ar-SA"/>
        </w:rPr>
        <w:t xml:space="preserve"> </w:t>
      </w:r>
      <w:r w:rsidRPr="005A5852">
        <w:rPr>
          <w:rtl/>
        </w:rPr>
        <w:t>שיהי</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מ</w:t>
      </w:r>
      <w:r w:rsidRPr="005A5852">
        <w:rPr>
          <w:rtl/>
          <w:lang w:bidi="ar-SA"/>
        </w:rPr>
        <w:t>"</w:t>
      </w:r>
      <w:r w:rsidRPr="005A5852">
        <w:rPr>
          <w:rtl/>
        </w:rPr>
        <w:t>מ</w:t>
      </w:r>
      <w:r w:rsidRPr="005A5852">
        <w:rPr>
          <w:rtl/>
          <w:lang w:bidi="ar-SA"/>
        </w:rPr>
        <w:t xml:space="preserve"> </w:t>
      </w:r>
      <w:r w:rsidRPr="005A5852">
        <w:rPr>
          <w:rtl/>
        </w:rPr>
        <w:t>אין</w:t>
      </w:r>
      <w:r w:rsidRPr="005A5852">
        <w:rPr>
          <w:rtl/>
          <w:lang w:bidi="ar-SA"/>
        </w:rPr>
        <w:t xml:space="preserve"> </w:t>
      </w:r>
      <w:r w:rsidRPr="005A5852">
        <w:rPr>
          <w:rtl/>
        </w:rPr>
        <w:t>חיוב</w:t>
      </w:r>
      <w:r w:rsidRPr="005A5852">
        <w:rPr>
          <w:rtl/>
          <w:lang w:bidi="ar-SA"/>
        </w:rPr>
        <w:t xml:space="preserve"> </w:t>
      </w:r>
      <w:r w:rsidRPr="005A5852">
        <w:rPr>
          <w:rtl/>
        </w:rPr>
        <w:t>לרשום</w:t>
      </w:r>
      <w:r w:rsidRPr="005A5852">
        <w:rPr>
          <w:rtl/>
          <w:lang w:bidi="ar-SA"/>
        </w:rPr>
        <w:t xml:space="preserve"> </w:t>
      </w:r>
      <w:r w:rsidRPr="005A5852">
        <w:rPr>
          <w:rtl/>
        </w:rPr>
        <w:t>השגגות</w:t>
      </w:r>
      <w:r w:rsidRPr="005A5852">
        <w:rPr>
          <w:rtl/>
          <w:lang w:bidi="ar-SA"/>
        </w:rPr>
        <w:t xml:space="preserve"> </w:t>
      </w:r>
      <w:r w:rsidRPr="005A5852">
        <w:rPr>
          <w:rtl/>
        </w:rPr>
        <w:t>שעשה</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כי</w:t>
      </w:r>
      <w:r w:rsidRPr="005A5852">
        <w:rPr>
          <w:rtl/>
          <w:lang w:bidi="ar-SA"/>
        </w:rPr>
        <w:t xml:space="preserve"> </w:t>
      </w:r>
      <w:r w:rsidRPr="005A5852">
        <w:rPr>
          <w:rtl/>
        </w:rPr>
        <w:t>כשיבוא</w:t>
      </w:r>
      <w:r w:rsidRPr="005A5852">
        <w:rPr>
          <w:rtl/>
          <w:lang w:bidi="ar-SA"/>
        </w:rPr>
        <w:t xml:space="preserve"> </w:t>
      </w:r>
      <w:r w:rsidRPr="005A5852">
        <w:rPr>
          <w:rtl/>
        </w:rPr>
        <w:t>משיח</w:t>
      </w:r>
      <w:r w:rsidRPr="005A5852">
        <w:rPr>
          <w:rtl/>
          <w:lang w:bidi="ar-SA"/>
        </w:rPr>
        <w:t xml:space="preserve"> </w:t>
      </w:r>
      <w:r w:rsidRPr="005A5852">
        <w:rPr>
          <w:rtl/>
        </w:rPr>
        <w:t>צדקינו</w:t>
      </w:r>
      <w:r w:rsidRPr="005A5852">
        <w:rPr>
          <w:rtl/>
          <w:lang w:bidi="ar-SA"/>
        </w:rPr>
        <w:t xml:space="preserve"> </w:t>
      </w:r>
      <w:r w:rsidRPr="005A5852">
        <w:rPr>
          <w:rtl/>
        </w:rPr>
        <w:t>שהוא</w:t>
      </w:r>
      <w:r w:rsidRPr="005A5852">
        <w:rPr>
          <w:rtl/>
          <w:lang w:bidi="ar-SA"/>
        </w:rPr>
        <w:t xml:space="preserve"> </w:t>
      </w:r>
      <w:r w:rsidRPr="005A5852">
        <w:rPr>
          <w:rtl/>
        </w:rPr>
        <w:t>מורח</w:t>
      </w:r>
      <w:r w:rsidRPr="005A5852">
        <w:rPr>
          <w:rtl/>
          <w:lang w:bidi="ar-SA"/>
        </w:rPr>
        <w:t xml:space="preserve"> </w:t>
      </w:r>
      <w:r w:rsidRPr="005A5852">
        <w:rPr>
          <w:rtl/>
        </w:rPr>
        <w:t>ודאין</w:t>
      </w:r>
      <w:r w:rsidRPr="005A5852">
        <w:rPr>
          <w:rtl/>
          <w:lang w:bidi="ar-SA"/>
        </w:rPr>
        <w:t xml:space="preserve">, </w:t>
      </w:r>
      <w:r w:rsidRPr="005A5852">
        <w:rPr>
          <w:rtl/>
        </w:rPr>
        <w:t>הוא</w:t>
      </w:r>
      <w:r w:rsidRPr="005A5852">
        <w:rPr>
          <w:rtl/>
          <w:lang w:bidi="ar-SA"/>
        </w:rPr>
        <w:t xml:space="preserve"> </w:t>
      </w:r>
      <w:r w:rsidRPr="005A5852">
        <w:rPr>
          <w:rtl/>
        </w:rPr>
        <w:t>יורה</w:t>
      </w:r>
      <w:r w:rsidRPr="005A5852">
        <w:rPr>
          <w:rtl/>
          <w:lang w:bidi="ar-SA"/>
        </w:rPr>
        <w:t xml:space="preserve"> </w:t>
      </w:r>
      <w:r w:rsidRPr="005A5852">
        <w:rPr>
          <w:rtl/>
        </w:rPr>
        <w:t>לנו</w:t>
      </w:r>
      <w:r w:rsidRPr="005A5852">
        <w:rPr>
          <w:rtl/>
          <w:lang w:bidi="ar-SA"/>
        </w:rPr>
        <w:t xml:space="preserve"> </w:t>
      </w:r>
      <w:r w:rsidRPr="005A5852">
        <w:rPr>
          <w:rtl/>
        </w:rPr>
        <w:t>ברוה</w:t>
      </w:r>
      <w:r w:rsidRPr="005A5852">
        <w:rPr>
          <w:rtl/>
          <w:lang w:bidi="ar-SA"/>
        </w:rPr>
        <w:t>"</w:t>
      </w:r>
      <w:r w:rsidRPr="005A5852">
        <w:rPr>
          <w:rtl/>
        </w:rPr>
        <w:t>ק</w:t>
      </w:r>
      <w:r w:rsidRPr="005A5852">
        <w:rPr>
          <w:rtl/>
          <w:lang w:bidi="ar-SA"/>
        </w:rPr>
        <w:t xml:space="preserve"> </w:t>
      </w:r>
      <w:r w:rsidRPr="005A5852">
        <w:rPr>
          <w:rtl/>
        </w:rPr>
        <w:t>שתשרה</w:t>
      </w:r>
      <w:r w:rsidRPr="005A5852">
        <w:rPr>
          <w:rtl/>
          <w:lang w:bidi="ar-SA"/>
        </w:rPr>
        <w:t xml:space="preserve"> </w:t>
      </w:r>
      <w:r w:rsidRPr="005A5852">
        <w:rPr>
          <w:rtl/>
        </w:rPr>
        <w:t>עליו</w:t>
      </w:r>
      <w:r w:rsidRPr="005A5852">
        <w:rPr>
          <w:rtl/>
          <w:lang w:bidi="ar-SA"/>
        </w:rPr>
        <w:t xml:space="preserve">, </w:t>
      </w:r>
      <w:r w:rsidRPr="005A5852">
        <w:rPr>
          <w:rtl/>
        </w:rPr>
        <w:t>הקרבנות</w:t>
      </w:r>
      <w:r w:rsidRPr="005A5852">
        <w:rPr>
          <w:rtl/>
          <w:lang w:bidi="ar-SA"/>
        </w:rPr>
        <w:t xml:space="preserve"> </w:t>
      </w:r>
      <w:r w:rsidRPr="005A5852">
        <w:rPr>
          <w:rtl/>
        </w:rPr>
        <w:t>שעלינו</w:t>
      </w:r>
      <w:r w:rsidRPr="005A5852">
        <w:rPr>
          <w:rtl/>
          <w:lang w:bidi="ar-SA"/>
        </w:rPr>
        <w:t xml:space="preserve"> </w:t>
      </w:r>
      <w:r w:rsidRPr="005A5852">
        <w:rPr>
          <w:rtl/>
        </w:rPr>
        <w:t>להקריב</w:t>
      </w:r>
      <w:r w:rsidRPr="005A5852">
        <w:rPr>
          <w:rtl/>
          <w:lang w:bidi="ar-SA"/>
        </w:rPr>
        <w:t xml:space="preserve"> </w:t>
      </w:r>
      <w:r w:rsidRPr="005A5852">
        <w:rPr>
          <w:rtl/>
        </w:rPr>
        <w:t>בשביל</w:t>
      </w:r>
      <w:r w:rsidRPr="005A5852">
        <w:rPr>
          <w:rtl/>
          <w:lang w:bidi="ar-SA"/>
        </w:rPr>
        <w:t xml:space="preserve"> </w:t>
      </w:r>
      <w:r w:rsidRPr="005A5852">
        <w:rPr>
          <w:rtl/>
        </w:rPr>
        <w:t>החטאים</w:t>
      </w:r>
      <w:r w:rsidRPr="005A5852">
        <w:rPr>
          <w:rtl/>
          <w:lang w:bidi="ar-SA"/>
        </w:rPr>
        <w:t xml:space="preserve"> </w:t>
      </w:r>
      <w:r w:rsidRPr="005A5852">
        <w:rPr>
          <w:rtl/>
        </w:rPr>
        <w:t>שעשינו</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w:t>
      </w:r>
    </w:p>
    <w:p w14:paraId="6AAE445B" w14:textId="77777777" w:rsidR="005A5852" w:rsidRPr="005A5852" w:rsidRDefault="005A5852" w:rsidP="00E92479">
      <w:pPr>
        <w:pStyle w:val="a2"/>
        <w:rPr>
          <w:lang w:val="en-US"/>
        </w:rPr>
      </w:pPr>
      <w:r w:rsidRPr="005A5852">
        <w:rPr>
          <w:rtl/>
        </w:rPr>
        <w:t>וזה</w:t>
      </w:r>
      <w:r w:rsidRPr="005A5852">
        <w:rPr>
          <w:rtl/>
          <w:lang w:bidi="ar-SA"/>
        </w:rPr>
        <w:t xml:space="preserve"> </w:t>
      </w:r>
      <w:r w:rsidRPr="005A5852">
        <w:rPr>
          <w:rtl/>
        </w:rPr>
        <w:t>שר</w:t>
      </w:r>
      <w:r w:rsidRPr="005A5852">
        <w:rPr>
          <w:rtl/>
          <w:lang w:bidi="ar-SA"/>
        </w:rPr>
        <w:t xml:space="preserve">' </w:t>
      </w:r>
      <w:r w:rsidRPr="005A5852">
        <w:rPr>
          <w:rtl/>
        </w:rPr>
        <w:t>ישמעאל</w:t>
      </w:r>
      <w:r w:rsidRPr="005A5852">
        <w:rPr>
          <w:rtl/>
          <w:lang w:bidi="ar-SA"/>
        </w:rPr>
        <w:t xml:space="preserve"> </w:t>
      </w:r>
      <w:r w:rsidRPr="005A5852">
        <w:rPr>
          <w:rtl/>
        </w:rPr>
        <w:t>כתב</w:t>
      </w:r>
      <w:r w:rsidRPr="005A5852">
        <w:rPr>
          <w:rtl/>
          <w:lang w:bidi="ar-SA"/>
        </w:rPr>
        <w:t xml:space="preserve"> </w:t>
      </w:r>
      <w:r w:rsidRPr="005A5852">
        <w:rPr>
          <w:rtl/>
        </w:rPr>
        <w:t>על</w:t>
      </w:r>
      <w:r w:rsidRPr="005A5852">
        <w:rPr>
          <w:rtl/>
          <w:lang w:bidi="ar-SA"/>
        </w:rPr>
        <w:t xml:space="preserve"> </w:t>
      </w:r>
      <w:r w:rsidRPr="005A5852">
        <w:rPr>
          <w:rtl/>
        </w:rPr>
        <w:t>פנקסו</w:t>
      </w:r>
      <w:r w:rsidRPr="005A5852">
        <w:rPr>
          <w:rtl/>
          <w:lang w:bidi="ar-SA"/>
        </w:rPr>
        <w:t xml:space="preserve"> </w:t>
      </w:r>
      <w:r w:rsidRPr="005A5852">
        <w:rPr>
          <w:rtl/>
        </w:rPr>
        <w:t>שלכשיבנה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אביא</w:t>
      </w:r>
      <w:r w:rsidRPr="005A5852">
        <w:rPr>
          <w:rtl/>
          <w:lang w:bidi="ar-SA"/>
        </w:rPr>
        <w:t xml:space="preserve"> </w:t>
      </w:r>
      <w:r w:rsidRPr="005A5852">
        <w:rPr>
          <w:rtl/>
        </w:rPr>
        <w:t>חטאת</w:t>
      </w:r>
      <w:r w:rsidRPr="005A5852">
        <w:rPr>
          <w:rtl/>
          <w:lang w:bidi="ar-SA"/>
        </w:rPr>
        <w:t xml:space="preserve"> </w:t>
      </w:r>
      <w:r w:rsidRPr="005A5852">
        <w:rPr>
          <w:rtl/>
        </w:rPr>
        <w:t>שמינה</w:t>
      </w:r>
      <w:r w:rsidRPr="005A5852">
        <w:rPr>
          <w:rtl/>
          <w:lang w:bidi="ar-SA"/>
        </w:rPr>
        <w:t xml:space="preserve">, </w:t>
      </w:r>
      <w:r w:rsidRPr="005A5852">
        <w:rPr>
          <w:rtl/>
        </w:rPr>
        <w:t>עשה</w:t>
      </w:r>
      <w:r w:rsidRPr="005A5852">
        <w:rPr>
          <w:rtl/>
          <w:lang w:bidi="ar-SA"/>
        </w:rPr>
        <w:t xml:space="preserve"> </w:t>
      </w:r>
      <w:r w:rsidRPr="005A5852">
        <w:rPr>
          <w:rtl/>
        </w:rPr>
        <w:t>זה</w:t>
      </w:r>
      <w:r w:rsidRPr="005A5852">
        <w:rPr>
          <w:rtl/>
          <w:lang w:bidi="ar-SA"/>
        </w:rPr>
        <w:t xml:space="preserve"> </w:t>
      </w:r>
      <w:r w:rsidRPr="005A5852">
        <w:rPr>
          <w:rtl/>
        </w:rPr>
        <w:t>רק</w:t>
      </w:r>
      <w:r w:rsidRPr="005A5852">
        <w:rPr>
          <w:rtl/>
          <w:lang w:bidi="ar-SA"/>
        </w:rPr>
        <w:t xml:space="preserve"> </w:t>
      </w:r>
      <w:r w:rsidRPr="005A5852">
        <w:rPr>
          <w:rtl/>
        </w:rPr>
        <w:t>ממדת</w:t>
      </w:r>
      <w:r w:rsidRPr="005A5852">
        <w:rPr>
          <w:rtl/>
          <w:lang w:bidi="ar-SA"/>
        </w:rPr>
        <w:t xml:space="preserve"> </w:t>
      </w:r>
      <w:r w:rsidRPr="005A5852">
        <w:rPr>
          <w:rtl/>
        </w:rPr>
        <w:t>חסידות</w:t>
      </w:r>
      <w:r w:rsidRPr="005A5852">
        <w:rPr>
          <w:rtl/>
          <w:lang w:bidi="ar-SA"/>
        </w:rPr>
        <w:t xml:space="preserve"> </w:t>
      </w:r>
      <w:r w:rsidRPr="005A5852">
        <w:rPr>
          <w:rtl/>
        </w:rPr>
        <w:t>ומדרך</w:t>
      </w:r>
      <w:r w:rsidRPr="005A5852">
        <w:rPr>
          <w:rtl/>
          <w:lang w:bidi="ar-SA"/>
        </w:rPr>
        <w:t xml:space="preserve"> </w:t>
      </w:r>
      <w:r w:rsidRPr="005A5852">
        <w:rPr>
          <w:rtl/>
        </w:rPr>
        <w:t>המוסר</w:t>
      </w:r>
      <w:r w:rsidRPr="005A5852">
        <w:rPr>
          <w:rtl/>
          <w:lang w:bidi="ar-SA"/>
        </w:rPr>
        <w:t xml:space="preserve">, </w:t>
      </w:r>
      <w:r w:rsidRPr="005A5852">
        <w:rPr>
          <w:rtl/>
        </w:rPr>
        <w:t>בכדי</w:t>
      </w:r>
      <w:r w:rsidRPr="005A5852">
        <w:rPr>
          <w:rtl/>
          <w:lang w:bidi="ar-SA"/>
        </w:rPr>
        <w:t xml:space="preserve"> </w:t>
      </w:r>
      <w:r w:rsidRPr="005A5852">
        <w:rPr>
          <w:rtl/>
        </w:rPr>
        <w:t>לזכור</w:t>
      </w:r>
      <w:r w:rsidRPr="005A5852">
        <w:rPr>
          <w:rtl/>
          <w:lang w:bidi="ar-SA"/>
        </w:rPr>
        <w:t xml:space="preserve"> </w:t>
      </w:r>
      <w:r w:rsidRPr="005A5852">
        <w:rPr>
          <w:rtl/>
        </w:rPr>
        <w:t>עוונו</w:t>
      </w:r>
      <w:r w:rsidRPr="005A5852">
        <w:rPr>
          <w:rtl/>
          <w:lang w:bidi="ar-SA"/>
        </w:rPr>
        <w:t xml:space="preserve">, </w:t>
      </w:r>
      <w:r w:rsidRPr="005A5852">
        <w:rPr>
          <w:rtl/>
        </w:rPr>
        <w:t>אבל</w:t>
      </w:r>
      <w:r w:rsidRPr="005A5852">
        <w:rPr>
          <w:rtl/>
          <w:lang w:bidi="ar-SA"/>
        </w:rPr>
        <w:t xml:space="preserve"> </w:t>
      </w:r>
      <w:r w:rsidRPr="005A5852">
        <w:rPr>
          <w:rtl/>
        </w:rPr>
        <w:t>אין</w:t>
      </w:r>
      <w:r w:rsidRPr="005A5852">
        <w:rPr>
          <w:rtl/>
          <w:lang w:bidi="ar-SA"/>
        </w:rPr>
        <w:t xml:space="preserve"> </w:t>
      </w:r>
      <w:r w:rsidRPr="005A5852">
        <w:rPr>
          <w:rtl/>
        </w:rPr>
        <w:t>בזה</w:t>
      </w:r>
      <w:r w:rsidRPr="005A5852">
        <w:rPr>
          <w:rtl/>
          <w:lang w:bidi="ar-SA"/>
        </w:rPr>
        <w:t xml:space="preserve"> </w:t>
      </w:r>
      <w:r w:rsidRPr="005A5852">
        <w:rPr>
          <w:rtl/>
        </w:rPr>
        <w:t>חיוב</w:t>
      </w:r>
      <w:r w:rsidRPr="005A5852">
        <w:rPr>
          <w:rtl/>
          <w:lang w:bidi="ar-SA"/>
        </w:rPr>
        <w:t xml:space="preserve">. </w:t>
      </w:r>
      <w:r w:rsidRPr="005A5852">
        <w:rPr>
          <w:rtl/>
        </w:rPr>
        <w:t>ומה</w:t>
      </w:r>
      <w:r w:rsidRPr="005A5852">
        <w:rPr>
          <w:rtl/>
          <w:lang w:bidi="ar-SA"/>
        </w:rPr>
        <w:t xml:space="preserve"> </w:t>
      </w:r>
      <w:r w:rsidRPr="005A5852">
        <w:rPr>
          <w:rtl/>
        </w:rPr>
        <w:t>שמובא</w:t>
      </w:r>
      <w:r w:rsidRPr="005A5852">
        <w:rPr>
          <w:rtl/>
          <w:lang w:bidi="ar-SA"/>
        </w:rPr>
        <w:t xml:space="preserve"> </w:t>
      </w:r>
      <w:r w:rsidRPr="005A5852">
        <w:rPr>
          <w:rtl/>
        </w:rPr>
        <w:t>במס</w:t>
      </w:r>
      <w:r w:rsidRPr="005A5852">
        <w:rPr>
          <w:rtl/>
          <w:lang w:bidi="ar-SA"/>
        </w:rPr>
        <w:t xml:space="preserve">' </w:t>
      </w:r>
      <w:r w:rsidRPr="005A5852">
        <w:rPr>
          <w:rtl/>
        </w:rPr>
        <w:t>יומא</w:t>
      </w:r>
      <w:r w:rsidRPr="005A5852">
        <w:rPr>
          <w:rtl/>
          <w:lang w:bidi="ar-SA"/>
        </w:rPr>
        <w:t xml:space="preserve"> </w:t>
      </w:r>
      <w:r w:rsidRPr="005A5852">
        <w:rPr>
          <w:rtl/>
        </w:rPr>
        <w:t>שצריך</w:t>
      </w:r>
      <w:r w:rsidRPr="005A5852">
        <w:rPr>
          <w:rtl/>
          <w:lang w:bidi="ar-SA"/>
        </w:rPr>
        <w:t xml:space="preserve"> </w:t>
      </w:r>
      <w:r w:rsidRPr="005A5852">
        <w:rPr>
          <w:rtl/>
        </w:rPr>
        <w:t>לכתוב</w:t>
      </w:r>
      <w:r w:rsidRPr="005A5852">
        <w:rPr>
          <w:rtl/>
          <w:lang w:bidi="ar-SA"/>
        </w:rPr>
        <w:t xml:space="preserve"> </w:t>
      </w:r>
      <w:r w:rsidRPr="005A5852">
        <w:rPr>
          <w:rtl/>
        </w:rPr>
        <w:t>השיעור</w:t>
      </w:r>
      <w:r w:rsidRPr="005A5852">
        <w:rPr>
          <w:rtl/>
          <w:lang w:bidi="ar-SA"/>
        </w:rPr>
        <w:t xml:space="preserve">, </w:t>
      </w:r>
      <w:r w:rsidRPr="005A5852">
        <w:rPr>
          <w:rtl/>
        </w:rPr>
        <w:t>כוונת</w:t>
      </w:r>
      <w:r w:rsidRPr="005A5852">
        <w:rPr>
          <w:rtl/>
          <w:lang w:bidi="ar-SA"/>
        </w:rPr>
        <w:t xml:space="preserve"> </w:t>
      </w:r>
      <w:r w:rsidRPr="005A5852">
        <w:rPr>
          <w:rtl/>
        </w:rPr>
        <w:t>הגמ</w:t>
      </w:r>
      <w:r w:rsidRPr="005A5852">
        <w:rPr>
          <w:rtl/>
          <w:lang w:bidi="ar-SA"/>
        </w:rPr>
        <w:t xml:space="preserve">' </w:t>
      </w:r>
      <w:r w:rsidRPr="005A5852">
        <w:rPr>
          <w:rtl/>
        </w:rPr>
        <w:t>הוא</w:t>
      </w:r>
      <w:r w:rsidRPr="005A5852">
        <w:rPr>
          <w:rtl/>
          <w:lang w:bidi="ar-SA"/>
        </w:rPr>
        <w:t xml:space="preserve"> </w:t>
      </w:r>
      <w:r w:rsidRPr="005A5852">
        <w:rPr>
          <w:rtl/>
        </w:rPr>
        <w:t>רק</w:t>
      </w:r>
      <w:r w:rsidRPr="005A5852">
        <w:rPr>
          <w:rtl/>
          <w:lang w:bidi="ar-SA"/>
        </w:rPr>
        <w:t xml:space="preserve"> </w:t>
      </w:r>
      <w:r w:rsidRPr="005A5852">
        <w:rPr>
          <w:rtl/>
        </w:rPr>
        <w:t>שאם</w:t>
      </w:r>
      <w:r w:rsidRPr="005A5852">
        <w:rPr>
          <w:rtl/>
          <w:lang w:bidi="ar-SA"/>
        </w:rPr>
        <w:t xml:space="preserve"> </w:t>
      </w:r>
      <w:r w:rsidRPr="005A5852">
        <w:rPr>
          <w:rtl/>
        </w:rPr>
        <w:t>אכן</w:t>
      </w:r>
      <w:r w:rsidRPr="005A5852">
        <w:rPr>
          <w:rtl/>
          <w:lang w:bidi="ar-SA"/>
        </w:rPr>
        <w:t xml:space="preserve"> </w:t>
      </w:r>
      <w:r w:rsidRPr="005A5852">
        <w:rPr>
          <w:rtl/>
        </w:rPr>
        <w:t>כותב</w:t>
      </w:r>
      <w:r w:rsidRPr="005A5852">
        <w:rPr>
          <w:rtl/>
          <w:lang w:bidi="ar-SA"/>
        </w:rPr>
        <w:t xml:space="preserve"> (</w:t>
      </w:r>
      <w:r w:rsidRPr="005A5852">
        <w:rPr>
          <w:rtl/>
        </w:rPr>
        <w:t>ממדת</w:t>
      </w:r>
      <w:r w:rsidRPr="005A5852">
        <w:rPr>
          <w:rtl/>
          <w:lang w:bidi="ar-SA"/>
        </w:rPr>
        <w:t xml:space="preserve"> </w:t>
      </w:r>
      <w:r w:rsidRPr="005A5852">
        <w:rPr>
          <w:rtl/>
        </w:rPr>
        <w:t>חסידות</w:t>
      </w:r>
      <w:r w:rsidRPr="005A5852">
        <w:rPr>
          <w:rtl/>
          <w:lang w:bidi="ar-SA"/>
        </w:rPr>
        <w:t xml:space="preserve">) </w:t>
      </w:r>
      <w:r w:rsidRPr="005A5852">
        <w:rPr>
          <w:rtl/>
        </w:rPr>
        <w:t>שהוא</w:t>
      </w:r>
      <w:r w:rsidRPr="005A5852">
        <w:rPr>
          <w:rtl/>
          <w:lang w:bidi="ar-SA"/>
        </w:rPr>
        <w:t xml:space="preserve"> </w:t>
      </w:r>
      <w:r w:rsidRPr="005A5852">
        <w:rPr>
          <w:rtl/>
        </w:rPr>
        <w:t>מחוייב</w:t>
      </w:r>
      <w:r w:rsidRPr="005A5852">
        <w:rPr>
          <w:rtl/>
          <w:lang w:bidi="ar-SA"/>
        </w:rPr>
        <w:t xml:space="preserve"> </w:t>
      </w:r>
      <w:r w:rsidRPr="005A5852">
        <w:rPr>
          <w:rtl/>
        </w:rPr>
        <w:t>חטאת</w:t>
      </w:r>
      <w:r w:rsidRPr="005A5852">
        <w:rPr>
          <w:rtl/>
          <w:lang w:bidi="ar-SA"/>
        </w:rPr>
        <w:t xml:space="preserve">, </w:t>
      </w:r>
      <w:r w:rsidRPr="005A5852">
        <w:rPr>
          <w:rtl/>
        </w:rPr>
        <w:t>צריך</w:t>
      </w:r>
      <w:r w:rsidRPr="005A5852">
        <w:rPr>
          <w:rtl/>
          <w:lang w:bidi="ar-SA"/>
        </w:rPr>
        <w:t xml:space="preserve"> </w:t>
      </w:r>
      <w:r w:rsidRPr="005A5852">
        <w:rPr>
          <w:rtl/>
        </w:rPr>
        <w:t>לכתוב</w:t>
      </w:r>
      <w:r w:rsidRPr="005A5852">
        <w:rPr>
          <w:rtl/>
          <w:lang w:bidi="ar-SA"/>
        </w:rPr>
        <w:t xml:space="preserve"> </w:t>
      </w:r>
      <w:r w:rsidRPr="005A5852">
        <w:rPr>
          <w:rtl/>
        </w:rPr>
        <w:t>השיעור</w:t>
      </w:r>
      <w:r w:rsidRPr="005A5852">
        <w:rPr>
          <w:rtl/>
          <w:lang w:bidi="ar-SA"/>
        </w:rPr>
        <w:t xml:space="preserve">, </w:t>
      </w:r>
      <w:r w:rsidRPr="005A5852">
        <w:rPr>
          <w:rtl/>
        </w:rPr>
        <w:t>בכדי</w:t>
      </w:r>
      <w:r w:rsidRPr="005A5852">
        <w:rPr>
          <w:rtl/>
          <w:lang w:bidi="ar-SA"/>
        </w:rPr>
        <w:t xml:space="preserve"> </w:t>
      </w:r>
      <w:r w:rsidRPr="005A5852">
        <w:rPr>
          <w:rtl/>
        </w:rPr>
        <w:t>שלא</w:t>
      </w:r>
      <w:r w:rsidRPr="005A5852">
        <w:rPr>
          <w:rtl/>
          <w:lang w:bidi="ar-SA"/>
        </w:rPr>
        <w:t xml:space="preserve"> </w:t>
      </w:r>
      <w:r w:rsidRPr="005A5852">
        <w:rPr>
          <w:rtl/>
        </w:rPr>
        <w:t>יהי</w:t>
      </w:r>
      <w:r w:rsidRPr="005A5852">
        <w:rPr>
          <w:rtl/>
          <w:lang w:bidi="ar-SA"/>
        </w:rPr>
        <w:t xml:space="preserve">' </w:t>
      </w:r>
      <w:r w:rsidRPr="005A5852">
        <w:rPr>
          <w:rtl/>
        </w:rPr>
        <w:t>חומרא</w:t>
      </w:r>
      <w:r w:rsidRPr="005A5852">
        <w:rPr>
          <w:rtl/>
          <w:lang w:bidi="ar-SA"/>
        </w:rPr>
        <w:t xml:space="preserve"> </w:t>
      </w:r>
      <w:r w:rsidRPr="005A5852">
        <w:rPr>
          <w:rtl/>
        </w:rPr>
        <w:t>שמביא</w:t>
      </w:r>
      <w:r w:rsidRPr="005A5852">
        <w:rPr>
          <w:rtl/>
          <w:lang w:bidi="ar-SA"/>
        </w:rPr>
        <w:t xml:space="preserve"> </w:t>
      </w:r>
      <w:r w:rsidRPr="005A5852">
        <w:rPr>
          <w:rtl/>
        </w:rPr>
        <w:t>לדי</w:t>
      </w:r>
      <w:r w:rsidRPr="005A5852">
        <w:rPr>
          <w:rtl/>
          <w:lang w:bidi="ar-SA"/>
        </w:rPr>
        <w:t xml:space="preserve"> </w:t>
      </w:r>
      <w:r w:rsidRPr="005A5852">
        <w:rPr>
          <w:rtl/>
        </w:rPr>
        <w:t>קולא</w:t>
      </w:r>
      <w:r w:rsidRPr="005A5852">
        <w:rPr>
          <w:rtl/>
          <w:lang w:bidi="ar-SA"/>
        </w:rPr>
        <w:t xml:space="preserve">, </w:t>
      </w:r>
      <w:r w:rsidRPr="005A5852">
        <w:rPr>
          <w:rtl/>
        </w:rPr>
        <w:t>כי</w:t>
      </w:r>
      <w:r w:rsidRPr="005A5852">
        <w:rPr>
          <w:rtl/>
          <w:lang w:bidi="ar-SA"/>
        </w:rPr>
        <w:t xml:space="preserve"> </w:t>
      </w:r>
      <w:r w:rsidRPr="005A5852">
        <w:rPr>
          <w:rtl/>
        </w:rPr>
        <w:t>שמא</w:t>
      </w:r>
      <w:r w:rsidRPr="005A5852">
        <w:rPr>
          <w:rtl/>
          <w:lang w:bidi="ar-SA"/>
        </w:rPr>
        <w:t xml:space="preserve"> </w:t>
      </w:r>
      <w:r w:rsidRPr="005A5852">
        <w:rPr>
          <w:rtl/>
        </w:rPr>
        <w:t>לע</w:t>
      </w:r>
      <w:r w:rsidRPr="005A5852">
        <w:rPr>
          <w:rtl/>
          <w:lang w:bidi="ar-SA"/>
        </w:rPr>
        <w:t>"</w:t>
      </w:r>
      <w:r w:rsidRPr="005A5852">
        <w:rPr>
          <w:rtl/>
        </w:rPr>
        <w:t>ל</w:t>
      </w:r>
      <w:r w:rsidRPr="005A5852">
        <w:rPr>
          <w:rtl/>
          <w:lang w:bidi="ar-SA"/>
        </w:rPr>
        <w:t xml:space="preserve"> </w:t>
      </w:r>
      <w:r w:rsidRPr="005A5852">
        <w:rPr>
          <w:rtl/>
        </w:rPr>
        <w:t>יתחדש</w:t>
      </w:r>
      <w:r w:rsidRPr="005A5852">
        <w:rPr>
          <w:rtl/>
          <w:lang w:bidi="ar-SA"/>
        </w:rPr>
        <w:t xml:space="preserve"> </w:t>
      </w:r>
      <w:r w:rsidRPr="005A5852">
        <w:rPr>
          <w:rtl/>
        </w:rPr>
        <w:t>הדין</w:t>
      </w:r>
      <w:r w:rsidRPr="005A5852">
        <w:rPr>
          <w:rtl/>
          <w:lang w:bidi="ar-SA"/>
        </w:rPr>
        <w:t xml:space="preserve"> </w:t>
      </w:r>
      <w:r w:rsidRPr="005A5852">
        <w:rPr>
          <w:rtl/>
        </w:rPr>
        <w:t>שלא</w:t>
      </w:r>
      <w:r w:rsidRPr="005A5852">
        <w:rPr>
          <w:rtl/>
          <w:lang w:bidi="ar-SA"/>
        </w:rPr>
        <w:t xml:space="preserve"> </w:t>
      </w:r>
      <w:r w:rsidRPr="005A5852">
        <w:rPr>
          <w:rtl/>
        </w:rPr>
        <w:t>הי</w:t>
      </w:r>
      <w:r w:rsidRPr="005A5852">
        <w:rPr>
          <w:rtl/>
          <w:lang w:bidi="ar-SA"/>
        </w:rPr>
        <w:t xml:space="preserve">' </w:t>
      </w:r>
      <w:r w:rsidRPr="005A5852">
        <w:rPr>
          <w:rtl/>
        </w:rPr>
        <w:t>חייב</w:t>
      </w:r>
      <w:r w:rsidRPr="005A5852">
        <w:rPr>
          <w:rtl/>
          <w:lang w:bidi="ar-SA"/>
        </w:rPr>
        <w:t xml:space="preserve"> </w:t>
      </w:r>
      <w:r w:rsidRPr="005A5852">
        <w:rPr>
          <w:rtl/>
        </w:rPr>
        <w:t>חטאת</w:t>
      </w:r>
      <w:r w:rsidRPr="005A5852">
        <w:rPr>
          <w:rtl/>
          <w:lang w:bidi="ar-SA"/>
        </w:rPr>
        <w:t xml:space="preserve"> </w:t>
      </w:r>
      <w:r w:rsidRPr="005A5852">
        <w:rPr>
          <w:rtl/>
        </w:rPr>
        <w:t>על</w:t>
      </w:r>
      <w:r w:rsidRPr="005A5852">
        <w:rPr>
          <w:rtl/>
          <w:lang w:bidi="ar-SA"/>
        </w:rPr>
        <w:t xml:space="preserve"> </w:t>
      </w:r>
      <w:r w:rsidRPr="005A5852">
        <w:rPr>
          <w:rtl/>
        </w:rPr>
        <w:t>שיעור</w:t>
      </w:r>
      <w:r w:rsidRPr="005A5852">
        <w:rPr>
          <w:rtl/>
          <w:lang w:bidi="ar-SA"/>
        </w:rPr>
        <w:t xml:space="preserve"> </w:t>
      </w:r>
      <w:r w:rsidRPr="005A5852">
        <w:rPr>
          <w:rtl/>
        </w:rPr>
        <w:t>זה</w:t>
      </w:r>
      <w:r w:rsidRPr="005A5852">
        <w:rPr>
          <w:rtl/>
          <w:lang w:bidi="ar-SA"/>
        </w:rPr>
        <w:t xml:space="preserve">, </w:t>
      </w:r>
      <w:r w:rsidRPr="005A5852">
        <w:rPr>
          <w:rtl/>
        </w:rPr>
        <w:t>ונמצא</w:t>
      </w:r>
      <w:r w:rsidRPr="005A5852">
        <w:rPr>
          <w:rtl/>
          <w:lang w:bidi="ar-SA"/>
        </w:rPr>
        <w:t xml:space="preserve"> </w:t>
      </w:r>
      <w:r w:rsidRPr="005A5852">
        <w:rPr>
          <w:rtl/>
        </w:rPr>
        <w:t>מביא</w:t>
      </w:r>
      <w:r w:rsidRPr="005A5852">
        <w:rPr>
          <w:rtl/>
          <w:lang w:bidi="ar-SA"/>
        </w:rPr>
        <w:t xml:space="preserve"> </w:t>
      </w:r>
      <w:r w:rsidRPr="005A5852">
        <w:rPr>
          <w:rtl/>
        </w:rPr>
        <w:t>חולין</w:t>
      </w:r>
      <w:r w:rsidRPr="005A5852">
        <w:rPr>
          <w:rtl/>
          <w:lang w:bidi="ar-SA"/>
        </w:rPr>
        <w:t xml:space="preserve"> </w:t>
      </w:r>
      <w:r w:rsidRPr="005A5852">
        <w:rPr>
          <w:rtl/>
        </w:rPr>
        <w:t>לעזרה</w:t>
      </w:r>
      <w:r w:rsidRPr="005A5852">
        <w:rPr>
          <w:rtl/>
          <w:lang w:bidi="ar-SA"/>
        </w:rPr>
        <w:t xml:space="preserve">. </w:t>
      </w:r>
      <w:r w:rsidRPr="005A5852">
        <w:rPr>
          <w:rtl/>
        </w:rPr>
        <w:t>אבל</w:t>
      </w:r>
      <w:r w:rsidRPr="005A5852">
        <w:rPr>
          <w:rtl/>
          <w:lang w:bidi="ar-SA"/>
        </w:rPr>
        <w:t xml:space="preserve"> </w:t>
      </w:r>
      <w:r w:rsidRPr="005A5852">
        <w:rPr>
          <w:rtl/>
        </w:rPr>
        <w:t>אין</w:t>
      </w:r>
      <w:r w:rsidRPr="005A5852">
        <w:rPr>
          <w:rtl/>
          <w:lang w:bidi="ar-SA"/>
        </w:rPr>
        <w:t xml:space="preserve"> </w:t>
      </w:r>
      <w:r w:rsidRPr="005A5852">
        <w:rPr>
          <w:rtl/>
        </w:rPr>
        <w:t>הכי</w:t>
      </w:r>
      <w:r w:rsidRPr="005A5852">
        <w:rPr>
          <w:rtl/>
          <w:lang w:bidi="ar-SA"/>
        </w:rPr>
        <w:t xml:space="preserve"> </w:t>
      </w:r>
      <w:r w:rsidRPr="005A5852">
        <w:rPr>
          <w:rtl/>
        </w:rPr>
        <w:t>נמי</w:t>
      </w:r>
      <w:r w:rsidRPr="005A5852">
        <w:rPr>
          <w:rtl/>
          <w:lang w:bidi="ar-SA"/>
        </w:rPr>
        <w:t xml:space="preserve">, </w:t>
      </w:r>
      <w:r w:rsidRPr="005A5852">
        <w:rPr>
          <w:rtl/>
        </w:rPr>
        <w:t>שאם</w:t>
      </w:r>
      <w:r w:rsidRPr="005A5852">
        <w:rPr>
          <w:rtl/>
          <w:lang w:bidi="ar-SA"/>
        </w:rPr>
        <w:t xml:space="preserve"> </w:t>
      </w:r>
      <w:r w:rsidRPr="005A5852">
        <w:rPr>
          <w:rtl/>
        </w:rPr>
        <w:t>אינו</w:t>
      </w:r>
      <w:r w:rsidRPr="005A5852">
        <w:rPr>
          <w:rtl/>
          <w:lang w:bidi="ar-SA"/>
        </w:rPr>
        <w:t xml:space="preserve"> </w:t>
      </w:r>
      <w:r w:rsidRPr="005A5852">
        <w:rPr>
          <w:rtl/>
        </w:rPr>
        <w:t>רוצה</w:t>
      </w:r>
      <w:r w:rsidRPr="005A5852">
        <w:rPr>
          <w:rtl/>
          <w:lang w:bidi="ar-SA"/>
        </w:rPr>
        <w:t xml:space="preserve"> </w:t>
      </w:r>
      <w:r w:rsidRPr="005A5852">
        <w:rPr>
          <w:rtl/>
        </w:rPr>
        <w:t>לכתוב</w:t>
      </w:r>
      <w:r w:rsidRPr="005A5852">
        <w:rPr>
          <w:rtl/>
          <w:lang w:bidi="ar-SA"/>
        </w:rPr>
        <w:t xml:space="preserve"> </w:t>
      </w:r>
      <w:r w:rsidRPr="005A5852">
        <w:rPr>
          <w:rtl/>
        </w:rPr>
        <w:t>כלל</w:t>
      </w:r>
      <w:r w:rsidRPr="005A5852">
        <w:rPr>
          <w:rtl/>
          <w:lang w:bidi="ar-SA"/>
        </w:rPr>
        <w:t xml:space="preserve">, </w:t>
      </w:r>
      <w:r w:rsidRPr="005A5852">
        <w:rPr>
          <w:rtl/>
        </w:rPr>
        <w:t>אכן</w:t>
      </w:r>
      <w:r w:rsidRPr="005A5852">
        <w:rPr>
          <w:rtl/>
          <w:lang w:bidi="ar-SA"/>
        </w:rPr>
        <w:t xml:space="preserve"> </w:t>
      </w:r>
      <w:r w:rsidRPr="005A5852">
        <w:rPr>
          <w:rtl/>
        </w:rPr>
        <w:t>אינו</w:t>
      </w:r>
      <w:r w:rsidRPr="005A5852">
        <w:rPr>
          <w:rtl/>
          <w:lang w:bidi="ar-SA"/>
        </w:rPr>
        <w:t xml:space="preserve"> </w:t>
      </w:r>
      <w:r w:rsidRPr="005A5852">
        <w:rPr>
          <w:rtl/>
        </w:rPr>
        <w:t>מחוייב</w:t>
      </w:r>
      <w:r w:rsidRPr="005A5852">
        <w:rPr>
          <w:rtl/>
          <w:lang w:bidi="ar-SA"/>
        </w:rPr>
        <w:t xml:space="preserve"> </w:t>
      </w:r>
      <w:r w:rsidRPr="005A5852">
        <w:rPr>
          <w:rtl/>
        </w:rPr>
        <w:t>לרשום</w:t>
      </w:r>
      <w:r w:rsidRPr="005A5852">
        <w:rPr>
          <w:rtl/>
          <w:lang w:bidi="ar-SA"/>
        </w:rPr>
        <w:t xml:space="preserve">. </w:t>
      </w:r>
      <w:r w:rsidRPr="005A5852">
        <w:rPr>
          <w:rtl/>
        </w:rPr>
        <w:t>עכת</w:t>
      </w:r>
      <w:r w:rsidRPr="005A5852">
        <w:rPr>
          <w:rtl/>
          <w:lang w:bidi="ar-SA"/>
        </w:rPr>
        <w:t>"</w:t>
      </w:r>
      <w:r w:rsidRPr="005A5852">
        <w:rPr>
          <w:rtl/>
        </w:rPr>
        <w:t>ד</w:t>
      </w:r>
      <w:r w:rsidRPr="005A5852">
        <w:rPr>
          <w:rtl/>
          <w:lang w:bidi="ar-SA"/>
        </w:rPr>
        <w:t>.</w:t>
      </w:r>
    </w:p>
    <w:p w14:paraId="3A8156BD" w14:textId="77777777" w:rsidR="005A5852" w:rsidRPr="005A5852" w:rsidRDefault="005A5852" w:rsidP="00E92479">
      <w:pPr>
        <w:pStyle w:val="a2"/>
        <w:rPr>
          <w:lang w:val="en-US"/>
        </w:rPr>
      </w:pPr>
      <w:r w:rsidRPr="005A5852">
        <w:rPr>
          <w:rtl/>
        </w:rPr>
        <w:t>אמנם</w:t>
      </w:r>
      <w:r w:rsidRPr="005A5852">
        <w:rPr>
          <w:rtl/>
          <w:lang w:bidi="ar-SA"/>
        </w:rPr>
        <w:t xml:space="preserve"> </w:t>
      </w:r>
      <w:r w:rsidRPr="005A5852">
        <w:rPr>
          <w:rtl/>
        </w:rPr>
        <w:t>מדברי</w:t>
      </w:r>
      <w:r w:rsidRPr="005A5852">
        <w:rPr>
          <w:rtl/>
          <w:lang w:bidi="ar-SA"/>
        </w:rPr>
        <w:t xml:space="preserve"> </w:t>
      </w:r>
      <w:r w:rsidRPr="005A5852">
        <w:rPr>
          <w:rtl/>
        </w:rPr>
        <w:t>שאר</w:t>
      </w:r>
      <w:r w:rsidRPr="005A5852">
        <w:rPr>
          <w:rtl/>
          <w:lang w:bidi="ar-SA"/>
        </w:rPr>
        <w:t xml:space="preserve"> </w:t>
      </w:r>
      <w:r w:rsidRPr="005A5852">
        <w:rPr>
          <w:rtl/>
        </w:rPr>
        <w:t>הפוסקים</w:t>
      </w:r>
      <w:r w:rsidRPr="005A5852">
        <w:rPr>
          <w:rtl/>
          <w:lang w:bidi="ar-SA"/>
        </w:rPr>
        <w:t xml:space="preserve"> </w:t>
      </w:r>
      <w:r w:rsidRPr="005A5852">
        <w:rPr>
          <w:rtl/>
        </w:rPr>
        <w:t>שדנו</w:t>
      </w:r>
      <w:r w:rsidRPr="005A5852">
        <w:rPr>
          <w:rtl/>
          <w:lang w:bidi="ar-SA"/>
        </w:rPr>
        <w:t xml:space="preserve"> </w:t>
      </w:r>
      <w:r w:rsidRPr="005A5852">
        <w:rPr>
          <w:rtl/>
        </w:rPr>
        <w:t>בזה</w:t>
      </w:r>
      <w:r w:rsidRPr="005A5852">
        <w:rPr>
          <w:rtl/>
          <w:lang w:bidi="ar-SA"/>
        </w:rPr>
        <w:t xml:space="preserve">, </w:t>
      </w:r>
      <w:r w:rsidRPr="005A5852">
        <w:rPr>
          <w:rtl/>
        </w:rPr>
        <w:t>נראה</w:t>
      </w:r>
      <w:r w:rsidRPr="005A5852">
        <w:rPr>
          <w:rtl/>
          <w:lang w:bidi="ar-SA"/>
        </w:rPr>
        <w:t xml:space="preserve"> </w:t>
      </w:r>
      <w:r w:rsidRPr="005A5852">
        <w:rPr>
          <w:rtl/>
        </w:rPr>
        <w:t>דלא</w:t>
      </w:r>
      <w:r w:rsidRPr="005A5852">
        <w:rPr>
          <w:rtl/>
          <w:lang w:bidi="ar-SA"/>
        </w:rPr>
        <w:t xml:space="preserve"> </w:t>
      </w:r>
      <w:r w:rsidRPr="005A5852">
        <w:rPr>
          <w:rtl/>
        </w:rPr>
        <w:t>ס</w:t>
      </w:r>
      <w:r w:rsidRPr="005A5852">
        <w:rPr>
          <w:rtl/>
          <w:lang w:bidi="ar-SA"/>
        </w:rPr>
        <w:t>"</w:t>
      </w:r>
      <w:r w:rsidRPr="005A5852">
        <w:rPr>
          <w:rtl/>
        </w:rPr>
        <w:t>ל</w:t>
      </w:r>
      <w:r w:rsidRPr="005A5852">
        <w:rPr>
          <w:rtl/>
          <w:lang w:bidi="ar-SA"/>
        </w:rPr>
        <w:t xml:space="preserve"> </w:t>
      </w:r>
      <w:r w:rsidRPr="005A5852">
        <w:rPr>
          <w:rtl/>
        </w:rPr>
        <w:t>כחילוק</w:t>
      </w:r>
      <w:r w:rsidRPr="005A5852">
        <w:rPr>
          <w:rtl/>
          <w:lang w:bidi="ar-SA"/>
        </w:rPr>
        <w:t xml:space="preserve"> </w:t>
      </w:r>
      <w:r w:rsidRPr="005A5852">
        <w:rPr>
          <w:rtl/>
        </w:rPr>
        <w:t>הנ</w:t>
      </w:r>
      <w:r w:rsidRPr="005A5852">
        <w:rPr>
          <w:rtl/>
          <w:lang w:bidi="ar-SA"/>
        </w:rPr>
        <w:t>"</w:t>
      </w:r>
      <w:r w:rsidRPr="005A5852">
        <w:rPr>
          <w:rtl/>
        </w:rPr>
        <w:t>ל</w:t>
      </w:r>
      <w:r w:rsidRPr="005A5852">
        <w:rPr>
          <w:rtl/>
          <w:lang w:bidi="ar-SA"/>
        </w:rPr>
        <w:t xml:space="preserve">, </w:t>
      </w:r>
      <w:r w:rsidRPr="005A5852">
        <w:rPr>
          <w:rtl/>
        </w:rPr>
        <w:t>אלא</w:t>
      </w:r>
      <w:r w:rsidRPr="005A5852">
        <w:rPr>
          <w:rtl/>
          <w:lang w:bidi="ar-SA"/>
        </w:rPr>
        <w:t xml:space="preserve"> </w:t>
      </w:r>
      <w:r w:rsidRPr="005A5852">
        <w:rPr>
          <w:rtl/>
        </w:rPr>
        <w:t>נקטו</w:t>
      </w:r>
      <w:r w:rsidRPr="005A5852">
        <w:rPr>
          <w:rtl/>
          <w:lang w:bidi="ar-SA"/>
        </w:rPr>
        <w:t xml:space="preserve"> </w:t>
      </w:r>
      <w:r w:rsidRPr="005A5852">
        <w:rPr>
          <w:rtl/>
        </w:rPr>
        <w:t>כפשטות</w:t>
      </w:r>
      <w:r w:rsidRPr="005A5852">
        <w:rPr>
          <w:rtl/>
          <w:lang w:bidi="ar-SA"/>
        </w:rPr>
        <w:t xml:space="preserve"> </w:t>
      </w:r>
      <w:r w:rsidRPr="005A5852">
        <w:rPr>
          <w:rtl/>
        </w:rPr>
        <w:t>דברי</w:t>
      </w:r>
      <w:r w:rsidRPr="005A5852">
        <w:rPr>
          <w:rtl/>
          <w:lang w:bidi="ar-SA"/>
        </w:rPr>
        <w:t xml:space="preserve"> </w:t>
      </w:r>
      <w:r w:rsidRPr="005A5852">
        <w:rPr>
          <w:rtl/>
        </w:rPr>
        <w:t>הגמרא</w:t>
      </w:r>
      <w:r w:rsidRPr="005A5852">
        <w:rPr>
          <w:rtl/>
          <w:lang w:bidi="ar-SA"/>
        </w:rPr>
        <w:t xml:space="preserve">, </w:t>
      </w:r>
      <w:r w:rsidRPr="005A5852">
        <w:rPr>
          <w:rtl/>
        </w:rPr>
        <w:t>שמכיון</w:t>
      </w:r>
      <w:r w:rsidRPr="005A5852">
        <w:rPr>
          <w:rtl/>
          <w:lang w:bidi="ar-SA"/>
        </w:rPr>
        <w:t xml:space="preserve"> </w:t>
      </w:r>
      <w:r w:rsidRPr="005A5852">
        <w:rPr>
          <w:rtl/>
        </w:rPr>
        <w:t>שיהי</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לכן</w:t>
      </w:r>
      <w:r w:rsidRPr="005A5852">
        <w:rPr>
          <w:rtl/>
          <w:lang w:bidi="ar-SA"/>
        </w:rPr>
        <w:t xml:space="preserve"> </w:t>
      </w:r>
      <w:r w:rsidRPr="005A5852">
        <w:rPr>
          <w:rtl/>
        </w:rPr>
        <w:t>יש</w:t>
      </w:r>
      <w:r w:rsidRPr="005A5852">
        <w:rPr>
          <w:rtl/>
          <w:lang w:bidi="ar-SA"/>
        </w:rPr>
        <w:t xml:space="preserve"> </w:t>
      </w:r>
      <w:r w:rsidRPr="005A5852">
        <w:rPr>
          <w:rtl/>
        </w:rPr>
        <w:t>חיוב</w:t>
      </w:r>
      <w:r w:rsidRPr="005A5852">
        <w:rPr>
          <w:rtl/>
          <w:lang w:bidi="ar-SA"/>
        </w:rPr>
        <w:t xml:space="preserve"> </w:t>
      </w:r>
      <w:r w:rsidRPr="005A5852">
        <w:rPr>
          <w:rtl/>
        </w:rPr>
        <w:t>לרשום</w:t>
      </w:r>
      <w:r w:rsidRPr="005A5852">
        <w:rPr>
          <w:rtl/>
          <w:lang w:bidi="ar-SA"/>
        </w:rPr>
        <w:t xml:space="preserve"> </w:t>
      </w:r>
      <w:r w:rsidRPr="005A5852">
        <w:rPr>
          <w:rtl/>
        </w:rPr>
        <w:t>השגגות</w:t>
      </w:r>
      <w:r w:rsidRPr="005A5852">
        <w:rPr>
          <w:rtl/>
          <w:lang w:bidi="ar-SA"/>
        </w:rPr>
        <w:t xml:space="preserve"> </w:t>
      </w:r>
      <w:r w:rsidRPr="005A5852">
        <w:rPr>
          <w:rtl/>
        </w:rPr>
        <w:t>שעשה</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vertAlign w:val="superscript"/>
          <w:lang w:val="en-US"/>
        </w:rPr>
        <w:footnoteReference w:id="13"/>
      </w:r>
      <w:r w:rsidRPr="005A5852">
        <w:rPr>
          <w:rtl/>
          <w:lang w:bidi="ar-SA"/>
        </w:rPr>
        <w:t>.</w:t>
      </w:r>
    </w:p>
    <w:p w14:paraId="0EE957EC" w14:textId="77777777" w:rsidR="005A5852" w:rsidRPr="005A5852" w:rsidRDefault="005A5852" w:rsidP="00E92479">
      <w:pPr>
        <w:pStyle w:val="11"/>
        <w:rPr>
          <w:lang w:val="en-US"/>
        </w:rPr>
      </w:pPr>
      <w:r w:rsidRPr="005A5852">
        <w:rPr>
          <w:rtl/>
        </w:rPr>
        <w:t>האם</w:t>
      </w:r>
      <w:r w:rsidRPr="005A5852">
        <w:rPr>
          <w:rtl/>
          <w:lang w:bidi="ar-SA"/>
        </w:rPr>
        <w:t xml:space="preserve"> </w:t>
      </w:r>
      <w:r w:rsidRPr="005A5852">
        <w:rPr>
          <w:rtl/>
        </w:rPr>
        <w:t>מספיק</w:t>
      </w:r>
      <w:r w:rsidRPr="005A5852">
        <w:rPr>
          <w:rtl/>
          <w:lang w:bidi="ar-SA"/>
        </w:rPr>
        <w:t xml:space="preserve"> </w:t>
      </w:r>
      <w:r w:rsidRPr="005A5852">
        <w:rPr>
          <w:rtl/>
        </w:rPr>
        <w:t>תשובה</w:t>
      </w:r>
      <w:r w:rsidRPr="005A5852">
        <w:rPr>
          <w:rtl/>
          <w:lang w:bidi="ar-SA"/>
        </w:rPr>
        <w:t xml:space="preserve"> </w:t>
      </w:r>
      <w:r w:rsidRPr="005A5852">
        <w:rPr>
          <w:rtl/>
        </w:rPr>
        <w:t>ואמירת</w:t>
      </w:r>
      <w:r w:rsidRPr="005A5852">
        <w:rPr>
          <w:rtl/>
          <w:lang w:bidi="ar-SA"/>
        </w:rPr>
        <w:t xml:space="preserve"> </w:t>
      </w:r>
      <w:r w:rsidRPr="005A5852">
        <w:rPr>
          <w:rtl/>
        </w:rPr>
        <w:t>פרשת</w:t>
      </w:r>
      <w:r w:rsidRPr="005A5852">
        <w:rPr>
          <w:rtl/>
          <w:lang w:bidi="ar-SA"/>
        </w:rPr>
        <w:t xml:space="preserve"> </w:t>
      </w:r>
      <w:r w:rsidRPr="005A5852">
        <w:rPr>
          <w:rtl/>
        </w:rPr>
        <w:t>חטאת</w:t>
      </w:r>
    </w:p>
    <w:p w14:paraId="0003167E" w14:textId="4CDCE0D5" w:rsidR="005A5852" w:rsidRPr="005A5852" w:rsidRDefault="005A5852" w:rsidP="00E92479">
      <w:pPr>
        <w:pStyle w:val="a2"/>
        <w:rPr>
          <w:lang w:val="en-US"/>
        </w:rPr>
      </w:pPr>
      <w:r w:rsidRPr="005A5852">
        <w:rPr>
          <w:rtl/>
        </w:rPr>
        <w:t>בגמ</w:t>
      </w:r>
      <w:r w:rsidRPr="005A5852">
        <w:rPr>
          <w:rtl/>
          <w:lang w:bidi="ar-SA"/>
        </w:rPr>
        <w:t xml:space="preserve">' </w:t>
      </w:r>
      <w:r w:rsidRPr="005A5852">
        <w:rPr>
          <w:rtl/>
        </w:rPr>
        <w:t>מבואר</w:t>
      </w:r>
      <w:r w:rsidRPr="005A5852">
        <w:rPr>
          <w:vertAlign w:val="superscript"/>
          <w:lang w:val="en-US"/>
        </w:rPr>
        <w:footnoteReference w:id="14"/>
      </w:r>
      <w:r w:rsidRPr="005A5852">
        <w:rPr>
          <w:rtl/>
          <w:lang w:bidi="ar-SA"/>
        </w:rPr>
        <w:t xml:space="preserve">, </w:t>
      </w:r>
      <w:r w:rsidRPr="005A5852">
        <w:rPr>
          <w:rtl/>
        </w:rPr>
        <w:t>שכל</w:t>
      </w:r>
      <w:r w:rsidRPr="005A5852">
        <w:rPr>
          <w:rtl/>
          <w:lang w:bidi="ar-SA"/>
        </w:rPr>
        <w:t xml:space="preserve"> </w:t>
      </w:r>
      <w:r w:rsidRPr="005A5852">
        <w:rPr>
          <w:rtl/>
        </w:rPr>
        <w:t>העוסק</w:t>
      </w:r>
      <w:r w:rsidRPr="005A5852">
        <w:rPr>
          <w:rtl/>
          <w:lang w:bidi="ar-SA"/>
        </w:rPr>
        <w:t xml:space="preserve"> </w:t>
      </w:r>
      <w:r w:rsidRPr="005A5852">
        <w:rPr>
          <w:rtl/>
        </w:rPr>
        <w:t>בתורת</w:t>
      </w:r>
      <w:r w:rsidRPr="005A5852">
        <w:rPr>
          <w:rtl/>
          <w:lang w:bidi="ar-SA"/>
        </w:rPr>
        <w:t xml:space="preserve"> </w:t>
      </w:r>
      <w:r w:rsidRPr="005A5852">
        <w:rPr>
          <w:rtl/>
        </w:rPr>
        <w:t>חטאת</w:t>
      </w:r>
      <w:r w:rsidRPr="005A5852">
        <w:rPr>
          <w:rtl/>
          <w:lang w:bidi="ar-SA"/>
        </w:rPr>
        <w:t xml:space="preserve"> </w:t>
      </w:r>
      <w:r w:rsidRPr="005A5852">
        <w:rPr>
          <w:rtl/>
        </w:rPr>
        <w:t>כאילו</w:t>
      </w:r>
      <w:r w:rsidRPr="005A5852">
        <w:rPr>
          <w:rtl/>
          <w:lang w:bidi="ar-SA"/>
        </w:rPr>
        <w:t xml:space="preserve"> </w:t>
      </w:r>
      <w:r w:rsidRPr="005A5852">
        <w:rPr>
          <w:rtl/>
        </w:rPr>
        <w:t>הקריב</w:t>
      </w:r>
      <w:r w:rsidRPr="005A5852">
        <w:rPr>
          <w:rtl/>
          <w:lang w:bidi="ar-SA"/>
        </w:rPr>
        <w:t xml:space="preserve"> </w:t>
      </w:r>
      <w:r w:rsidRPr="005A5852">
        <w:rPr>
          <w:rtl/>
        </w:rPr>
        <w:t>חטאת</w:t>
      </w:r>
      <w:r w:rsidRPr="005A5852">
        <w:rPr>
          <w:rtl/>
          <w:lang w:bidi="ar-SA"/>
        </w:rPr>
        <w:t xml:space="preserve">. </w:t>
      </w:r>
      <w:r w:rsidRPr="005A5852">
        <w:rPr>
          <w:rtl/>
        </w:rPr>
        <w:t>ובס</w:t>
      </w:r>
      <w:r w:rsidRPr="005A5852">
        <w:rPr>
          <w:rtl/>
          <w:lang w:bidi="ar-SA"/>
        </w:rPr>
        <w:t xml:space="preserve">' </w:t>
      </w:r>
      <w:r w:rsidRPr="005A5852">
        <w:rPr>
          <w:rtl/>
        </w:rPr>
        <w:t>צמח</w:t>
      </w:r>
      <w:r w:rsidRPr="005A5852">
        <w:rPr>
          <w:rtl/>
          <w:lang w:bidi="ar-SA"/>
        </w:rPr>
        <w:t xml:space="preserve"> </w:t>
      </w:r>
      <w:r w:rsidRPr="005A5852">
        <w:rPr>
          <w:rtl/>
        </w:rPr>
        <w:t>דוד</w:t>
      </w:r>
      <w:r w:rsidRPr="005A5852">
        <w:rPr>
          <w:vertAlign w:val="superscript"/>
          <w:lang w:val="en-US"/>
        </w:rPr>
        <w:footnoteReference w:id="15"/>
      </w:r>
      <w:r w:rsidRPr="005A5852">
        <w:rPr>
          <w:rtl/>
          <w:lang w:bidi="ar-SA"/>
        </w:rPr>
        <w:t xml:space="preserve"> </w:t>
      </w:r>
      <w:r w:rsidRPr="005A5852">
        <w:rPr>
          <w:rtl/>
        </w:rPr>
        <w:t>כתב</w:t>
      </w:r>
      <w:r w:rsidRPr="005A5852">
        <w:rPr>
          <w:rtl/>
          <w:lang w:bidi="ar-SA"/>
        </w:rPr>
        <w:t xml:space="preserve"> </w:t>
      </w:r>
      <w:r w:rsidRPr="005A5852">
        <w:rPr>
          <w:rtl/>
        </w:rPr>
        <w:t>עפ</w:t>
      </w:r>
      <w:r w:rsidRPr="005A5852">
        <w:rPr>
          <w:rtl/>
          <w:lang w:bidi="ar-SA"/>
        </w:rPr>
        <w:t>"</w:t>
      </w:r>
      <w:r w:rsidRPr="005A5852">
        <w:rPr>
          <w:rtl/>
        </w:rPr>
        <w:t>ז</w:t>
      </w:r>
      <w:r w:rsidRPr="005A5852">
        <w:rPr>
          <w:rtl/>
          <w:lang w:bidi="ar-SA"/>
        </w:rPr>
        <w:t xml:space="preserve">, </w:t>
      </w:r>
      <w:r w:rsidRPr="005A5852">
        <w:rPr>
          <w:rtl/>
        </w:rPr>
        <w:t>שמי</w:t>
      </w:r>
      <w:r w:rsidRPr="005A5852">
        <w:rPr>
          <w:rtl/>
          <w:lang w:bidi="ar-SA"/>
        </w:rPr>
        <w:t xml:space="preserve"> </w:t>
      </w:r>
      <w:r w:rsidRPr="005A5852">
        <w:rPr>
          <w:rtl/>
        </w:rPr>
        <w:t>שעשה</w:t>
      </w:r>
      <w:r w:rsidRPr="005A5852">
        <w:rPr>
          <w:rtl/>
          <w:lang w:bidi="ar-SA"/>
        </w:rPr>
        <w:t xml:space="preserve"> </w:t>
      </w:r>
      <w:r w:rsidRPr="005A5852">
        <w:rPr>
          <w:rtl/>
        </w:rPr>
        <w:t>עבירה</w:t>
      </w:r>
      <w:r w:rsidRPr="005A5852">
        <w:rPr>
          <w:rtl/>
          <w:lang w:bidi="ar-SA"/>
        </w:rPr>
        <w:t xml:space="preserve"> </w:t>
      </w:r>
      <w:r w:rsidRPr="005A5852">
        <w:rPr>
          <w:rtl/>
        </w:rPr>
        <w:t>בשוגג</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ואמר</w:t>
      </w:r>
      <w:r w:rsidRPr="005A5852">
        <w:rPr>
          <w:rtl/>
          <w:lang w:bidi="ar-SA"/>
        </w:rPr>
        <w:t xml:space="preserve"> </w:t>
      </w:r>
      <w:r w:rsidRPr="005A5852">
        <w:rPr>
          <w:rtl/>
        </w:rPr>
        <w:t>פרשת</w:t>
      </w:r>
      <w:r w:rsidRPr="005A5852">
        <w:rPr>
          <w:rtl/>
          <w:lang w:bidi="ar-SA"/>
        </w:rPr>
        <w:t xml:space="preserve"> </w:t>
      </w:r>
      <w:r w:rsidRPr="005A5852">
        <w:rPr>
          <w:rtl/>
        </w:rPr>
        <w:t>חטאת</w:t>
      </w:r>
      <w:r w:rsidRPr="005A5852">
        <w:rPr>
          <w:rtl/>
          <w:lang w:bidi="ar-SA"/>
        </w:rPr>
        <w:t xml:space="preserve">, </w:t>
      </w:r>
      <w:r w:rsidRPr="005A5852">
        <w:rPr>
          <w:rtl/>
        </w:rPr>
        <w:t>הרי</w:t>
      </w:r>
      <w:r w:rsidRPr="005A5852">
        <w:rPr>
          <w:rtl/>
          <w:lang w:bidi="ar-SA"/>
        </w:rPr>
        <w:t xml:space="preserve"> </w:t>
      </w:r>
      <w:r w:rsidRPr="005A5852">
        <w:rPr>
          <w:rtl/>
        </w:rPr>
        <w:t>זה</w:t>
      </w:r>
      <w:r w:rsidRPr="005A5852">
        <w:rPr>
          <w:rtl/>
          <w:lang w:bidi="ar-SA"/>
        </w:rPr>
        <w:t xml:space="preserve"> </w:t>
      </w:r>
      <w:r w:rsidRPr="005A5852">
        <w:rPr>
          <w:rtl/>
        </w:rPr>
        <w:t>נחשב</w:t>
      </w:r>
      <w:r w:rsidRPr="005A5852">
        <w:rPr>
          <w:rtl/>
          <w:lang w:bidi="ar-SA"/>
        </w:rPr>
        <w:t xml:space="preserve"> </w:t>
      </w:r>
      <w:r w:rsidRPr="005A5852">
        <w:rPr>
          <w:rtl/>
        </w:rPr>
        <w:t>כאילו</w:t>
      </w:r>
      <w:r w:rsidRPr="005A5852">
        <w:rPr>
          <w:rtl/>
          <w:lang w:bidi="ar-SA"/>
        </w:rPr>
        <w:t xml:space="preserve"> </w:t>
      </w:r>
      <w:r w:rsidRPr="005A5852">
        <w:rPr>
          <w:rtl/>
        </w:rPr>
        <w:t>הקריב</w:t>
      </w:r>
      <w:r w:rsidRPr="005A5852">
        <w:rPr>
          <w:rtl/>
          <w:lang w:bidi="ar-SA"/>
        </w:rPr>
        <w:t xml:space="preserve"> </w:t>
      </w:r>
      <w:r w:rsidRPr="005A5852">
        <w:rPr>
          <w:rtl/>
        </w:rPr>
        <w:t>חטאת</w:t>
      </w:r>
      <w:r w:rsidRPr="005A5852">
        <w:rPr>
          <w:rtl/>
          <w:lang w:bidi="ar-SA"/>
        </w:rPr>
        <w:t xml:space="preserve"> </w:t>
      </w:r>
      <w:r w:rsidRPr="005A5852">
        <w:rPr>
          <w:rtl/>
        </w:rPr>
        <w:t>ולא</w:t>
      </w:r>
      <w:r w:rsidRPr="005A5852">
        <w:rPr>
          <w:rtl/>
          <w:lang w:bidi="ar-SA"/>
        </w:rPr>
        <w:t xml:space="preserve"> </w:t>
      </w:r>
      <w:r w:rsidRPr="005A5852">
        <w:rPr>
          <w:rtl/>
        </w:rPr>
        <w:t>יצטרך</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w:t>
      </w:r>
    </w:p>
    <w:p w14:paraId="11829DD1" w14:textId="77777777" w:rsidR="005A5852" w:rsidRPr="005A5852" w:rsidRDefault="005A5852" w:rsidP="00E92479">
      <w:pPr>
        <w:pStyle w:val="a2"/>
        <w:rPr>
          <w:lang w:val="en-US"/>
        </w:rPr>
      </w:pPr>
      <w:r w:rsidRPr="005A5852">
        <w:rPr>
          <w:rtl/>
        </w:rPr>
        <w:lastRenderedPageBreak/>
        <w:t>אמנם</w:t>
      </w:r>
      <w:r w:rsidRPr="005A5852">
        <w:rPr>
          <w:rtl/>
          <w:lang w:bidi="ar-SA"/>
        </w:rPr>
        <w:t xml:space="preserve"> </w:t>
      </w:r>
      <w:r w:rsidRPr="005A5852">
        <w:rPr>
          <w:rtl/>
        </w:rPr>
        <w:t>בשו</w:t>
      </w:r>
      <w:r w:rsidRPr="005A5852">
        <w:rPr>
          <w:rtl/>
          <w:lang w:bidi="ar-SA"/>
        </w:rPr>
        <w:t>"</w:t>
      </w:r>
      <w:r w:rsidRPr="005A5852">
        <w:rPr>
          <w:rtl/>
        </w:rPr>
        <w:t>ת</w:t>
      </w:r>
      <w:r w:rsidRPr="005A5852">
        <w:rPr>
          <w:rtl/>
          <w:lang w:bidi="ar-SA"/>
        </w:rPr>
        <w:t xml:space="preserve"> </w:t>
      </w:r>
      <w:r w:rsidRPr="005A5852">
        <w:rPr>
          <w:rtl/>
        </w:rPr>
        <w:t>לב</w:t>
      </w:r>
      <w:r w:rsidRPr="005A5852">
        <w:rPr>
          <w:rtl/>
          <w:lang w:bidi="ar-SA"/>
        </w:rPr>
        <w:t xml:space="preserve"> </w:t>
      </w:r>
      <w:r w:rsidRPr="005A5852">
        <w:rPr>
          <w:rtl/>
        </w:rPr>
        <w:t>חיים</w:t>
      </w:r>
      <w:r w:rsidRPr="005A5852">
        <w:rPr>
          <w:vertAlign w:val="superscript"/>
          <w:lang w:val="en-US"/>
        </w:rPr>
        <w:footnoteReference w:id="16"/>
      </w:r>
      <w:r w:rsidRPr="005A5852">
        <w:rPr>
          <w:rtl/>
          <w:lang w:bidi="ar-SA"/>
        </w:rPr>
        <w:t xml:space="preserve"> </w:t>
      </w:r>
      <w:r w:rsidRPr="005A5852">
        <w:rPr>
          <w:rtl/>
        </w:rPr>
        <w:t>ועוד</w:t>
      </w:r>
      <w:r w:rsidRPr="005A5852">
        <w:rPr>
          <w:vertAlign w:val="superscript"/>
          <w:lang w:val="en-US"/>
        </w:rPr>
        <w:footnoteReference w:id="17"/>
      </w:r>
      <w:r w:rsidRPr="005A5852">
        <w:rPr>
          <w:rtl/>
          <w:lang w:bidi="ar-SA"/>
        </w:rPr>
        <w:t xml:space="preserve"> </w:t>
      </w:r>
      <w:r w:rsidRPr="005A5852">
        <w:rPr>
          <w:rtl/>
        </w:rPr>
        <w:t>כתבו</w:t>
      </w:r>
      <w:r w:rsidRPr="005A5852">
        <w:rPr>
          <w:rtl/>
          <w:lang w:bidi="ar-SA"/>
        </w:rPr>
        <w:t xml:space="preserve">, </w:t>
      </w:r>
      <w:r w:rsidRPr="005A5852">
        <w:rPr>
          <w:rtl/>
        </w:rPr>
        <w:t>שמהסיפור</w:t>
      </w:r>
      <w:r w:rsidRPr="005A5852">
        <w:rPr>
          <w:rtl/>
          <w:lang w:bidi="ar-SA"/>
        </w:rPr>
        <w:t xml:space="preserve"> </w:t>
      </w:r>
      <w:r w:rsidRPr="005A5852">
        <w:rPr>
          <w:rtl/>
        </w:rPr>
        <w:t>אודות</w:t>
      </w:r>
      <w:r w:rsidRPr="005A5852">
        <w:rPr>
          <w:rtl/>
          <w:lang w:bidi="ar-SA"/>
        </w:rPr>
        <w:t xml:space="preserve"> </w:t>
      </w:r>
      <w:r w:rsidRPr="005A5852">
        <w:rPr>
          <w:rtl/>
        </w:rPr>
        <w:t>ר</w:t>
      </w:r>
      <w:r w:rsidRPr="005A5852">
        <w:rPr>
          <w:rtl/>
          <w:lang w:bidi="ar-SA"/>
        </w:rPr>
        <w:t xml:space="preserve">' </w:t>
      </w:r>
      <w:r w:rsidRPr="005A5852">
        <w:rPr>
          <w:rtl/>
        </w:rPr>
        <w:t>ישמעאל</w:t>
      </w:r>
      <w:r w:rsidRPr="005A5852">
        <w:rPr>
          <w:rtl/>
          <w:lang w:bidi="ar-SA"/>
        </w:rPr>
        <w:t xml:space="preserve"> (</w:t>
      </w:r>
      <w:r w:rsidRPr="005A5852">
        <w:rPr>
          <w:rtl/>
        </w:rPr>
        <w:t>שבודאי</w:t>
      </w:r>
      <w:r w:rsidRPr="005A5852">
        <w:rPr>
          <w:rtl/>
          <w:lang w:bidi="ar-SA"/>
        </w:rPr>
        <w:t xml:space="preserve"> </w:t>
      </w:r>
      <w:r w:rsidRPr="005A5852">
        <w:rPr>
          <w:rtl/>
        </w:rPr>
        <w:t>אמר</w:t>
      </w:r>
      <w:r w:rsidRPr="005A5852">
        <w:rPr>
          <w:rtl/>
          <w:lang w:bidi="ar-SA"/>
        </w:rPr>
        <w:t xml:space="preserve"> </w:t>
      </w:r>
      <w:r w:rsidRPr="005A5852">
        <w:rPr>
          <w:rtl/>
        </w:rPr>
        <w:t>פרשת</w:t>
      </w:r>
      <w:r w:rsidRPr="005A5852">
        <w:rPr>
          <w:rtl/>
          <w:lang w:bidi="ar-SA"/>
        </w:rPr>
        <w:t xml:space="preserve"> </w:t>
      </w:r>
      <w:r w:rsidRPr="005A5852">
        <w:rPr>
          <w:rtl/>
        </w:rPr>
        <w:t>חטאת</w:t>
      </w:r>
      <w:r w:rsidRPr="005A5852">
        <w:rPr>
          <w:rtl/>
          <w:lang w:bidi="ar-SA"/>
        </w:rPr>
        <w:t xml:space="preserve"> </w:t>
      </w:r>
      <w:r w:rsidRPr="005A5852">
        <w:rPr>
          <w:rtl/>
        </w:rPr>
        <w:t>ואעפ</w:t>
      </w:r>
      <w:r w:rsidRPr="005A5852">
        <w:rPr>
          <w:rtl/>
          <w:lang w:bidi="ar-SA"/>
        </w:rPr>
        <w:t>"</w:t>
      </w:r>
      <w:r w:rsidRPr="005A5852">
        <w:rPr>
          <w:rtl/>
        </w:rPr>
        <w:t>כ</w:t>
      </w:r>
      <w:r w:rsidRPr="005A5852">
        <w:rPr>
          <w:rtl/>
          <w:lang w:bidi="ar-SA"/>
        </w:rPr>
        <w:t xml:space="preserve"> </w:t>
      </w:r>
      <w:r w:rsidRPr="005A5852">
        <w:rPr>
          <w:rtl/>
        </w:rPr>
        <w:t>כתב</w:t>
      </w:r>
      <w:r w:rsidRPr="005A5852">
        <w:rPr>
          <w:rtl/>
          <w:lang w:bidi="ar-SA"/>
        </w:rPr>
        <w:t xml:space="preserve"> </w:t>
      </w:r>
      <w:r w:rsidRPr="005A5852">
        <w:rPr>
          <w:rtl/>
        </w:rPr>
        <w:t>על</w:t>
      </w:r>
      <w:r w:rsidRPr="005A5852">
        <w:rPr>
          <w:rtl/>
          <w:lang w:bidi="ar-SA"/>
        </w:rPr>
        <w:t xml:space="preserve"> </w:t>
      </w:r>
      <w:r w:rsidRPr="005A5852">
        <w:rPr>
          <w:rtl/>
        </w:rPr>
        <w:t>פנקסו</w:t>
      </w:r>
      <w:r w:rsidRPr="005A5852">
        <w:rPr>
          <w:rtl/>
          <w:lang w:bidi="ar-SA"/>
        </w:rPr>
        <w:t xml:space="preserve">) </w:t>
      </w:r>
      <w:r w:rsidRPr="005A5852">
        <w:rPr>
          <w:rtl/>
        </w:rPr>
        <w:t>מוכח</w:t>
      </w:r>
      <w:r w:rsidRPr="005A5852">
        <w:rPr>
          <w:rtl/>
          <w:lang w:bidi="ar-SA"/>
        </w:rPr>
        <w:t xml:space="preserve">, </w:t>
      </w:r>
      <w:r w:rsidRPr="005A5852">
        <w:rPr>
          <w:rtl/>
        </w:rPr>
        <w:t>שאפי</w:t>
      </w:r>
      <w:r w:rsidRPr="005A5852">
        <w:rPr>
          <w:rtl/>
          <w:lang w:bidi="ar-SA"/>
        </w:rPr>
        <w:t xml:space="preserve">' </w:t>
      </w:r>
      <w:r w:rsidRPr="005A5852">
        <w:rPr>
          <w:rtl/>
        </w:rPr>
        <w:t>אם</w:t>
      </w:r>
      <w:r w:rsidRPr="005A5852">
        <w:rPr>
          <w:rtl/>
          <w:lang w:bidi="ar-SA"/>
        </w:rPr>
        <w:t xml:space="preserve"> </w:t>
      </w:r>
      <w:r w:rsidRPr="005A5852">
        <w:rPr>
          <w:rtl/>
        </w:rPr>
        <w:t>אמר</w:t>
      </w:r>
      <w:r w:rsidRPr="005A5852">
        <w:rPr>
          <w:rtl/>
          <w:lang w:bidi="ar-SA"/>
        </w:rPr>
        <w:t xml:space="preserve"> </w:t>
      </w:r>
      <w:r w:rsidRPr="005A5852">
        <w:rPr>
          <w:rtl/>
        </w:rPr>
        <w:t>פרשת</w:t>
      </w:r>
      <w:r w:rsidRPr="005A5852">
        <w:rPr>
          <w:rtl/>
          <w:lang w:bidi="ar-SA"/>
        </w:rPr>
        <w:t xml:space="preserve"> </w:t>
      </w:r>
      <w:r w:rsidRPr="005A5852">
        <w:rPr>
          <w:rtl/>
        </w:rPr>
        <w:t>חטאת</w:t>
      </w:r>
      <w:r w:rsidRPr="005A5852">
        <w:rPr>
          <w:rtl/>
          <w:lang w:bidi="ar-SA"/>
        </w:rPr>
        <w:t xml:space="preserve">, </w:t>
      </w:r>
      <w:r w:rsidRPr="005A5852">
        <w:rPr>
          <w:rtl/>
        </w:rPr>
        <w:t>הר</w:t>
      </w:r>
      <w:r w:rsidRPr="005A5852">
        <w:rPr>
          <w:rtl/>
          <w:lang w:bidi="ar-SA"/>
        </w:rPr>
        <w:t>"</w:t>
      </w:r>
      <w:r w:rsidRPr="005A5852">
        <w:rPr>
          <w:rtl/>
        </w:rPr>
        <w:t>ז</w:t>
      </w:r>
      <w:r w:rsidRPr="005A5852">
        <w:rPr>
          <w:rtl/>
          <w:lang w:bidi="ar-SA"/>
        </w:rPr>
        <w:t xml:space="preserve"> </w:t>
      </w:r>
      <w:r w:rsidRPr="005A5852">
        <w:rPr>
          <w:rtl/>
        </w:rPr>
        <w:t>נחשב</w:t>
      </w:r>
      <w:r w:rsidRPr="005A5852">
        <w:rPr>
          <w:rtl/>
          <w:lang w:bidi="ar-SA"/>
        </w:rPr>
        <w:t xml:space="preserve"> </w:t>
      </w:r>
      <w:r w:rsidRPr="005A5852">
        <w:rPr>
          <w:rtl/>
        </w:rPr>
        <w:t>רק</w:t>
      </w:r>
      <w:r w:rsidRPr="005A5852">
        <w:rPr>
          <w:rtl/>
          <w:lang w:bidi="ar-SA"/>
        </w:rPr>
        <w:t xml:space="preserve"> </w:t>
      </w:r>
      <w:r w:rsidRPr="005A5852">
        <w:rPr>
          <w:b/>
          <w:bCs/>
          <w:rtl/>
        </w:rPr>
        <w:t>כאילו</w:t>
      </w:r>
      <w:r w:rsidRPr="005A5852">
        <w:rPr>
          <w:rtl/>
          <w:lang w:bidi="ar-SA"/>
        </w:rPr>
        <w:t xml:space="preserve"> </w:t>
      </w:r>
      <w:r w:rsidRPr="005A5852">
        <w:rPr>
          <w:rtl/>
        </w:rPr>
        <w:t>הקריב</w:t>
      </w:r>
      <w:r w:rsidRPr="005A5852">
        <w:rPr>
          <w:rtl/>
          <w:lang w:bidi="ar-SA"/>
        </w:rPr>
        <w:t xml:space="preserve">, </w:t>
      </w:r>
      <w:r w:rsidRPr="005A5852">
        <w:rPr>
          <w:rtl/>
        </w:rPr>
        <w:t>ולא</w:t>
      </w:r>
      <w:r w:rsidRPr="005A5852">
        <w:rPr>
          <w:rtl/>
          <w:lang w:bidi="ar-SA"/>
        </w:rPr>
        <w:t xml:space="preserve"> </w:t>
      </w:r>
      <w:r w:rsidRPr="005A5852">
        <w:rPr>
          <w:rtl/>
        </w:rPr>
        <w:t>שהקריב</w:t>
      </w:r>
      <w:r w:rsidRPr="005A5852">
        <w:rPr>
          <w:rtl/>
          <w:lang w:bidi="ar-SA"/>
        </w:rPr>
        <w:t xml:space="preserve"> </w:t>
      </w:r>
      <w:r w:rsidRPr="005A5852">
        <w:rPr>
          <w:rtl/>
        </w:rPr>
        <w:t>ממש</w:t>
      </w:r>
      <w:r w:rsidRPr="005A5852">
        <w:rPr>
          <w:rtl/>
          <w:lang w:bidi="ar-SA"/>
        </w:rPr>
        <w:t xml:space="preserve">, </w:t>
      </w:r>
      <w:r w:rsidRPr="005A5852">
        <w:rPr>
          <w:rtl/>
        </w:rPr>
        <w:t>ולכן</w:t>
      </w:r>
      <w:r w:rsidRPr="005A5852">
        <w:rPr>
          <w:rtl/>
          <w:lang w:bidi="ar-SA"/>
        </w:rPr>
        <w:t xml:space="preserve"> </w:t>
      </w:r>
      <w:r w:rsidRPr="005A5852">
        <w:rPr>
          <w:rtl/>
        </w:rPr>
        <w:t>לשלימות</w:t>
      </w:r>
      <w:r w:rsidRPr="005A5852">
        <w:rPr>
          <w:rtl/>
          <w:lang w:bidi="ar-SA"/>
        </w:rPr>
        <w:t xml:space="preserve"> </w:t>
      </w:r>
      <w:r w:rsidRPr="005A5852">
        <w:rPr>
          <w:rtl/>
        </w:rPr>
        <w:t>כפרתו</w:t>
      </w:r>
      <w:r w:rsidRPr="005A5852">
        <w:rPr>
          <w:rtl/>
          <w:lang w:bidi="ar-SA"/>
        </w:rPr>
        <w:t xml:space="preserve"> </w:t>
      </w:r>
      <w:r w:rsidRPr="005A5852">
        <w:rPr>
          <w:rtl/>
        </w:rPr>
        <w:t>עדיין</w:t>
      </w:r>
      <w:r w:rsidRPr="005A5852">
        <w:rPr>
          <w:rtl/>
          <w:lang w:bidi="ar-SA"/>
        </w:rPr>
        <w:t xml:space="preserve"> </w:t>
      </w:r>
      <w:r w:rsidRPr="005A5852">
        <w:rPr>
          <w:rtl/>
        </w:rPr>
        <w:t>צריך</w:t>
      </w:r>
      <w:r w:rsidRPr="005A5852">
        <w:rPr>
          <w:rtl/>
          <w:lang w:bidi="ar-SA"/>
        </w:rPr>
        <w:t xml:space="preserve"> </w:t>
      </w:r>
      <w:r w:rsidRPr="005A5852">
        <w:rPr>
          <w:rtl/>
        </w:rPr>
        <w:t>להביא</w:t>
      </w:r>
      <w:r w:rsidRPr="005A5852">
        <w:rPr>
          <w:rtl/>
          <w:lang w:bidi="ar-SA"/>
        </w:rPr>
        <w:t xml:space="preserve"> </w:t>
      </w:r>
      <w:r w:rsidRPr="005A5852">
        <w:rPr>
          <w:rtl/>
        </w:rPr>
        <w:t>קרבן</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vertAlign w:val="superscript"/>
          <w:lang w:val="en-US"/>
        </w:rPr>
        <w:footnoteReference w:id="18"/>
      </w:r>
      <w:r w:rsidRPr="005A5852">
        <w:rPr>
          <w:rtl/>
          <w:lang w:bidi="ar-SA"/>
        </w:rPr>
        <w:t>.</w:t>
      </w:r>
    </w:p>
    <w:p w14:paraId="5AED1DB0" w14:textId="0E328FAC" w:rsidR="005A5852" w:rsidRPr="005A5852" w:rsidRDefault="005A5852" w:rsidP="00E92479">
      <w:pPr>
        <w:pStyle w:val="a2"/>
        <w:rPr>
          <w:rtl/>
          <w:lang w:bidi="ar-SA"/>
        </w:rPr>
      </w:pPr>
      <w:r w:rsidRPr="005A5852">
        <w:rPr>
          <w:rtl/>
        </w:rPr>
        <w:t>ועד</w:t>
      </w:r>
      <w:r w:rsidRPr="005A5852">
        <w:rPr>
          <w:rtl/>
          <w:lang w:bidi="ar-SA"/>
        </w:rPr>
        <w:t>"</w:t>
      </w:r>
      <w:r w:rsidRPr="005A5852">
        <w:rPr>
          <w:rtl/>
        </w:rPr>
        <w:t>ז</w:t>
      </w:r>
      <w:r w:rsidRPr="005A5852">
        <w:rPr>
          <w:rtl/>
          <w:lang w:bidi="ar-SA"/>
        </w:rPr>
        <w:t xml:space="preserve"> </w:t>
      </w:r>
      <w:r w:rsidRPr="005A5852">
        <w:rPr>
          <w:rtl/>
        </w:rPr>
        <w:t>מובא</w:t>
      </w:r>
      <w:r w:rsidRPr="005A5852">
        <w:rPr>
          <w:rtl/>
          <w:lang w:bidi="ar-SA"/>
        </w:rPr>
        <w:t xml:space="preserve"> </w:t>
      </w:r>
      <w:r w:rsidRPr="005A5852">
        <w:rPr>
          <w:rtl/>
        </w:rPr>
        <w:t>בכ</w:t>
      </w:r>
      <w:r w:rsidRPr="005A5852">
        <w:rPr>
          <w:rtl/>
          <w:lang w:bidi="ar-SA"/>
        </w:rPr>
        <w:t>"</w:t>
      </w:r>
      <w:r w:rsidRPr="005A5852">
        <w:rPr>
          <w:rtl/>
        </w:rPr>
        <w:t>מ</w:t>
      </w:r>
      <w:r w:rsidRPr="005A5852">
        <w:rPr>
          <w:vertAlign w:val="superscript"/>
          <w:lang w:val="en-US"/>
        </w:rPr>
        <w:footnoteReference w:id="19"/>
      </w:r>
      <w:r w:rsidRPr="005A5852">
        <w:rPr>
          <w:rtl/>
          <w:lang w:bidi="ar-SA"/>
        </w:rPr>
        <w:t xml:space="preserve">, </w:t>
      </w:r>
      <w:r w:rsidRPr="005A5852">
        <w:rPr>
          <w:rtl/>
        </w:rPr>
        <w:t>כי</w:t>
      </w:r>
      <w:r w:rsidRPr="005A5852">
        <w:rPr>
          <w:rtl/>
          <w:lang w:bidi="ar-SA"/>
        </w:rPr>
        <w:t xml:space="preserve"> </w:t>
      </w:r>
      <w:r w:rsidRPr="005A5852">
        <w:rPr>
          <w:rtl/>
        </w:rPr>
        <w:t>גם</w:t>
      </w:r>
      <w:r w:rsidRPr="005A5852">
        <w:rPr>
          <w:rtl/>
          <w:lang w:bidi="ar-SA"/>
        </w:rPr>
        <w:t xml:space="preserve"> </w:t>
      </w:r>
      <w:r w:rsidRPr="005A5852">
        <w:rPr>
          <w:rtl/>
        </w:rPr>
        <w:t>מי</w:t>
      </w:r>
      <w:r w:rsidRPr="005A5852">
        <w:rPr>
          <w:rtl/>
          <w:lang w:bidi="ar-SA"/>
        </w:rPr>
        <w:t xml:space="preserve"> </w:t>
      </w:r>
      <w:r w:rsidRPr="005A5852">
        <w:rPr>
          <w:rtl/>
        </w:rPr>
        <w:t>שעשה</w:t>
      </w:r>
      <w:r w:rsidRPr="005A5852">
        <w:rPr>
          <w:rtl/>
          <w:lang w:bidi="ar-SA"/>
        </w:rPr>
        <w:t xml:space="preserve"> </w:t>
      </w:r>
      <w:r w:rsidRPr="005A5852">
        <w:rPr>
          <w:rtl/>
        </w:rPr>
        <w:t>תשובה</w:t>
      </w:r>
      <w:r w:rsidRPr="005A5852">
        <w:rPr>
          <w:rtl/>
          <w:lang w:bidi="ar-SA"/>
        </w:rPr>
        <w:t xml:space="preserve"> </w:t>
      </w:r>
      <w:r w:rsidRPr="005A5852">
        <w:rPr>
          <w:rtl/>
        </w:rPr>
        <w:t>שלימה</w:t>
      </w:r>
      <w:r w:rsidRPr="005A5852">
        <w:rPr>
          <w:rtl/>
          <w:lang w:bidi="ar-SA"/>
        </w:rPr>
        <w:t xml:space="preserve"> </w:t>
      </w:r>
      <w:r w:rsidRPr="005A5852">
        <w:rPr>
          <w:rtl/>
        </w:rPr>
        <w:t>ותיקוני</w:t>
      </w:r>
      <w:r w:rsidRPr="005A5852">
        <w:rPr>
          <w:rtl/>
          <w:lang w:bidi="ar-SA"/>
        </w:rPr>
        <w:t xml:space="preserve"> </w:t>
      </w:r>
      <w:r w:rsidRPr="005A5852">
        <w:rPr>
          <w:rtl/>
        </w:rPr>
        <w:t>תשובה</w:t>
      </w:r>
      <w:r w:rsidRPr="005A5852">
        <w:rPr>
          <w:rtl/>
          <w:lang w:bidi="ar-SA"/>
        </w:rPr>
        <w:t xml:space="preserve"> (</w:t>
      </w:r>
      <w:r w:rsidRPr="005A5852">
        <w:rPr>
          <w:rtl/>
        </w:rPr>
        <w:t>כמו</w:t>
      </w:r>
      <w:r w:rsidRPr="005A5852">
        <w:rPr>
          <w:rtl/>
          <w:lang w:bidi="ar-SA"/>
        </w:rPr>
        <w:t xml:space="preserve"> </w:t>
      </w:r>
      <w:r w:rsidRPr="005A5852">
        <w:rPr>
          <w:rtl/>
        </w:rPr>
        <w:t>תעניתים</w:t>
      </w:r>
      <w:r w:rsidRPr="005A5852">
        <w:rPr>
          <w:rtl/>
          <w:lang w:bidi="ar-SA"/>
        </w:rPr>
        <w:t xml:space="preserve"> </w:t>
      </w:r>
      <w:r w:rsidRPr="005A5852">
        <w:rPr>
          <w:rtl/>
        </w:rPr>
        <w:t>וכו</w:t>
      </w:r>
      <w:r w:rsidRPr="005A5852">
        <w:rPr>
          <w:rtl/>
          <w:lang w:bidi="ar-SA"/>
        </w:rPr>
        <w:t xml:space="preserve">') </w:t>
      </w:r>
      <w:r w:rsidRPr="005A5852">
        <w:rPr>
          <w:rtl/>
        </w:rPr>
        <w:t>על</w:t>
      </w:r>
      <w:r w:rsidRPr="005A5852">
        <w:rPr>
          <w:rtl/>
          <w:lang w:bidi="ar-SA"/>
        </w:rPr>
        <w:t xml:space="preserve"> </w:t>
      </w:r>
      <w:r w:rsidRPr="005A5852">
        <w:rPr>
          <w:rtl/>
        </w:rPr>
        <w:t>שגגתו</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עדיין</w:t>
      </w:r>
      <w:r w:rsidRPr="005A5852">
        <w:rPr>
          <w:rtl/>
          <w:lang w:bidi="ar-SA"/>
        </w:rPr>
        <w:t xml:space="preserve"> </w:t>
      </w:r>
      <w:r w:rsidRPr="005A5852">
        <w:rPr>
          <w:rtl/>
        </w:rPr>
        <w:t>יהי</w:t>
      </w:r>
      <w:r w:rsidRPr="005A5852">
        <w:rPr>
          <w:rtl/>
          <w:lang w:bidi="ar-SA"/>
        </w:rPr>
        <w:t xml:space="preserve">' </w:t>
      </w:r>
      <w:r w:rsidRPr="005A5852">
        <w:rPr>
          <w:rtl/>
        </w:rPr>
        <w:t>מחוייב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אמנם</w:t>
      </w:r>
      <w:r w:rsidRPr="005A5852">
        <w:rPr>
          <w:rtl/>
          <w:lang w:bidi="ar-SA"/>
        </w:rPr>
        <w:t xml:space="preserve"> </w:t>
      </w:r>
      <w:r w:rsidRPr="005A5852">
        <w:rPr>
          <w:rtl/>
        </w:rPr>
        <w:t>אעפ</w:t>
      </w:r>
      <w:r w:rsidRPr="005A5852">
        <w:rPr>
          <w:rtl/>
          <w:lang w:bidi="ar-SA"/>
        </w:rPr>
        <w:t>"</w:t>
      </w:r>
      <w:r w:rsidRPr="005A5852">
        <w:rPr>
          <w:rtl/>
        </w:rPr>
        <w:t>כ</w:t>
      </w:r>
      <w:r w:rsidRPr="005A5852">
        <w:rPr>
          <w:rtl/>
          <w:lang w:bidi="ar-SA"/>
        </w:rPr>
        <w:t xml:space="preserve">, </w:t>
      </w:r>
      <w:r w:rsidRPr="005A5852">
        <w:rPr>
          <w:rtl/>
        </w:rPr>
        <w:t>כל</w:t>
      </w:r>
      <w:r w:rsidRPr="005A5852">
        <w:rPr>
          <w:rtl/>
          <w:lang w:bidi="ar-SA"/>
        </w:rPr>
        <w:t xml:space="preserve"> </w:t>
      </w:r>
      <w:r w:rsidRPr="005A5852">
        <w:rPr>
          <w:rtl/>
        </w:rPr>
        <w:t>זמן</w:t>
      </w:r>
      <w:r w:rsidRPr="005A5852">
        <w:rPr>
          <w:rtl/>
          <w:lang w:bidi="ar-SA"/>
        </w:rPr>
        <w:t xml:space="preserve"> </w:t>
      </w:r>
      <w:r w:rsidRPr="005A5852">
        <w:rPr>
          <w:rtl/>
        </w:rPr>
        <w:t>שעדיין</w:t>
      </w:r>
      <w:r w:rsidRPr="005A5852">
        <w:rPr>
          <w:rtl/>
          <w:lang w:bidi="ar-SA"/>
        </w:rPr>
        <w:t xml:space="preserve"> </w:t>
      </w:r>
      <w:r w:rsidRPr="005A5852">
        <w:rPr>
          <w:rtl/>
        </w:rPr>
        <w:t>לא</w:t>
      </w:r>
      <w:r w:rsidRPr="005A5852">
        <w:rPr>
          <w:rtl/>
          <w:lang w:bidi="ar-SA"/>
        </w:rPr>
        <w:t xml:space="preserve"> </w:t>
      </w:r>
      <w:r w:rsidRPr="005A5852">
        <w:rPr>
          <w:rtl/>
        </w:rPr>
        <w:t>נבנה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מכיון</w:t>
      </w:r>
      <w:r w:rsidRPr="005A5852">
        <w:rPr>
          <w:rtl/>
          <w:lang w:bidi="ar-SA"/>
        </w:rPr>
        <w:t xml:space="preserve"> </w:t>
      </w:r>
      <w:r w:rsidRPr="005A5852">
        <w:rPr>
          <w:rtl/>
        </w:rPr>
        <w:t>שעשה</w:t>
      </w:r>
      <w:r w:rsidRPr="005A5852">
        <w:rPr>
          <w:rtl/>
          <w:lang w:bidi="ar-SA"/>
        </w:rPr>
        <w:t xml:space="preserve"> </w:t>
      </w:r>
      <w:r w:rsidRPr="005A5852">
        <w:rPr>
          <w:rtl/>
        </w:rPr>
        <w:t>כל</w:t>
      </w:r>
      <w:r w:rsidRPr="005A5852">
        <w:rPr>
          <w:rtl/>
          <w:lang w:bidi="ar-SA"/>
        </w:rPr>
        <w:t xml:space="preserve"> </w:t>
      </w:r>
      <w:r w:rsidRPr="005A5852">
        <w:rPr>
          <w:rtl/>
        </w:rPr>
        <w:t>התלוי</w:t>
      </w:r>
      <w:r w:rsidRPr="005A5852">
        <w:rPr>
          <w:rtl/>
          <w:lang w:bidi="ar-SA"/>
        </w:rPr>
        <w:t xml:space="preserve"> </w:t>
      </w:r>
      <w:r w:rsidRPr="005A5852">
        <w:rPr>
          <w:rtl/>
        </w:rPr>
        <w:t>בו</w:t>
      </w:r>
      <w:r w:rsidRPr="005A5852">
        <w:rPr>
          <w:rtl/>
          <w:lang w:bidi="ar-SA"/>
        </w:rPr>
        <w:t xml:space="preserve">, </w:t>
      </w:r>
      <w:r w:rsidRPr="005A5852">
        <w:rPr>
          <w:rtl/>
        </w:rPr>
        <w:t>תשובתו</w:t>
      </w:r>
      <w:r w:rsidRPr="005A5852">
        <w:rPr>
          <w:rtl/>
          <w:lang w:bidi="ar-SA"/>
        </w:rPr>
        <w:t xml:space="preserve"> </w:t>
      </w:r>
      <w:r w:rsidRPr="005A5852">
        <w:rPr>
          <w:rtl/>
        </w:rPr>
        <w:t>היא</w:t>
      </w:r>
      <w:r w:rsidRPr="005A5852">
        <w:rPr>
          <w:rtl/>
          <w:lang w:bidi="ar-SA"/>
        </w:rPr>
        <w:t xml:space="preserve"> </w:t>
      </w:r>
      <w:r w:rsidRPr="005A5852">
        <w:rPr>
          <w:rtl/>
        </w:rPr>
        <w:t>בשלימות</w:t>
      </w:r>
      <w:r w:rsidRPr="005A5852">
        <w:rPr>
          <w:rtl/>
          <w:lang w:bidi="ar-SA"/>
        </w:rPr>
        <w:t xml:space="preserve"> </w:t>
      </w:r>
      <w:r w:rsidRPr="005A5852">
        <w:rPr>
          <w:rtl/>
        </w:rPr>
        <w:t>ונחשב</w:t>
      </w:r>
      <w:r w:rsidRPr="005A5852">
        <w:rPr>
          <w:rtl/>
          <w:lang w:bidi="ar-SA"/>
        </w:rPr>
        <w:t xml:space="preserve"> </w:t>
      </w:r>
      <w:r w:rsidRPr="005A5852">
        <w:rPr>
          <w:rtl/>
        </w:rPr>
        <w:t>בעל</w:t>
      </w:r>
      <w:r w:rsidRPr="005A5852">
        <w:rPr>
          <w:rtl/>
          <w:lang w:bidi="ar-SA"/>
        </w:rPr>
        <w:t xml:space="preserve"> </w:t>
      </w:r>
      <w:r w:rsidRPr="005A5852">
        <w:rPr>
          <w:rtl/>
        </w:rPr>
        <w:t>תשובה</w:t>
      </w:r>
      <w:r w:rsidRPr="005A5852">
        <w:rPr>
          <w:rtl/>
          <w:lang w:bidi="ar-SA"/>
        </w:rPr>
        <w:t xml:space="preserve"> </w:t>
      </w:r>
      <w:r w:rsidRPr="005A5852">
        <w:rPr>
          <w:rtl/>
        </w:rPr>
        <w:t>גמור</w:t>
      </w:r>
      <w:r w:rsidRPr="005A5852">
        <w:rPr>
          <w:vertAlign w:val="superscript"/>
          <w:lang w:val="en-US"/>
        </w:rPr>
        <w:footnoteReference w:id="20"/>
      </w:r>
      <w:r w:rsidRPr="005A5852">
        <w:rPr>
          <w:rtl/>
          <w:lang w:bidi="ar-SA"/>
        </w:rPr>
        <w:t>.</w:t>
      </w:r>
      <w:r w:rsidR="00696046">
        <w:rPr>
          <w:rFonts w:cs="Times New Roman"/>
          <w:rtl/>
          <w:lang w:bidi="ar-SA"/>
        </w:rPr>
        <w:t xml:space="preserve"> </w:t>
      </w:r>
    </w:p>
    <w:p w14:paraId="5598CA88" w14:textId="77777777" w:rsidR="005A5852" w:rsidRPr="005A5852" w:rsidRDefault="005A5852" w:rsidP="00E92479">
      <w:pPr>
        <w:pStyle w:val="11"/>
        <w:rPr>
          <w:lang w:val="en-US"/>
        </w:rPr>
      </w:pPr>
      <w:r w:rsidRPr="005A5852">
        <w:rPr>
          <w:rtl/>
        </w:rPr>
        <w:t>האם</w:t>
      </w:r>
      <w:r w:rsidRPr="005A5852">
        <w:rPr>
          <w:rtl/>
          <w:lang w:bidi="ar-SA"/>
        </w:rPr>
        <w:t xml:space="preserve"> </w:t>
      </w:r>
      <w:r w:rsidRPr="005A5852">
        <w:rPr>
          <w:rtl/>
        </w:rPr>
        <w:t>החיוב</w:t>
      </w:r>
      <w:r w:rsidRPr="005A5852">
        <w:rPr>
          <w:rtl/>
          <w:lang w:bidi="ar-SA"/>
        </w:rPr>
        <w:t xml:space="preserve"> </w:t>
      </w:r>
      <w:r w:rsidRPr="005A5852">
        <w:rPr>
          <w:rtl/>
        </w:rPr>
        <w:t>הוא</w:t>
      </w:r>
      <w:r w:rsidRPr="005A5852">
        <w:rPr>
          <w:rtl/>
          <w:lang w:bidi="ar-SA"/>
        </w:rPr>
        <w:t xml:space="preserve"> </w:t>
      </w:r>
      <w:r w:rsidRPr="005A5852">
        <w:rPr>
          <w:rtl/>
        </w:rPr>
        <w:t>רק</w:t>
      </w:r>
      <w:r w:rsidRPr="005A5852">
        <w:rPr>
          <w:rtl/>
          <w:lang w:bidi="ar-SA"/>
        </w:rPr>
        <w:t xml:space="preserve"> </w:t>
      </w:r>
      <w:r w:rsidRPr="005A5852">
        <w:rPr>
          <w:rtl/>
        </w:rPr>
        <w:t>אם</w:t>
      </w:r>
      <w:r w:rsidRPr="005A5852">
        <w:rPr>
          <w:rtl/>
          <w:lang w:bidi="ar-SA"/>
        </w:rPr>
        <w:t xml:space="preserve"> </w:t>
      </w:r>
      <w:r w:rsidRPr="005A5852">
        <w:rPr>
          <w:rtl/>
        </w:rPr>
        <w:t>יבנה</w:t>
      </w:r>
      <w:r w:rsidRPr="005A5852">
        <w:rPr>
          <w:rtl/>
          <w:lang w:bidi="ar-SA"/>
        </w:rPr>
        <w:t xml:space="preserve"> </w:t>
      </w:r>
      <w:r w:rsidRPr="005A5852">
        <w:rPr>
          <w:rtl/>
        </w:rPr>
        <w:t>ביהמ</w:t>
      </w:r>
      <w:r w:rsidRPr="005A5852">
        <w:rPr>
          <w:rtl/>
          <w:lang w:bidi="ar-SA"/>
        </w:rPr>
        <w:t>"</w:t>
      </w:r>
      <w:r w:rsidRPr="005A5852">
        <w:rPr>
          <w:rtl/>
        </w:rPr>
        <w:t>ק</w:t>
      </w:r>
      <w:r w:rsidRPr="005A5852">
        <w:rPr>
          <w:rtl/>
          <w:lang w:bidi="ar-SA"/>
        </w:rPr>
        <w:t xml:space="preserve"> </w:t>
      </w:r>
      <w:r w:rsidRPr="005A5852">
        <w:rPr>
          <w:rtl/>
        </w:rPr>
        <w:t>בימיו</w:t>
      </w:r>
    </w:p>
    <w:p w14:paraId="619EA09E" w14:textId="57D171C3" w:rsidR="005A5852" w:rsidRPr="005A5852" w:rsidRDefault="005A5852" w:rsidP="00E92479">
      <w:pPr>
        <w:pStyle w:val="a2"/>
        <w:rPr>
          <w:lang w:val="en-US"/>
        </w:rPr>
      </w:pPr>
      <w:r w:rsidRPr="005A5852">
        <w:rPr>
          <w:rtl/>
        </w:rPr>
        <w:t>בחידושי</w:t>
      </w:r>
      <w:r w:rsidRPr="005A5852">
        <w:rPr>
          <w:rtl/>
          <w:lang w:bidi="ar-SA"/>
        </w:rPr>
        <w:t xml:space="preserve"> </w:t>
      </w:r>
      <w:r w:rsidRPr="005A5852">
        <w:rPr>
          <w:rtl/>
        </w:rPr>
        <w:t>הר</w:t>
      </w:r>
      <w:r w:rsidRPr="005A5852">
        <w:rPr>
          <w:rtl/>
          <w:lang w:bidi="ar-SA"/>
        </w:rPr>
        <w:t>"</w:t>
      </w:r>
      <w:r w:rsidRPr="005A5852">
        <w:rPr>
          <w:rtl/>
        </w:rPr>
        <w:t>ן</w:t>
      </w:r>
      <w:r w:rsidRPr="005A5852">
        <w:rPr>
          <w:rtl/>
          <w:lang w:bidi="ar-SA"/>
        </w:rPr>
        <w:t xml:space="preserve"> </w:t>
      </w:r>
      <w:r w:rsidRPr="005A5852">
        <w:rPr>
          <w:rtl/>
        </w:rPr>
        <w:t>על</w:t>
      </w:r>
      <w:r w:rsidRPr="005A5852">
        <w:rPr>
          <w:rtl/>
          <w:lang w:bidi="ar-SA"/>
        </w:rPr>
        <w:t xml:space="preserve"> </w:t>
      </w:r>
      <w:r w:rsidRPr="005A5852">
        <w:rPr>
          <w:rtl/>
        </w:rPr>
        <w:t>מס</w:t>
      </w:r>
      <w:r w:rsidRPr="005A5852">
        <w:rPr>
          <w:rtl/>
          <w:lang w:bidi="ar-SA"/>
        </w:rPr>
        <w:t xml:space="preserve">' </w:t>
      </w:r>
      <w:r w:rsidRPr="005A5852">
        <w:rPr>
          <w:rtl/>
        </w:rPr>
        <w:t>שבת</w:t>
      </w:r>
      <w:r w:rsidRPr="005A5852">
        <w:rPr>
          <w:rtl/>
          <w:lang w:bidi="ar-SA"/>
        </w:rPr>
        <w:t xml:space="preserve"> </w:t>
      </w:r>
      <w:r w:rsidRPr="005A5852">
        <w:rPr>
          <w:rtl/>
        </w:rPr>
        <w:t>שם</w:t>
      </w:r>
      <w:r w:rsidRPr="005A5852">
        <w:rPr>
          <w:vertAlign w:val="superscript"/>
          <w:lang w:val="en-US"/>
        </w:rPr>
        <w:footnoteReference w:id="21"/>
      </w:r>
      <w:r w:rsidRPr="005A5852">
        <w:rPr>
          <w:rtl/>
          <w:lang w:bidi="ar-SA"/>
        </w:rPr>
        <w:t xml:space="preserve">, </w:t>
      </w:r>
      <w:r w:rsidRPr="005A5852">
        <w:rPr>
          <w:rtl/>
        </w:rPr>
        <w:t>כתב</w:t>
      </w:r>
      <w:r w:rsidRPr="005A5852">
        <w:rPr>
          <w:rtl/>
          <w:lang w:bidi="ar-SA"/>
        </w:rPr>
        <w:t xml:space="preserve"> "</w:t>
      </w:r>
      <w:r w:rsidRPr="005A5852">
        <w:rPr>
          <w:rtl/>
        </w:rPr>
        <w:t>דהאי</w:t>
      </w:r>
      <w:r w:rsidRPr="005A5852">
        <w:rPr>
          <w:rtl/>
          <w:lang w:bidi="ar-SA"/>
        </w:rPr>
        <w:t xml:space="preserve"> </w:t>
      </w:r>
      <w:r w:rsidRPr="005A5852">
        <w:rPr>
          <w:rtl/>
        </w:rPr>
        <w:t>דקאמר</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בימיו</w:t>
      </w:r>
      <w:r w:rsidRPr="005A5852">
        <w:rPr>
          <w:rtl/>
          <w:lang w:bidi="ar-SA"/>
        </w:rPr>
        <w:t xml:space="preserve"> </w:t>
      </w:r>
      <w:r w:rsidRPr="005A5852">
        <w:rPr>
          <w:rtl/>
        </w:rPr>
        <w:t>קאמר</w:t>
      </w:r>
      <w:r w:rsidRPr="005A5852">
        <w:rPr>
          <w:rtl/>
          <w:lang w:bidi="ar-SA"/>
        </w:rPr>
        <w:t xml:space="preserve">, </w:t>
      </w:r>
      <w:r w:rsidRPr="005A5852">
        <w:rPr>
          <w:rtl/>
        </w:rPr>
        <w:t>דאי</w:t>
      </w:r>
      <w:r w:rsidRPr="005A5852">
        <w:rPr>
          <w:rtl/>
          <w:lang w:bidi="ar-SA"/>
        </w:rPr>
        <w:t xml:space="preserve"> </w:t>
      </w:r>
      <w:r w:rsidRPr="005A5852">
        <w:rPr>
          <w:rtl/>
        </w:rPr>
        <w:t>לאחר</w:t>
      </w:r>
      <w:r w:rsidRPr="005A5852">
        <w:rPr>
          <w:rtl/>
          <w:lang w:bidi="ar-SA"/>
        </w:rPr>
        <w:t xml:space="preserve"> </w:t>
      </w:r>
      <w:r w:rsidRPr="005A5852">
        <w:rPr>
          <w:rtl/>
        </w:rPr>
        <w:t>שימות</w:t>
      </w:r>
      <w:r w:rsidRPr="005A5852">
        <w:rPr>
          <w:rtl/>
          <w:lang w:bidi="ar-SA"/>
        </w:rPr>
        <w:t xml:space="preserve"> </w:t>
      </w:r>
      <w:r w:rsidRPr="005A5852">
        <w:rPr>
          <w:rtl/>
        </w:rPr>
        <w:t>לא</w:t>
      </w:r>
      <w:r w:rsidRPr="005A5852">
        <w:rPr>
          <w:rtl/>
          <w:lang w:bidi="ar-SA"/>
        </w:rPr>
        <w:t xml:space="preserve"> </w:t>
      </w:r>
      <w:r w:rsidRPr="005A5852">
        <w:rPr>
          <w:rtl/>
        </w:rPr>
        <w:t>אפשר</w:t>
      </w:r>
      <w:r w:rsidRPr="005A5852">
        <w:rPr>
          <w:rtl/>
          <w:lang w:bidi="ar-SA"/>
        </w:rPr>
        <w:t xml:space="preserve">, </w:t>
      </w:r>
      <w:r w:rsidRPr="005A5852">
        <w:rPr>
          <w:rtl/>
        </w:rPr>
        <w:t>דחטאת</w:t>
      </w:r>
      <w:r w:rsidRPr="005A5852">
        <w:rPr>
          <w:rtl/>
          <w:lang w:bidi="ar-SA"/>
        </w:rPr>
        <w:t xml:space="preserve"> </w:t>
      </w:r>
      <w:r w:rsidRPr="005A5852">
        <w:rPr>
          <w:rtl/>
        </w:rPr>
        <w:t>שמתו</w:t>
      </w:r>
      <w:r w:rsidRPr="005A5852">
        <w:rPr>
          <w:rtl/>
          <w:lang w:bidi="ar-SA"/>
        </w:rPr>
        <w:t xml:space="preserve"> </w:t>
      </w:r>
      <w:r w:rsidRPr="005A5852">
        <w:rPr>
          <w:rtl/>
        </w:rPr>
        <w:t>בעלי</w:t>
      </w:r>
      <w:r w:rsidRPr="005A5852">
        <w:rPr>
          <w:rtl/>
          <w:lang w:bidi="ar-SA"/>
        </w:rPr>
        <w:t xml:space="preserve">' </w:t>
      </w:r>
      <w:r w:rsidRPr="005A5852">
        <w:rPr>
          <w:rtl/>
        </w:rPr>
        <w:t>למיתה</w:t>
      </w:r>
      <w:r w:rsidRPr="005A5852">
        <w:rPr>
          <w:rtl/>
          <w:lang w:bidi="ar-SA"/>
        </w:rPr>
        <w:t xml:space="preserve"> </w:t>
      </w:r>
      <w:r w:rsidRPr="005A5852">
        <w:rPr>
          <w:rtl/>
        </w:rPr>
        <w:t>אזלא</w:t>
      </w:r>
      <w:r w:rsidRPr="005A5852">
        <w:rPr>
          <w:vertAlign w:val="superscript"/>
          <w:lang w:val="en-US"/>
        </w:rPr>
        <w:footnoteReference w:id="22"/>
      </w:r>
      <w:r w:rsidRPr="005A5852">
        <w:rPr>
          <w:rtl/>
          <w:lang w:bidi="ar-SA"/>
        </w:rPr>
        <w:t>".</w:t>
      </w:r>
      <w:r w:rsidR="00696046">
        <w:rPr>
          <w:rFonts w:cs="Times New Roman"/>
          <w:rtl/>
          <w:lang w:bidi="ar-SA"/>
        </w:rPr>
        <w:t xml:space="preserve"> </w:t>
      </w:r>
    </w:p>
    <w:p w14:paraId="1D84A5BE" w14:textId="77777777" w:rsidR="005A5852" w:rsidRPr="005A5852" w:rsidRDefault="005A5852" w:rsidP="00E92479">
      <w:pPr>
        <w:pStyle w:val="a2"/>
        <w:rPr>
          <w:lang w:val="en-US"/>
        </w:rPr>
      </w:pPr>
      <w:r w:rsidRPr="005A5852">
        <w:rPr>
          <w:rtl/>
        </w:rPr>
        <w:t>והנה</w:t>
      </w:r>
      <w:r w:rsidRPr="005A5852">
        <w:rPr>
          <w:rtl/>
          <w:lang w:bidi="ar-SA"/>
        </w:rPr>
        <w:t xml:space="preserve"> </w:t>
      </w:r>
      <w:r w:rsidRPr="005A5852">
        <w:rPr>
          <w:rtl/>
        </w:rPr>
        <w:t>בכתבי</w:t>
      </w:r>
      <w:r w:rsidRPr="005A5852">
        <w:rPr>
          <w:rtl/>
          <w:lang w:bidi="ar-SA"/>
        </w:rPr>
        <w:t xml:space="preserve"> </w:t>
      </w:r>
      <w:r w:rsidRPr="005A5852">
        <w:rPr>
          <w:rtl/>
        </w:rPr>
        <w:t>האריז</w:t>
      </w:r>
      <w:r w:rsidRPr="005A5852">
        <w:rPr>
          <w:rtl/>
          <w:lang w:bidi="ar-SA"/>
        </w:rPr>
        <w:t>"</w:t>
      </w:r>
      <w:r w:rsidRPr="005A5852">
        <w:rPr>
          <w:rtl/>
        </w:rPr>
        <w:t>ל</w:t>
      </w:r>
      <w:r w:rsidRPr="005A5852">
        <w:rPr>
          <w:vertAlign w:val="superscript"/>
          <w:lang w:val="en-US"/>
        </w:rPr>
        <w:footnoteReference w:id="23"/>
      </w:r>
      <w:r w:rsidRPr="005A5852">
        <w:rPr>
          <w:rtl/>
          <w:lang w:bidi="ar-SA"/>
        </w:rPr>
        <w:t xml:space="preserve"> </w:t>
      </w:r>
      <w:r w:rsidRPr="005A5852">
        <w:rPr>
          <w:rtl/>
        </w:rPr>
        <w:t>כתב</w:t>
      </w:r>
      <w:r w:rsidRPr="005A5852">
        <w:rPr>
          <w:rtl/>
          <w:lang w:bidi="ar-SA"/>
        </w:rPr>
        <w:t xml:space="preserve"> "</w:t>
      </w:r>
      <w:r w:rsidRPr="005A5852">
        <w:rPr>
          <w:rtl/>
        </w:rPr>
        <w:t>דע</w:t>
      </w:r>
      <w:r w:rsidRPr="005A5852">
        <w:rPr>
          <w:rtl/>
          <w:lang w:bidi="ar-SA"/>
        </w:rPr>
        <w:t xml:space="preserve"> </w:t>
      </w:r>
      <w:r w:rsidRPr="005A5852">
        <w:rPr>
          <w:rtl/>
        </w:rPr>
        <w:t>כי</w:t>
      </w:r>
      <w:r w:rsidRPr="005A5852">
        <w:rPr>
          <w:rtl/>
          <w:lang w:bidi="ar-SA"/>
        </w:rPr>
        <w:t xml:space="preserve"> </w:t>
      </w:r>
      <w:r w:rsidRPr="005A5852">
        <w:rPr>
          <w:rtl/>
        </w:rPr>
        <w:t>המצות</w:t>
      </w:r>
      <w:r w:rsidRPr="005A5852">
        <w:rPr>
          <w:rtl/>
          <w:lang w:bidi="ar-SA"/>
        </w:rPr>
        <w:t xml:space="preserve"> </w:t>
      </w:r>
      <w:r w:rsidRPr="005A5852">
        <w:rPr>
          <w:rtl/>
        </w:rPr>
        <w:t>שאינו</w:t>
      </w:r>
      <w:r w:rsidRPr="005A5852">
        <w:rPr>
          <w:rtl/>
          <w:lang w:bidi="ar-SA"/>
        </w:rPr>
        <w:t xml:space="preserve"> </w:t>
      </w:r>
      <w:r w:rsidRPr="005A5852">
        <w:rPr>
          <w:rtl/>
        </w:rPr>
        <w:t>יכול</w:t>
      </w:r>
      <w:r w:rsidRPr="005A5852">
        <w:rPr>
          <w:rtl/>
          <w:lang w:bidi="ar-SA"/>
        </w:rPr>
        <w:t xml:space="preserve"> </w:t>
      </w:r>
      <w:r w:rsidRPr="005A5852">
        <w:rPr>
          <w:rtl/>
        </w:rPr>
        <w:t>לקיימם</w:t>
      </w:r>
      <w:r w:rsidRPr="005A5852">
        <w:rPr>
          <w:rtl/>
          <w:lang w:bidi="ar-SA"/>
        </w:rPr>
        <w:t xml:space="preserve"> </w:t>
      </w:r>
      <w:r w:rsidRPr="005A5852">
        <w:rPr>
          <w:rtl/>
        </w:rPr>
        <w:t>בעוה</w:t>
      </w:r>
      <w:r w:rsidRPr="005A5852">
        <w:rPr>
          <w:rtl/>
          <w:lang w:bidi="ar-SA"/>
        </w:rPr>
        <w:t>"</w:t>
      </w:r>
      <w:r w:rsidRPr="005A5852">
        <w:rPr>
          <w:rtl/>
        </w:rPr>
        <w:t>ז</w:t>
      </w:r>
      <w:r w:rsidRPr="005A5852">
        <w:rPr>
          <w:rtl/>
          <w:lang w:bidi="ar-SA"/>
        </w:rPr>
        <w:t xml:space="preserve"> </w:t>
      </w:r>
      <w:r w:rsidRPr="005A5852">
        <w:rPr>
          <w:rtl/>
        </w:rPr>
        <w:t>כמו</w:t>
      </w:r>
      <w:r w:rsidRPr="005A5852">
        <w:rPr>
          <w:rtl/>
          <w:lang w:bidi="ar-SA"/>
        </w:rPr>
        <w:t xml:space="preserve"> </w:t>
      </w:r>
      <w:r w:rsidRPr="005A5852">
        <w:rPr>
          <w:rtl/>
        </w:rPr>
        <w:t>קרבנות</w:t>
      </w:r>
      <w:r w:rsidRPr="005A5852">
        <w:rPr>
          <w:rtl/>
          <w:lang w:bidi="ar-SA"/>
        </w:rPr>
        <w:t xml:space="preserve"> </w:t>
      </w:r>
      <w:r w:rsidRPr="005A5852">
        <w:rPr>
          <w:rtl/>
        </w:rPr>
        <w:t>וכיוצא</w:t>
      </w:r>
      <w:r w:rsidRPr="005A5852">
        <w:rPr>
          <w:rtl/>
          <w:lang w:bidi="ar-SA"/>
        </w:rPr>
        <w:t xml:space="preserve"> </w:t>
      </w:r>
      <w:r w:rsidRPr="005A5852">
        <w:rPr>
          <w:rtl/>
        </w:rPr>
        <w:t>בזה</w:t>
      </w:r>
      <w:r w:rsidRPr="005A5852">
        <w:rPr>
          <w:rtl/>
          <w:lang w:bidi="ar-SA"/>
        </w:rPr>
        <w:t xml:space="preserve">, </w:t>
      </w:r>
      <w:r w:rsidRPr="005A5852">
        <w:rPr>
          <w:rtl/>
        </w:rPr>
        <w:t>צריכין</w:t>
      </w:r>
      <w:r w:rsidRPr="005A5852">
        <w:rPr>
          <w:rtl/>
          <w:lang w:bidi="ar-SA"/>
        </w:rPr>
        <w:t xml:space="preserve"> </w:t>
      </w:r>
      <w:r w:rsidRPr="005A5852">
        <w:rPr>
          <w:rtl/>
        </w:rPr>
        <w:t>להתגלגל</w:t>
      </w:r>
      <w:r w:rsidRPr="005A5852">
        <w:rPr>
          <w:rtl/>
          <w:lang w:bidi="ar-SA"/>
        </w:rPr>
        <w:t xml:space="preserve"> </w:t>
      </w:r>
      <w:r w:rsidRPr="005A5852">
        <w:rPr>
          <w:rtl/>
        </w:rPr>
        <w:t>כל</w:t>
      </w:r>
      <w:r w:rsidRPr="005A5852">
        <w:rPr>
          <w:rtl/>
          <w:lang w:bidi="ar-SA"/>
        </w:rPr>
        <w:t xml:space="preserve"> </w:t>
      </w:r>
      <w:r w:rsidRPr="005A5852">
        <w:rPr>
          <w:rtl/>
        </w:rPr>
        <w:t>אותן</w:t>
      </w:r>
      <w:r w:rsidRPr="005A5852">
        <w:rPr>
          <w:rtl/>
          <w:lang w:bidi="ar-SA"/>
        </w:rPr>
        <w:t xml:space="preserve"> </w:t>
      </w:r>
      <w:r w:rsidRPr="005A5852">
        <w:rPr>
          <w:rtl/>
        </w:rPr>
        <w:t>שלא</w:t>
      </w:r>
      <w:r w:rsidRPr="005A5852">
        <w:rPr>
          <w:rtl/>
          <w:lang w:bidi="ar-SA"/>
        </w:rPr>
        <w:t xml:space="preserve"> </w:t>
      </w:r>
      <w:r w:rsidRPr="005A5852">
        <w:rPr>
          <w:rtl/>
        </w:rPr>
        <w:t>קיימו</w:t>
      </w:r>
      <w:r w:rsidRPr="005A5852">
        <w:rPr>
          <w:rtl/>
          <w:lang w:bidi="ar-SA"/>
        </w:rPr>
        <w:t xml:space="preserve"> </w:t>
      </w:r>
      <w:r w:rsidRPr="005A5852">
        <w:rPr>
          <w:rtl/>
        </w:rPr>
        <w:t>מצות</w:t>
      </w:r>
      <w:r w:rsidRPr="005A5852">
        <w:rPr>
          <w:rtl/>
          <w:lang w:bidi="ar-SA"/>
        </w:rPr>
        <w:t xml:space="preserve"> </w:t>
      </w:r>
      <w:r w:rsidRPr="005A5852">
        <w:rPr>
          <w:rtl/>
        </w:rPr>
        <w:t>אלו</w:t>
      </w:r>
      <w:r w:rsidRPr="005A5852">
        <w:rPr>
          <w:rtl/>
          <w:lang w:bidi="ar-SA"/>
        </w:rPr>
        <w:t xml:space="preserve"> </w:t>
      </w:r>
      <w:r w:rsidRPr="005A5852">
        <w:rPr>
          <w:rtl/>
        </w:rPr>
        <w:t>בימיהם</w:t>
      </w:r>
      <w:r w:rsidRPr="005A5852">
        <w:rPr>
          <w:rtl/>
          <w:lang w:bidi="ar-SA"/>
        </w:rPr>
        <w:t xml:space="preserve">, </w:t>
      </w:r>
      <w:r w:rsidRPr="005A5852">
        <w:rPr>
          <w:rtl/>
        </w:rPr>
        <w:t>אחר</w:t>
      </w:r>
      <w:r w:rsidRPr="005A5852">
        <w:rPr>
          <w:rtl/>
          <w:lang w:bidi="ar-SA"/>
        </w:rPr>
        <w:t xml:space="preserve"> </w:t>
      </w:r>
      <w:r w:rsidRPr="005A5852">
        <w:rPr>
          <w:rtl/>
        </w:rPr>
        <w:lastRenderedPageBreak/>
        <w:t>שנבנה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לקיימם</w:t>
      </w:r>
      <w:r w:rsidRPr="005A5852">
        <w:rPr>
          <w:rtl/>
          <w:lang w:bidi="ar-SA"/>
        </w:rPr>
        <w:t xml:space="preserve">, </w:t>
      </w:r>
      <w:r w:rsidRPr="005A5852">
        <w:rPr>
          <w:rtl/>
        </w:rPr>
        <w:t>ואל</w:t>
      </w:r>
      <w:r w:rsidRPr="005A5852">
        <w:rPr>
          <w:rtl/>
          <w:lang w:bidi="ar-SA"/>
        </w:rPr>
        <w:t xml:space="preserve"> </w:t>
      </w:r>
      <w:r w:rsidRPr="005A5852">
        <w:rPr>
          <w:rtl/>
        </w:rPr>
        <w:t>זה</w:t>
      </w:r>
      <w:r w:rsidRPr="005A5852">
        <w:rPr>
          <w:rtl/>
          <w:lang w:bidi="ar-SA"/>
        </w:rPr>
        <w:t xml:space="preserve"> </w:t>
      </w:r>
      <w:r w:rsidRPr="005A5852">
        <w:rPr>
          <w:rtl/>
        </w:rPr>
        <w:t>רמז</w:t>
      </w:r>
      <w:r w:rsidRPr="005A5852">
        <w:rPr>
          <w:rtl/>
          <w:lang w:bidi="ar-SA"/>
        </w:rPr>
        <w:t xml:space="preserve"> </w:t>
      </w:r>
      <w:r w:rsidRPr="005A5852">
        <w:rPr>
          <w:rtl/>
        </w:rPr>
        <w:t>ישמעאל</w:t>
      </w:r>
      <w:r w:rsidRPr="005A5852">
        <w:rPr>
          <w:rtl/>
          <w:lang w:bidi="ar-SA"/>
        </w:rPr>
        <w:t xml:space="preserve"> </w:t>
      </w:r>
      <w:r w:rsidRPr="005A5852">
        <w:rPr>
          <w:rtl/>
        </w:rPr>
        <w:t>בן</w:t>
      </w:r>
      <w:r w:rsidRPr="005A5852">
        <w:rPr>
          <w:rtl/>
          <w:lang w:bidi="ar-SA"/>
        </w:rPr>
        <w:t xml:space="preserve"> </w:t>
      </w:r>
      <w:r w:rsidRPr="005A5852">
        <w:rPr>
          <w:rtl/>
        </w:rPr>
        <w:t>אלישע</w:t>
      </w:r>
      <w:r w:rsidRPr="005A5852">
        <w:rPr>
          <w:rtl/>
          <w:lang w:bidi="ar-SA"/>
        </w:rPr>
        <w:t xml:space="preserve"> </w:t>
      </w:r>
      <w:r w:rsidRPr="005A5852">
        <w:rPr>
          <w:rtl/>
        </w:rPr>
        <w:t>כ</w:t>
      </w:r>
      <w:r w:rsidRPr="005A5852">
        <w:rPr>
          <w:rtl/>
          <w:lang w:bidi="ar-SA"/>
        </w:rPr>
        <w:t>"</w:t>
      </w:r>
      <w:r w:rsidRPr="005A5852">
        <w:rPr>
          <w:rtl/>
        </w:rPr>
        <w:t>ג</w:t>
      </w:r>
      <w:r w:rsidRPr="005A5852">
        <w:rPr>
          <w:rtl/>
          <w:lang w:bidi="ar-SA"/>
        </w:rPr>
        <w:t xml:space="preserve"> </w:t>
      </w:r>
      <w:r w:rsidRPr="005A5852">
        <w:rPr>
          <w:rtl/>
        </w:rPr>
        <w:t>כשאמר</w:t>
      </w:r>
      <w:r w:rsidRPr="005A5852">
        <w:rPr>
          <w:rtl/>
          <w:lang w:bidi="ar-SA"/>
        </w:rPr>
        <w:t xml:space="preserve"> </w:t>
      </w:r>
      <w:r w:rsidRPr="005A5852">
        <w:rPr>
          <w:rtl/>
        </w:rPr>
        <w:t>כשהטה</w:t>
      </w:r>
      <w:r w:rsidRPr="005A5852">
        <w:rPr>
          <w:rtl/>
          <w:lang w:bidi="ar-SA"/>
        </w:rPr>
        <w:t xml:space="preserve"> </w:t>
      </w:r>
      <w:r w:rsidRPr="005A5852">
        <w:rPr>
          <w:rtl/>
        </w:rPr>
        <w:t>את</w:t>
      </w:r>
      <w:r w:rsidRPr="005A5852">
        <w:rPr>
          <w:rtl/>
          <w:lang w:bidi="ar-SA"/>
        </w:rPr>
        <w:t xml:space="preserve"> </w:t>
      </w:r>
      <w:r w:rsidRPr="005A5852">
        <w:rPr>
          <w:rtl/>
        </w:rPr>
        <w:t>הנר</w:t>
      </w:r>
      <w:r w:rsidRPr="005A5852">
        <w:rPr>
          <w:rtl/>
          <w:lang w:bidi="ar-SA"/>
        </w:rPr>
        <w:t xml:space="preserve"> </w:t>
      </w:r>
      <w:r w:rsidRPr="005A5852">
        <w:rPr>
          <w:rtl/>
        </w:rPr>
        <w:t>השבת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 xml:space="preserve"> </w:t>
      </w:r>
      <w:r w:rsidRPr="005A5852">
        <w:rPr>
          <w:rtl/>
        </w:rPr>
        <w:t>אקריב</w:t>
      </w:r>
      <w:r w:rsidRPr="005A5852">
        <w:rPr>
          <w:rtl/>
          <w:lang w:bidi="ar-SA"/>
        </w:rPr>
        <w:t xml:space="preserve"> </w:t>
      </w:r>
      <w:r w:rsidRPr="005A5852">
        <w:rPr>
          <w:rtl/>
        </w:rPr>
        <w:t>חטאת</w:t>
      </w:r>
      <w:r w:rsidRPr="005A5852">
        <w:rPr>
          <w:rtl/>
          <w:lang w:bidi="ar-SA"/>
        </w:rPr>
        <w:t xml:space="preserve"> </w:t>
      </w:r>
      <w:r w:rsidRPr="005A5852">
        <w:rPr>
          <w:rtl/>
        </w:rPr>
        <w:t>שמינה</w:t>
      </w:r>
      <w:r w:rsidRPr="005A5852">
        <w:rPr>
          <w:rtl/>
          <w:lang w:bidi="ar-SA"/>
        </w:rPr>
        <w:t xml:space="preserve">". </w:t>
      </w:r>
      <w:r w:rsidRPr="005A5852">
        <w:rPr>
          <w:rtl/>
        </w:rPr>
        <w:t>ובכוונת</w:t>
      </w:r>
      <w:r w:rsidRPr="005A5852">
        <w:rPr>
          <w:rtl/>
          <w:lang w:bidi="ar-SA"/>
        </w:rPr>
        <w:t xml:space="preserve"> </w:t>
      </w:r>
      <w:r w:rsidRPr="005A5852">
        <w:rPr>
          <w:rtl/>
        </w:rPr>
        <w:t>דברי</w:t>
      </w:r>
      <w:r w:rsidRPr="005A5852">
        <w:rPr>
          <w:rtl/>
          <w:lang w:bidi="ar-SA"/>
        </w:rPr>
        <w:t xml:space="preserve"> </w:t>
      </w:r>
      <w:r w:rsidRPr="005A5852">
        <w:rPr>
          <w:rtl/>
        </w:rPr>
        <w:t>האריז</w:t>
      </w:r>
      <w:r w:rsidRPr="005A5852">
        <w:rPr>
          <w:rtl/>
          <w:lang w:bidi="ar-SA"/>
        </w:rPr>
        <w:t>"</w:t>
      </w:r>
      <w:r w:rsidRPr="005A5852">
        <w:rPr>
          <w:rtl/>
        </w:rPr>
        <w:t>ל</w:t>
      </w:r>
      <w:r w:rsidRPr="005A5852">
        <w:rPr>
          <w:rtl/>
          <w:lang w:bidi="ar-SA"/>
        </w:rPr>
        <w:t xml:space="preserve">, </w:t>
      </w:r>
      <w:r w:rsidRPr="005A5852">
        <w:rPr>
          <w:rtl/>
        </w:rPr>
        <w:t>כתב</w:t>
      </w:r>
      <w:r w:rsidRPr="005A5852">
        <w:rPr>
          <w:rtl/>
          <w:lang w:bidi="ar-SA"/>
        </w:rPr>
        <w:t xml:space="preserve"> </w:t>
      </w:r>
      <w:r w:rsidRPr="005A5852">
        <w:rPr>
          <w:rtl/>
        </w:rPr>
        <w:t>בשו</w:t>
      </w:r>
      <w:r w:rsidRPr="005A5852">
        <w:rPr>
          <w:rtl/>
          <w:lang w:bidi="ar-SA"/>
        </w:rPr>
        <w:t>"</w:t>
      </w:r>
      <w:r w:rsidRPr="005A5852">
        <w:rPr>
          <w:rtl/>
        </w:rPr>
        <w:t>ת</w:t>
      </w:r>
      <w:r w:rsidRPr="005A5852">
        <w:rPr>
          <w:rtl/>
          <w:lang w:bidi="ar-SA"/>
        </w:rPr>
        <w:t xml:space="preserve"> </w:t>
      </w:r>
      <w:r w:rsidRPr="005A5852">
        <w:rPr>
          <w:rtl/>
        </w:rPr>
        <w:t>לב</w:t>
      </w:r>
      <w:r w:rsidRPr="005A5852">
        <w:rPr>
          <w:rtl/>
          <w:lang w:bidi="ar-SA"/>
        </w:rPr>
        <w:t xml:space="preserve"> </w:t>
      </w:r>
      <w:r w:rsidRPr="005A5852">
        <w:rPr>
          <w:rtl/>
        </w:rPr>
        <w:t>חיים</w:t>
      </w:r>
      <w:r w:rsidRPr="005A5852">
        <w:rPr>
          <w:vertAlign w:val="superscript"/>
          <w:lang w:val="en-US"/>
        </w:rPr>
        <w:footnoteReference w:id="24"/>
      </w:r>
      <w:r w:rsidRPr="005A5852">
        <w:rPr>
          <w:rtl/>
          <w:lang w:bidi="ar-SA"/>
        </w:rPr>
        <w:t xml:space="preserve"> </w:t>
      </w:r>
      <w:r w:rsidRPr="005A5852">
        <w:rPr>
          <w:rtl/>
        </w:rPr>
        <w:t>שכשיקומו</w:t>
      </w:r>
      <w:r w:rsidRPr="005A5852">
        <w:rPr>
          <w:rtl/>
          <w:lang w:bidi="ar-SA"/>
        </w:rPr>
        <w:t xml:space="preserve"> </w:t>
      </w:r>
      <w:r w:rsidRPr="005A5852">
        <w:rPr>
          <w:rtl/>
        </w:rPr>
        <w:t>בתחיית</w:t>
      </w:r>
      <w:r w:rsidRPr="005A5852">
        <w:rPr>
          <w:rtl/>
          <w:lang w:bidi="ar-SA"/>
        </w:rPr>
        <w:t xml:space="preserve"> </w:t>
      </w:r>
      <w:r w:rsidRPr="005A5852">
        <w:rPr>
          <w:rtl/>
        </w:rPr>
        <w:t>המתים</w:t>
      </w:r>
      <w:r w:rsidRPr="005A5852">
        <w:rPr>
          <w:rtl/>
          <w:lang w:bidi="ar-SA"/>
        </w:rPr>
        <w:t xml:space="preserve">, </w:t>
      </w:r>
      <w:r w:rsidRPr="005A5852">
        <w:rPr>
          <w:rtl/>
        </w:rPr>
        <w:t>יביאו</w:t>
      </w:r>
      <w:r w:rsidRPr="005A5852">
        <w:rPr>
          <w:rtl/>
          <w:lang w:bidi="ar-SA"/>
        </w:rPr>
        <w:t xml:space="preserve"> </w:t>
      </w:r>
      <w:r w:rsidRPr="005A5852">
        <w:rPr>
          <w:rtl/>
        </w:rPr>
        <w:t>חטאת</w:t>
      </w:r>
      <w:r w:rsidRPr="005A5852">
        <w:rPr>
          <w:rtl/>
          <w:lang w:bidi="ar-SA"/>
        </w:rPr>
        <w:t xml:space="preserve"> </w:t>
      </w:r>
      <w:r w:rsidRPr="005A5852">
        <w:rPr>
          <w:rtl/>
        </w:rPr>
        <w:t>בשביל</w:t>
      </w:r>
      <w:r w:rsidRPr="005A5852">
        <w:rPr>
          <w:rtl/>
          <w:lang w:bidi="ar-SA"/>
        </w:rPr>
        <w:t xml:space="preserve"> </w:t>
      </w:r>
      <w:r w:rsidRPr="005A5852">
        <w:rPr>
          <w:rtl/>
        </w:rPr>
        <w:t>השגגות</w:t>
      </w:r>
      <w:r w:rsidRPr="005A5852">
        <w:rPr>
          <w:rtl/>
          <w:lang w:bidi="ar-SA"/>
        </w:rPr>
        <w:t xml:space="preserve"> </w:t>
      </w:r>
      <w:r w:rsidRPr="005A5852">
        <w:rPr>
          <w:rtl/>
        </w:rPr>
        <w:t>שעשו</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w:t>
      </w:r>
    </w:p>
    <w:p w14:paraId="04D7236C" w14:textId="77777777" w:rsidR="005A5852" w:rsidRPr="005A5852" w:rsidRDefault="005A5852" w:rsidP="00E92479">
      <w:pPr>
        <w:pStyle w:val="a2"/>
        <w:rPr>
          <w:lang w:val="en-US"/>
        </w:rPr>
      </w:pPr>
      <w:r w:rsidRPr="005A5852">
        <w:rPr>
          <w:rtl/>
        </w:rPr>
        <w:t>אמנם</w:t>
      </w:r>
      <w:r w:rsidRPr="005A5852">
        <w:rPr>
          <w:rtl/>
          <w:lang w:bidi="ar-SA"/>
        </w:rPr>
        <w:t xml:space="preserve"> </w:t>
      </w:r>
      <w:r w:rsidRPr="005A5852">
        <w:rPr>
          <w:rtl/>
        </w:rPr>
        <w:t>בשו</w:t>
      </w:r>
      <w:r w:rsidRPr="005A5852">
        <w:rPr>
          <w:rtl/>
          <w:lang w:bidi="ar-SA"/>
        </w:rPr>
        <w:t>"</w:t>
      </w:r>
      <w:r w:rsidRPr="005A5852">
        <w:rPr>
          <w:rtl/>
        </w:rPr>
        <w:t>ת</w:t>
      </w:r>
      <w:r w:rsidRPr="005A5852">
        <w:rPr>
          <w:rtl/>
          <w:lang w:bidi="ar-SA"/>
        </w:rPr>
        <w:t xml:space="preserve"> </w:t>
      </w:r>
      <w:r w:rsidRPr="005A5852">
        <w:rPr>
          <w:rtl/>
        </w:rPr>
        <w:t>רב</w:t>
      </w:r>
      <w:r w:rsidRPr="005A5852">
        <w:rPr>
          <w:rtl/>
          <w:lang w:bidi="ar-SA"/>
        </w:rPr>
        <w:t xml:space="preserve"> </w:t>
      </w:r>
      <w:r w:rsidRPr="005A5852">
        <w:rPr>
          <w:rtl/>
        </w:rPr>
        <w:t>פעלים</w:t>
      </w:r>
      <w:r w:rsidRPr="005A5852">
        <w:rPr>
          <w:vertAlign w:val="superscript"/>
          <w:lang w:val="en-US"/>
        </w:rPr>
        <w:footnoteReference w:id="25"/>
      </w:r>
      <w:r w:rsidRPr="005A5852">
        <w:rPr>
          <w:rtl/>
          <w:lang w:bidi="ar-SA"/>
        </w:rPr>
        <w:t xml:space="preserve"> </w:t>
      </w:r>
      <w:r w:rsidRPr="005A5852">
        <w:rPr>
          <w:rtl/>
        </w:rPr>
        <w:t>חולק</w:t>
      </w:r>
      <w:r w:rsidRPr="005A5852">
        <w:rPr>
          <w:rtl/>
          <w:lang w:bidi="ar-SA"/>
        </w:rPr>
        <w:t xml:space="preserve"> </w:t>
      </w:r>
      <w:r w:rsidRPr="005A5852">
        <w:rPr>
          <w:rtl/>
        </w:rPr>
        <w:t>ע</w:t>
      </w:r>
      <w:r w:rsidRPr="005A5852">
        <w:rPr>
          <w:rtl/>
          <w:lang w:bidi="ar-SA"/>
        </w:rPr>
        <w:t>"</w:t>
      </w:r>
      <w:r w:rsidRPr="005A5852">
        <w:rPr>
          <w:rtl/>
        </w:rPr>
        <w:t>ז</w:t>
      </w:r>
      <w:r w:rsidRPr="005A5852">
        <w:rPr>
          <w:rtl/>
          <w:lang w:bidi="ar-SA"/>
        </w:rPr>
        <w:t xml:space="preserve">, </w:t>
      </w:r>
      <w:r w:rsidRPr="005A5852">
        <w:rPr>
          <w:rtl/>
        </w:rPr>
        <w:t>וסובר</w:t>
      </w:r>
      <w:r w:rsidRPr="005A5852">
        <w:rPr>
          <w:rtl/>
          <w:lang w:bidi="ar-SA"/>
        </w:rPr>
        <w:t xml:space="preserve"> </w:t>
      </w:r>
      <w:r w:rsidRPr="005A5852">
        <w:rPr>
          <w:rtl/>
        </w:rPr>
        <w:t>שכשהגוף</w:t>
      </w:r>
      <w:r w:rsidRPr="005A5852">
        <w:rPr>
          <w:rtl/>
          <w:lang w:bidi="ar-SA"/>
        </w:rPr>
        <w:t xml:space="preserve"> </w:t>
      </w:r>
      <w:r w:rsidRPr="005A5852">
        <w:rPr>
          <w:rtl/>
        </w:rPr>
        <w:t>יתחדש</w:t>
      </w:r>
      <w:r w:rsidRPr="005A5852">
        <w:rPr>
          <w:rtl/>
          <w:lang w:bidi="ar-SA"/>
        </w:rPr>
        <w:t xml:space="preserve"> </w:t>
      </w:r>
      <w:r w:rsidRPr="005A5852">
        <w:rPr>
          <w:rtl/>
        </w:rPr>
        <w:t>בתחיית</w:t>
      </w:r>
      <w:r w:rsidRPr="005A5852">
        <w:rPr>
          <w:rtl/>
          <w:lang w:bidi="ar-SA"/>
        </w:rPr>
        <w:t xml:space="preserve"> </w:t>
      </w:r>
      <w:r w:rsidRPr="005A5852">
        <w:rPr>
          <w:rtl/>
        </w:rPr>
        <w:t>המתים</w:t>
      </w:r>
      <w:r w:rsidRPr="005A5852">
        <w:rPr>
          <w:rtl/>
          <w:lang w:bidi="ar-SA"/>
        </w:rPr>
        <w:t xml:space="preserve">, </w:t>
      </w:r>
      <w:r w:rsidRPr="005A5852">
        <w:rPr>
          <w:rtl/>
        </w:rPr>
        <w:t>הר</w:t>
      </w:r>
      <w:r w:rsidRPr="005A5852">
        <w:rPr>
          <w:rtl/>
          <w:lang w:bidi="ar-SA"/>
        </w:rPr>
        <w:t>"</w:t>
      </w:r>
      <w:r w:rsidRPr="005A5852">
        <w:rPr>
          <w:rtl/>
        </w:rPr>
        <w:t>ז</w:t>
      </w:r>
      <w:r w:rsidRPr="005A5852">
        <w:rPr>
          <w:rtl/>
          <w:lang w:bidi="ar-SA"/>
        </w:rPr>
        <w:t xml:space="preserve"> </w:t>
      </w:r>
      <w:r w:rsidRPr="005A5852">
        <w:rPr>
          <w:rtl/>
        </w:rPr>
        <w:t>גוף</w:t>
      </w:r>
      <w:r w:rsidRPr="005A5852">
        <w:rPr>
          <w:rtl/>
          <w:lang w:bidi="ar-SA"/>
        </w:rPr>
        <w:t xml:space="preserve"> </w:t>
      </w:r>
      <w:r w:rsidRPr="005A5852">
        <w:rPr>
          <w:rtl/>
        </w:rPr>
        <w:t>חדש</w:t>
      </w:r>
      <w:r w:rsidRPr="005A5852">
        <w:rPr>
          <w:rtl/>
          <w:lang w:bidi="ar-SA"/>
        </w:rPr>
        <w:t xml:space="preserve"> </w:t>
      </w:r>
      <w:r w:rsidRPr="005A5852">
        <w:rPr>
          <w:rtl/>
        </w:rPr>
        <w:t>ולא</w:t>
      </w:r>
      <w:r w:rsidRPr="005A5852">
        <w:rPr>
          <w:rtl/>
          <w:lang w:bidi="ar-SA"/>
        </w:rPr>
        <w:t xml:space="preserve"> </w:t>
      </w:r>
      <w:r w:rsidRPr="005A5852">
        <w:rPr>
          <w:rtl/>
        </w:rPr>
        <w:t>יתחייב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על</w:t>
      </w:r>
      <w:r w:rsidRPr="005A5852">
        <w:rPr>
          <w:rtl/>
          <w:lang w:bidi="ar-SA"/>
        </w:rPr>
        <w:t xml:space="preserve"> </w:t>
      </w:r>
      <w:r w:rsidRPr="005A5852">
        <w:rPr>
          <w:rtl/>
        </w:rPr>
        <w:t>מה</w:t>
      </w:r>
      <w:r w:rsidRPr="005A5852">
        <w:rPr>
          <w:rtl/>
          <w:lang w:bidi="ar-SA"/>
        </w:rPr>
        <w:t xml:space="preserve"> </w:t>
      </w:r>
      <w:r w:rsidRPr="005A5852">
        <w:rPr>
          <w:rtl/>
        </w:rPr>
        <w:t>שעשה</w:t>
      </w:r>
      <w:r w:rsidRPr="005A5852">
        <w:rPr>
          <w:rtl/>
          <w:lang w:bidi="ar-SA"/>
        </w:rPr>
        <w:t xml:space="preserve"> </w:t>
      </w:r>
      <w:r w:rsidRPr="005A5852">
        <w:rPr>
          <w:rtl/>
        </w:rPr>
        <w:t>קודם</w:t>
      </w:r>
      <w:r w:rsidRPr="005A5852">
        <w:rPr>
          <w:rtl/>
          <w:lang w:bidi="ar-SA"/>
        </w:rPr>
        <w:t xml:space="preserve"> </w:t>
      </w:r>
      <w:r w:rsidRPr="005A5852">
        <w:rPr>
          <w:rtl/>
        </w:rPr>
        <w:t>לכן</w:t>
      </w:r>
      <w:r w:rsidRPr="005A5852">
        <w:rPr>
          <w:vertAlign w:val="superscript"/>
          <w:lang w:val="en-US"/>
        </w:rPr>
        <w:footnoteReference w:id="26"/>
      </w:r>
      <w:r w:rsidRPr="005A5852">
        <w:rPr>
          <w:rtl/>
          <w:lang w:bidi="ar-SA"/>
        </w:rPr>
        <w:t xml:space="preserve">. </w:t>
      </w:r>
      <w:r w:rsidRPr="005A5852">
        <w:rPr>
          <w:rtl/>
        </w:rPr>
        <w:t>ופירוש</w:t>
      </w:r>
      <w:r w:rsidRPr="005A5852">
        <w:rPr>
          <w:rtl/>
          <w:lang w:bidi="ar-SA"/>
        </w:rPr>
        <w:t xml:space="preserve"> </w:t>
      </w:r>
      <w:r w:rsidRPr="005A5852">
        <w:rPr>
          <w:rtl/>
        </w:rPr>
        <w:t>דברי</w:t>
      </w:r>
      <w:r w:rsidRPr="005A5852">
        <w:rPr>
          <w:rtl/>
          <w:lang w:bidi="ar-SA"/>
        </w:rPr>
        <w:t xml:space="preserve"> </w:t>
      </w:r>
      <w:r w:rsidRPr="005A5852">
        <w:rPr>
          <w:rtl/>
        </w:rPr>
        <w:t>האריז</w:t>
      </w:r>
      <w:r w:rsidRPr="005A5852">
        <w:rPr>
          <w:rtl/>
          <w:lang w:bidi="ar-SA"/>
        </w:rPr>
        <w:t>"</w:t>
      </w:r>
      <w:r w:rsidRPr="005A5852">
        <w:rPr>
          <w:rtl/>
        </w:rPr>
        <w:t>ל</w:t>
      </w:r>
      <w:r w:rsidRPr="005A5852">
        <w:rPr>
          <w:rtl/>
          <w:lang w:bidi="ar-SA"/>
        </w:rPr>
        <w:t xml:space="preserve"> </w:t>
      </w:r>
      <w:r w:rsidRPr="005A5852">
        <w:rPr>
          <w:rtl/>
        </w:rPr>
        <w:t>הוא</w:t>
      </w:r>
      <w:r w:rsidRPr="005A5852">
        <w:rPr>
          <w:rtl/>
          <w:lang w:bidi="ar-SA"/>
        </w:rPr>
        <w:t xml:space="preserve">, </w:t>
      </w:r>
      <w:r w:rsidRPr="005A5852">
        <w:rPr>
          <w:rtl/>
        </w:rPr>
        <w:t>שאלו</w:t>
      </w:r>
      <w:r w:rsidRPr="005A5852">
        <w:rPr>
          <w:rtl/>
          <w:lang w:bidi="ar-SA"/>
        </w:rPr>
        <w:t xml:space="preserve"> </w:t>
      </w:r>
      <w:r w:rsidRPr="005A5852">
        <w:rPr>
          <w:rtl/>
        </w:rPr>
        <w:t>שנתחייבו</w:t>
      </w:r>
      <w:r w:rsidRPr="005A5852">
        <w:rPr>
          <w:rtl/>
          <w:lang w:bidi="ar-SA"/>
        </w:rPr>
        <w:t xml:space="preserve"> </w:t>
      </w:r>
      <w:r w:rsidRPr="005A5852">
        <w:rPr>
          <w:rtl/>
        </w:rPr>
        <w:t>בחטאת</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יתגלגלו</w:t>
      </w:r>
      <w:r w:rsidRPr="005A5852">
        <w:rPr>
          <w:rtl/>
          <w:lang w:bidi="ar-SA"/>
        </w:rPr>
        <w:t xml:space="preserve"> </w:t>
      </w:r>
      <w:r w:rsidRPr="005A5852">
        <w:rPr>
          <w:rtl/>
        </w:rPr>
        <w:t>בגוף</w:t>
      </w:r>
      <w:r w:rsidRPr="005A5852">
        <w:rPr>
          <w:rtl/>
          <w:lang w:bidi="ar-SA"/>
        </w:rPr>
        <w:t xml:space="preserve"> </w:t>
      </w:r>
      <w:r w:rsidRPr="005A5852">
        <w:rPr>
          <w:rtl/>
        </w:rPr>
        <w:t>בזמן</w:t>
      </w:r>
      <w:r w:rsidRPr="005A5852">
        <w:rPr>
          <w:rtl/>
          <w:lang w:bidi="ar-SA"/>
        </w:rPr>
        <w:t xml:space="preserve"> </w:t>
      </w:r>
      <w:r w:rsidRPr="005A5852">
        <w:rPr>
          <w:rtl/>
        </w:rPr>
        <w:t>ימות</w:t>
      </w:r>
      <w:r w:rsidRPr="005A5852">
        <w:rPr>
          <w:rtl/>
          <w:lang w:bidi="ar-SA"/>
        </w:rPr>
        <w:t xml:space="preserve"> </w:t>
      </w:r>
      <w:r w:rsidRPr="005A5852">
        <w:rPr>
          <w:rtl/>
        </w:rPr>
        <w:t>המשיח</w:t>
      </w:r>
      <w:r w:rsidRPr="005A5852">
        <w:rPr>
          <w:rtl/>
          <w:lang w:bidi="ar-SA"/>
        </w:rPr>
        <w:t xml:space="preserve"> </w:t>
      </w:r>
      <w:r w:rsidRPr="005A5852">
        <w:rPr>
          <w:rtl/>
        </w:rPr>
        <w:t>שהוא</w:t>
      </w:r>
      <w:r w:rsidRPr="005A5852">
        <w:rPr>
          <w:rtl/>
          <w:lang w:bidi="ar-SA"/>
        </w:rPr>
        <w:t xml:space="preserve"> </w:t>
      </w:r>
      <w:r w:rsidRPr="005A5852">
        <w:rPr>
          <w:rtl/>
        </w:rPr>
        <w:t>קודם</w:t>
      </w:r>
      <w:r w:rsidRPr="005A5852">
        <w:rPr>
          <w:rtl/>
          <w:lang w:bidi="ar-SA"/>
        </w:rPr>
        <w:t xml:space="preserve"> </w:t>
      </w:r>
      <w:r w:rsidRPr="005A5852">
        <w:rPr>
          <w:rtl/>
        </w:rPr>
        <w:t>זמן</w:t>
      </w:r>
      <w:r w:rsidRPr="005A5852">
        <w:rPr>
          <w:rtl/>
          <w:lang w:bidi="ar-SA"/>
        </w:rPr>
        <w:t xml:space="preserve"> </w:t>
      </w:r>
      <w:r w:rsidRPr="005A5852">
        <w:rPr>
          <w:rtl/>
        </w:rPr>
        <w:t>תחיית</w:t>
      </w:r>
      <w:r w:rsidRPr="005A5852">
        <w:rPr>
          <w:rtl/>
          <w:lang w:bidi="ar-SA"/>
        </w:rPr>
        <w:t xml:space="preserve"> </w:t>
      </w:r>
      <w:r w:rsidRPr="005A5852">
        <w:rPr>
          <w:rtl/>
        </w:rPr>
        <w:t>המתים</w:t>
      </w:r>
      <w:r w:rsidRPr="005A5852">
        <w:rPr>
          <w:rtl/>
          <w:lang w:bidi="ar-SA"/>
        </w:rPr>
        <w:t xml:space="preserve">, </w:t>
      </w:r>
      <w:r w:rsidRPr="005A5852">
        <w:rPr>
          <w:rtl/>
        </w:rPr>
        <w:t>כדי</w:t>
      </w:r>
      <w:r w:rsidRPr="005A5852">
        <w:rPr>
          <w:rtl/>
          <w:lang w:bidi="ar-SA"/>
        </w:rPr>
        <w:t xml:space="preserve"> </w:t>
      </w:r>
      <w:r w:rsidRPr="005A5852">
        <w:rPr>
          <w:rtl/>
        </w:rPr>
        <w:t>להשלים</w:t>
      </w:r>
      <w:r w:rsidRPr="005A5852">
        <w:rPr>
          <w:rtl/>
          <w:lang w:bidi="ar-SA"/>
        </w:rPr>
        <w:t xml:space="preserve"> </w:t>
      </w:r>
      <w:r w:rsidRPr="005A5852">
        <w:rPr>
          <w:rtl/>
        </w:rPr>
        <w:t>החיוב</w:t>
      </w:r>
      <w:r w:rsidRPr="005A5852">
        <w:rPr>
          <w:rtl/>
          <w:lang w:bidi="ar-SA"/>
        </w:rPr>
        <w:t xml:space="preserve"> </w:t>
      </w:r>
      <w:r w:rsidRPr="005A5852">
        <w:rPr>
          <w:rtl/>
        </w:rPr>
        <w:t>חטאת</w:t>
      </w:r>
      <w:r w:rsidRPr="005A5852">
        <w:rPr>
          <w:rtl/>
          <w:lang w:bidi="ar-SA"/>
        </w:rPr>
        <w:t xml:space="preserve"> </w:t>
      </w:r>
      <w:r w:rsidRPr="005A5852">
        <w:rPr>
          <w:rtl/>
        </w:rPr>
        <w:t>שעליהם</w:t>
      </w:r>
      <w:r w:rsidRPr="005A5852">
        <w:rPr>
          <w:vertAlign w:val="superscript"/>
          <w:lang w:val="en-US"/>
        </w:rPr>
        <w:footnoteReference w:id="27"/>
      </w:r>
      <w:r w:rsidRPr="005A5852">
        <w:rPr>
          <w:rtl/>
          <w:lang w:bidi="ar-SA"/>
        </w:rPr>
        <w:t xml:space="preserve">. </w:t>
      </w:r>
    </w:p>
    <w:p w14:paraId="4C769EF4" w14:textId="77777777" w:rsidR="005A5852" w:rsidRPr="005A5852" w:rsidRDefault="005A5852" w:rsidP="00E92479">
      <w:pPr>
        <w:pStyle w:val="11"/>
        <w:rPr>
          <w:lang w:val="en-US"/>
        </w:rPr>
      </w:pPr>
      <w:r w:rsidRPr="005A5852">
        <w:rPr>
          <w:rtl/>
        </w:rPr>
        <w:t>ההלכה</w:t>
      </w:r>
      <w:r w:rsidRPr="005A5852">
        <w:rPr>
          <w:rtl/>
          <w:lang w:bidi="ar-SA"/>
        </w:rPr>
        <w:t xml:space="preserve"> </w:t>
      </w:r>
      <w:r w:rsidRPr="005A5852">
        <w:rPr>
          <w:rtl/>
        </w:rPr>
        <w:t>וההנהגה</w:t>
      </w:r>
      <w:r w:rsidRPr="005A5852">
        <w:rPr>
          <w:rtl/>
          <w:lang w:bidi="ar-SA"/>
        </w:rPr>
        <w:t xml:space="preserve"> </w:t>
      </w:r>
      <w:r w:rsidRPr="005A5852">
        <w:rPr>
          <w:rtl/>
        </w:rPr>
        <w:t>בפועל</w:t>
      </w:r>
      <w:r w:rsidRPr="005A5852">
        <w:rPr>
          <w:rtl/>
          <w:lang w:bidi="ar-SA"/>
        </w:rPr>
        <w:t xml:space="preserve"> </w:t>
      </w:r>
      <w:r w:rsidRPr="005A5852">
        <w:rPr>
          <w:rtl/>
        </w:rPr>
        <w:t>בזה</w:t>
      </w:r>
    </w:p>
    <w:p w14:paraId="7DBCE3BC" w14:textId="77777777" w:rsidR="005A5852" w:rsidRPr="005A5852" w:rsidRDefault="005A5852" w:rsidP="00E92479">
      <w:pPr>
        <w:pStyle w:val="a2"/>
        <w:rPr>
          <w:lang w:val="en-US"/>
        </w:rPr>
      </w:pPr>
      <w:r w:rsidRPr="005A5852">
        <w:rPr>
          <w:rtl/>
        </w:rPr>
        <w:t>יש</w:t>
      </w:r>
      <w:r w:rsidRPr="005A5852">
        <w:rPr>
          <w:rtl/>
          <w:lang w:bidi="ar-SA"/>
        </w:rPr>
        <w:t xml:space="preserve"> </w:t>
      </w:r>
      <w:r w:rsidRPr="005A5852">
        <w:rPr>
          <w:rtl/>
        </w:rPr>
        <w:t>שיטות</w:t>
      </w:r>
      <w:r w:rsidRPr="005A5852">
        <w:rPr>
          <w:vertAlign w:val="superscript"/>
          <w:lang w:val="en-US"/>
        </w:rPr>
        <w:footnoteReference w:id="28"/>
      </w:r>
      <w:r w:rsidRPr="005A5852">
        <w:rPr>
          <w:rtl/>
          <w:lang w:bidi="ar-SA"/>
        </w:rPr>
        <w:t xml:space="preserve"> </w:t>
      </w:r>
      <w:r w:rsidRPr="005A5852">
        <w:rPr>
          <w:rtl/>
        </w:rPr>
        <w:t>שנקטו</w:t>
      </w:r>
      <w:r w:rsidRPr="005A5852">
        <w:rPr>
          <w:rtl/>
          <w:lang w:bidi="ar-SA"/>
        </w:rPr>
        <w:t xml:space="preserve"> </w:t>
      </w:r>
      <w:r w:rsidRPr="005A5852">
        <w:rPr>
          <w:rtl/>
        </w:rPr>
        <w:t>להלכה</w:t>
      </w:r>
      <w:r w:rsidRPr="005A5852">
        <w:rPr>
          <w:rtl/>
          <w:lang w:bidi="ar-SA"/>
        </w:rPr>
        <w:t xml:space="preserve">, </w:t>
      </w:r>
      <w:r w:rsidRPr="005A5852">
        <w:rPr>
          <w:rtl/>
        </w:rPr>
        <w:t>שאכן</w:t>
      </w:r>
      <w:r w:rsidRPr="005A5852">
        <w:rPr>
          <w:rtl/>
          <w:lang w:bidi="ar-SA"/>
        </w:rPr>
        <w:t xml:space="preserve"> </w:t>
      </w:r>
      <w:r w:rsidRPr="005A5852">
        <w:rPr>
          <w:rtl/>
        </w:rPr>
        <w:t>יש</w:t>
      </w:r>
      <w:r w:rsidRPr="005A5852">
        <w:rPr>
          <w:rtl/>
          <w:lang w:bidi="ar-SA"/>
        </w:rPr>
        <w:t xml:space="preserve"> </w:t>
      </w:r>
      <w:r w:rsidRPr="005A5852">
        <w:rPr>
          <w:rtl/>
        </w:rPr>
        <w:t>חיוב</w:t>
      </w:r>
      <w:r w:rsidRPr="005A5852">
        <w:rPr>
          <w:rtl/>
          <w:lang w:bidi="ar-SA"/>
        </w:rPr>
        <w:t xml:space="preserve"> </w:t>
      </w:r>
      <w:r w:rsidRPr="005A5852">
        <w:rPr>
          <w:rtl/>
        </w:rPr>
        <w:t>לכתוב</w:t>
      </w:r>
      <w:r w:rsidRPr="005A5852">
        <w:rPr>
          <w:rtl/>
          <w:lang w:bidi="ar-SA"/>
        </w:rPr>
        <w:t xml:space="preserve"> </w:t>
      </w:r>
      <w:r w:rsidRPr="005A5852">
        <w:rPr>
          <w:rtl/>
        </w:rPr>
        <w:t>העבירות</w:t>
      </w:r>
      <w:r w:rsidRPr="005A5852">
        <w:rPr>
          <w:rtl/>
          <w:lang w:bidi="ar-SA"/>
        </w:rPr>
        <w:t xml:space="preserve"> </w:t>
      </w:r>
      <w:r w:rsidRPr="005A5852">
        <w:rPr>
          <w:rtl/>
        </w:rPr>
        <w:t>שעשה</w:t>
      </w:r>
      <w:r w:rsidRPr="005A5852">
        <w:rPr>
          <w:rtl/>
          <w:lang w:bidi="ar-SA"/>
        </w:rPr>
        <w:t xml:space="preserve"> </w:t>
      </w:r>
      <w:r w:rsidRPr="005A5852">
        <w:rPr>
          <w:rtl/>
        </w:rPr>
        <w:t>בשוגג</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 xml:space="preserve">, </w:t>
      </w:r>
      <w:r w:rsidRPr="005A5852">
        <w:rPr>
          <w:rtl/>
        </w:rPr>
        <w:t>כדי</w:t>
      </w:r>
      <w:r w:rsidRPr="005A5852">
        <w:rPr>
          <w:rtl/>
          <w:lang w:bidi="ar-SA"/>
        </w:rPr>
        <w:t xml:space="preserve"> </w:t>
      </w:r>
      <w:r w:rsidRPr="005A5852">
        <w:rPr>
          <w:rtl/>
        </w:rPr>
        <w:t>שיביא</w:t>
      </w:r>
      <w:r w:rsidRPr="005A5852">
        <w:rPr>
          <w:rtl/>
          <w:lang w:bidi="ar-SA"/>
        </w:rPr>
        <w:t xml:space="preserve"> </w:t>
      </w:r>
      <w:r w:rsidRPr="005A5852">
        <w:rPr>
          <w:rtl/>
        </w:rPr>
        <w:t>עליהם</w:t>
      </w:r>
      <w:r w:rsidRPr="005A5852">
        <w:rPr>
          <w:rtl/>
          <w:lang w:bidi="ar-SA"/>
        </w:rPr>
        <w:t xml:space="preserve"> </w:t>
      </w:r>
      <w:r w:rsidRPr="005A5852">
        <w:rPr>
          <w:rtl/>
        </w:rPr>
        <w:t>קרבן</w:t>
      </w:r>
      <w:r w:rsidRPr="005A5852">
        <w:rPr>
          <w:rtl/>
          <w:lang w:bidi="ar-SA"/>
        </w:rPr>
        <w:t xml:space="preserve">, </w:t>
      </w:r>
      <w:r w:rsidRPr="005A5852">
        <w:rPr>
          <w:rtl/>
        </w:rPr>
        <w:t>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rtl/>
          <w:lang w:bidi="ar-SA"/>
        </w:rPr>
        <w:t>.</w:t>
      </w:r>
    </w:p>
    <w:p w14:paraId="52798F1E" w14:textId="77777777" w:rsidR="005A5852" w:rsidRPr="005A5852" w:rsidRDefault="005A5852" w:rsidP="00E92479">
      <w:pPr>
        <w:pStyle w:val="a2"/>
        <w:rPr>
          <w:lang w:val="en-US"/>
        </w:rPr>
      </w:pPr>
      <w:r w:rsidRPr="005A5852">
        <w:rPr>
          <w:rtl/>
        </w:rPr>
        <w:t>אמנם</w:t>
      </w:r>
      <w:r w:rsidRPr="005A5852">
        <w:rPr>
          <w:rtl/>
          <w:lang w:bidi="ar-SA"/>
        </w:rPr>
        <w:t xml:space="preserve"> </w:t>
      </w:r>
      <w:r w:rsidRPr="005A5852">
        <w:rPr>
          <w:rtl/>
        </w:rPr>
        <w:t>ברמב</w:t>
      </w:r>
      <w:r w:rsidRPr="005A5852">
        <w:rPr>
          <w:rtl/>
          <w:lang w:bidi="ar-SA"/>
        </w:rPr>
        <w:t>"</w:t>
      </w:r>
      <w:r w:rsidRPr="005A5852">
        <w:rPr>
          <w:rtl/>
        </w:rPr>
        <w:t>ם</w:t>
      </w:r>
      <w:r w:rsidRPr="005A5852">
        <w:rPr>
          <w:rtl/>
          <w:lang w:bidi="ar-SA"/>
        </w:rPr>
        <w:t xml:space="preserve">, </w:t>
      </w:r>
      <w:r w:rsidRPr="005A5852">
        <w:rPr>
          <w:rtl/>
        </w:rPr>
        <w:t>שו</w:t>
      </w:r>
      <w:r w:rsidRPr="005A5852">
        <w:rPr>
          <w:rtl/>
          <w:lang w:bidi="ar-SA"/>
        </w:rPr>
        <w:t>"</w:t>
      </w:r>
      <w:r w:rsidRPr="005A5852">
        <w:rPr>
          <w:rtl/>
        </w:rPr>
        <w:t>ע</w:t>
      </w:r>
      <w:r w:rsidRPr="005A5852">
        <w:rPr>
          <w:rtl/>
          <w:lang w:bidi="ar-SA"/>
        </w:rPr>
        <w:t xml:space="preserve">, </w:t>
      </w:r>
      <w:r w:rsidRPr="005A5852">
        <w:rPr>
          <w:rtl/>
        </w:rPr>
        <w:t>שו</w:t>
      </w:r>
      <w:r w:rsidRPr="005A5852">
        <w:rPr>
          <w:rtl/>
          <w:lang w:bidi="ar-SA"/>
        </w:rPr>
        <w:t>"</w:t>
      </w:r>
      <w:r w:rsidRPr="005A5852">
        <w:rPr>
          <w:rtl/>
        </w:rPr>
        <w:t>ע</w:t>
      </w:r>
      <w:r w:rsidRPr="005A5852">
        <w:rPr>
          <w:rtl/>
          <w:lang w:bidi="ar-SA"/>
        </w:rPr>
        <w:t xml:space="preserve"> </w:t>
      </w:r>
      <w:r w:rsidRPr="005A5852">
        <w:rPr>
          <w:rtl/>
        </w:rPr>
        <w:t>אדמו</w:t>
      </w:r>
      <w:r w:rsidRPr="005A5852">
        <w:rPr>
          <w:rtl/>
          <w:lang w:bidi="ar-SA"/>
        </w:rPr>
        <w:t>"</w:t>
      </w:r>
      <w:r w:rsidRPr="005A5852">
        <w:rPr>
          <w:rtl/>
        </w:rPr>
        <w:t>ר</w:t>
      </w:r>
      <w:r w:rsidRPr="005A5852">
        <w:rPr>
          <w:rtl/>
          <w:lang w:bidi="ar-SA"/>
        </w:rPr>
        <w:t xml:space="preserve"> </w:t>
      </w:r>
      <w:r w:rsidRPr="005A5852">
        <w:rPr>
          <w:rtl/>
        </w:rPr>
        <w:t>הזקן</w:t>
      </w:r>
      <w:r w:rsidRPr="005A5852">
        <w:rPr>
          <w:rtl/>
          <w:lang w:bidi="ar-SA"/>
        </w:rPr>
        <w:t xml:space="preserve">, </w:t>
      </w:r>
      <w:r w:rsidRPr="005A5852">
        <w:rPr>
          <w:rtl/>
        </w:rPr>
        <w:t>ועוד</w:t>
      </w:r>
      <w:r w:rsidRPr="005A5852">
        <w:rPr>
          <w:rtl/>
          <w:lang w:bidi="ar-SA"/>
        </w:rPr>
        <w:t xml:space="preserve"> </w:t>
      </w:r>
      <w:r w:rsidRPr="005A5852">
        <w:rPr>
          <w:rtl/>
        </w:rPr>
        <w:t>פוסקים</w:t>
      </w:r>
      <w:r w:rsidRPr="005A5852">
        <w:rPr>
          <w:rtl/>
          <w:lang w:bidi="ar-SA"/>
        </w:rPr>
        <w:t xml:space="preserve">, </w:t>
      </w:r>
      <w:r w:rsidRPr="005A5852">
        <w:rPr>
          <w:rtl/>
        </w:rPr>
        <w:t>השמיטו</w:t>
      </w:r>
      <w:r w:rsidRPr="005A5852">
        <w:rPr>
          <w:rtl/>
          <w:lang w:bidi="ar-SA"/>
        </w:rPr>
        <w:t xml:space="preserve"> </w:t>
      </w:r>
      <w:r w:rsidRPr="005A5852">
        <w:rPr>
          <w:rtl/>
        </w:rPr>
        <w:t>לגמרי</w:t>
      </w:r>
      <w:r w:rsidRPr="005A5852">
        <w:rPr>
          <w:rtl/>
          <w:lang w:bidi="ar-SA"/>
        </w:rPr>
        <w:t xml:space="preserve"> </w:t>
      </w:r>
      <w:r w:rsidRPr="005A5852">
        <w:rPr>
          <w:rtl/>
        </w:rPr>
        <w:t>ענין</w:t>
      </w:r>
      <w:r w:rsidRPr="005A5852">
        <w:rPr>
          <w:rtl/>
          <w:lang w:bidi="ar-SA"/>
        </w:rPr>
        <w:t xml:space="preserve"> </w:t>
      </w:r>
      <w:r w:rsidRPr="005A5852">
        <w:rPr>
          <w:rtl/>
        </w:rPr>
        <w:t>זה</w:t>
      </w:r>
      <w:r w:rsidRPr="005A5852">
        <w:rPr>
          <w:vertAlign w:val="superscript"/>
          <w:lang w:val="en-US"/>
        </w:rPr>
        <w:footnoteReference w:id="29"/>
      </w:r>
      <w:r w:rsidRPr="005A5852">
        <w:rPr>
          <w:rtl/>
          <w:lang w:bidi="ar-SA"/>
        </w:rPr>
        <w:t xml:space="preserve">. </w:t>
      </w:r>
      <w:r w:rsidRPr="005A5852">
        <w:rPr>
          <w:rtl/>
        </w:rPr>
        <w:t>וכן</w:t>
      </w:r>
      <w:r w:rsidRPr="005A5852">
        <w:rPr>
          <w:rtl/>
          <w:lang w:bidi="ar-SA"/>
        </w:rPr>
        <w:t xml:space="preserve"> </w:t>
      </w:r>
      <w:r w:rsidRPr="005A5852">
        <w:rPr>
          <w:rtl/>
        </w:rPr>
        <w:t>בנוגע</w:t>
      </w:r>
      <w:r w:rsidRPr="005A5852">
        <w:rPr>
          <w:rtl/>
          <w:lang w:bidi="ar-SA"/>
        </w:rPr>
        <w:t xml:space="preserve"> </w:t>
      </w:r>
      <w:r w:rsidRPr="005A5852">
        <w:rPr>
          <w:rtl/>
        </w:rPr>
        <w:t>ההנהגה</w:t>
      </w:r>
      <w:r w:rsidRPr="005A5852">
        <w:rPr>
          <w:rtl/>
          <w:lang w:bidi="ar-SA"/>
        </w:rPr>
        <w:t xml:space="preserve"> </w:t>
      </w:r>
      <w:r w:rsidRPr="005A5852">
        <w:rPr>
          <w:rtl/>
        </w:rPr>
        <w:t>לפועל</w:t>
      </w:r>
      <w:r w:rsidRPr="005A5852">
        <w:rPr>
          <w:rtl/>
          <w:lang w:bidi="ar-SA"/>
        </w:rPr>
        <w:t xml:space="preserve">, </w:t>
      </w:r>
      <w:r w:rsidRPr="005A5852">
        <w:rPr>
          <w:rtl/>
        </w:rPr>
        <w:t>לא</w:t>
      </w:r>
      <w:r w:rsidRPr="005A5852">
        <w:rPr>
          <w:rtl/>
          <w:lang w:bidi="ar-SA"/>
        </w:rPr>
        <w:t xml:space="preserve"> </w:t>
      </w:r>
      <w:r w:rsidRPr="005A5852">
        <w:rPr>
          <w:rtl/>
        </w:rPr>
        <w:t>ראינו</w:t>
      </w:r>
      <w:r w:rsidRPr="005A5852">
        <w:rPr>
          <w:rtl/>
          <w:lang w:bidi="ar-SA"/>
        </w:rPr>
        <w:t xml:space="preserve"> </w:t>
      </w:r>
      <w:r w:rsidRPr="005A5852">
        <w:rPr>
          <w:rtl/>
        </w:rPr>
        <w:t>זה</w:t>
      </w:r>
      <w:r w:rsidRPr="005A5852">
        <w:rPr>
          <w:rtl/>
          <w:lang w:bidi="ar-SA"/>
        </w:rPr>
        <w:t xml:space="preserve"> </w:t>
      </w:r>
      <w:r w:rsidRPr="005A5852">
        <w:rPr>
          <w:rtl/>
        </w:rPr>
        <w:t>כלל</w:t>
      </w:r>
      <w:r w:rsidRPr="005A5852">
        <w:rPr>
          <w:rtl/>
          <w:lang w:bidi="ar-SA"/>
        </w:rPr>
        <w:t xml:space="preserve">, </w:t>
      </w:r>
      <w:r w:rsidRPr="005A5852">
        <w:rPr>
          <w:rtl/>
        </w:rPr>
        <w:t>וגם</w:t>
      </w:r>
      <w:r w:rsidRPr="005A5852">
        <w:rPr>
          <w:rtl/>
          <w:lang w:bidi="ar-SA"/>
        </w:rPr>
        <w:t xml:space="preserve"> </w:t>
      </w:r>
      <w:r w:rsidRPr="005A5852">
        <w:rPr>
          <w:rtl/>
        </w:rPr>
        <w:t>אבותינו</w:t>
      </w:r>
      <w:r w:rsidRPr="005A5852">
        <w:rPr>
          <w:rtl/>
          <w:lang w:bidi="ar-SA"/>
        </w:rPr>
        <w:t xml:space="preserve"> </w:t>
      </w:r>
      <w:r w:rsidRPr="005A5852">
        <w:rPr>
          <w:rtl/>
        </w:rPr>
        <w:t>לא</w:t>
      </w:r>
      <w:r w:rsidRPr="005A5852">
        <w:rPr>
          <w:rtl/>
          <w:lang w:bidi="ar-SA"/>
        </w:rPr>
        <w:t xml:space="preserve"> </w:t>
      </w:r>
      <w:r w:rsidRPr="005A5852">
        <w:rPr>
          <w:rtl/>
        </w:rPr>
        <w:t>ספרו</w:t>
      </w:r>
      <w:r w:rsidRPr="005A5852">
        <w:rPr>
          <w:rtl/>
          <w:lang w:bidi="ar-SA"/>
        </w:rPr>
        <w:t xml:space="preserve"> </w:t>
      </w:r>
      <w:r w:rsidRPr="005A5852">
        <w:rPr>
          <w:rtl/>
        </w:rPr>
        <w:t>לנו</w:t>
      </w:r>
      <w:r w:rsidRPr="005A5852">
        <w:rPr>
          <w:rtl/>
          <w:lang w:bidi="ar-SA"/>
        </w:rPr>
        <w:t xml:space="preserve"> </w:t>
      </w:r>
      <w:r w:rsidRPr="005A5852">
        <w:rPr>
          <w:rtl/>
        </w:rPr>
        <w:t>על</w:t>
      </w:r>
      <w:r w:rsidRPr="005A5852">
        <w:rPr>
          <w:rtl/>
          <w:lang w:bidi="ar-SA"/>
        </w:rPr>
        <w:t xml:space="preserve"> </w:t>
      </w:r>
      <w:r w:rsidRPr="005A5852">
        <w:rPr>
          <w:rtl/>
        </w:rPr>
        <w:t>ההנהגה</w:t>
      </w:r>
      <w:r w:rsidRPr="005A5852">
        <w:rPr>
          <w:rtl/>
          <w:lang w:bidi="ar-SA"/>
        </w:rPr>
        <w:t xml:space="preserve"> </w:t>
      </w:r>
      <w:r w:rsidRPr="005A5852">
        <w:rPr>
          <w:rtl/>
        </w:rPr>
        <w:lastRenderedPageBreak/>
        <w:t>כזו</w:t>
      </w:r>
      <w:r w:rsidRPr="005A5852">
        <w:rPr>
          <w:vertAlign w:val="superscript"/>
          <w:lang w:val="en-US"/>
        </w:rPr>
        <w:footnoteReference w:id="30"/>
      </w:r>
      <w:r w:rsidRPr="005A5852">
        <w:rPr>
          <w:rtl/>
          <w:lang w:bidi="ar-SA"/>
        </w:rPr>
        <w:t xml:space="preserve">. </w:t>
      </w:r>
      <w:r w:rsidRPr="005A5852">
        <w:rPr>
          <w:rtl/>
        </w:rPr>
        <w:t>ומזה</w:t>
      </w:r>
      <w:r w:rsidRPr="005A5852">
        <w:rPr>
          <w:rtl/>
          <w:lang w:bidi="ar-SA"/>
        </w:rPr>
        <w:t xml:space="preserve"> </w:t>
      </w:r>
      <w:r w:rsidRPr="005A5852">
        <w:rPr>
          <w:rtl/>
        </w:rPr>
        <w:t>נראה</w:t>
      </w:r>
      <w:r w:rsidRPr="005A5852">
        <w:rPr>
          <w:rtl/>
          <w:lang w:bidi="ar-SA"/>
        </w:rPr>
        <w:t xml:space="preserve"> </w:t>
      </w:r>
      <w:r w:rsidRPr="005A5852">
        <w:rPr>
          <w:rtl/>
        </w:rPr>
        <w:t>שבפועל</w:t>
      </w:r>
      <w:r w:rsidRPr="005A5852">
        <w:rPr>
          <w:rtl/>
          <w:lang w:bidi="ar-SA"/>
        </w:rPr>
        <w:t xml:space="preserve"> </w:t>
      </w:r>
      <w:r w:rsidRPr="005A5852">
        <w:rPr>
          <w:rtl/>
        </w:rPr>
        <w:t>לא</w:t>
      </w:r>
      <w:r w:rsidRPr="005A5852">
        <w:rPr>
          <w:rtl/>
          <w:lang w:bidi="ar-SA"/>
        </w:rPr>
        <w:t xml:space="preserve"> </w:t>
      </w:r>
      <w:r w:rsidRPr="005A5852">
        <w:rPr>
          <w:rtl/>
        </w:rPr>
        <w:t>נקטינן</w:t>
      </w:r>
      <w:r w:rsidRPr="005A5852">
        <w:rPr>
          <w:rtl/>
          <w:lang w:bidi="ar-SA"/>
        </w:rPr>
        <w:t xml:space="preserve"> </w:t>
      </w:r>
      <w:r w:rsidRPr="005A5852">
        <w:rPr>
          <w:rtl/>
        </w:rPr>
        <w:t>שיהי</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בית</w:t>
      </w:r>
      <w:r w:rsidRPr="005A5852">
        <w:rPr>
          <w:rtl/>
          <w:lang w:bidi="ar-SA"/>
        </w:rPr>
        <w:t xml:space="preserve"> </w:t>
      </w:r>
      <w:r w:rsidRPr="005A5852">
        <w:rPr>
          <w:rtl/>
        </w:rPr>
        <w:t>המקדש</w:t>
      </w:r>
      <w:r w:rsidRPr="005A5852">
        <w:rPr>
          <w:vertAlign w:val="superscript"/>
          <w:lang w:val="en-US"/>
        </w:rPr>
        <w:footnoteReference w:id="31"/>
      </w:r>
      <w:r w:rsidRPr="005A5852">
        <w:rPr>
          <w:rtl/>
          <w:lang w:bidi="ar-SA"/>
        </w:rPr>
        <w:t>.</w:t>
      </w:r>
    </w:p>
    <w:p w14:paraId="1C745A6D" w14:textId="77777777" w:rsidR="005A5852" w:rsidRPr="005A5852" w:rsidRDefault="005A5852" w:rsidP="00E92479">
      <w:pPr>
        <w:pStyle w:val="11"/>
        <w:rPr>
          <w:lang w:val="en-US"/>
        </w:rPr>
      </w:pPr>
      <w:r w:rsidRPr="005A5852">
        <w:rPr>
          <w:rtl/>
        </w:rPr>
        <w:t>ביאור</w:t>
      </w:r>
      <w:r w:rsidRPr="005A5852">
        <w:rPr>
          <w:rtl/>
          <w:lang w:bidi="ar-SA"/>
        </w:rPr>
        <w:t xml:space="preserve"> </w:t>
      </w:r>
      <w:r w:rsidRPr="005A5852">
        <w:rPr>
          <w:rtl/>
        </w:rPr>
        <w:t>למה</w:t>
      </w:r>
      <w:r w:rsidRPr="005A5852">
        <w:rPr>
          <w:rtl/>
          <w:lang w:bidi="ar-SA"/>
        </w:rPr>
        <w:t xml:space="preserve"> </w:t>
      </w:r>
      <w:r w:rsidRPr="005A5852">
        <w:rPr>
          <w:rtl/>
        </w:rPr>
        <w:t>לפועל</w:t>
      </w:r>
      <w:r w:rsidRPr="005A5852">
        <w:rPr>
          <w:rtl/>
          <w:lang w:bidi="ar-SA"/>
        </w:rPr>
        <w:t xml:space="preserve"> </w:t>
      </w:r>
      <w:r w:rsidRPr="005A5852">
        <w:rPr>
          <w:rtl/>
        </w:rPr>
        <w:t>לא</w:t>
      </w:r>
      <w:r w:rsidRPr="005A5852">
        <w:rPr>
          <w:rtl/>
          <w:lang w:bidi="ar-SA"/>
        </w:rPr>
        <w:t xml:space="preserve"> </w:t>
      </w:r>
      <w:r w:rsidRPr="005A5852">
        <w:rPr>
          <w:rtl/>
        </w:rPr>
        <w:t>נקטינן</w:t>
      </w:r>
      <w:r w:rsidRPr="005A5852">
        <w:rPr>
          <w:rtl/>
          <w:lang w:bidi="ar-SA"/>
        </w:rPr>
        <w:t xml:space="preserve"> </w:t>
      </w:r>
      <w:r w:rsidRPr="005A5852">
        <w:rPr>
          <w:rtl/>
        </w:rPr>
        <w:t>כן</w:t>
      </w:r>
    </w:p>
    <w:p w14:paraId="36BDC9FC" w14:textId="77777777" w:rsidR="005A5852" w:rsidRPr="005A5852" w:rsidRDefault="005A5852" w:rsidP="00E92479">
      <w:pPr>
        <w:pStyle w:val="a2"/>
        <w:rPr>
          <w:lang w:val="en-US"/>
        </w:rPr>
      </w:pPr>
      <w:r w:rsidRPr="005A5852">
        <w:rPr>
          <w:rtl/>
        </w:rPr>
        <w:t>ביאור</w:t>
      </w:r>
      <w:r w:rsidRPr="005A5852">
        <w:rPr>
          <w:rtl/>
          <w:lang w:bidi="ar-SA"/>
        </w:rPr>
        <w:t xml:space="preserve"> </w:t>
      </w:r>
      <w:r w:rsidRPr="005A5852">
        <w:rPr>
          <w:rtl/>
        </w:rPr>
        <w:t>למה</w:t>
      </w:r>
      <w:r w:rsidRPr="005A5852">
        <w:rPr>
          <w:rtl/>
          <w:lang w:bidi="ar-SA"/>
        </w:rPr>
        <w:t xml:space="preserve"> </w:t>
      </w:r>
      <w:r w:rsidRPr="005A5852">
        <w:rPr>
          <w:rtl/>
        </w:rPr>
        <w:t>בפועל</w:t>
      </w:r>
      <w:r w:rsidRPr="005A5852">
        <w:rPr>
          <w:rtl/>
          <w:lang w:bidi="ar-SA"/>
        </w:rPr>
        <w:t xml:space="preserve"> </w:t>
      </w:r>
      <w:r w:rsidRPr="005A5852">
        <w:rPr>
          <w:rtl/>
        </w:rPr>
        <w:t>לא</w:t>
      </w:r>
      <w:r w:rsidRPr="005A5852">
        <w:rPr>
          <w:rtl/>
          <w:lang w:bidi="ar-SA"/>
        </w:rPr>
        <w:t xml:space="preserve"> </w:t>
      </w:r>
      <w:r w:rsidRPr="005A5852">
        <w:rPr>
          <w:rtl/>
        </w:rPr>
        <w:t>נקטינן</w:t>
      </w:r>
      <w:r w:rsidRPr="005A5852">
        <w:rPr>
          <w:rtl/>
          <w:lang w:bidi="ar-SA"/>
        </w:rPr>
        <w:t xml:space="preserve"> </w:t>
      </w:r>
      <w:r w:rsidRPr="005A5852">
        <w:rPr>
          <w:rtl/>
        </w:rPr>
        <w:t>כן</w:t>
      </w:r>
      <w:r w:rsidRPr="005A5852">
        <w:rPr>
          <w:rtl/>
          <w:lang w:bidi="ar-SA"/>
        </w:rPr>
        <w:t xml:space="preserve"> (</w:t>
      </w:r>
      <w:r w:rsidRPr="005A5852">
        <w:rPr>
          <w:rtl/>
        </w:rPr>
        <w:t>אף</w:t>
      </w:r>
      <w:r w:rsidRPr="005A5852">
        <w:rPr>
          <w:rtl/>
          <w:lang w:bidi="ar-SA"/>
        </w:rPr>
        <w:t xml:space="preserve"> </w:t>
      </w:r>
      <w:r w:rsidRPr="005A5852">
        <w:rPr>
          <w:rtl/>
        </w:rPr>
        <w:t>שהחיוב</w:t>
      </w:r>
      <w:r w:rsidRPr="005A5852">
        <w:rPr>
          <w:rtl/>
          <w:lang w:bidi="ar-SA"/>
        </w:rPr>
        <w:t xml:space="preserve"> </w:t>
      </w:r>
      <w:r w:rsidRPr="005A5852">
        <w:rPr>
          <w:rtl/>
        </w:rPr>
        <w:t>הובא</w:t>
      </w:r>
      <w:r w:rsidRPr="005A5852">
        <w:rPr>
          <w:rtl/>
          <w:lang w:bidi="ar-SA"/>
        </w:rPr>
        <w:t xml:space="preserve"> </w:t>
      </w:r>
      <w:r w:rsidRPr="005A5852">
        <w:rPr>
          <w:rtl/>
        </w:rPr>
        <w:t>בגמרא</w:t>
      </w:r>
      <w:r w:rsidRPr="005A5852">
        <w:rPr>
          <w:rtl/>
          <w:lang w:bidi="ar-SA"/>
        </w:rPr>
        <w:t>)</w:t>
      </w:r>
      <w:r w:rsidRPr="005A5852">
        <w:rPr>
          <w:vertAlign w:val="superscript"/>
          <w:lang w:val="en-US"/>
        </w:rPr>
        <w:footnoteReference w:id="32"/>
      </w:r>
      <w:r w:rsidRPr="005A5852">
        <w:rPr>
          <w:rtl/>
          <w:lang w:bidi="ar-SA"/>
        </w:rPr>
        <w:t xml:space="preserve">: </w:t>
      </w:r>
    </w:p>
    <w:p w14:paraId="29FA9FD7" w14:textId="77777777" w:rsidR="005A5852" w:rsidRPr="005A5852" w:rsidRDefault="005A5852" w:rsidP="00E92479">
      <w:pPr>
        <w:pStyle w:val="a2"/>
        <w:rPr>
          <w:lang w:val="en-US"/>
        </w:rPr>
      </w:pPr>
      <w:r w:rsidRPr="005A5852">
        <w:rPr>
          <w:rtl/>
        </w:rPr>
        <w:t>החיוב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הוא</w:t>
      </w:r>
      <w:r w:rsidRPr="005A5852">
        <w:rPr>
          <w:rtl/>
          <w:lang w:bidi="ar-SA"/>
        </w:rPr>
        <w:t xml:space="preserve"> </w:t>
      </w:r>
      <w:r w:rsidRPr="005A5852">
        <w:rPr>
          <w:rtl/>
        </w:rPr>
        <w:t>רק</w:t>
      </w:r>
      <w:r w:rsidRPr="005A5852">
        <w:rPr>
          <w:rtl/>
          <w:lang w:bidi="ar-SA"/>
        </w:rPr>
        <w:t xml:space="preserve"> </w:t>
      </w:r>
      <w:r w:rsidRPr="005A5852">
        <w:rPr>
          <w:rtl/>
        </w:rPr>
        <w:t>אם</w:t>
      </w:r>
      <w:r w:rsidRPr="005A5852">
        <w:rPr>
          <w:rtl/>
          <w:lang w:bidi="ar-SA"/>
        </w:rPr>
        <w:t xml:space="preserve"> </w:t>
      </w:r>
      <w:r w:rsidRPr="005A5852">
        <w:rPr>
          <w:rtl/>
        </w:rPr>
        <w:t>אדם</w:t>
      </w:r>
      <w:r w:rsidRPr="005A5852">
        <w:rPr>
          <w:rtl/>
          <w:lang w:bidi="ar-SA"/>
        </w:rPr>
        <w:t xml:space="preserve"> </w:t>
      </w:r>
      <w:r w:rsidRPr="005A5852">
        <w:rPr>
          <w:rtl/>
        </w:rPr>
        <w:t>מבין</w:t>
      </w:r>
      <w:r w:rsidRPr="005A5852">
        <w:rPr>
          <w:rtl/>
          <w:lang w:bidi="ar-SA"/>
        </w:rPr>
        <w:t xml:space="preserve"> </w:t>
      </w:r>
      <w:r w:rsidRPr="005A5852">
        <w:rPr>
          <w:rtl/>
        </w:rPr>
        <w:t>ומרגיש</w:t>
      </w:r>
      <w:r w:rsidRPr="005A5852">
        <w:rPr>
          <w:rtl/>
          <w:lang w:bidi="ar-SA"/>
        </w:rPr>
        <w:t xml:space="preserve">, </w:t>
      </w:r>
      <w:r w:rsidRPr="005A5852">
        <w:rPr>
          <w:rtl/>
        </w:rPr>
        <w:t>שחומר</w:t>
      </w:r>
      <w:r w:rsidRPr="005A5852">
        <w:rPr>
          <w:rtl/>
          <w:lang w:bidi="ar-SA"/>
        </w:rPr>
        <w:t xml:space="preserve"> </w:t>
      </w:r>
      <w:r w:rsidRPr="005A5852">
        <w:rPr>
          <w:rtl/>
        </w:rPr>
        <w:t>חטא</w:t>
      </w:r>
      <w:r w:rsidRPr="005A5852">
        <w:rPr>
          <w:rtl/>
          <w:lang w:bidi="ar-SA"/>
        </w:rPr>
        <w:t xml:space="preserve"> </w:t>
      </w:r>
      <w:r w:rsidRPr="005A5852">
        <w:rPr>
          <w:rtl/>
        </w:rPr>
        <w:t>שנעשה</w:t>
      </w:r>
      <w:r w:rsidRPr="005A5852">
        <w:rPr>
          <w:rtl/>
          <w:lang w:bidi="ar-SA"/>
        </w:rPr>
        <w:t xml:space="preserve"> </w:t>
      </w:r>
      <w:r w:rsidRPr="005A5852">
        <w:rPr>
          <w:rtl/>
        </w:rPr>
        <w:t>בשוגג</w:t>
      </w:r>
      <w:r w:rsidRPr="005A5852">
        <w:rPr>
          <w:rtl/>
          <w:lang w:bidi="ar-SA"/>
        </w:rPr>
        <w:t xml:space="preserve">, </w:t>
      </w:r>
      <w:r w:rsidRPr="005A5852">
        <w:rPr>
          <w:rtl/>
        </w:rPr>
        <w:t>הוא</w:t>
      </w:r>
      <w:r w:rsidRPr="005A5852">
        <w:rPr>
          <w:rtl/>
          <w:lang w:bidi="ar-SA"/>
        </w:rPr>
        <w:t xml:space="preserve"> </w:t>
      </w:r>
      <w:r w:rsidRPr="005A5852">
        <w:rPr>
          <w:rtl/>
        </w:rPr>
        <w:t>עד</w:t>
      </w:r>
      <w:r w:rsidRPr="005A5852">
        <w:rPr>
          <w:rtl/>
          <w:lang w:bidi="ar-SA"/>
        </w:rPr>
        <w:t xml:space="preserve"> </w:t>
      </w:r>
      <w:r w:rsidRPr="005A5852">
        <w:rPr>
          <w:rtl/>
        </w:rPr>
        <w:t>כדי</w:t>
      </w:r>
      <w:r w:rsidRPr="005A5852">
        <w:rPr>
          <w:rtl/>
          <w:lang w:bidi="ar-SA"/>
        </w:rPr>
        <w:t xml:space="preserve"> </w:t>
      </w:r>
      <w:r w:rsidRPr="005A5852">
        <w:rPr>
          <w:rtl/>
        </w:rPr>
        <w:t>כך</w:t>
      </w:r>
      <w:r w:rsidRPr="005A5852">
        <w:rPr>
          <w:rtl/>
          <w:lang w:bidi="ar-SA"/>
        </w:rPr>
        <w:t xml:space="preserve"> </w:t>
      </w:r>
      <w:r w:rsidRPr="005A5852">
        <w:rPr>
          <w:rtl/>
        </w:rPr>
        <w:t>שהוא</w:t>
      </w:r>
      <w:r w:rsidRPr="005A5852">
        <w:rPr>
          <w:rtl/>
          <w:lang w:bidi="ar-SA"/>
        </w:rPr>
        <w:t xml:space="preserve"> </w:t>
      </w:r>
      <w:r w:rsidRPr="005A5852">
        <w:rPr>
          <w:rtl/>
        </w:rPr>
        <w:t>מחייב</w:t>
      </w:r>
      <w:r w:rsidRPr="005A5852">
        <w:rPr>
          <w:rtl/>
          <w:lang w:bidi="ar-SA"/>
        </w:rPr>
        <w:t xml:space="preserve"> </w:t>
      </w:r>
      <w:r w:rsidRPr="005A5852">
        <w:rPr>
          <w:rtl/>
        </w:rPr>
        <w:t>אותו</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והבנה</w:t>
      </w:r>
      <w:r w:rsidRPr="005A5852">
        <w:rPr>
          <w:rtl/>
          <w:lang w:bidi="ar-SA"/>
        </w:rPr>
        <w:t xml:space="preserve"> </w:t>
      </w:r>
      <w:r w:rsidRPr="005A5852">
        <w:rPr>
          <w:rtl/>
        </w:rPr>
        <w:t>הזאת</w:t>
      </w:r>
      <w:r w:rsidRPr="005A5852">
        <w:rPr>
          <w:rtl/>
          <w:lang w:bidi="ar-SA"/>
        </w:rPr>
        <w:t xml:space="preserve"> </w:t>
      </w:r>
      <w:r w:rsidRPr="005A5852">
        <w:rPr>
          <w:rtl/>
        </w:rPr>
        <w:t>בחומרת</w:t>
      </w:r>
      <w:r w:rsidRPr="005A5852">
        <w:rPr>
          <w:rtl/>
          <w:lang w:bidi="ar-SA"/>
        </w:rPr>
        <w:t xml:space="preserve"> </w:t>
      </w:r>
      <w:r w:rsidRPr="005A5852">
        <w:rPr>
          <w:rtl/>
        </w:rPr>
        <w:t>החטא</w:t>
      </w:r>
      <w:r w:rsidRPr="005A5852">
        <w:rPr>
          <w:rtl/>
          <w:lang w:bidi="ar-SA"/>
        </w:rPr>
        <w:t xml:space="preserve">, </w:t>
      </w:r>
      <w:r w:rsidRPr="005A5852">
        <w:rPr>
          <w:rtl/>
        </w:rPr>
        <w:t>שייך</w:t>
      </w:r>
      <w:r w:rsidRPr="005A5852">
        <w:rPr>
          <w:rtl/>
          <w:lang w:bidi="ar-SA"/>
        </w:rPr>
        <w:t xml:space="preserve"> </w:t>
      </w:r>
      <w:r w:rsidRPr="005A5852">
        <w:rPr>
          <w:rtl/>
        </w:rPr>
        <w:t>רק</w:t>
      </w:r>
      <w:r w:rsidRPr="005A5852">
        <w:rPr>
          <w:rtl/>
          <w:lang w:bidi="ar-SA"/>
        </w:rPr>
        <w:t xml:space="preserve"> </w:t>
      </w:r>
      <w:r w:rsidRPr="005A5852">
        <w:rPr>
          <w:rtl/>
        </w:rPr>
        <w:t>אם</w:t>
      </w:r>
      <w:r w:rsidRPr="005A5852">
        <w:rPr>
          <w:rtl/>
          <w:lang w:bidi="ar-SA"/>
        </w:rPr>
        <w:t xml:space="preserve"> </w:t>
      </w:r>
      <w:r w:rsidRPr="005A5852">
        <w:rPr>
          <w:rtl/>
        </w:rPr>
        <w:t>הבאת</w:t>
      </w:r>
      <w:r w:rsidRPr="005A5852">
        <w:rPr>
          <w:rtl/>
          <w:lang w:bidi="ar-SA"/>
        </w:rPr>
        <w:t xml:space="preserve"> </w:t>
      </w:r>
      <w:r w:rsidRPr="005A5852">
        <w:rPr>
          <w:rtl/>
        </w:rPr>
        <w:t>חטאת</w:t>
      </w:r>
      <w:r w:rsidRPr="005A5852">
        <w:rPr>
          <w:rtl/>
          <w:lang w:bidi="ar-SA"/>
        </w:rPr>
        <w:t xml:space="preserve"> </w:t>
      </w:r>
      <w:r w:rsidRPr="005A5852">
        <w:rPr>
          <w:rtl/>
        </w:rPr>
        <w:t>הוא</w:t>
      </w:r>
      <w:r w:rsidRPr="005A5852">
        <w:rPr>
          <w:rtl/>
          <w:lang w:bidi="ar-SA"/>
        </w:rPr>
        <w:t xml:space="preserve"> </w:t>
      </w:r>
      <w:r w:rsidRPr="005A5852">
        <w:rPr>
          <w:rtl/>
        </w:rPr>
        <w:t>דבר</w:t>
      </w:r>
      <w:r w:rsidRPr="005A5852">
        <w:rPr>
          <w:rtl/>
          <w:lang w:bidi="ar-SA"/>
        </w:rPr>
        <w:t xml:space="preserve"> </w:t>
      </w:r>
      <w:r w:rsidRPr="005A5852">
        <w:rPr>
          <w:rtl/>
        </w:rPr>
        <w:t>מציאותי</w:t>
      </w:r>
      <w:r w:rsidRPr="005A5852">
        <w:rPr>
          <w:rtl/>
          <w:lang w:bidi="ar-SA"/>
        </w:rPr>
        <w:t xml:space="preserve"> </w:t>
      </w:r>
      <w:r w:rsidRPr="005A5852">
        <w:rPr>
          <w:rtl/>
        </w:rPr>
        <w:t>בעיניו</w:t>
      </w:r>
      <w:r w:rsidRPr="005A5852">
        <w:rPr>
          <w:rtl/>
          <w:lang w:bidi="ar-SA"/>
        </w:rPr>
        <w:t xml:space="preserve">. </w:t>
      </w:r>
      <w:r w:rsidRPr="005A5852">
        <w:rPr>
          <w:rtl/>
        </w:rPr>
        <w:t>אבל</w:t>
      </w:r>
      <w:r w:rsidRPr="005A5852">
        <w:rPr>
          <w:rtl/>
          <w:lang w:bidi="ar-SA"/>
        </w:rPr>
        <w:t xml:space="preserve"> </w:t>
      </w:r>
      <w:r w:rsidRPr="005A5852">
        <w:rPr>
          <w:rtl/>
        </w:rPr>
        <w:t>אם</w:t>
      </w:r>
      <w:r w:rsidRPr="005A5852">
        <w:rPr>
          <w:rtl/>
          <w:lang w:bidi="ar-SA"/>
        </w:rPr>
        <w:t xml:space="preserve"> </w:t>
      </w:r>
      <w:r w:rsidRPr="005A5852">
        <w:rPr>
          <w:rtl/>
        </w:rPr>
        <w:t>הבאת</w:t>
      </w:r>
      <w:r w:rsidRPr="005A5852">
        <w:rPr>
          <w:rtl/>
          <w:lang w:bidi="ar-SA"/>
        </w:rPr>
        <w:t xml:space="preserve"> </w:t>
      </w:r>
      <w:r w:rsidRPr="005A5852">
        <w:rPr>
          <w:rtl/>
        </w:rPr>
        <w:t>חטאת</w:t>
      </w:r>
      <w:r w:rsidRPr="005A5852">
        <w:rPr>
          <w:rtl/>
          <w:lang w:bidi="ar-SA"/>
        </w:rPr>
        <w:t xml:space="preserve"> </w:t>
      </w:r>
      <w:r w:rsidRPr="005A5852">
        <w:rPr>
          <w:rtl/>
        </w:rPr>
        <w:t>אינו</w:t>
      </w:r>
      <w:r w:rsidRPr="005A5852">
        <w:rPr>
          <w:rtl/>
          <w:lang w:bidi="ar-SA"/>
        </w:rPr>
        <w:t xml:space="preserve"> </w:t>
      </w:r>
      <w:r w:rsidRPr="005A5852">
        <w:rPr>
          <w:rtl/>
        </w:rPr>
        <w:t>מציאותי</w:t>
      </w:r>
      <w:r w:rsidRPr="005A5852">
        <w:rPr>
          <w:rtl/>
          <w:lang w:bidi="ar-SA"/>
        </w:rPr>
        <w:t xml:space="preserve"> </w:t>
      </w:r>
      <w:r w:rsidRPr="005A5852">
        <w:rPr>
          <w:rtl/>
        </w:rPr>
        <w:t>בעיניו</w:t>
      </w:r>
      <w:r w:rsidRPr="005A5852">
        <w:rPr>
          <w:rtl/>
          <w:lang w:bidi="ar-SA"/>
        </w:rPr>
        <w:t xml:space="preserve">, </w:t>
      </w:r>
      <w:r w:rsidRPr="005A5852">
        <w:rPr>
          <w:rtl/>
        </w:rPr>
        <w:t>חסר</w:t>
      </w:r>
      <w:r w:rsidRPr="005A5852">
        <w:rPr>
          <w:rtl/>
          <w:lang w:bidi="ar-SA"/>
        </w:rPr>
        <w:t xml:space="preserve"> </w:t>
      </w:r>
      <w:r w:rsidRPr="005A5852">
        <w:rPr>
          <w:rtl/>
        </w:rPr>
        <w:t>אצלו</w:t>
      </w:r>
      <w:r w:rsidRPr="005A5852">
        <w:rPr>
          <w:rtl/>
          <w:lang w:bidi="ar-SA"/>
        </w:rPr>
        <w:t xml:space="preserve"> </w:t>
      </w:r>
      <w:r w:rsidRPr="005A5852">
        <w:rPr>
          <w:rtl/>
        </w:rPr>
        <w:t>ב</w:t>
      </w:r>
      <w:r w:rsidRPr="005A5852">
        <w:rPr>
          <w:rtl/>
          <w:lang w:bidi="ar-SA"/>
        </w:rPr>
        <w:t>(</w:t>
      </w:r>
      <w:r w:rsidRPr="005A5852">
        <w:rPr>
          <w:rtl/>
        </w:rPr>
        <w:t>הבנת</w:t>
      </w:r>
      <w:r w:rsidRPr="005A5852">
        <w:rPr>
          <w:rtl/>
          <w:lang w:bidi="ar-SA"/>
        </w:rPr>
        <w:t xml:space="preserve">) </w:t>
      </w:r>
      <w:r w:rsidRPr="005A5852">
        <w:rPr>
          <w:rtl/>
        </w:rPr>
        <w:t>חומרת</w:t>
      </w:r>
      <w:r w:rsidRPr="005A5852">
        <w:rPr>
          <w:rtl/>
          <w:lang w:bidi="ar-SA"/>
        </w:rPr>
        <w:t xml:space="preserve"> </w:t>
      </w:r>
      <w:r w:rsidRPr="005A5852">
        <w:rPr>
          <w:rtl/>
        </w:rPr>
        <w:t>החטא</w:t>
      </w:r>
      <w:r w:rsidRPr="005A5852">
        <w:rPr>
          <w:rtl/>
          <w:lang w:bidi="ar-SA"/>
        </w:rPr>
        <w:t xml:space="preserve">, </w:t>
      </w:r>
      <w:r w:rsidRPr="005A5852">
        <w:rPr>
          <w:rtl/>
        </w:rPr>
        <w:t>וממילא</w:t>
      </w:r>
      <w:r w:rsidRPr="005A5852">
        <w:rPr>
          <w:rtl/>
          <w:lang w:bidi="ar-SA"/>
        </w:rPr>
        <w:t xml:space="preserve"> </w:t>
      </w:r>
      <w:r w:rsidRPr="005A5852">
        <w:rPr>
          <w:rtl/>
        </w:rPr>
        <w:t>פטור</w:t>
      </w:r>
      <w:r w:rsidRPr="005A5852">
        <w:rPr>
          <w:rtl/>
          <w:lang w:bidi="ar-SA"/>
        </w:rPr>
        <w:t xml:space="preserve"> </w:t>
      </w:r>
      <w:r w:rsidRPr="005A5852">
        <w:rPr>
          <w:rtl/>
        </w:rPr>
        <w:t>מחטאת</w:t>
      </w:r>
      <w:r w:rsidRPr="005A5852">
        <w:rPr>
          <w:rtl/>
          <w:lang w:bidi="ar-SA"/>
        </w:rPr>
        <w:t>.</w:t>
      </w:r>
    </w:p>
    <w:p w14:paraId="0ED2C609" w14:textId="0C724E1E" w:rsidR="005A5852" w:rsidRPr="005A5852" w:rsidRDefault="005A5852" w:rsidP="00453371">
      <w:pPr>
        <w:pStyle w:val="a2"/>
        <w:rPr>
          <w:lang w:val="en-US"/>
        </w:rPr>
      </w:pPr>
      <w:r w:rsidRPr="005A5852">
        <w:rPr>
          <w:rtl/>
        </w:rPr>
        <w:t>והנה</w:t>
      </w:r>
      <w:r w:rsidRPr="005A5852">
        <w:rPr>
          <w:rtl/>
          <w:lang w:bidi="ar-SA"/>
        </w:rPr>
        <w:t xml:space="preserve"> </w:t>
      </w:r>
      <w:r w:rsidRPr="005A5852">
        <w:rPr>
          <w:rtl/>
        </w:rPr>
        <w:t>ר</w:t>
      </w:r>
      <w:r w:rsidRPr="005A5852">
        <w:rPr>
          <w:rtl/>
          <w:lang w:bidi="ar-SA"/>
        </w:rPr>
        <w:t xml:space="preserve">' </w:t>
      </w:r>
      <w:r w:rsidRPr="005A5852">
        <w:rPr>
          <w:rtl/>
        </w:rPr>
        <w:t>ישמעאל</w:t>
      </w:r>
      <w:r w:rsidRPr="005A5852">
        <w:rPr>
          <w:rtl/>
          <w:lang w:bidi="ar-SA"/>
        </w:rPr>
        <w:t xml:space="preserve"> </w:t>
      </w:r>
      <w:r w:rsidRPr="005A5852">
        <w:rPr>
          <w:rtl/>
        </w:rPr>
        <w:t>בן</w:t>
      </w:r>
      <w:r w:rsidRPr="005A5852">
        <w:rPr>
          <w:rtl/>
          <w:lang w:bidi="ar-SA"/>
        </w:rPr>
        <w:t xml:space="preserve"> </w:t>
      </w:r>
      <w:r w:rsidRPr="005A5852">
        <w:rPr>
          <w:rtl/>
        </w:rPr>
        <w:t>אלישע</w:t>
      </w:r>
      <w:r w:rsidRPr="005A5852">
        <w:rPr>
          <w:rtl/>
          <w:lang w:bidi="ar-SA"/>
        </w:rPr>
        <w:t xml:space="preserve"> </w:t>
      </w:r>
      <w:r w:rsidRPr="005A5852">
        <w:rPr>
          <w:rtl/>
        </w:rPr>
        <w:t>בעצמו</w:t>
      </w:r>
      <w:r w:rsidRPr="005A5852">
        <w:rPr>
          <w:vertAlign w:val="superscript"/>
          <w:lang w:val="en-US"/>
        </w:rPr>
        <w:footnoteReference w:id="33"/>
      </w:r>
      <w:r w:rsidRPr="005A5852">
        <w:rPr>
          <w:rtl/>
          <w:lang w:bidi="ar-SA"/>
        </w:rPr>
        <w:t xml:space="preserve"> (</w:t>
      </w:r>
      <w:r w:rsidRPr="005A5852">
        <w:rPr>
          <w:rtl/>
        </w:rPr>
        <w:t>וכן</w:t>
      </w:r>
      <w:r w:rsidRPr="005A5852">
        <w:rPr>
          <w:rtl/>
          <w:lang w:bidi="ar-SA"/>
        </w:rPr>
        <w:t xml:space="preserve"> </w:t>
      </w:r>
      <w:r w:rsidRPr="005A5852">
        <w:rPr>
          <w:rtl/>
        </w:rPr>
        <w:t>בזמנם</w:t>
      </w:r>
      <w:r w:rsidRPr="005A5852">
        <w:rPr>
          <w:rtl/>
          <w:lang w:bidi="ar-SA"/>
        </w:rPr>
        <w:t xml:space="preserve"> </w:t>
      </w:r>
      <w:r w:rsidRPr="005A5852">
        <w:rPr>
          <w:rtl/>
        </w:rPr>
        <w:t>של</w:t>
      </w:r>
      <w:r w:rsidRPr="005A5852">
        <w:rPr>
          <w:rtl/>
          <w:lang w:bidi="ar-SA"/>
        </w:rPr>
        <w:t xml:space="preserve"> </w:t>
      </w:r>
      <w:r w:rsidRPr="005A5852">
        <w:rPr>
          <w:rtl/>
        </w:rPr>
        <w:t>האמוראים</w:t>
      </w:r>
      <w:r w:rsidRPr="005A5852">
        <w:rPr>
          <w:rtl/>
          <w:lang w:bidi="ar-SA"/>
        </w:rPr>
        <w:t xml:space="preserve"> </w:t>
      </w:r>
      <w:r w:rsidRPr="005A5852">
        <w:rPr>
          <w:rtl/>
        </w:rPr>
        <w:t>שאמרו</w:t>
      </w:r>
      <w:r w:rsidRPr="005A5852">
        <w:rPr>
          <w:rtl/>
          <w:lang w:bidi="ar-SA"/>
        </w:rPr>
        <w:t xml:space="preserve"> </w:t>
      </w:r>
      <w:r w:rsidRPr="005A5852">
        <w:rPr>
          <w:rtl/>
        </w:rPr>
        <w:t>שיש</w:t>
      </w:r>
      <w:r w:rsidRPr="005A5852">
        <w:rPr>
          <w:rtl/>
          <w:lang w:bidi="ar-SA"/>
        </w:rPr>
        <w:t xml:space="preserve"> </w:t>
      </w:r>
      <w:r w:rsidRPr="005A5852">
        <w:rPr>
          <w:rtl/>
        </w:rPr>
        <w:t>חיוב</w:t>
      </w:r>
      <w:r w:rsidRPr="005A5852">
        <w:rPr>
          <w:rtl/>
          <w:lang w:bidi="ar-SA"/>
        </w:rPr>
        <w:t xml:space="preserve"> </w:t>
      </w:r>
      <w:r w:rsidRPr="005A5852">
        <w:rPr>
          <w:rtl/>
        </w:rPr>
        <w:t>לכתוב</w:t>
      </w:r>
      <w:r w:rsidRPr="005A5852">
        <w:rPr>
          <w:rtl/>
          <w:lang w:bidi="ar-SA"/>
        </w:rPr>
        <w:t xml:space="preserve"> </w:t>
      </w:r>
      <w:r w:rsidRPr="005A5852">
        <w:rPr>
          <w:rtl/>
        </w:rPr>
        <w:t>השגגות</w:t>
      </w:r>
      <w:r w:rsidRPr="005A5852">
        <w:rPr>
          <w:rtl/>
          <w:lang w:bidi="ar-SA"/>
        </w:rPr>
        <w:t xml:space="preserve"> </w:t>
      </w:r>
      <w:r w:rsidRPr="005A5852">
        <w:rPr>
          <w:rtl/>
        </w:rPr>
        <w:t>שעשה</w:t>
      </w:r>
      <w:r w:rsidRPr="005A5852">
        <w:rPr>
          <w:rtl/>
          <w:lang w:bidi="ar-SA"/>
        </w:rPr>
        <w:t xml:space="preserve">), </w:t>
      </w:r>
      <w:r w:rsidRPr="005A5852">
        <w:rPr>
          <w:rtl/>
        </w:rPr>
        <w:t>היו</w:t>
      </w:r>
      <w:r w:rsidRPr="005A5852">
        <w:rPr>
          <w:rtl/>
          <w:lang w:bidi="ar-SA"/>
        </w:rPr>
        <w:t xml:space="preserve"> </w:t>
      </w:r>
      <w:r w:rsidRPr="005A5852">
        <w:rPr>
          <w:rtl/>
        </w:rPr>
        <w:t>חדורים</w:t>
      </w:r>
      <w:r w:rsidRPr="005A5852">
        <w:rPr>
          <w:rtl/>
          <w:lang w:bidi="ar-SA"/>
        </w:rPr>
        <w:t xml:space="preserve"> </w:t>
      </w:r>
      <w:r w:rsidRPr="005A5852">
        <w:rPr>
          <w:rtl/>
        </w:rPr>
        <w:t>בהאמונה</w:t>
      </w:r>
      <w:r w:rsidRPr="005A5852">
        <w:rPr>
          <w:rtl/>
          <w:lang w:bidi="ar-SA"/>
        </w:rPr>
        <w:t xml:space="preserve"> </w:t>
      </w:r>
      <w:r w:rsidRPr="005A5852">
        <w:rPr>
          <w:rtl/>
        </w:rPr>
        <w:t>בביאת</w:t>
      </w:r>
      <w:r w:rsidRPr="005A5852">
        <w:rPr>
          <w:rtl/>
          <w:lang w:bidi="ar-SA"/>
        </w:rPr>
        <w:t xml:space="preserve"> </w:t>
      </w:r>
      <w:r w:rsidRPr="005A5852">
        <w:rPr>
          <w:rtl/>
        </w:rPr>
        <w:t>המשיח</w:t>
      </w:r>
      <w:r w:rsidRPr="005A5852">
        <w:rPr>
          <w:rtl/>
          <w:lang w:bidi="ar-SA"/>
        </w:rPr>
        <w:t xml:space="preserve"> </w:t>
      </w:r>
      <w:r w:rsidRPr="005A5852">
        <w:rPr>
          <w:rtl/>
        </w:rPr>
        <w:t>שיבוא</w:t>
      </w:r>
      <w:r w:rsidRPr="005A5852">
        <w:rPr>
          <w:rtl/>
          <w:lang w:bidi="ar-SA"/>
        </w:rPr>
        <w:t xml:space="preserve"> </w:t>
      </w:r>
      <w:r w:rsidRPr="005A5852">
        <w:rPr>
          <w:rtl/>
        </w:rPr>
        <w:t>בחייהם</w:t>
      </w:r>
      <w:r w:rsidRPr="005A5852">
        <w:rPr>
          <w:rtl/>
          <w:lang w:bidi="ar-SA"/>
        </w:rPr>
        <w:t xml:space="preserve">, </w:t>
      </w:r>
      <w:r w:rsidRPr="005A5852">
        <w:rPr>
          <w:rtl/>
        </w:rPr>
        <w:t>עד</w:t>
      </w:r>
      <w:r w:rsidRPr="005A5852">
        <w:rPr>
          <w:rtl/>
          <w:lang w:bidi="ar-SA"/>
        </w:rPr>
        <w:t xml:space="preserve"> </w:t>
      </w:r>
      <w:r w:rsidRPr="005A5852">
        <w:rPr>
          <w:rtl/>
        </w:rPr>
        <w:t>כדי</w:t>
      </w:r>
      <w:r w:rsidRPr="005A5852">
        <w:rPr>
          <w:rtl/>
          <w:lang w:bidi="ar-SA"/>
        </w:rPr>
        <w:t xml:space="preserve"> </w:t>
      </w:r>
      <w:r w:rsidRPr="005A5852">
        <w:rPr>
          <w:rtl/>
        </w:rPr>
        <w:lastRenderedPageBreak/>
        <w:t>כך</w:t>
      </w:r>
      <w:r w:rsidRPr="005A5852">
        <w:rPr>
          <w:rtl/>
          <w:lang w:bidi="ar-SA"/>
        </w:rPr>
        <w:t xml:space="preserve"> </w:t>
      </w:r>
      <w:r w:rsidRPr="005A5852">
        <w:rPr>
          <w:rtl/>
        </w:rPr>
        <w:t>שהבאת</w:t>
      </w:r>
      <w:r w:rsidRPr="005A5852">
        <w:rPr>
          <w:rtl/>
          <w:lang w:bidi="ar-SA"/>
        </w:rPr>
        <w:t xml:space="preserve"> </w:t>
      </w:r>
      <w:r w:rsidRPr="005A5852">
        <w:rPr>
          <w:rtl/>
        </w:rPr>
        <w:t>חטאת</w:t>
      </w:r>
      <w:r w:rsidRPr="005A5852">
        <w:rPr>
          <w:rtl/>
          <w:lang w:bidi="ar-SA"/>
        </w:rPr>
        <w:t xml:space="preserve"> </w:t>
      </w:r>
      <w:r w:rsidRPr="005A5852">
        <w:rPr>
          <w:rtl/>
        </w:rPr>
        <w:t>לכשיבנה</w:t>
      </w:r>
      <w:r w:rsidRPr="005A5852">
        <w:rPr>
          <w:rtl/>
          <w:lang w:bidi="ar-SA"/>
        </w:rPr>
        <w:t xml:space="preserve"> </w:t>
      </w:r>
      <w:r w:rsidRPr="005A5852">
        <w:rPr>
          <w:rtl/>
        </w:rPr>
        <w:t>ביהמ</w:t>
      </w:r>
      <w:r w:rsidRPr="005A5852">
        <w:rPr>
          <w:rtl/>
          <w:lang w:bidi="ar-SA"/>
        </w:rPr>
        <w:t>"</w:t>
      </w:r>
      <w:r w:rsidRPr="005A5852">
        <w:rPr>
          <w:rtl/>
        </w:rPr>
        <w:t>ק</w:t>
      </w:r>
      <w:r w:rsidRPr="005A5852">
        <w:rPr>
          <w:rtl/>
          <w:lang w:bidi="ar-SA"/>
        </w:rPr>
        <w:t xml:space="preserve"> </w:t>
      </w:r>
      <w:r w:rsidRPr="005A5852">
        <w:rPr>
          <w:rtl/>
        </w:rPr>
        <w:t>הי</w:t>
      </w:r>
      <w:r w:rsidRPr="005A5852">
        <w:rPr>
          <w:rtl/>
          <w:lang w:bidi="ar-SA"/>
        </w:rPr>
        <w:t xml:space="preserve">' </w:t>
      </w:r>
      <w:r w:rsidRPr="005A5852">
        <w:rPr>
          <w:rtl/>
        </w:rPr>
        <w:t>מציאות</w:t>
      </w:r>
      <w:r w:rsidRPr="005A5852">
        <w:rPr>
          <w:rtl/>
          <w:lang w:bidi="ar-SA"/>
        </w:rPr>
        <w:t xml:space="preserve"> </w:t>
      </w:r>
      <w:r w:rsidRPr="005A5852">
        <w:rPr>
          <w:rtl/>
        </w:rPr>
        <w:t>ריאלית</w:t>
      </w:r>
      <w:r w:rsidRPr="005A5852">
        <w:rPr>
          <w:rtl/>
          <w:lang w:bidi="ar-SA"/>
        </w:rPr>
        <w:t xml:space="preserve"> </w:t>
      </w:r>
      <w:r w:rsidRPr="005A5852">
        <w:rPr>
          <w:rtl/>
        </w:rPr>
        <w:t>בעיניהם</w:t>
      </w:r>
      <w:r w:rsidR="00453371">
        <w:rPr>
          <w:rFonts w:hint="cs"/>
          <w:rtl/>
        </w:rPr>
        <w:t xml:space="preserve"> </w:t>
      </w:r>
      <w:r w:rsidRPr="005A5852">
        <w:rPr>
          <w:rtl/>
          <w:lang w:bidi="ar-SA"/>
        </w:rPr>
        <w:t xml:space="preserve">- </w:t>
      </w:r>
      <w:r w:rsidRPr="005A5852">
        <w:rPr>
          <w:rtl/>
        </w:rPr>
        <w:t>ולכן</w:t>
      </w:r>
      <w:r w:rsidRPr="005A5852">
        <w:rPr>
          <w:rtl/>
          <w:lang w:bidi="ar-SA"/>
        </w:rPr>
        <w:t xml:space="preserve"> </w:t>
      </w:r>
      <w:r w:rsidRPr="005A5852">
        <w:rPr>
          <w:rtl/>
        </w:rPr>
        <w:t>הי</w:t>
      </w:r>
      <w:r w:rsidRPr="005A5852">
        <w:rPr>
          <w:rtl/>
          <w:lang w:bidi="ar-SA"/>
        </w:rPr>
        <w:t xml:space="preserve">' </w:t>
      </w:r>
      <w:r w:rsidRPr="005A5852">
        <w:rPr>
          <w:rtl/>
        </w:rPr>
        <w:t>אצלם</w:t>
      </w:r>
      <w:r w:rsidRPr="005A5852">
        <w:rPr>
          <w:rtl/>
          <w:lang w:bidi="ar-SA"/>
        </w:rPr>
        <w:t xml:space="preserve"> </w:t>
      </w:r>
      <w:r w:rsidRPr="005A5852">
        <w:rPr>
          <w:rtl/>
        </w:rPr>
        <w:t>חיוב</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על</w:t>
      </w:r>
      <w:r w:rsidRPr="005A5852">
        <w:rPr>
          <w:rtl/>
          <w:lang w:bidi="ar-SA"/>
        </w:rPr>
        <w:t xml:space="preserve"> </w:t>
      </w:r>
      <w:r w:rsidRPr="005A5852">
        <w:rPr>
          <w:rtl/>
        </w:rPr>
        <w:t>השגגות</w:t>
      </w:r>
      <w:r w:rsidRPr="005A5852">
        <w:rPr>
          <w:rtl/>
          <w:lang w:bidi="ar-SA"/>
        </w:rPr>
        <w:t xml:space="preserve"> </w:t>
      </w:r>
      <w:r w:rsidRPr="005A5852">
        <w:rPr>
          <w:rtl/>
        </w:rPr>
        <w:t>שעשו</w:t>
      </w:r>
      <w:r w:rsidRPr="005A5852">
        <w:rPr>
          <w:rtl/>
          <w:lang w:bidi="ar-SA"/>
        </w:rPr>
        <w:t xml:space="preserve"> </w:t>
      </w:r>
      <w:r w:rsidRPr="005A5852">
        <w:rPr>
          <w:rtl/>
        </w:rPr>
        <w:t>בזמן</w:t>
      </w:r>
      <w:r w:rsidRPr="005A5852">
        <w:rPr>
          <w:rtl/>
          <w:lang w:bidi="ar-SA"/>
        </w:rPr>
        <w:t xml:space="preserve"> </w:t>
      </w:r>
      <w:r w:rsidRPr="005A5852">
        <w:rPr>
          <w:rtl/>
        </w:rPr>
        <w:t>הזה</w:t>
      </w:r>
      <w:r w:rsidRPr="005A5852">
        <w:rPr>
          <w:rtl/>
          <w:lang w:bidi="ar-SA"/>
        </w:rPr>
        <w:t>.</w:t>
      </w:r>
    </w:p>
    <w:p w14:paraId="47041352" w14:textId="1E4741DD" w:rsidR="005A5852" w:rsidRPr="005A5852" w:rsidRDefault="005A5852" w:rsidP="00E92479">
      <w:pPr>
        <w:pStyle w:val="a2"/>
        <w:rPr>
          <w:lang w:val="en-US"/>
        </w:rPr>
      </w:pPr>
      <w:r w:rsidRPr="005A5852">
        <w:rPr>
          <w:rtl/>
        </w:rPr>
        <w:t>משא</w:t>
      </w:r>
      <w:r w:rsidRPr="005A5852">
        <w:rPr>
          <w:rtl/>
          <w:lang w:bidi="ar-SA"/>
        </w:rPr>
        <w:t>"</w:t>
      </w:r>
      <w:r w:rsidRPr="005A5852">
        <w:rPr>
          <w:rtl/>
        </w:rPr>
        <w:t>כ</w:t>
      </w:r>
      <w:r w:rsidRPr="005A5852">
        <w:rPr>
          <w:rtl/>
          <w:lang w:bidi="ar-SA"/>
        </w:rPr>
        <w:t xml:space="preserve"> </w:t>
      </w:r>
      <w:r w:rsidRPr="005A5852">
        <w:rPr>
          <w:rtl/>
        </w:rPr>
        <w:t>לאחרי</w:t>
      </w:r>
      <w:r w:rsidRPr="005A5852">
        <w:rPr>
          <w:rtl/>
          <w:lang w:bidi="ar-SA"/>
        </w:rPr>
        <w:t xml:space="preserve"> </w:t>
      </w:r>
      <w:r w:rsidRPr="005A5852">
        <w:rPr>
          <w:rtl/>
        </w:rPr>
        <w:t>שנתגבר</w:t>
      </w:r>
      <w:r w:rsidRPr="005A5852">
        <w:rPr>
          <w:rtl/>
          <w:lang w:bidi="ar-SA"/>
        </w:rPr>
        <w:t xml:space="preserve"> </w:t>
      </w:r>
      <w:r w:rsidRPr="005A5852">
        <w:rPr>
          <w:rtl/>
        </w:rPr>
        <w:t>חושך</w:t>
      </w:r>
      <w:r w:rsidRPr="005A5852">
        <w:rPr>
          <w:rtl/>
          <w:lang w:bidi="ar-SA"/>
        </w:rPr>
        <w:t xml:space="preserve"> </w:t>
      </w:r>
      <w:r w:rsidRPr="005A5852">
        <w:rPr>
          <w:rtl/>
        </w:rPr>
        <w:t>הגלות</w:t>
      </w:r>
      <w:r w:rsidRPr="005A5852">
        <w:rPr>
          <w:rtl/>
          <w:lang w:bidi="ar-SA"/>
        </w:rPr>
        <w:t xml:space="preserve">, </w:t>
      </w:r>
      <w:r w:rsidRPr="005A5852">
        <w:rPr>
          <w:rtl/>
        </w:rPr>
        <w:t>ואצל</w:t>
      </w:r>
      <w:r w:rsidRPr="005A5852">
        <w:rPr>
          <w:rtl/>
          <w:lang w:bidi="ar-SA"/>
        </w:rPr>
        <w:t xml:space="preserve"> </w:t>
      </w:r>
      <w:r w:rsidRPr="005A5852">
        <w:rPr>
          <w:rtl/>
        </w:rPr>
        <w:t>רוב</w:t>
      </w:r>
      <w:r w:rsidRPr="005A5852">
        <w:rPr>
          <w:rtl/>
          <w:lang w:bidi="ar-SA"/>
        </w:rPr>
        <w:t xml:space="preserve"> </w:t>
      </w:r>
      <w:r w:rsidRPr="005A5852">
        <w:rPr>
          <w:rtl/>
        </w:rPr>
        <w:t>האנשים</w:t>
      </w:r>
      <w:r w:rsidRPr="005A5852">
        <w:rPr>
          <w:rtl/>
          <w:lang w:bidi="ar-SA"/>
        </w:rPr>
        <w:t xml:space="preserve">, </w:t>
      </w:r>
      <w:r w:rsidRPr="005A5852">
        <w:rPr>
          <w:rtl/>
        </w:rPr>
        <w:t>האמונה</w:t>
      </w:r>
      <w:r w:rsidRPr="005A5852">
        <w:rPr>
          <w:rtl/>
          <w:lang w:bidi="ar-SA"/>
        </w:rPr>
        <w:t xml:space="preserve"> </w:t>
      </w:r>
      <w:r w:rsidRPr="005A5852">
        <w:rPr>
          <w:rtl/>
        </w:rPr>
        <w:t>שמשיח</w:t>
      </w:r>
      <w:r w:rsidRPr="005A5852">
        <w:rPr>
          <w:rtl/>
          <w:lang w:bidi="ar-SA"/>
        </w:rPr>
        <w:t xml:space="preserve"> </w:t>
      </w:r>
      <w:r w:rsidRPr="005A5852">
        <w:rPr>
          <w:rtl/>
        </w:rPr>
        <w:t>שיבוא</w:t>
      </w:r>
      <w:r w:rsidRPr="005A5852">
        <w:rPr>
          <w:rtl/>
          <w:lang w:bidi="ar-SA"/>
        </w:rPr>
        <w:t xml:space="preserve"> </w:t>
      </w:r>
      <w:r w:rsidRPr="005A5852">
        <w:rPr>
          <w:rtl/>
        </w:rPr>
        <w:t>היום</w:t>
      </w:r>
      <w:r w:rsidRPr="005A5852">
        <w:rPr>
          <w:rtl/>
          <w:lang w:bidi="ar-SA"/>
        </w:rPr>
        <w:t xml:space="preserve"> (</w:t>
      </w:r>
      <w:r w:rsidRPr="005A5852">
        <w:rPr>
          <w:rtl/>
        </w:rPr>
        <w:t>או</w:t>
      </w:r>
      <w:r w:rsidRPr="005A5852">
        <w:rPr>
          <w:rtl/>
          <w:lang w:bidi="ar-SA"/>
        </w:rPr>
        <w:t xml:space="preserve"> </w:t>
      </w:r>
      <w:r w:rsidRPr="005A5852">
        <w:rPr>
          <w:rtl/>
        </w:rPr>
        <w:t>עכ</w:t>
      </w:r>
      <w:r w:rsidRPr="005A5852">
        <w:rPr>
          <w:rtl/>
          <w:lang w:bidi="ar-SA"/>
        </w:rPr>
        <w:t>"</w:t>
      </w:r>
      <w:r w:rsidRPr="005A5852">
        <w:rPr>
          <w:rtl/>
        </w:rPr>
        <w:t>פ</w:t>
      </w:r>
      <w:r w:rsidRPr="005A5852">
        <w:rPr>
          <w:rtl/>
          <w:lang w:bidi="ar-SA"/>
        </w:rPr>
        <w:t xml:space="preserve"> </w:t>
      </w:r>
      <w:r w:rsidRPr="005A5852">
        <w:rPr>
          <w:rtl/>
        </w:rPr>
        <w:t>בחייו</w:t>
      </w:r>
      <w:r w:rsidRPr="005A5852">
        <w:rPr>
          <w:rtl/>
          <w:lang w:bidi="ar-SA"/>
        </w:rPr>
        <w:t xml:space="preserve">) </w:t>
      </w:r>
      <w:r w:rsidRPr="005A5852">
        <w:rPr>
          <w:rtl/>
        </w:rPr>
        <w:t>אינה</w:t>
      </w:r>
      <w:r w:rsidRPr="005A5852">
        <w:rPr>
          <w:rtl/>
          <w:lang w:bidi="ar-SA"/>
        </w:rPr>
        <w:t xml:space="preserve"> </w:t>
      </w:r>
      <w:r w:rsidRPr="005A5852">
        <w:rPr>
          <w:rtl/>
        </w:rPr>
        <w:t>חזקה</w:t>
      </w:r>
      <w:r w:rsidRPr="005A5852">
        <w:rPr>
          <w:rtl/>
          <w:lang w:bidi="ar-SA"/>
        </w:rPr>
        <w:t xml:space="preserve"> </w:t>
      </w:r>
      <w:r w:rsidRPr="005A5852">
        <w:rPr>
          <w:rtl/>
        </w:rPr>
        <w:t>כל</w:t>
      </w:r>
      <w:r w:rsidRPr="005A5852">
        <w:rPr>
          <w:rtl/>
          <w:lang w:bidi="ar-SA"/>
        </w:rPr>
        <w:t xml:space="preserve"> </w:t>
      </w:r>
      <w:r w:rsidRPr="005A5852">
        <w:rPr>
          <w:rtl/>
        </w:rPr>
        <w:t>כך</w:t>
      </w:r>
      <w:r w:rsidRPr="005A5852">
        <w:rPr>
          <w:rtl/>
          <w:lang w:bidi="ar-SA"/>
        </w:rPr>
        <w:t>,</w:t>
      </w:r>
      <w:r w:rsidR="00696046">
        <w:rPr>
          <w:rFonts w:cs="Times New Roman"/>
          <w:rtl/>
          <w:lang w:bidi="ar-SA"/>
        </w:rPr>
        <w:t xml:space="preserve"> </w:t>
      </w:r>
      <w:r w:rsidRPr="005A5852">
        <w:rPr>
          <w:rtl/>
        </w:rPr>
        <w:t>עד</w:t>
      </w:r>
      <w:r w:rsidRPr="005A5852">
        <w:rPr>
          <w:rtl/>
          <w:lang w:bidi="ar-SA"/>
        </w:rPr>
        <w:t xml:space="preserve"> </w:t>
      </w:r>
      <w:r w:rsidRPr="005A5852">
        <w:rPr>
          <w:rtl/>
        </w:rPr>
        <w:t>כדי</w:t>
      </w:r>
      <w:r w:rsidRPr="005A5852">
        <w:rPr>
          <w:rtl/>
          <w:lang w:bidi="ar-SA"/>
        </w:rPr>
        <w:t xml:space="preserve"> </w:t>
      </w:r>
      <w:r w:rsidRPr="005A5852">
        <w:rPr>
          <w:rtl/>
        </w:rPr>
        <w:t>כך</w:t>
      </w:r>
      <w:r w:rsidRPr="005A5852">
        <w:rPr>
          <w:rtl/>
          <w:lang w:bidi="ar-SA"/>
        </w:rPr>
        <w:t xml:space="preserve"> </w:t>
      </w:r>
      <w:r w:rsidRPr="005A5852">
        <w:rPr>
          <w:rtl/>
        </w:rPr>
        <w:t>שירגיש</w:t>
      </w:r>
      <w:r w:rsidRPr="005A5852">
        <w:rPr>
          <w:rtl/>
          <w:lang w:bidi="ar-SA"/>
        </w:rPr>
        <w:t xml:space="preserve"> </w:t>
      </w:r>
      <w:r w:rsidRPr="005A5852">
        <w:rPr>
          <w:rtl/>
        </w:rPr>
        <w:t>שהבאת</w:t>
      </w:r>
      <w:r w:rsidRPr="005A5852">
        <w:rPr>
          <w:rtl/>
          <w:lang w:bidi="ar-SA"/>
        </w:rPr>
        <w:t xml:space="preserve"> </w:t>
      </w:r>
      <w:r w:rsidRPr="005A5852">
        <w:rPr>
          <w:rtl/>
        </w:rPr>
        <w:t>חטאת</w:t>
      </w:r>
      <w:r w:rsidRPr="005A5852">
        <w:rPr>
          <w:rtl/>
          <w:lang w:bidi="ar-SA"/>
        </w:rPr>
        <w:t xml:space="preserve"> </w:t>
      </w:r>
      <w:r w:rsidRPr="005A5852">
        <w:rPr>
          <w:rtl/>
        </w:rPr>
        <w:t>בשביל</w:t>
      </w:r>
      <w:r w:rsidRPr="005A5852">
        <w:rPr>
          <w:rtl/>
          <w:lang w:bidi="ar-SA"/>
        </w:rPr>
        <w:t xml:space="preserve"> </w:t>
      </w:r>
      <w:r w:rsidRPr="005A5852">
        <w:rPr>
          <w:rtl/>
        </w:rPr>
        <w:t>שגגתו</w:t>
      </w:r>
      <w:r w:rsidRPr="005A5852">
        <w:rPr>
          <w:rtl/>
          <w:lang w:bidi="ar-SA"/>
        </w:rPr>
        <w:t xml:space="preserve"> </w:t>
      </w:r>
      <w:r w:rsidRPr="005A5852">
        <w:rPr>
          <w:rtl/>
        </w:rPr>
        <w:t>הוא</w:t>
      </w:r>
      <w:r w:rsidRPr="005A5852">
        <w:rPr>
          <w:rtl/>
          <w:lang w:bidi="ar-SA"/>
        </w:rPr>
        <w:t xml:space="preserve"> </w:t>
      </w:r>
      <w:r w:rsidRPr="005A5852">
        <w:rPr>
          <w:rtl/>
        </w:rPr>
        <w:t>מציאות</w:t>
      </w:r>
      <w:r w:rsidRPr="005A5852">
        <w:rPr>
          <w:rtl/>
          <w:lang w:bidi="ar-SA"/>
        </w:rPr>
        <w:t xml:space="preserve"> </w:t>
      </w:r>
      <w:r w:rsidRPr="005A5852">
        <w:rPr>
          <w:rtl/>
        </w:rPr>
        <w:t>ריאלית</w:t>
      </w:r>
      <w:r w:rsidRPr="005A5852">
        <w:rPr>
          <w:rtl/>
          <w:lang w:bidi="ar-SA"/>
        </w:rPr>
        <w:t xml:space="preserve">, </w:t>
      </w:r>
      <w:r w:rsidRPr="005A5852">
        <w:rPr>
          <w:rtl/>
        </w:rPr>
        <w:t>לכן</w:t>
      </w:r>
      <w:r w:rsidRPr="005A5852">
        <w:rPr>
          <w:rtl/>
          <w:lang w:bidi="ar-SA"/>
        </w:rPr>
        <w:t xml:space="preserve"> </w:t>
      </w:r>
      <w:r w:rsidRPr="005A5852">
        <w:rPr>
          <w:rtl/>
        </w:rPr>
        <w:t>פטור</w:t>
      </w:r>
      <w:r w:rsidRPr="005A5852">
        <w:rPr>
          <w:rtl/>
          <w:lang w:bidi="ar-SA"/>
        </w:rPr>
        <w:t xml:space="preserve"> </w:t>
      </w:r>
      <w:r w:rsidRPr="005A5852">
        <w:rPr>
          <w:rtl/>
        </w:rPr>
        <w:t>מחטאת</w:t>
      </w:r>
      <w:r w:rsidRPr="005A5852">
        <w:rPr>
          <w:rtl/>
          <w:lang w:bidi="ar-SA"/>
        </w:rPr>
        <w:t xml:space="preserve">, </w:t>
      </w:r>
      <w:r w:rsidRPr="005A5852">
        <w:rPr>
          <w:rtl/>
        </w:rPr>
        <w:t>וממילא</w:t>
      </w:r>
      <w:r w:rsidRPr="005A5852">
        <w:rPr>
          <w:rtl/>
          <w:lang w:bidi="ar-SA"/>
        </w:rPr>
        <w:t xml:space="preserve"> - </w:t>
      </w:r>
      <w:r w:rsidRPr="005A5852">
        <w:rPr>
          <w:rtl/>
        </w:rPr>
        <w:t>אסור</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כי</w:t>
      </w:r>
      <w:r w:rsidRPr="005A5852">
        <w:rPr>
          <w:rtl/>
          <w:lang w:bidi="ar-SA"/>
        </w:rPr>
        <w:t xml:space="preserve"> </w:t>
      </w:r>
      <w:r w:rsidRPr="005A5852">
        <w:rPr>
          <w:rtl/>
        </w:rPr>
        <w:t>הוא</w:t>
      </w:r>
      <w:r w:rsidRPr="005A5852">
        <w:rPr>
          <w:rtl/>
          <w:lang w:bidi="ar-SA"/>
        </w:rPr>
        <w:t xml:space="preserve"> </w:t>
      </w:r>
      <w:r w:rsidRPr="005A5852">
        <w:rPr>
          <w:rtl/>
        </w:rPr>
        <w:t>מביא</w:t>
      </w:r>
      <w:r w:rsidRPr="005A5852">
        <w:rPr>
          <w:rtl/>
          <w:lang w:bidi="ar-SA"/>
        </w:rPr>
        <w:t xml:space="preserve"> </w:t>
      </w:r>
      <w:r w:rsidRPr="005A5852">
        <w:rPr>
          <w:rtl/>
        </w:rPr>
        <w:t>חולין</w:t>
      </w:r>
      <w:r w:rsidRPr="005A5852">
        <w:rPr>
          <w:rtl/>
          <w:lang w:bidi="ar-SA"/>
        </w:rPr>
        <w:t xml:space="preserve"> </w:t>
      </w:r>
      <w:r w:rsidRPr="005A5852">
        <w:rPr>
          <w:rtl/>
        </w:rPr>
        <w:t>לעזרה</w:t>
      </w:r>
      <w:r w:rsidRPr="005A5852">
        <w:rPr>
          <w:rtl/>
          <w:lang w:bidi="ar-SA"/>
        </w:rPr>
        <w:t xml:space="preserve">. </w:t>
      </w:r>
      <w:r w:rsidRPr="005A5852">
        <w:rPr>
          <w:rtl/>
        </w:rPr>
        <w:t>ואפי</w:t>
      </w:r>
      <w:r w:rsidRPr="005A5852">
        <w:rPr>
          <w:rtl/>
          <w:lang w:bidi="ar-SA"/>
        </w:rPr>
        <w:t xml:space="preserve">' </w:t>
      </w:r>
      <w:r w:rsidRPr="005A5852">
        <w:rPr>
          <w:rtl/>
        </w:rPr>
        <w:t>אם</w:t>
      </w:r>
      <w:r w:rsidRPr="005A5852">
        <w:rPr>
          <w:rtl/>
          <w:lang w:bidi="ar-SA"/>
        </w:rPr>
        <w:t xml:space="preserve"> </w:t>
      </w:r>
      <w:r w:rsidRPr="005A5852">
        <w:rPr>
          <w:rtl/>
        </w:rPr>
        <w:t>יש</w:t>
      </w:r>
      <w:r w:rsidRPr="005A5852">
        <w:rPr>
          <w:rtl/>
          <w:lang w:bidi="ar-SA"/>
        </w:rPr>
        <w:t xml:space="preserve"> </w:t>
      </w:r>
      <w:r w:rsidRPr="005A5852">
        <w:rPr>
          <w:rtl/>
        </w:rPr>
        <w:t>רק</w:t>
      </w:r>
      <w:r w:rsidRPr="005A5852">
        <w:rPr>
          <w:rtl/>
          <w:lang w:bidi="ar-SA"/>
        </w:rPr>
        <w:t xml:space="preserve"> </w:t>
      </w:r>
      <w:r w:rsidRPr="005A5852">
        <w:rPr>
          <w:rtl/>
        </w:rPr>
        <w:t>ספק</w:t>
      </w:r>
      <w:r w:rsidRPr="005A5852">
        <w:rPr>
          <w:rtl/>
          <w:lang w:bidi="ar-SA"/>
        </w:rPr>
        <w:t xml:space="preserve"> </w:t>
      </w:r>
      <w:r w:rsidRPr="005A5852">
        <w:rPr>
          <w:rtl/>
        </w:rPr>
        <w:t>אם</w:t>
      </w:r>
      <w:r w:rsidRPr="005A5852">
        <w:rPr>
          <w:rtl/>
          <w:lang w:bidi="ar-SA"/>
        </w:rPr>
        <w:t xml:space="preserve"> </w:t>
      </w:r>
      <w:r w:rsidRPr="005A5852">
        <w:rPr>
          <w:rtl/>
        </w:rPr>
        <w:t>חדרה</w:t>
      </w:r>
      <w:r w:rsidRPr="005A5852">
        <w:rPr>
          <w:rtl/>
          <w:lang w:bidi="ar-SA"/>
        </w:rPr>
        <w:t xml:space="preserve"> </w:t>
      </w:r>
      <w:r w:rsidRPr="005A5852">
        <w:rPr>
          <w:rtl/>
        </w:rPr>
        <w:t>בו</w:t>
      </w:r>
      <w:r w:rsidRPr="005A5852">
        <w:rPr>
          <w:rtl/>
          <w:lang w:bidi="ar-SA"/>
        </w:rPr>
        <w:t xml:space="preserve"> </w:t>
      </w:r>
      <w:r w:rsidRPr="005A5852">
        <w:rPr>
          <w:rtl/>
        </w:rPr>
        <w:t>ההכרה</w:t>
      </w:r>
      <w:r w:rsidRPr="005A5852">
        <w:rPr>
          <w:rtl/>
          <w:lang w:bidi="ar-SA"/>
        </w:rPr>
        <w:t xml:space="preserve"> </w:t>
      </w:r>
      <w:r w:rsidRPr="005A5852">
        <w:rPr>
          <w:rtl/>
        </w:rPr>
        <w:t>כדבעי</w:t>
      </w:r>
      <w:r w:rsidRPr="005A5852">
        <w:rPr>
          <w:rtl/>
          <w:lang w:bidi="ar-SA"/>
        </w:rPr>
        <w:t xml:space="preserve"> </w:t>
      </w:r>
      <w:r w:rsidRPr="005A5852">
        <w:rPr>
          <w:rtl/>
        </w:rPr>
        <w:t>וכו</w:t>
      </w:r>
      <w:r w:rsidRPr="005A5852">
        <w:rPr>
          <w:rtl/>
          <w:lang w:bidi="ar-SA"/>
        </w:rPr>
        <w:t xml:space="preserve">' - </w:t>
      </w:r>
      <w:r w:rsidRPr="005A5852">
        <w:rPr>
          <w:rtl/>
        </w:rPr>
        <w:t>אסור</w:t>
      </w:r>
      <w:r w:rsidRPr="005A5852">
        <w:rPr>
          <w:rtl/>
          <w:lang w:bidi="ar-SA"/>
        </w:rPr>
        <w:t xml:space="preserve"> </w:t>
      </w:r>
      <w:r w:rsidRPr="005A5852">
        <w:rPr>
          <w:rtl/>
        </w:rPr>
        <w:t>להביא</w:t>
      </w:r>
      <w:r w:rsidRPr="005A5852">
        <w:rPr>
          <w:rtl/>
          <w:lang w:bidi="ar-SA"/>
        </w:rPr>
        <w:t xml:space="preserve"> </w:t>
      </w:r>
      <w:r w:rsidRPr="005A5852">
        <w:rPr>
          <w:rtl/>
        </w:rPr>
        <w:t>חטאת</w:t>
      </w:r>
      <w:r w:rsidRPr="005A5852">
        <w:rPr>
          <w:rtl/>
          <w:lang w:bidi="ar-SA"/>
        </w:rPr>
        <w:t xml:space="preserve"> </w:t>
      </w:r>
      <w:r w:rsidRPr="005A5852">
        <w:rPr>
          <w:rtl/>
        </w:rPr>
        <w:t>מספק</w:t>
      </w:r>
      <w:r w:rsidRPr="005A5852">
        <w:rPr>
          <w:rtl/>
          <w:lang w:bidi="ar-SA"/>
        </w:rPr>
        <w:t xml:space="preserve">, </w:t>
      </w:r>
      <w:r w:rsidRPr="005A5852">
        <w:rPr>
          <w:rtl/>
        </w:rPr>
        <w:t>ושב</w:t>
      </w:r>
      <w:r w:rsidRPr="005A5852">
        <w:rPr>
          <w:rtl/>
          <w:lang w:bidi="ar-SA"/>
        </w:rPr>
        <w:t xml:space="preserve"> </w:t>
      </w:r>
      <w:r w:rsidRPr="005A5852">
        <w:rPr>
          <w:rtl/>
        </w:rPr>
        <w:t>ואל</w:t>
      </w:r>
      <w:r w:rsidRPr="005A5852">
        <w:rPr>
          <w:rtl/>
          <w:lang w:bidi="ar-SA"/>
        </w:rPr>
        <w:t xml:space="preserve"> </w:t>
      </w:r>
      <w:r w:rsidRPr="005A5852">
        <w:rPr>
          <w:rtl/>
        </w:rPr>
        <w:t>תעשה</w:t>
      </w:r>
      <w:r w:rsidRPr="005A5852">
        <w:rPr>
          <w:rtl/>
          <w:lang w:bidi="ar-SA"/>
        </w:rPr>
        <w:t xml:space="preserve"> </w:t>
      </w:r>
      <w:r w:rsidRPr="005A5852">
        <w:rPr>
          <w:rtl/>
        </w:rPr>
        <w:t>עדיף</w:t>
      </w:r>
      <w:r w:rsidRPr="005A5852">
        <w:rPr>
          <w:rtl/>
          <w:lang w:bidi="ar-SA"/>
        </w:rPr>
        <w:t xml:space="preserve">. </w:t>
      </w:r>
      <w:r w:rsidRPr="005A5852">
        <w:rPr>
          <w:rtl/>
        </w:rPr>
        <w:t>ושלימות</w:t>
      </w:r>
      <w:r w:rsidRPr="005A5852">
        <w:rPr>
          <w:rtl/>
          <w:lang w:bidi="ar-SA"/>
        </w:rPr>
        <w:t xml:space="preserve"> </w:t>
      </w:r>
      <w:r w:rsidRPr="005A5852">
        <w:rPr>
          <w:rtl/>
        </w:rPr>
        <w:t>כפרתו</w:t>
      </w:r>
      <w:r w:rsidRPr="005A5852">
        <w:rPr>
          <w:rtl/>
          <w:lang w:bidi="ar-SA"/>
        </w:rPr>
        <w:t xml:space="preserve"> </w:t>
      </w:r>
      <w:r w:rsidRPr="005A5852">
        <w:rPr>
          <w:rtl/>
        </w:rPr>
        <w:t>נעשה</w:t>
      </w:r>
      <w:r w:rsidRPr="005A5852">
        <w:rPr>
          <w:rtl/>
          <w:lang w:bidi="ar-SA"/>
        </w:rPr>
        <w:t xml:space="preserve"> </w:t>
      </w:r>
      <w:r w:rsidRPr="005A5852">
        <w:rPr>
          <w:rtl/>
        </w:rPr>
        <w:t>ע</w:t>
      </w:r>
      <w:r w:rsidRPr="005A5852">
        <w:rPr>
          <w:rtl/>
          <w:lang w:bidi="ar-SA"/>
        </w:rPr>
        <w:t>"</w:t>
      </w:r>
      <w:r w:rsidRPr="005A5852">
        <w:rPr>
          <w:rtl/>
        </w:rPr>
        <w:t>י</w:t>
      </w:r>
      <w:r w:rsidRPr="005A5852">
        <w:rPr>
          <w:rtl/>
          <w:lang w:bidi="ar-SA"/>
        </w:rPr>
        <w:t xml:space="preserve"> </w:t>
      </w:r>
      <w:r w:rsidRPr="005A5852">
        <w:rPr>
          <w:rtl/>
        </w:rPr>
        <w:t>תשובה</w:t>
      </w:r>
      <w:r w:rsidRPr="005A5852">
        <w:rPr>
          <w:rtl/>
          <w:lang w:bidi="ar-SA"/>
        </w:rPr>
        <w:t xml:space="preserve">, </w:t>
      </w:r>
      <w:r w:rsidRPr="005A5852">
        <w:rPr>
          <w:rtl/>
        </w:rPr>
        <w:t>בלי</w:t>
      </w:r>
      <w:r w:rsidRPr="005A5852">
        <w:rPr>
          <w:rtl/>
          <w:lang w:bidi="ar-SA"/>
        </w:rPr>
        <w:t xml:space="preserve"> </w:t>
      </w:r>
      <w:r w:rsidRPr="005A5852">
        <w:rPr>
          <w:rtl/>
        </w:rPr>
        <w:t>קרבן</w:t>
      </w:r>
      <w:r w:rsidRPr="005A5852">
        <w:rPr>
          <w:rtl/>
          <w:lang w:bidi="ar-SA"/>
        </w:rPr>
        <w:t xml:space="preserve"> </w:t>
      </w:r>
      <w:r w:rsidRPr="005A5852">
        <w:rPr>
          <w:rtl/>
        </w:rPr>
        <w:t>חטאת</w:t>
      </w:r>
      <w:r w:rsidRPr="005A5852">
        <w:rPr>
          <w:vertAlign w:val="superscript"/>
          <w:lang w:val="en-US"/>
        </w:rPr>
        <w:footnoteReference w:id="34"/>
      </w:r>
      <w:r w:rsidRPr="005A5852">
        <w:rPr>
          <w:rtl/>
          <w:lang w:bidi="ar-SA"/>
        </w:rPr>
        <w:t>.</w:t>
      </w:r>
    </w:p>
    <w:p w14:paraId="232BD2AA" w14:textId="026618A5" w:rsidR="00244BF5" w:rsidRPr="00A649C3" w:rsidRDefault="005A5852" w:rsidP="00E92479">
      <w:pPr>
        <w:pStyle w:val="a2"/>
        <w:rPr>
          <w:lang w:val="en-US"/>
        </w:rPr>
      </w:pPr>
      <w:r w:rsidRPr="005A5852">
        <w:rPr>
          <w:rtl/>
        </w:rPr>
        <w:t>ויה</w:t>
      </w:r>
      <w:r w:rsidRPr="005A5852">
        <w:rPr>
          <w:rtl/>
          <w:lang w:bidi="ar-SA"/>
        </w:rPr>
        <w:t>"</w:t>
      </w:r>
      <w:r w:rsidRPr="005A5852">
        <w:rPr>
          <w:rtl/>
        </w:rPr>
        <w:t>ר</w:t>
      </w:r>
      <w:r w:rsidRPr="005A5852">
        <w:rPr>
          <w:rtl/>
          <w:lang w:bidi="ar-SA"/>
        </w:rPr>
        <w:t xml:space="preserve"> </w:t>
      </w:r>
      <w:r w:rsidRPr="005A5852">
        <w:rPr>
          <w:rtl/>
        </w:rPr>
        <w:t>שנזכה</w:t>
      </w:r>
      <w:r w:rsidRPr="005A5852">
        <w:rPr>
          <w:rtl/>
          <w:lang w:bidi="ar-SA"/>
        </w:rPr>
        <w:t xml:space="preserve"> </w:t>
      </w:r>
      <w:r w:rsidRPr="005A5852">
        <w:rPr>
          <w:rtl/>
        </w:rPr>
        <w:t>לקבל</w:t>
      </w:r>
      <w:r w:rsidRPr="005A5852">
        <w:rPr>
          <w:rtl/>
          <w:lang w:bidi="ar-SA"/>
        </w:rPr>
        <w:t xml:space="preserve"> </w:t>
      </w:r>
      <w:r w:rsidRPr="005A5852">
        <w:rPr>
          <w:rtl/>
        </w:rPr>
        <w:t>פני</w:t>
      </w:r>
      <w:r w:rsidRPr="005A5852">
        <w:rPr>
          <w:rtl/>
          <w:lang w:bidi="ar-SA"/>
        </w:rPr>
        <w:t xml:space="preserve"> </w:t>
      </w:r>
      <w:r w:rsidRPr="005A5852">
        <w:rPr>
          <w:rtl/>
        </w:rPr>
        <w:t>משיח</w:t>
      </w:r>
      <w:r w:rsidRPr="005A5852">
        <w:rPr>
          <w:rtl/>
          <w:lang w:bidi="ar-SA"/>
        </w:rPr>
        <w:t xml:space="preserve"> </w:t>
      </w:r>
      <w:r w:rsidRPr="005A5852">
        <w:rPr>
          <w:rtl/>
        </w:rPr>
        <w:t>צדקינו</w:t>
      </w:r>
      <w:r w:rsidRPr="005A5852">
        <w:rPr>
          <w:rtl/>
          <w:lang w:bidi="ar-SA"/>
        </w:rPr>
        <w:t xml:space="preserve"> </w:t>
      </w:r>
      <w:r w:rsidRPr="005A5852">
        <w:rPr>
          <w:rtl/>
        </w:rPr>
        <w:t>תומ</w:t>
      </w:r>
      <w:r w:rsidRPr="005A5852">
        <w:rPr>
          <w:rtl/>
          <w:lang w:bidi="ar-SA"/>
        </w:rPr>
        <w:t>"</w:t>
      </w:r>
      <w:r w:rsidRPr="005A5852">
        <w:rPr>
          <w:rtl/>
        </w:rPr>
        <w:t>י</w:t>
      </w:r>
      <w:r w:rsidRPr="005A5852">
        <w:rPr>
          <w:rtl/>
          <w:lang w:bidi="ar-SA"/>
        </w:rPr>
        <w:t xml:space="preserve"> </w:t>
      </w:r>
      <w:r w:rsidRPr="005A5852">
        <w:rPr>
          <w:rtl/>
        </w:rPr>
        <w:t>ממש</w:t>
      </w:r>
      <w:r w:rsidRPr="005A5852">
        <w:rPr>
          <w:rtl/>
          <w:lang w:bidi="ar-SA"/>
        </w:rPr>
        <w:t xml:space="preserve"> </w:t>
      </w:r>
      <w:r w:rsidRPr="005A5852">
        <w:rPr>
          <w:rtl/>
        </w:rPr>
        <w:t>ובחסד</w:t>
      </w:r>
      <w:r w:rsidRPr="005A5852">
        <w:rPr>
          <w:rtl/>
          <w:lang w:bidi="ar-SA"/>
        </w:rPr>
        <w:t xml:space="preserve"> </w:t>
      </w:r>
      <w:r w:rsidRPr="005A5852">
        <w:rPr>
          <w:rtl/>
        </w:rPr>
        <w:t>וברחמים</w:t>
      </w:r>
      <w:r w:rsidRPr="005A5852">
        <w:rPr>
          <w:rtl/>
          <w:lang w:bidi="ar-SA"/>
        </w:rPr>
        <w:t>.</w:t>
      </w:r>
    </w:p>
    <w:p w14:paraId="455A6B79" w14:textId="77777777" w:rsidR="00D74DA3" w:rsidRDefault="00244BF5"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5D45C525" w14:textId="77777777" w:rsidR="00E86E46" w:rsidRDefault="00E86E46" w:rsidP="00E86E46">
      <w:pPr>
        <w:pStyle w:val="a"/>
        <w:rPr>
          <w:rtl/>
        </w:rPr>
      </w:pPr>
      <w:bookmarkStart w:id="92" w:name="_Toc521627733"/>
      <w:bookmarkStart w:id="93" w:name="_Toc504475485"/>
      <w:bookmarkEnd w:id="90"/>
      <w:r>
        <w:rPr>
          <w:rFonts w:hint="cs"/>
          <w:rtl/>
        </w:rPr>
        <w:t xml:space="preserve">משנת רבינו בביאור </w:t>
      </w:r>
      <w:r w:rsidRPr="00046B5F">
        <w:rPr>
          <w:rFonts w:hint="cs"/>
          <w:rtl/>
        </w:rPr>
        <w:t>דעת</w:t>
      </w:r>
      <w:r w:rsidRPr="00046B5F">
        <w:rPr>
          <w:rtl/>
        </w:rPr>
        <w:t xml:space="preserve"> </w:t>
      </w:r>
      <w:r w:rsidRPr="00046B5F">
        <w:rPr>
          <w:rFonts w:hint="cs"/>
          <w:rtl/>
        </w:rPr>
        <w:t>ר</w:t>
      </w:r>
      <w:r>
        <w:rPr>
          <w:rFonts w:hint="cs"/>
          <w:rtl/>
        </w:rPr>
        <w:t>' יהושע דמעמיד להן מלך</w:t>
      </w:r>
      <w:bookmarkEnd w:id="92"/>
      <w:r>
        <w:rPr>
          <w:rFonts w:hint="cs"/>
          <w:rtl/>
        </w:rPr>
        <w:t xml:space="preserve"> </w:t>
      </w:r>
    </w:p>
    <w:p w14:paraId="68C88E1D" w14:textId="77777777" w:rsidR="00E86E46" w:rsidRPr="00E86E46" w:rsidRDefault="00E86E46" w:rsidP="00F8226B">
      <w:pPr>
        <w:pStyle w:val="a0"/>
        <w:rPr>
          <w:rtl/>
        </w:rPr>
      </w:pPr>
      <w:bookmarkStart w:id="94" w:name="_Toc521627734"/>
      <w:r w:rsidRPr="006F44E3">
        <w:rPr>
          <w:rFonts w:hint="cs"/>
          <w:rtl/>
        </w:rPr>
        <w:t>הרב</w:t>
      </w:r>
      <w:r w:rsidRPr="006F44E3">
        <w:rPr>
          <w:rtl/>
        </w:rPr>
        <w:t xml:space="preserve"> </w:t>
      </w:r>
      <w:r w:rsidRPr="006F44E3">
        <w:rPr>
          <w:rFonts w:hint="cs"/>
          <w:rtl/>
        </w:rPr>
        <w:t>שניאור</w:t>
      </w:r>
      <w:r w:rsidRPr="006F44E3">
        <w:rPr>
          <w:rtl/>
        </w:rPr>
        <w:t xml:space="preserve"> </w:t>
      </w:r>
      <w:r w:rsidRPr="006F44E3">
        <w:rPr>
          <w:rFonts w:hint="cs"/>
          <w:rtl/>
        </w:rPr>
        <w:t>זלמן</w:t>
      </w:r>
      <w:r w:rsidRPr="006F44E3">
        <w:rPr>
          <w:rtl/>
        </w:rPr>
        <w:t xml:space="preserve"> </w:t>
      </w:r>
      <w:r w:rsidRPr="006F44E3">
        <w:rPr>
          <w:rFonts w:hint="cs"/>
          <w:rtl/>
        </w:rPr>
        <w:t>אהרן</w:t>
      </w:r>
      <w:r w:rsidRPr="006F44E3">
        <w:rPr>
          <w:rtl/>
        </w:rPr>
        <w:t xml:space="preserve"> </w:t>
      </w:r>
      <w:r w:rsidRPr="006F44E3">
        <w:rPr>
          <w:rFonts w:hint="cs"/>
          <w:rtl/>
        </w:rPr>
        <w:t>קאנטאר</w:t>
      </w:r>
      <w:bookmarkEnd w:id="94"/>
    </w:p>
    <w:p w14:paraId="7100E272" w14:textId="6F6355A4" w:rsidR="00E86E46" w:rsidRDefault="00E86E46" w:rsidP="00E86E46">
      <w:pPr>
        <w:pStyle w:val="a1"/>
        <w:rPr>
          <w:rtl/>
        </w:rPr>
      </w:pPr>
      <w:r w:rsidRPr="006F44E3">
        <w:rPr>
          <w:rFonts w:hint="cs"/>
          <w:rtl/>
        </w:rPr>
        <w:t>שליח</w:t>
      </w:r>
      <w:r w:rsidRPr="006F44E3">
        <w:rPr>
          <w:rtl/>
        </w:rPr>
        <w:t xml:space="preserve"> </w:t>
      </w:r>
      <w:r w:rsidRPr="006F44E3">
        <w:rPr>
          <w:rFonts w:hint="cs"/>
          <w:rtl/>
        </w:rPr>
        <w:t>כ</w:t>
      </w:r>
      <w:r w:rsidRPr="006F44E3">
        <w:rPr>
          <w:rtl/>
        </w:rPr>
        <w:t>"</w:t>
      </w:r>
      <w:r w:rsidRPr="006F44E3">
        <w:rPr>
          <w:rFonts w:hint="cs"/>
          <w:rtl/>
        </w:rPr>
        <w:t>ק</w:t>
      </w:r>
      <w:r w:rsidRPr="006F44E3">
        <w:rPr>
          <w:rtl/>
        </w:rPr>
        <w:t xml:space="preserve"> </w:t>
      </w:r>
      <w:r w:rsidRPr="006F44E3">
        <w:rPr>
          <w:rFonts w:hint="cs"/>
          <w:rtl/>
        </w:rPr>
        <w:t>אדמו</w:t>
      </w:r>
      <w:r w:rsidRPr="006F44E3">
        <w:rPr>
          <w:rtl/>
        </w:rPr>
        <w:t>"</w:t>
      </w:r>
      <w:r w:rsidRPr="006F44E3">
        <w:rPr>
          <w:rFonts w:hint="cs"/>
          <w:rtl/>
        </w:rPr>
        <w:t>ר</w:t>
      </w:r>
      <w:r w:rsidR="00845D64">
        <w:rPr>
          <w:rFonts w:hint="cs"/>
          <w:rtl/>
        </w:rPr>
        <w:t xml:space="preserve"> </w:t>
      </w:r>
      <w:r w:rsidR="00845D64">
        <w:rPr>
          <w:rtl/>
        </w:rPr>
        <w:t>–</w:t>
      </w:r>
      <w:r w:rsidRPr="006F44E3">
        <w:rPr>
          <w:rtl/>
        </w:rPr>
        <w:t xml:space="preserve"> </w:t>
      </w:r>
      <w:r w:rsidRPr="006F44E3">
        <w:rPr>
          <w:rFonts w:hint="cs"/>
          <w:rtl/>
        </w:rPr>
        <w:t>בראנטשא</w:t>
      </w:r>
      <w:r w:rsidRPr="006F44E3">
        <w:rPr>
          <w:rtl/>
        </w:rPr>
        <w:t xml:space="preserve"> </w:t>
      </w:r>
      <w:r w:rsidRPr="006F44E3">
        <w:rPr>
          <w:rFonts w:hint="cs"/>
          <w:rtl/>
        </w:rPr>
        <w:t>מארגאריטא</w:t>
      </w:r>
      <w:r w:rsidRPr="006F44E3">
        <w:rPr>
          <w:rtl/>
        </w:rPr>
        <w:t xml:space="preserve">, </w:t>
      </w:r>
      <w:r w:rsidRPr="006F44E3">
        <w:rPr>
          <w:rFonts w:hint="cs"/>
          <w:rtl/>
        </w:rPr>
        <w:t>קאליפארניא</w:t>
      </w:r>
    </w:p>
    <w:p w14:paraId="49FC2F8B" w14:textId="77777777" w:rsidR="00E86E46" w:rsidRPr="004C4EB5" w:rsidRDefault="00E86E46" w:rsidP="00E92479">
      <w:pPr>
        <w:pStyle w:val="a2"/>
        <w:rPr>
          <w:rtl/>
        </w:rPr>
      </w:pPr>
      <w:r w:rsidRPr="004C4EB5">
        <w:rPr>
          <w:rtl/>
        </w:rPr>
        <w:t>א. בגמ' סנהדרין דף צז</w:t>
      </w:r>
      <w:r>
        <w:rPr>
          <w:rFonts w:hint="cs"/>
          <w:rtl/>
        </w:rPr>
        <w:t>,</w:t>
      </w:r>
      <w:r w:rsidRPr="004C4EB5">
        <w:rPr>
          <w:rtl/>
        </w:rPr>
        <w:t xml:space="preserve"> ב מובא המחלוקת הידוע בין ר"א ור"י בענין התלות הגאולה על תשובת בנ"י, וז"ל הגמ': </w:t>
      </w:r>
    </w:p>
    <w:p w14:paraId="6AB8B259" w14:textId="77777777" w:rsidR="00E86E46" w:rsidRPr="004C4EB5" w:rsidRDefault="00E86E46" w:rsidP="00E92479">
      <w:pPr>
        <w:pStyle w:val="a2"/>
      </w:pPr>
      <w:r w:rsidRPr="004C4EB5">
        <w:rPr>
          <w:rtl/>
        </w:rPr>
        <w:t>רבי אליעזר אומר: אם ישראל עושין תשובה - נגאלין, ואם לאו - אין נגאלין.</w:t>
      </w:r>
      <w:r w:rsidRPr="004C4EB5">
        <w:rPr>
          <w:rFonts w:ascii="Cambria" w:hAnsi="Cambria" w:cs="Cambria" w:hint="cs"/>
          <w:rtl/>
        </w:rPr>
        <w:t> </w:t>
      </w:r>
      <w:r w:rsidRPr="004C4EB5">
        <w:rPr>
          <w:rtl/>
        </w:rPr>
        <w:t>אמר ליה רבי יהושע: אם אין עושין תשובה אין נגאלין? אלא הקב"ה מעמיד להן מלך שגזרותיו קשות</w:t>
      </w:r>
      <w:r w:rsidRPr="004C4EB5">
        <w:rPr>
          <w:rFonts w:ascii="Cambria" w:hAnsi="Cambria" w:cs="Cambria" w:hint="cs"/>
          <w:rtl/>
        </w:rPr>
        <w:t> </w:t>
      </w:r>
      <w:r w:rsidRPr="004C4EB5">
        <w:rPr>
          <w:rFonts w:hint="cs"/>
          <w:rtl/>
        </w:rPr>
        <w:t>כהמן</w:t>
      </w:r>
      <w:r w:rsidRPr="004C4EB5">
        <w:rPr>
          <w:rtl/>
        </w:rPr>
        <w:t xml:space="preserve"> </w:t>
      </w:r>
      <w:r w:rsidRPr="004C4EB5">
        <w:rPr>
          <w:rFonts w:hint="cs"/>
          <w:rtl/>
        </w:rPr>
        <w:t>וישראל</w:t>
      </w:r>
      <w:r w:rsidRPr="004C4EB5">
        <w:rPr>
          <w:rtl/>
        </w:rPr>
        <w:t xml:space="preserve"> </w:t>
      </w:r>
      <w:r w:rsidRPr="004C4EB5">
        <w:rPr>
          <w:rFonts w:hint="cs"/>
          <w:rtl/>
        </w:rPr>
        <w:t>עושין</w:t>
      </w:r>
      <w:r w:rsidRPr="004C4EB5">
        <w:rPr>
          <w:rtl/>
        </w:rPr>
        <w:t xml:space="preserve"> </w:t>
      </w:r>
      <w:r w:rsidRPr="004C4EB5">
        <w:rPr>
          <w:rFonts w:hint="cs"/>
          <w:rtl/>
        </w:rPr>
        <w:t>תשובה</w:t>
      </w:r>
      <w:r w:rsidRPr="004C4EB5">
        <w:rPr>
          <w:rtl/>
        </w:rPr>
        <w:t xml:space="preserve"> </w:t>
      </w:r>
      <w:r w:rsidRPr="004C4EB5">
        <w:rPr>
          <w:rFonts w:hint="cs"/>
          <w:rtl/>
        </w:rPr>
        <w:t>ומחזירן</w:t>
      </w:r>
      <w:r w:rsidRPr="004C4EB5">
        <w:rPr>
          <w:rtl/>
        </w:rPr>
        <w:t xml:space="preserve"> </w:t>
      </w:r>
      <w:r w:rsidRPr="004C4EB5">
        <w:rPr>
          <w:rFonts w:hint="cs"/>
          <w:rtl/>
        </w:rPr>
        <w:t>למוטב</w:t>
      </w:r>
      <w:r w:rsidRPr="004C4EB5">
        <w:rPr>
          <w:rtl/>
        </w:rPr>
        <w:t xml:space="preserve">. </w:t>
      </w:r>
      <w:r w:rsidRPr="004C4EB5">
        <w:rPr>
          <w:rFonts w:hint="cs"/>
          <w:rtl/>
        </w:rPr>
        <w:t>תניא</w:t>
      </w:r>
      <w:r w:rsidRPr="004C4EB5">
        <w:rPr>
          <w:rtl/>
        </w:rPr>
        <w:t xml:space="preserve"> </w:t>
      </w:r>
      <w:r w:rsidRPr="004C4EB5">
        <w:rPr>
          <w:rFonts w:hint="cs"/>
          <w:rtl/>
        </w:rPr>
        <w:t>אידך</w:t>
      </w:r>
      <w:r w:rsidRPr="004C4EB5">
        <w:rPr>
          <w:rtl/>
        </w:rPr>
        <w:t xml:space="preserve">, </w:t>
      </w:r>
      <w:r w:rsidRPr="004C4EB5">
        <w:rPr>
          <w:rFonts w:hint="cs"/>
          <w:rtl/>
        </w:rPr>
        <w:t>רבי</w:t>
      </w:r>
      <w:r w:rsidRPr="004C4EB5">
        <w:rPr>
          <w:rtl/>
        </w:rPr>
        <w:t xml:space="preserve"> </w:t>
      </w:r>
      <w:r w:rsidRPr="004C4EB5">
        <w:rPr>
          <w:rFonts w:hint="cs"/>
          <w:rtl/>
        </w:rPr>
        <w:t>אליעזר</w:t>
      </w:r>
      <w:r w:rsidRPr="004C4EB5">
        <w:rPr>
          <w:rtl/>
        </w:rPr>
        <w:t xml:space="preserve"> </w:t>
      </w:r>
      <w:r w:rsidRPr="004C4EB5">
        <w:rPr>
          <w:rFonts w:hint="cs"/>
          <w:rtl/>
        </w:rPr>
        <w:t>אומר</w:t>
      </w:r>
      <w:r w:rsidRPr="004C4EB5">
        <w:rPr>
          <w:rtl/>
        </w:rPr>
        <w:t xml:space="preserve">: </w:t>
      </w:r>
      <w:r w:rsidRPr="004C4EB5">
        <w:rPr>
          <w:rFonts w:hint="cs"/>
          <w:rtl/>
        </w:rPr>
        <w:t>אם</w:t>
      </w:r>
      <w:r w:rsidRPr="004C4EB5">
        <w:rPr>
          <w:rtl/>
        </w:rPr>
        <w:t xml:space="preserve"> </w:t>
      </w:r>
      <w:r w:rsidRPr="004C4EB5">
        <w:rPr>
          <w:rFonts w:hint="cs"/>
          <w:rtl/>
        </w:rPr>
        <w:t>ישראל</w:t>
      </w:r>
      <w:r w:rsidRPr="004C4EB5">
        <w:rPr>
          <w:rtl/>
        </w:rPr>
        <w:t xml:space="preserve"> </w:t>
      </w:r>
      <w:r w:rsidRPr="004C4EB5">
        <w:rPr>
          <w:rFonts w:hint="cs"/>
          <w:rtl/>
        </w:rPr>
        <w:t>עושין</w:t>
      </w:r>
      <w:r w:rsidRPr="004C4EB5">
        <w:rPr>
          <w:rtl/>
        </w:rPr>
        <w:t xml:space="preserve"> </w:t>
      </w:r>
      <w:r w:rsidRPr="004C4EB5">
        <w:rPr>
          <w:rFonts w:hint="cs"/>
          <w:rtl/>
        </w:rPr>
        <w:t>תשובה</w:t>
      </w:r>
      <w:r w:rsidRPr="004C4EB5">
        <w:rPr>
          <w:rtl/>
        </w:rPr>
        <w:t xml:space="preserve"> - </w:t>
      </w:r>
      <w:r w:rsidRPr="004C4EB5">
        <w:rPr>
          <w:rFonts w:hint="cs"/>
          <w:rtl/>
        </w:rPr>
        <w:t>נגאלין</w:t>
      </w:r>
      <w:r w:rsidRPr="004C4EB5">
        <w:rPr>
          <w:rtl/>
        </w:rPr>
        <w:t xml:space="preserve">, </w:t>
      </w:r>
      <w:r w:rsidRPr="004C4EB5">
        <w:rPr>
          <w:rFonts w:hint="cs"/>
          <w:rtl/>
        </w:rPr>
        <w:t>שנאמר</w:t>
      </w:r>
      <w:r w:rsidRPr="004C4EB5">
        <w:rPr>
          <w:rtl/>
        </w:rPr>
        <w:t>: "</w:t>
      </w:r>
      <w:r w:rsidRPr="004C4EB5">
        <w:rPr>
          <w:rFonts w:hint="cs"/>
          <w:rtl/>
        </w:rPr>
        <w:t>שובו</w:t>
      </w:r>
      <w:r w:rsidRPr="004C4EB5">
        <w:rPr>
          <w:rtl/>
        </w:rPr>
        <w:t xml:space="preserve"> </w:t>
      </w:r>
      <w:r w:rsidRPr="004C4EB5">
        <w:rPr>
          <w:rFonts w:hint="cs"/>
          <w:rtl/>
        </w:rPr>
        <w:t>בנים</w:t>
      </w:r>
      <w:r w:rsidRPr="004C4EB5">
        <w:rPr>
          <w:rtl/>
        </w:rPr>
        <w:t xml:space="preserve"> </w:t>
      </w:r>
      <w:r w:rsidRPr="004C4EB5">
        <w:rPr>
          <w:rFonts w:hint="cs"/>
          <w:rtl/>
        </w:rPr>
        <w:t>שובבים</w:t>
      </w:r>
      <w:r w:rsidRPr="004C4EB5">
        <w:rPr>
          <w:rtl/>
        </w:rPr>
        <w:t xml:space="preserve"> </w:t>
      </w:r>
      <w:r w:rsidRPr="004C4EB5">
        <w:rPr>
          <w:rFonts w:hint="cs"/>
          <w:rtl/>
        </w:rPr>
        <w:t>ארפא</w:t>
      </w:r>
      <w:r w:rsidRPr="004C4EB5">
        <w:rPr>
          <w:rtl/>
        </w:rPr>
        <w:t xml:space="preserve"> </w:t>
      </w:r>
      <w:r w:rsidRPr="004C4EB5">
        <w:rPr>
          <w:rFonts w:hint="cs"/>
          <w:rtl/>
        </w:rPr>
        <w:t>משובותיכם</w:t>
      </w:r>
      <w:r w:rsidRPr="004C4EB5">
        <w:rPr>
          <w:rtl/>
        </w:rPr>
        <w:t>".</w:t>
      </w:r>
      <w:r w:rsidRPr="004C4EB5">
        <w:rPr>
          <w:rFonts w:ascii="Cambria" w:hAnsi="Cambria" w:cs="Cambria" w:hint="cs"/>
          <w:rtl/>
        </w:rPr>
        <w:t> </w:t>
      </w:r>
      <w:r w:rsidRPr="004C4EB5">
        <w:rPr>
          <w:rtl/>
        </w:rPr>
        <w:t>אמר לו רבי יהושע: והלא כבר נאמר "חנם נמכרתם ולא בכסף תגאלו", "חנם נמכרתם" בעבודת כוכבים "ולא בכסף תגאלו",</w:t>
      </w:r>
      <w:r w:rsidRPr="004C4EB5">
        <w:rPr>
          <w:rFonts w:ascii="Cambria" w:hAnsi="Cambria" w:cs="Cambria" w:hint="cs"/>
          <w:rtl/>
        </w:rPr>
        <w:t> </w:t>
      </w:r>
      <w:r w:rsidRPr="004C4EB5">
        <w:rPr>
          <w:rFonts w:hint="cs"/>
          <w:rtl/>
        </w:rPr>
        <w:t>לא</w:t>
      </w:r>
      <w:r w:rsidRPr="004C4EB5">
        <w:rPr>
          <w:rtl/>
        </w:rPr>
        <w:t xml:space="preserve"> </w:t>
      </w:r>
      <w:r w:rsidRPr="004C4EB5">
        <w:rPr>
          <w:rFonts w:hint="cs"/>
          <w:rtl/>
        </w:rPr>
        <w:t>ב</w:t>
      </w:r>
      <w:r w:rsidRPr="004C4EB5">
        <w:rPr>
          <w:rtl/>
        </w:rPr>
        <w:t>תשובה ומעשים טובים?" וממשיך הגמ' במה שהשיב ע"ז ר"א ומה שהשיב לו ר"י כו' עד כי שתק ר"א.</w:t>
      </w:r>
      <w:r w:rsidRPr="004C4EB5">
        <w:rPr>
          <w:rtl/>
        </w:rPr>
        <w:tab/>
      </w:r>
    </w:p>
    <w:p w14:paraId="4A9EEBC7" w14:textId="77777777" w:rsidR="00E86E46" w:rsidRPr="004C4EB5" w:rsidRDefault="00E86E46" w:rsidP="00E92479">
      <w:pPr>
        <w:pStyle w:val="a2"/>
        <w:rPr>
          <w:rtl/>
        </w:rPr>
      </w:pPr>
      <w:r w:rsidRPr="004C4EB5">
        <w:rPr>
          <w:rtl/>
        </w:rPr>
        <w:t xml:space="preserve">והנה ידוע מ"ש בשיחות ובאג"ק וכו' הקשר בין מחלוקתם זו למחלקותם בענין זמן הגאולה בר"ה דף י' ע"ב, דלר"א בניסן נגאלו ובתשרי עתידין להגאל ולכן דורש </w:t>
      </w:r>
      <w:r w:rsidRPr="004C4EB5">
        <w:rPr>
          <w:rtl/>
        </w:rPr>
        <w:lastRenderedPageBreak/>
        <w:t>עבודת התחתון-תשובה, ולר"י בניסן נגאלו ובניסן עתידין להגאל ולכן אינו תולה הגאולה בהאם ישראל יעשו תשובה מצ"ע או לא.</w:t>
      </w:r>
    </w:p>
    <w:p w14:paraId="4DC81D44" w14:textId="77777777" w:rsidR="00E86E46" w:rsidRPr="004C4EB5" w:rsidRDefault="00E86E46" w:rsidP="00E92479">
      <w:pPr>
        <w:pStyle w:val="a2"/>
        <w:rPr>
          <w:rtl/>
        </w:rPr>
      </w:pPr>
      <w:r w:rsidRPr="004C4EB5">
        <w:rPr>
          <w:rtl/>
        </w:rPr>
        <w:t>וידוע גם התיווך במה שמצד א' מה שסתם במדרש שבניסן נגאלו ובניסן עתדין להגאל היא כר"י, ומצד ב' הרי כתב הרמב"ם וכן נפסק להלכה ש"אין ישראל נגאלין אלא בתשובה", כר"א?– והתשובה, דבאמת י"ל שגם הרמב"ם פסק כר"י, דהא גם לר"י דרוש תשובה, אלא שבניגוד לר"א הדורש תשובה ביוזמת בנ"י מצ"ע, הנה לר"י התשובה הדרושה יבוא ביוזמתו-הכרחן של הקב"ה ע"י שיעמיד עליהם מלך כו'. ועיין בכ"ז בספר ימות המשיח בהלכה ח"ב סי' ה' וש"נ.</w:t>
      </w:r>
    </w:p>
    <w:p w14:paraId="111789BB" w14:textId="77777777" w:rsidR="00E86E46" w:rsidRPr="004C4EB5" w:rsidRDefault="00E86E46" w:rsidP="00E92479">
      <w:pPr>
        <w:pStyle w:val="a2"/>
        <w:rPr>
          <w:rtl/>
        </w:rPr>
      </w:pPr>
      <w:r w:rsidRPr="004C4EB5">
        <w:rPr>
          <w:rtl/>
        </w:rPr>
        <w:t>ועיין גם בהמשך דיונו שם בספר הנ"ל, שמביא מלקו"ש חכ"ז עמ' 215 המדייק בלשון הרמב"ם שבאמת שני שלבים יש, דלאחרי אשר יבואו עליך כל הדברים שיעוררו את בנ"י לתשובה מצד למעלה, הנה אז "הבטיחה תורה שסוף ישראל לעשות תשובה ומיד הן נגאלין" – שאז תתייחס התשובה להם, מצד בחירתם החפשית וכו'.</w:t>
      </w:r>
    </w:p>
    <w:p w14:paraId="4F0B7E1C" w14:textId="2A19E59D" w:rsidR="00E86E46" w:rsidRPr="004C4EB5" w:rsidRDefault="00E86E46" w:rsidP="00E92479">
      <w:pPr>
        <w:pStyle w:val="a2"/>
        <w:rPr>
          <w:rtl/>
        </w:rPr>
      </w:pPr>
      <w:r w:rsidRPr="004C4EB5">
        <w:rPr>
          <w:rtl/>
        </w:rPr>
        <w:t>ובספר הנ"ל סוף ס"ה מקשה בזה ממ"ש בלקו"ש חל"ב עמ' 82 בביאור מאמר רז"ל דאין בן דוד בא אלא בדור שכולו זכא</w:t>
      </w:r>
      <w:r>
        <w:rPr>
          <w:rtl/>
        </w:rPr>
        <w:t>י או בדור שכולו חייב (סנהדרין צ</w:t>
      </w:r>
      <w:r w:rsidRPr="004C4EB5">
        <w:rPr>
          <w:rtl/>
        </w:rPr>
        <w:t>ח</w:t>
      </w:r>
      <w:r>
        <w:rPr>
          <w:rFonts w:hint="cs"/>
          <w:rtl/>
        </w:rPr>
        <w:t>,</w:t>
      </w:r>
      <w:r>
        <w:rPr>
          <w:rtl/>
        </w:rPr>
        <w:t xml:space="preserve"> </w:t>
      </w:r>
      <w:r w:rsidRPr="004C4EB5">
        <w:rPr>
          <w:rtl/>
        </w:rPr>
        <w:t>א, וע"פ המהרש"א שם) דכולו חייב הוא כשהגאולה אינה שייכת למצב העולם מצ"ע כ"א בא בדרך הכרח מצד למעלה</w:t>
      </w:r>
      <w:r w:rsidR="00696046">
        <w:rPr>
          <w:rtl/>
        </w:rPr>
        <w:t xml:space="preserve"> </w:t>
      </w:r>
      <w:r w:rsidRPr="004C4EB5">
        <w:rPr>
          <w:rtl/>
        </w:rPr>
        <w:t>- יעמיד להם מלך, תשובה הכרחית, וכולו זכאי היינו כשהעולם מצד מצבו ראוי לגאולה ובמילא בן דוד בא – ואז התשובה היא רצונית, כפסק הרמב"ם "הבטיחה תורה שסוף ישראל לעשות תשובה ומיד הן נגאלין". ולפ"ז קשה עמ"ש בחכ"ז, דכאן משמע שהרמב"ם לא ס"ל שהתשובה באה ע"י שיעמיד להם מלך קשה (תשובה הכרחית-כולו חייב) אלא שהבטיחה תורה (תשובה רצונית-כולו זכאי), וצ"ע שהרי בתיווך הנ"ל הוסכם שהרמב"ם פסק כדעת ר"י הסובר שמעמיד עליהם מלך וכו'? עכת"ד כפי שהבנתים.</w:t>
      </w:r>
    </w:p>
    <w:p w14:paraId="06F1D456" w14:textId="77777777" w:rsidR="00E86E46" w:rsidRPr="004C4EB5" w:rsidRDefault="00E86E46" w:rsidP="00E92479">
      <w:pPr>
        <w:pStyle w:val="a2"/>
        <w:rPr>
          <w:rtl/>
        </w:rPr>
      </w:pPr>
      <w:r w:rsidRPr="004C4EB5">
        <w:rPr>
          <w:rtl/>
        </w:rPr>
        <w:t>ב. והנה במאמר החודש הזה תשל"ה שי"ל מוגה בקונטרס כ"ה אדר תש"נ</w:t>
      </w:r>
      <w:r w:rsidRPr="004C4EB5">
        <w:rPr>
          <w:rStyle w:val="FootnoteReference"/>
          <w:color w:val="000000"/>
          <w:rtl/>
        </w:rPr>
        <w:footnoteReference w:id="35"/>
      </w:r>
      <w:r w:rsidRPr="004C4EB5">
        <w:rPr>
          <w:rFonts w:ascii="Cambria" w:hAnsi="Cambria" w:cs="Cambria" w:hint="cs"/>
          <w:rtl/>
        </w:rPr>
        <w:t> </w:t>
      </w:r>
      <w:r w:rsidRPr="004C4EB5">
        <w:rPr>
          <w:rFonts w:hint="cs"/>
          <w:rtl/>
        </w:rPr>
        <w:t>מביא</w:t>
      </w:r>
      <w:r w:rsidRPr="004C4EB5">
        <w:rPr>
          <w:rtl/>
        </w:rPr>
        <w:t xml:space="preserve"> </w:t>
      </w:r>
      <w:r w:rsidRPr="004C4EB5">
        <w:rPr>
          <w:rFonts w:hint="cs"/>
          <w:rtl/>
        </w:rPr>
        <w:t>הרבי</w:t>
      </w:r>
      <w:r w:rsidRPr="004C4EB5">
        <w:rPr>
          <w:rtl/>
        </w:rPr>
        <w:t xml:space="preserve"> </w:t>
      </w:r>
      <w:r w:rsidRPr="004C4EB5">
        <w:rPr>
          <w:rFonts w:hint="cs"/>
          <w:rtl/>
        </w:rPr>
        <w:t>מחלוקת</w:t>
      </w:r>
      <w:r w:rsidRPr="004C4EB5">
        <w:rPr>
          <w:rtl/>
        </w:rPr>
        <w:t xml:space="preserve"> </w:t>
      </w:r>
      <w:r w:rsidRPr="004C4EB5">
        <w:rPr>
          <w:rFonts w:hint="cs"/>
          <w:rtl/>
        </w:rPr>
        <w:t>ר</w:t>
      </w:r>
      <w:r w:rsidRPr="004C4EB5">
        <w:rPr>
          <w:rtl/>
        </w:rPr>
        <w:t>"</w:t>
      </w:r>
      <w:r w:rsidRPr="004C4EB5">
        <w:rPr>
          <w:rFonts w:hint="cs"/>
          <w:rtl/>
        </w:rPr>
        <w:t>א</w:t>
      </w:r>
      <w:r w:rsidRPr="004C4EB5">
        <w:rPr>
          <w:rtl/>
        </w:rPr>
        <w:t xml:space="preserve"> </w:t>
      </w:r>
      <w:r w:rsidRPr="004C4EB5">
        <w:rPr>
          <w:rFonts w:hint="cs"/>
          <w:rtl/>
        </w:rPr>
        <w:t>ור</w:t>
      </w:r>
      <w:r w:rsidRPr="004C4EB5">
        <w:rPr>
          <w:rtl/>
        </w:rPr>
        <w:t>"</w:t>
      </w:r>
      <w:r w:rsidRPr="004C4EB5">
        <w:rPr>
          <w:rFonts w:hint="cs"/>
          <w:rtl/>
        </w:rPr>
        <w:t>י</w:t>
      </w:r>
      <w:r w:rsidRPr="004C4EB5">
        <w:rPr>
          <w:rtl/>
        </w:rPr>
        <w:t xml:space="preserve"> </w:t>
      </w:r>
      <w:r w:rsidRPr="004C4EB5">
        <w:rPr>
          <w:rFonts w:hint="cs"/>
          <w:rtl/>
        </w:rPr>
        <w:t>ומתווך</w:t>
      </w:r>
      <w:r w:rsidRPr="004C4EB5">
        <w:rPr>
          <w:rtl/>
        </w:rPr>
        <w:t xml:space="preserve"> </w:t>
      </w:r>
      <w:r w:rsidRPr="004C4EB5">
        <w:rPr>
          <w:rFonts w:hint="cs"/>
          <w:rtl/>
        </w:rPr>
        <w:t>שאף</w:t>
      </w:r>
      <w:r w:rsidRPr="004C4EB5">
        <w:rPr>
          <w:rtl/>
        </w:rPr>
        <w:t xml:space="preserve"> </w:t>
      </w:r>
      <w:r w:rsidRPr="004C4EB5">
        <w:rPr>
          <w:rFonts w:hint="cs"/>
          <w:rtl/>
        </w:rPr>
        <w:t>שהעיקר</w:t>
      </w:r>
      <w:r w:rsidRPr="004C4EB5">
        <w:rPr>
          <w:rtl/>
        </w:rPr>
        <w:t xml:space="preserve"> </w:t>
      </w:r>
      <w:r w:rsidRPr="004C4EB5">
        <w:rPr>
          <w:rFonts w:hint="cs"/>
          <w:rtl/>
        </w:rPr>
        <w:t>כר</w:t>
      </w:r>
      <w:r w:rsidRPr="004C4EB5">
        <w:rPr>
          <w:rtl/>
        </w:rPr>
        <w:t>"</w:t>
      </w:r>
      <w:r w:rsidRPr="004C4EB5">
        <w:rPr>
          <w:rFonts w:hint="cs"/>
          <w:rtl/>
        </w:rPr>
        <w:t>י</w:t>
      </w:r>
      <w:r w:rsidRPr="004C4EB5">
        <w:rPr>
          <w:rtl/>
        </w:rPr>
        <w:t xml:space="preserve"> </w:t>
      </w:r>
      <w:r w:rsidRPr="004C4EB5">
        <w:rPr>
          <w:rFonts w:hint="cs"/>
          <w:rtl/>
        </w:rPr>
        <w:t>דבנ</w:t>
      </w:r>
      <w:r w:rsidRPr="004C4EB5">
        <w:rPr>
          <w:rtl/>
        </w:rPr>
        <w:t>יסן עתידין ליגאל, פסקינן גם שאין ישראל נגאלין אלא בתשובה, דגם לר"י צריך תשובה. והביאור בזה- בסוף אות ג' - שבעשיית התשובה שבסוף הגלות יש כח הגילוי מלמעלה, ענין ניסן. ובאות ו' בתחילתו מבאר הרבי בזה יותר "ש</w:t>
      </w:r>
      <w:r>
        <w:rPr>
          <w:rtl/>
        </w:rPr>
        <w:t>הגם שהתשובה היא ברצונו ובבחירתו</w:t>
      </w:r>
      <w:r>
        <w:rPr>
          <w:rFonts w:hint="cs"/>
          <w:rtl/>
        </w:rPr>
        <w:t xml:space="preserve"> </w:t>
      </w:r>
      <w:r w:rsidRPr="004C4EB5">
        <w:rPr>
          <w:rtl/>
        </w:rPr>
        <w:t>.</w:t>
      </w:r>
      <w:r>
        <w:rPr>
          <w:rFonts w:hint="cs"/>
          <w:rtl/>
        </w:rPr>
        <w:t xml:space="preserve"> </w:t>
      </w:r>
      <w:r w:rsidRPr="004C4EB5">
        <w:rPr>
          <w:rtl/>
        </w:rPr>
        <w:t>.</w:t>
      </w:r>
      <w:r>
        <w:rPr>
          <w:rFonts w:hint="cs"/>
          <w:rtl/>
        </w:rPr>
        <w:t xml:space="preserve"> </w:t>
      </w:r>
      <w:r w:rsidRPr="004C4EB5">
        <w:rPr>
          <w:rtl/>
        </w:rPr>
        <w:t>" מ"מ התשובה היא "לא מצד הציור שלהם מצד עצמם אלא מפני שהבטחת התורה פועלת עליהם שיעשו תשובה</w:t>
      </w:r>
      <w:r>
        <w:rPr>
          <w:rFonts w:hint="cs"/>
          <w:rtl/>
        </w:rPr>
        <w:t xml:space="preserve"> </w:t>
      </w:r>
      <w:r w:rsidRPr="004C4EB5">
        <w:rPr>
          <w:rtl/>
        </w:rPr>
        <w:t>.</w:t>
      </w:r>
      <w:r>
        <w:rPr>
          <w:rFonts w:hint="cs"/>
          <w:rtl/>
        </w:rPr>
        <w:t xml:space="preserve"> </w:t>
      </w:r>
      <w:r w:rsidRPr="004C4EB5">
        <w:rPr>
          <w:rtl/>
        </w:rPr>
        <w:t>. "</w:t>
      </w:r>
      <w:r>
        <w:rPr>
          <w:rFonts w:hint="cs"/>
          <w:rtl/>
        </w:rPr>
        <w:t>.</w:t>
      </w:r>
    </w:p>
    <w:p w14:paraId="066BAAC2" w14:textId="77777777" w:rsidR="00E86E46" w:rsidRPr="004C4EB5" w:rsidRDefault="00E86E46" w:rsidP="00E92479">
      <w:pPr>
        <w:pStyle w:val="a2"/>
        <w:rPr>
          <w:rtl/>
        </w:rPr>
      </w:pPr>
      <w:r w:rsidRPr="004C4EB5">
        <w:rPr>
          <w:rtl/>
        </w:rPr>
        <w:lastRenderedPageBreak/>
        <w:t>ובהערה 52: ראה סה"מ תש"ה ע' 49, דזה שהתשובה תהי' מלמעלה למטה לדעת ר"י "אין זה באתעדל"ע בלבד.</w:t>
      </w:r>
      <w:r>
        <w:rPr>
          <w:rFonts w:hint="cs"/>
          <w:rtl/>
        </w:rPr>
        <w:t xml:space="preserve"> </w:t>
      </w:r>
      <w:r w:rsidRPr="004C4EB5">
        <w:rPr>
          <w:rtl/>
        </w:rPr>
        <w:t>.</w:t>
      </w:r>
      <w:r>
        <w:rPr>
          <w:rFonts w:hint="cs"/>
          <w:rtl/>
        </w:rPr>
        <w:t xml:space="preserve"> </w:t>
      </w:r>
      <w:r w:rsidRPr="004C4EB5">
        <w:rPr>
          <w:rtl/>
        </w:rPr>
        <w:t>כי אם</w:t>
      </w:r>
      <w:r>
        <w:rPr>
          <w:rFonts w:hint="cs"/>
          <w:rtl/>
        </w:rPr>
        <w:t xml:space="preserve"> </w:t>
      </w:r>
      <w:r w:rsidRPr="004C4EB5">
        <w:rPr>
          <w:rtl/>
        </w:rPr>
        <w:t>.</w:t>
      </w:r>
      <w:r>
        <w:rPr>
          <w:rFonts w:hint="cs"/>
          <w:rtl/>
        </w:rPr>
        <w:t xml:space="preserve"> </w:t>
      </w:r>
      <w:r w:rsidRPr="004C4EB5">
        <w:rPr>
          <w:rtl/>
        </w:rPr>
        <w:t>.</w:t>
      </w:r>
      <w:r>
        <w:rPr>
          <w:rFonts w:hint="cs"/>
          <w:rtl/>
        </w:rPr>
        <w:t xml:space="preserve"> </w:t>
      </w:r>
      <w:r w:rsidRPr="004C4EB5">
        <w:rPr>
          <w:rtl/>
        </w:rPr>
        <w:t>שיתעוררו מעצמם לעשות תשובה</w:t>
      </w:r>
      <w:r>
        <w:rPr>
          <w:rFonts w:hint="cs"/>
          <w:rtl/>
        </w:rPr>
        <w:t xml:space="preserve"> </w:t>
      </w:r>
      <w:r w:rsidRPr="004C4EB5">
        <w:rPr>
          <w:rtl/>
        </w:rPr>
        <w:t>.</w:t>
      </w:r>
      <w:r>
        <w:rPr>
          <w:rFonts w:hint="cs"/>
          <w:rtl/>
        </w:rPr>
        <w:t xml:space="preserve"> </w:t>
      </w:r>
      <w:r w:rsidRPr="004C4EB5">
        <w:rPr>
          <w:rtl/>
        </w:rPr>
        <w:t>.</w:t>
      </w:r>
      <w:r>
        <w:rPr>
          <w:rFonts w:hint="cs"/>
          <w:rtl/>
        </w:rPr>
        <w:t xml:space="preserve"> </w:t>
      </w:r>
      <w:r w:rsidRPr="004C4EB5">
        <w:rPr>
          <w:rtl/>
        </w:rPr>
        <w:t>אך זה</w:t>
      </w:r>
      <w:r>
        <w:rPr>
          <w:rtl/>
        </w:rPr>
        <w:t xml:space="preserve"> גופא יהי' ע"י התעוררות מלמעלה"</w:t>
      </w:r>
      <w:r w:rsidRPr="004C4EB5">
        <w:rPr>
          <w:rtl/>
        </w:rPr>
        <w:t xml:space="preserve"> (וגם בהערה 25, "ובסה"מ תרנ"ד שם (וכ"ה בהדיא בסה"מ תש"ה ע' 49) שגם לדעת ר"י תהי' הגאולה ע"י תשובה, אלא שהתשובה תהי' ע"י אתערותא דלעילא"). </w:t>
      </w:r>
    </w:p>
    <w:p w14:paraId="6B827AD6" w14:textId="77777777" w:rsidR="00E86E46" w:rsidRPr="004C4EB5" w:rsidRDefault="00E86E46" w:rsidP="00E92479">
      <w:pPr>
        <w:pStyle w:val="a2"/>
        <w:rPr>
          <w:rtl/>
        </w:rPr>
      </w:pPr>
      <w:r w:rsidRPr="004C4EB5">
        <w:rPr>
          <w:rtl/>
        </w:rPr>
        <w:t>ויש להעיר:</w:t>
      </w:r>
      <w:r>
        <w:rPr>
          <w:rFonts w:hint="cs"/>
          <w:rtl/>
        </w:rPr>
        <w:t xml:space="preserve"> </w:t>
      </w:r>
      <w:r w:rsidRPr="004C4EB5">
        <w:rPr>
          <w:rtl/>
        </w:rPr>
        <w:t xml:space="preserve">שם בתש"ה, התיווך הוא בעיקר בין שתי הלשונות דר״י עצמם, דהאם צריכים תשובה ע"י שמעמיד עליהם מלך קשה או שלא בכסף תגאלו ואין כל צורך לתשובה כלל, וע"ז מתווך שגם בברייתא השניה סובר ר"י שצריכים תשובה אלא שמכיון שהכל בא מלמעלה נקרא גם זה "לא בכסף תגאלו" דאין הגאולה בא מהתשובה כו' שלהם אלא מהתעוררות שמלמעלה (ומחלוקת ר"א ור"י הוא האם התשובה הוא מלמטלמ"ע או מלמעלמ"ט). </w:t>
      </w:r>
    </w:p>
    <w:p w14:paraId="07AF63F3" w14:textId="77777777" w:rsidR="00E86E46" w:rsidRPr="004C4EB5" w:rsidRDefault="00E86E46" w:rsidP="00E92479">
      <w:pPr>
        <w:pStyle w:val="a2"/>
        <w:rPr>
          <w:rtl/>
        </w:rPr>
      </w:pPr>
      <w:r w:rsidRPr="004C4EB5">
        <w:rPr>
          <w:rtl/>
        </w:rPr>
        <w:t xml:space="preserve">ובהמשך דבריו שם מבאר ענין זה שהתעוררות התשובה בא מלמעלה ע"י שמעמיד עליהם מלך קשה במובנו הפשוט "ביטושים" או במובנו הרוחני (מלך הוא היצה"ר והתשובה בא מהרגש עוצם הריחוק הבא ע"י), ואינו מחלק בין ב' הלשונות דר"י בזה. ואף כי אינו מדגיש בפירוש שמעמיד עליהם מלך קשה הוא גם ללישנא בתרא דר"י בתניא אידך (כמו שכן ביאר בפירוש בחידושי אגדות מהר"ל ובנצח ישראל פל"א בביאורו תוכן מחלקותם בפסוקים שכ"א מביא בתניא אידך, וכ"מ גם בחידושי אגדות מהרש"א), מ"מ עיקר הנקודה שם הוא ענין זה שהתשובה בא מלמעלה ע"י שמעמיד עליהם מלך קשה. </w:t>
      </w:r>
    </w:p>
    <w:p w14:paraId="6E9A0CA9" w14:textId="77777777" w:rsidR="00E86E46" w:rsidRPr="004C4EB5" w:rsidRDefault="00E86E46" w:rsidP="00E92479">
      <w:pPr>
        <w:pStyle w:val="a2"/>
        <w:rPr>
          <w:rtl/>
        </w:rPr>
      </w:pPr>
      <w:r w:rsidRPr="004C4EB5">
        <w:rPr>
          <w:rtl/>
        </w:rPr>
        <w:t xml:space="preserve">אמנם, במאמר דתשל"ה, הנה אף שמצויין לתש"ה כמקור התיווך, הנה אין כל זכר לענין של מעמיד עליהם מלך קשה. הרבי רק אומר שהתשובה בא משום שהבטחת התורה פועלת עליהם, זהו. היינו, שאכן התוכן דומה להמבואר בתש"ה, שצ"ל תשובה גם לדעת ר"י, רק שלר"י התשובה בא יותר מלמעלה (וכמ"ש כאן בתשל"ה, דהוא ע"י הבטחת התורה), אבל גם אין כל זכר לענין של ביטושים או של כל דבר עם סרך שליליות. אין כאן מעמיד עליהם מלך קשה. </w:t>
      </w:r>
    </w:p>
    <w:p w14:paraId="26E48FC1" w14:textId="77777777" w:rsidR="00E86E46" w:rsidRPr="004C4EB5" w:rsidRDefault="00E86E46" w:rsidP="00E92479">
      <w:pPr>
        <w:pStyle w:val="a2"/>
        <w:rPr>
          <w:rtl/>
        </w:rPr>
      </w:pPr>
      <w:r w:rsidRPr="004C4EB5">
        <w:rPr>
          <w:rtl/>
        </w:rPr>
        <w:t xml:space="preserve">ג. ולפ"ז אולי הי' א"ל שמ"ש מבמאמר ד"ה החודש דתשל"ה קאי בעיקר ובדוקא לתניא אידך דר"י שם שאומר "לא בכסף תגאלו לא בתשובה ומע"ט" בלי הוספת מעמיד עליהם מלך (ואכן כ"ה הלשון בהמאמר לפנ"ז בס"ג), ובהבנה ששני הלשונות בדעת ר"י אכן חלוקים קצת - לא בצורך התשובה ועצם ענין התעוררותו מלמעלה, אלא </w:t>
      </w:r>
      <w:r w:rsidRPr="002D1DA7">
        <w:rPr>
          <w:b/>
          <w:bCs/>
          <w:rtl/>
        </w:rPr>
        <w:t>באופן</w:t>
      </w:r>
      <w:r w:rsidRPr="004C4EB5">
        <w:rPr>
          <w:rtl/>
        </w:rPr>
        <w:t xml:space="preserve"> התעוררותו. דאולי ניתן לומר שללישנא זו דר"י הנה התשובה הבאה מלמעלה מתקיימת בעיקר ע"י מ"ש במאמר זה, דהבטחת התורה פועלת עליהם.</w:t>
      </w:r>
    </w:p>
    <w:p w14:paraId="296BA95E" w14:textId="77777777" w:rsidR="00E86E46" w:rsidRPr="004C4EB5" w:rsidRDefault="00E86E46" w:rsidP="00E92479">
      <w:pPr>
        <w:pStyle w:val="a2"/>
        <w:rPr>
          <w:rtl/>
        </w:rPr>
      </w:pPr>
      <w:r w:rsidRPr="004C4EB5">
        <w:rPr>
          <w:rtl/>
        </w:rPr>
        <w:lastRenderedPageBreak/>
        <w:t>ועפ"ז הי' אולי אפ"ל ביישוב הקושיא שמקשה ספר הנ"ל ממ"ש בלקו"ש – שאולי י"ל שפסק הרמב"ם כר"י אלא שהוא כאידך דר"י – הבטיחה תורה, תשובה רצונית – ולא מעמיד עליהם מלך קשה, תשובה הכרחית כבלשינא הא'.</w:t>
      </w:r>
    </w:p>
    <w:p w14:paraId="224D5537" w14:textId="77777777" w:rsidR="00E86E46" w:rsidRPr="004C4EB5" w:rsidRDefault="00E86E46" w:rsidP="00E92479">
      <w:pPr>
        <w:pStyle w:val="a2"/>
        <w:rPr>
          <w:rtl/>
        </w:rPr>
      </w:pPr>
      <w:r w:rsidRPr="004C4EB5">
        <w:rPr>
          <w:rtl/>
        </w:rPr>
        <w:t>אלא, שבנוסף לזה שלאפושי מחלוקת לא מפשינן, ויהי' חידוש לפרש שיש מחלוקת, אפילו כלשהי, בדעת ר"י עצמו וזה גם דלא כדעת המהר"ל והמהרש"א, הנה גם בלקו"ש חל"ב ברור שאין לומר כן – דלתשובה הכרחית מביא לשון המהרש"א עצמו בביאור הפסוקים באידך דר"י המבאר משמעות "מעמיד עליהם" בהפסוקים שבתניא אידך (וראה גם סה"ש תנש"א ע' 431 בשוה"ג ג' ובאוה"ת וכו' וכ"מ גם בהחודש תרנ"ד ס"ז).</w:t>
      </w:r>
    </w:p>
    <w:p w14:paraId="0BCADF33" w14:textId="77777777" w:rsidR="00E86E46" w:rsidRPr="004C4EB5" w:rsidRDefault="00E86E46" w:rsidP="00E92479">
      <w:pPr>
        <w:pStyle w:val="a2"/>
        <w:rPr>
          <w:rtl/>
        </w:rPr>
      </w:pPr>
      <w:r w:rsidRPr="004C4EB5">
        <w:rPr>
          <w:rtl/>
        </w:rPr>
        <w:t>אבל עכ"פ אולי ניתן לומר עד"ז, בלי מחלוקת בר"י עצמו, אלא באופן ביצוע דעתו, דלכאורה תוכן הענין דמעמיד עליהם מלך שבדעת ר"י ניתן להתקיים בשני דרכים ע"ד זכו או לא זכו: א) בפו"מ בגשמיות, מלך כפשוטו, או ב) כבתוכנו הרוחני – גילוי אור מלמעלה (כבאוה"ת) והבטחת התורה שפועלת עליהם (מאמר ושיחת תשל"ה)</w:t>
      </w:r>
      <w:r w:rsidRPr="004C4EB5">
        <w:rPr>
          <w:rStyle w:val="FootnoteReference"/>
          <w:color w:val="000000"/>
          <w:rtl/>
        </w:rPr>
        <w:footnoteReference w:id="36"/>
      </w:r>
      <w:r w:rsidRPr="004C4EB5">
        <w:rPr>
          <w:rtl/>
        </w:rPr>
        <w:t>.</w:t>
      </w:r>
    </w:p>
    <w:p w14:paraId="00E14E32" w14:textId="380C08F2" w:rsidR="00E86E46" w:rsidRPr="004C4EB5" w:rsidRDefault="00E86E46" w:rsidP="002D1DA7">
      <w:pPr>
        <w:pStyle w:val="a2"/>
        <w:rPr>
          <w:rtl/>
        </w:rPr>
      </w:pPr>
      <w:r w:rsidRPr="004C4EB5">
        <w:rPr>
          <w:rtl/>
        </w:rPr>
        <w:t>וגם ע"פ חילוק זה לכאורה ניתן ליישב קושיא הנ"ל, דמ"ש בלקו"ש חל"ב שהתשובה היא רצונית-ומצב העולם ראוי לגאולה מתאים עם דעת ר"י באופנו הב', שמעמיד עליהם מלך קשה ניתן להתקיים ברוחניות והתשובה היא אכן רצונית וכפי המבואר בהמאמר "שה</w:t>
      </w:r>
      <w:r w:rsidR="00B154DE">
        <w:rPr>
          <w:rtl/>
        </w:rPr>
        <w:t>גם שהתשובה היא ברצונו ובבחירתו</w:t>
      </w:r>
      <w:r w:rsidR="00B154DE">
        <w:rPr>
          <w:rFonts w:hint="cs"/>
          <w:rtl/>
        </w:rPr>
        <w:t xml:space="preserve"> </w:t>
      </w:r>
      <w:r w:rsidR="00B154DE">
        <w:rPr>
          <w:rtl/>
        </w:rPr>
        <w:t>.</w:t>
      </w:r>
      <w:r w:rsidR="00B154DE">
        <w:rPr>
          <w:rFonts w:hint="cs"/>
          <w:rtl/>
        </w:rPr>
        <w:t xml:space="preserve"> </w:t>
      </w:r>
      <w:r w:rsidRPr="004C4EB5">
        <w:rPr>
          <w:rtl/>
        </w:rPr>
        <w:t>.</w:t>
      </w:r>
      <w:r w:rsidR="00B154DE">
        <w:rPr>
          <w:rFonts w:hint="cs"/>
          <w:rtl/>
        </w:rPr>
        <w:t xml:space="preserve"> </w:t>
      </w:r>
      <w:r w:rsidRPr="004C4EB5">
        <w:rPr>
          <w:rtl/>
        </w:rPr>
        <w:t xml:space="preserve">" מ"מ התשובה הוא </w:t>
      </w:r>
      <w:r w:rsidRPr="004C4EB5">
        <w:rPr>
          <w:rtl/>
        </w:rPr>
        <w:lastRenderedPageBreak/>
        <w:t>"לא מצד הציור שלהם מצד עצמם אלא מפני שהבטחת התורה פועלת עליהם"</w:t>
      </w:r>
      <w:r w:rsidRPr="004C4EB5">
        <w:rPr>
          <w:rStyle w:val="FootnoteReference"/>
          <w:color w:val="000000"/>
          <w:rtl/>
        </w:rPr>
        <w:footnoteReference w:id="37"/>
      </w:r>
      <w:r w:rsidRPr="004C4EB5">
        <w:rPr>
          <w:rtl/>
        </w:rPr>
        <w:t xml:space="preserve"> וא"כ עדיין ה"ז פסק כדעת ר"י</w:t>
      </w:r>
      <w:r w:rsidR="002D1DA7">
        <w:rPr>
          <w:rFonts w:hint="cs"/>
          <w:rtl/>
        </w:rPr>
        <w:t xml:space="preserve"> </w:t>
      </w:r>
      <w:r w:rsidR="002D1DA7">
        <w:rPr>
          <w:rtl/>
        </w:rPr>
        <w:t>–</w:t>
      </w:r>
      <w:r w:rsidR="002D1DA7">
        <w:rPr>
          <w:rFonts w:hint="cs"/>
          <w:rtl/>
        </w:rPr>
        <w:t xml:space="preserve"> </w:t>
      </w:r>
      <w:r w:rsidRPr="004C4EB5">
        <w:rPr>
          <w:rtl/>
        </w:rPr>
        <w:t>אלא שמכיוון שמתקיים באופנו הב' דהבטחת התורה שפועלת עליהם ובצורה התואמת את מצב העולם דכולו זכאי, עולם הראוי כבר לגאולה, לכן מזכיר רק ענין זה דהבטחת התורה ואינו מזכיר כלל "מעמיד עליהם מלך" אף שאכן זהו קיומו באופנו הרוחני (ובסג"א, באופנו הב', הלשון מעמיד עליהם הוא רק כמו "משל" להעיקר דהבטחת התורה הפועלת עליהם "מלמעלה", ולכן מפרט ומפרש הרמב"ם רק הנמשל כפי שהוא, בלי הזכרת ענין מעמיד עליהם, שאז הכוונה היא ברורה).</w:t>
      </w:r>
    </w:p>
    <w:p w14:paraId="5E817D26" w14:textId="77777777" w:rsidR="00E86E46" w:rsidRPr="004C4EB5" w:rsidRDefault="00E86E46" w:rsidP="00E92479">
      <w:pPr>
        <w:pStyle w:val="a2"/>
        <w:rPr>
          <w:rtl/>
        </w:rPr>
      </w:pPr>
      <w:r w:rsidRPr="004C4EB5">
        <w:rPr>
          <w:rtl/>
        </w:rPr>
        <w:t>ומ"ש בלקו"ש שם שכשאין העולם מצ"ע ראוי לגאולה אז הוא ענין מעמיד עליהם מלך קשה והתשובה היא הכרחית, בא לומר בזה שכשמצב העולם הוא באופן זה הנה אז דעת ר"י "שמעמיד עליהם מלך" יתקיים בפועל ממש ובגשמיות כפשוטו, ובצורה הכרחית, והתשובה העיקרית תהי' אך ורק מצד התעוררות זו, ולא מפני ההרגש וההיענות להבטחת התורה ע"י בחירתם. ואז הנה צד ההכרחיות בתשובתם בולט, ישנו אז הקיום דמעמיד עליהם מלך כפשוטו, ולכן השתמש בלשון המקורי של ר"י, המדגיש באופן ברור מצב העולם ובנ"י ואופן תשובתם וגאולתם.</w:t>
      </w:r>
    </w:p>
    <w:p w14:paraId="7B3458F5" w14:textId="28AB025C" w:rsidR="00E86E46" w:rsidRDefault="00E86E46" w:rsidP="00E92479">
      <w:pPr>
        <w:pStyle w:val="a2"/>
        <w:rPr>
          <w:rtl/>
        </w:rPr>
      </w:pPr>
      <w:r w:rsidRPr="004C4EB5">
        <w:rPr>
          <w:rtl/>
        </w:rPr>
        <w:t>ומכיון שעפכהנ"ל פסק הרמב"ם כאופן הב' בזה, שעיקר ענין התשובה אז הוא כי הבטיחה תורה, וכ"ה פסק הברור במאמר הרבי הנ"ל ובהשיחות, א"כ לא יהי' בזה כל צד שלילי כו' ח"ו אלא יהי' באופן דזכו - כולו זכאי וכו', ומיד הן נגאלין.</w:t>
      </w:r>
    </w:p>
    <w:p w14:paraId="1E0E8BBE" w14:textId="77777777" w:rsidR="00E86E46" w:rsidRDefault="00E86E46" w:rsidP="00E86E46">
      <w:pPr>
        <w:pStyle w:val="a4"/>
        <w:sectPr w:rsidR="00E86E46"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5B03A030" w14:textId="459C3648" w:rsidR="003D265B" w:rsidRPr="004F6AB2" w:rsidRDefault="00704D3F" w:rsidP="00F8074C">
      <w:pPr>
        <w:pStyle w:val="a3"/>
        <w:spacing w:before="0" w:after="100"/>
        <w:rPr>
          <w:rtl/>
        </w:rPr>
      </w:pPr>
      <w:bookmarkStart w:id="95" w:name="_Toc521627735"/>
      <w:r w:rsidRPr="004F6AB2">
        <w:rPr>
          <w:rFonts w:hint="cs"/>
          <w:rtl/>
        </w:rPr>
        <w:t>תורת רבינו</w:t>
      </w:r>
      <w:bookmarkStart w:id="96" w:name="_Toc504475486"/>
      <w:bookmarkEnd w:id="93"/>
      <w:bookmarkEnd w:id="95"/>
    </w:p>
    <w:p w14:paraId="61F9CE5D" w14:textId="6488443F" w:rsidR="00ED6AD5" w:rsidRDefault="00785EE4" w:rsidP="00785EE4">
      <w:pPr>
        <w:pStyle w:val="a"/>
        <w:spacing w:after="100"/>
        <w:rPr>
          <w:rtl/>
        </w:rPr>
      </w:pPr>
      <w:bookmarkStart w:id="97" w:name="_Toc521627736"/>
      <w:bookmarkStart w:id="98" w:name="_Toc504475491"/>
      <w:bookmarkEnd w:id="0"/>
      <w:bookmarkEnd w:id="83"/>
      <w:bookmarkEnd w:id="84"/>
      <w:bookmarkEnd w:id="85"/>
      <w:bookmarkEnd w:id="96"/>
      <w:r w:rsidRPr="00785EE4">
        <w:rPr>
          <w:b/>
          <w:rtl/>
        </w:rPr>
        <w:t>הערות קצרות בתורת רבינו</w:t>
      </w:r>
      <w:bookmarkEnd w:id="97"/>
    </w:p>
    <w:p w14:paraId="20D8D446" w14:textId="2D2F7F41" w:rsidR="00785EE4" w:rsidRPr="00785EE4" w:rsidRDefault="00785EE4" w:rsidP="00F8226B">
      <w:pPr>
        <w:pStyle w:val="a0"/>
        <w:rPr>
          <w:rtl/>
        </w:rPr>
      </w:pPr>
      <w:bookmarkStart w:id="99" w:name="_Toc521627737"/>
      <w:r w:rsidRPr="00785EE4">
        <w:rPr>
          <w:rFonts w:hint="cs"/>
          <w:rtl/>
        </w:rPr>
        <w:t>ה</w:t>
      </w:r>
      <w:r>
        <w:rPr>
          <w:rFonts w:hint="cs"/>
          <w:rtl/>
        </w:rPr>
        <w:t>ת</w:t>
      </w:r>
      <w:r w:rsidRPr="00F8226B">
        <w:rPr>
          <w:rFonts w:ascii="FbHadasaNew" w:hAnsi="FbHadasaNew" w:cs="FbHadasaNew"/>
          <w:b w:val="0"/>
          <w:bCs w:val="0"/>
          <w:rtl/>
        </w:rPr>
        <w:t>'</w:t>
      </w:r>
      <w:r w:rsidRPr="00785EE4">
        <w:rPr>
          <w:rFonts w:ascii="FbHadasaNew" w:hAnsi="FbHadasaNew" w:cs="FbHadasaNew"/>
          <w:rtl/>
        </w:rPr>
        <w:t xml:space="preserve"> </w:t>
      </w:r>
      <w:r>
        <w:rPr>
          <w:rFonts w:hint="cs"/>
          <w:rtl/>
        </w:rPr>
        <w:t>דב בעריש רוטנברג</w:t>
      </w:r>
      <w:bookmarkEnd w:id="99"/>
    </w:p>
    <w:p w14:paraId="0821BC12" w14:textId="73AA2917" w:rsidR="00ED6AD5" w:rsidRDefault="00E86E46" w:rsidP="00E86E46">
      <w:pPr>
        <w:pStyle w:val="a1"/>
        <w:tabs>
          <w:tab w:val="center" w:pos="3096"/>
          <w:tab w:val="right" w:pos="6192"/>
        </w:tabs>
        <w:jc w:val="left"/>
        <w:rPr>
          <w:rtl/>
        </w:rPr>
      </w:pPr>
      <w:r>
        <w:rPr>
          <w:rtl/>
        </w:rPr>
        <w:tab/>
      </w:r>
      <w:r>
        <w:rPr>
          <w:rtl/>
        </w:rPr>
        <w:tab/>
      </w:r>
      <w:r w:rsidR="00785EE4">
        <w:rPr>
          <w:rFonts w:hint="cs"/>
          <w:rtl/>
        </w:rPr>
        <w:t xml:space="preserve">תלמיד בישיבה שע"י אוהל הק' </w:t>
      </w:r>
    </w:p>
    <w:p w14:paraId="03B26E07" w14:textId="77777777" w:rsidR="00785EE4" w:rsidRPr="00785EE4" w:rsidRDefault="00785EE4" w:rsidP="00E92479">
      <w:pPr>
        <w:pStyle w:val="a2"/>
        <w:rPr>
          <w:lang w:val="en-US"/>
        </w:rPr>
      </w:pPr>
      <w:r w:rsidRPr="00785EE4">
        <w:rPr>
          <w:rFonts w:hint="cs"/>
          <w:rtl/>
        </w:rPr>
        <w:t xml:space="preserve">א. </w:t>
      </w:r>
      <w:r w:rsidRPr="00785EE4">
        <w:rPr>
          <w:rtl/>
        </w:rPr>
        <w:t xml:space="preserve">ידועים ביאוריו של כ"ק אדמו"ר (הדרן הא' על מסכת פסחים - נדפס בהגש"פ עם ליקוטי טעמים וכו' - ועוד) אודות ה'לשיטתיה' של רבי עקיבא דאזלינן בתר 'נותן' </w:t>
      </w:r>
      <w:r w:rsidRPr="00785EE4">
        <w:rPr>
          <w:rtl/>
        </w:rPr>
        <w:lastRenderedPageBreak/>
        <w:t>(ולא אחר גדרי המקבל כלרבי ישמעאל), וכמו כן (לקו"ש חי"ט שיחה לשבת נחמו; חכ"ד שיחה ליום הכיפורים) אודות שיטתו דבמקום שיש לדון אחר ההווה או העתיד - העתיד מכריע.</w:t>
      </w:r>
    </w:p>
    <w:p w14:paraId="6F33BE2F" w14:textId="77777777" w:rsidR="00785EE4" w:rsidRPr="00785EE4" w:rsidRDefault="00785EE4" w:rsidP="00E92479">
      <w:pPr>
        <w:pStyle w:val="a2"/>
        <w:rPr>
          <w:lang w:val="en-US"/>
        </w:rPr>
      </w:pPr>
      <w:r w:rsidRPr="00785EE4">
        <w:rPr>
          <w:rtl/>
        </w:rPr>
        <w:t xml:space="preserve">ובקובץ א'קו (עמוד 33) כתבתי לקשר בין שני הביאורים, דרבי עקיבא סובר שהעתיד מכריע </w:t>
      </w:r>
      <w:r w:rsidRPr="00785EE4">
        <w:rPr>
          <w:b/>
          <w:rtl/>
        </w:rPr>
        <w:t>לפי</w:t>
      </w:r>
      <w:r w:rsidRPr="00785EE4">
        <w:rPr>
          <w:rtl/>
        </w:rPr>
        <w:t xml:space="preserve"> דאזלינן בתר הנותן - על פי מה שמשמע בלקו"ש חט"ז (שיחה ב' לפרשת כי תשא) שהסברא לומר שהעתיד מכריע היא משום שכאשר מקיימים ציווי של הקב"ה יש לקיימו כפי שנתפס מצידו ('נותן') שהוא הי' הווה ויהי' כאחד. עיי"ש.</w:t>
      </w:r>
    </w:p>
    <w:p w14:paraId="2F140165" w14:textId="77777777" w:rsidR="00785EE4" w:rsidRPr="00785EE4" w:rsidRDefault="00785EE4" w:rsidP="00E92479">
      <w:pPr>
        <w:pStyle w:val="a2"/>
        <w:rPr>
          <w:lang w:val="en-US"/>
        </w:rPr>
      </w:pPr>
      <w:r w:rsidRPr="00785EE4">
        <w:rPr>
          <w:rtl/>
        </w:rPr>
        <w:t>ויש להוסיף בזה נופך, שהרי בלקו"ש חי"ט שם (סעיף ט') מובאת (משדי חמד) דוגמא לחקירה דהווה כנגד עתיד, וזלה"ק:</w:t>
      </w:r>
    </w:p>
    <w:p w14:paraId="2D863DF5" w14:textId="77777777" w:rsidR="00785EE4" w:rsidRPr="00785EE4" w:rsidRDefault="00785EE4" w:rsidP="00E92479">
      <w:pPr>
        <w:pStyle w:val="a2"/>
        <w:rPr>
          <w:lang w:val="en-US"/>
        </w:rPr>
      </w:pPr>
      <w:r w:rsidRPr="00785EE4">
        <w:rPr>
          <w:rtl/>
        </w:rPr>
        <w:t>א חולה וואס רופאים זאגן אז אויב ער וועט פאסטן צום-גדלי' וועט ער דערפאר ניט קענען פאסטן יוהכ"פ - צי ער מעג (און דארף) פאסטן צום גדלי' וואס איז א חיוב מדברי קבלה, כאטש אז דורכדעם וועט ער ניט קענען מקיים זיין בעתיד דעם חיוב מדאורייתא - פאסטן יוהכ"פ; אדער ער טאר ניט פאסטן צום גדלי' כדי ער זאל קענען פאסטן יוהכ"פ (עכלה"ק).</w:t>
      </w:r>
    </w:p>
    <w:p w14:paraId="1203B7AC" w14:textId="77777777" w:rsidR="00785EE4" w:rsidRPr="00785EE4" w:rsidRDefault="00785EE4" w:rsidP="00E92479">
      <w:pPr>
        <w:pStyle w:val="a2"/>
        <w:rPr>
          <w:lang w:val="en-US"/>
        </w:rPr>
      </w:pPr>
      <w:r w:rsidRPr="00785EE4">
        <w:rPr>
          <w:rtl/>
        </w:rPr>
        <w:t>ובשיחת ש"פ חוקת ה'תנש"א (סעיף ו') מבאר הרבי שהחילוק בין יוהכ"פ ושאר התעניות הוא על דרך החילוק ד'נותן' ו'מקבל' - וזלה"ק:</w:t>
      </w:r>
    </w:p>
    <w:p w14:paraId="33AA08E4" w14:textId="77777777" w:rsidR="00785EE4" w:rsidRPr="00785EE4" w:rsidRDefault="00785EE4" w:rsidP="00E92479">
      <w:pPr>
        <w:pStyle w:val="a2"/>
        <w:rPr>
          <w:lang w:val="en-US"/>
        </w:rPr>
      </w:pPr>
      <w:r w:rsidRPr="00785EE4">
        <w:rPr>
          <w:rtl/>
        </w:rPr>
        <w:t xml:space="preserve">מן התורה - תורת </w:t>
      </w:r>
      <w:r w:rsidRPr="00785EE4">
        <w:rPr>
          <w:b/>
          <w:rtl/>
        </w:rPr>
        <w:t>חסד</w:t>
      </w:r>
      <w:r w:rsidRPr="00785EE4">
        <w:rPr>
          <w:rtl/>
        </w:rPr>
        <w:t xml:space="preserve"> - איז ניטא דער ענין פון תענית (מלבד יוהכ"פ). דאס הייסט: מן התורה - ווי די וועלט איז מצד למעלה (מצד בריאתה ע"י הקב"ה) - איז זי במילואה ובשלימותה, און דארט איז ניטא (אויף אזויפיל) אן ענין בלתי רצוי (חטא) וואס אויף דעם זאל דארפן זיין א תענית (וואס קומען "מפני הצרות שאירעו בהן כדי לעורר הלבבות לפתוח דרכי התשובה" אויף מעשינו הרעים ומעשה אבותינו שהי' כמעשינו עתה שגרם להם ולנו אותן הצרות").</w:t>
      </w:r>
    </w:p>
    <w:p w14:paraId="1D23F0A4" w14:textId="77777777" w:rsidR="00785EE4" w:rsidRPr="00785EE4" w:rsidRDefault="00785EE4" w:rsidP="00E92479">
      <w:pPr>
        <w:pStyle w:val="a2"/>
        <w:rPr>
          <w:lang w:val="en-US"/>
        </w:rPr>
      </w:pPr>
      <w:r w:rsidRPr="00785EE4">
        <w:rPr>
          <w:rtl/>
        </w:rPr>
        <w:t xml:space="preserve">משא"כ מצד דברי קבלה (בערך צו "דברי תורה"), וואס זיי פסק'ענען די הלכות לויט דעם ווי מ'שאצט אפ דעם מצב העולם בפועל למטה (ע"ד </w:t>
      </w:r>
      <w:r w:rsidRPr="00785EE4">
        <w:rPr>
          <w:b/>
          <w:rtl/>
        </w:rPr>
        <w:t>תושבע"פ</w:t>
      </w:r>
      <w:r w:rsidRPr="00785EE4">
        <w:rPr>
          <w:rtl/>
        </w:rPr>
        <w:t xml:space="preserve"> לגבי תושב"כ כנ"ל) - איז, וויבאלד אז מצד דעם עולם למטה (וואו ס'איז געגעבן געווארן בחירה בטוב או בהפכו), קען זיין א ירידה ע"י החטא ר"ל, דעריבער קומען די תעניות אויף צו מתקן זיין דורך עבודת התשובה.</w:t>
      </w:r>
    </w:p>
    <w:p w14:paraId="06D386F1" w14:textId="77777777" w:rsidR="00785EE4" w:rsidRPr="00785EE4" w:rsidRDefault="00785EE4" w:rsidP="00E92479">
      <w:pPr>
        <w:pStyle w:val="a2"/>
        <w:rPr>
          <w:lang w:val="en-US"/>
        </w:rPr>
      </w:pPr>
      <w:r w:rsidRPr="00785EE4">
        <w:rPr>
          <w:rtl/>
        </w:rPr>
        <w:t>עד כאן מלה"ק בהשיחה.</w:t>
      </w:r>
    </w:p>
    <w:p w14:paraId="7BEC8A56" w14:textId="77777777" w:rsidR="00785EE4" w:rsidRPr="00785EE4" w:rsidRDefault="00785EE4" w:rsidP="00E92479">
      <w:pPr>
        <w:pStyle w:val="a2"/>
        <w:rPr>
          <w:lang w:val="en-US"/>
        </w:rPr>
      </w:pPr>
      <w:r w:rsidRPr="00785EE4">
        <w:rPr>
          <w:rtl/>
        </w:rPr>
        <w:t>ומה נחמד לפי זה שאחת הדוגמאות לחקירה דהווה ועתיד - היא במי שמסתפק אם לצום צום גדליה - הווה, מקבל - או יום הכיפורים - עתיד, נותן - כנ"ל מהשיחה.</w:t>
      </w:r>
    </w:p>
    <w:p w14:paraId="3C840DB0" w14:textId="77777777" w:rsidR="00785EE4" w:rsidRPr="00785EE4" w:rsidRDefault="00785EE4" w:rsidP="00E92479">
      <w:pPr>
        <w:pStyle w:val="a2"/>
        <w:rPr>
          <w:lang w:val="en-US"/>
        </w:rPr>
      </w:pPr>
      <w:r w:rsidRPr="00785EE4">
        <w:rPr>
          <w:rtl/>
        </w:rPr>
        <w:lastRenderedPageBreak/>
        <w:t>[אכן יש להעיר שבהערה 55 בחי"ט שם מבאר כ"ק אדמו"ר מדוע הובאה דווקא דוגמא זו וכיוצא בה בשדי חמד, והנ"ל הוא תוספת נופך ודיוק בעלמא.</w:t>
      </w:r>
    </w:p>
    <w:p w14:paraId="310DE9F0" w14:textId="2650740E" w:rsidR="00785EE4" w:rsidRPr="00785EE4" w:rsidRDefault="00785EE4" w:rsidP="00E92479">
      <w:pPr>
        <w:pStyle w:val="a2"/>
        <w:rPr>
          <w:lang w:val="en-US"/>
        </w:rPr>
      </w:pPr>
      <w:r w:rsidRPr="00785EE4">
        <w:rPr>
          <w:rtl/>
        </w:rPr>
        <w:t>ואיידי דעסקינן בשיחות אלו - ראוי לציין שבהערה 54 שם מקשה כ"ק אדמו"ר (על הלשון 'צום גדלי' וואס איז א חיוב מדברי קבלה') וזלה"ק: כ"כ בשד"ח שבהערה הבאה. ויל"ע בזה שהרי אפילו בנוגע לת"ב בזה"ז יש שכתבו שאינו אלא מדרבנן ולא מדברי קבלה (פנ"י פסחים נד, ב. טו"א מגילה ה,</w:t>
      </w:r>
      <w:r w:rsidR="003A48DA">
        <w:rPr>
          <w:rFonts w:hint="cs"/>
          <w:rtl/>
        </w:rPr>
        <w:t xml:space="preserve"> </w:t>
      </w:r>
      <w:r w:rsidRPr="00785EE4">
        <w:rPr>
          <w:rtl/>
        </w:rPr>
        <w:t xml:space="preserve">ב.) - ואילו בסה"ש תנש"א נקיט בפשיטות </w:t>
      </w:r>
      <w:r w:rsidRPr="00785EE4">
        <w:rPr>
          <w:rFonts w:hint="cs"/>
          <w:rtl/>
        </w:rPr>
        <w:t>"</w:t>
      </w:r>
      <w:r w:rsidRPr="00785EE4">
        <w:rPr>
          <w:rtl/>
        </w:rPr>
        <w:t xml:space="preserve">משא"כ מצד </w:t>
      </w:r>
      <w:r w:rsidRPr="00785EE4">
        <w:rPr>
          <w:b/>
          <w:rtl/>
        </w:rPr>
        <w:t>דברי קבלה</w:t>
      </w:r>
      <w:r w:rsidRPr="00785EE4">
        <w:rPr>
          <w:rFonts w:hint="cs"/>
          <w:rtl/>
        </w:rPr>
        <w:t>"].</w:t>
      </w:r>
    </w:p>
    <w:p w14:paraId="7DD45D39" w14:textId="77777777" w:rsidR="00785EE4" w:rsidRPr="00785EE4" w:rsidRDefault="00785EE4" w:rsidP="00E92479">
      <w:pPr>
        <w:pStyle w:val="a2"/>
        <w:rPr>
          <w:lang w:val="en-US"/>
        </w:rPr>
      </w:pPr>
      <w:r w:rsidRPr="00785EE4">
        <w:rPr>
          <w:rFonts w:hint="cs"/>
          <w:rtl/>
        </w:rPr>
        <w:t xml:space="preserve">ב. </w:t>
      </w:r>
      <w:r w:rsidRPr="00785EE4">
        <w:rPr>
          <w:rtl/>
        </w:rPr>
        <w:t>בלקוטי שיחות חלק יט (שיחה ד' לפרשת ראה) מביא כ"ק אדמו"ר את קושיית המנחת חינוך על מה שכתב החינוך (מצווה תפ"ב בסופה) שממצוות הענקה יש ללמוד שגם בזה"ז יש ליתן מענק לפועל או שכיר בסיום עבודתו - דלכאורה זה מתאים רק למאן דאמר בגמרא (קידושין יד, ב) שיש להעניק הן למוכר עצמו והן למי שמכרוהו בית דין, אך למאן דאמר שמעניקים רק לזה שמכרוהו בית דין הרי אין הטעם "מצד המוסר" (ומצטט רבינו בסוגריים את לשון המנחת חינוך: "ומי יודע מאיזה טעם") וממילא אין ללמוד מכך לשכיר בזמן הזה.</w:t>
      </w:r>
    </w:p>
    <w:p w14:paraId="57094705" w14:textId="77777777" w:rsidR="00785EE4" w:rsidRPr="00785EE4" w:rsidRDefault="00785EE4" w:rsidP="00E92479">
      <w:pPr>
        <w:pStyle w:val="a2"/>
        <w:rPr>
          <w:lang w:val="en-US"/>
        </w:rPr>
      </w:pPr>
      <w:r w:rsidRPr="00785EE4">
        <w:rPr>
          <w:rtl/>
        </w:rPr>
        <w:t>והואיל ולא מצוי שהחינוך נוטה מדעת הרמב"ם אם לא פירש, צריך להבין איך זה מסתדר עם פסק הרמב"ם שמעניקים רק למכרוהו בית דין.</w:t>
      </w:r>
    </w:p>
    <w:p w14:paraId="19F679A3" w14:textId="77777777" w:rsidR="00785EE4" w:rsidRPr="00785EE4" w:rsidRDefault="00785EE4" w:rsidP="00E92479">
      <w:pPr>
        <w:pStyle w:val="a2"/>
        <w:rPr>
          <w:lang w:val="en-US"/>
        </w:rPr>
      </w:pPr>
      <w:r w:rsidRPr="00785EE4">
        <w:rPr>
          <w:rtl/>
        </w:rPr>
        <w:t xml:space="preserve">ומתרץ רבינו שיש שני אופנים ללמוד את המיעוט דמוכר עצמו מדין הענקה: א) החידוש הוא שמעניקים למכרוהו בית דין, ואין לך בו אלא חידושו (וכן מסתבר אם הגדר דהענקה הוא בתור שכר פעולה). ב) החידוש הוא שמוכר עצמו </w:t>
      </w:r>
      <w:r w:rsidRPr="00785EE4">
        <w:rPr>
          <w:b/>
          <w:rtl/>
        </w:rPr>
        <w:t>נתמעט</w:t>
      </w:r>
      <w:r w:rsidRPr="00785EE4">
        <w:rPr>
          <w:rtl/>
        </w:rPr>
        <w:t xml:space="preserve"> מדין הענקה (וכן מסתבר אם הגדר דהענקה הוא גדר דצדקה שניתנת להראות הערכה על עבודת העבד) - שלאופן זה מובן שגם לפי המאן דאמר שאין מעניקים למוכר עצמו, שפיר יש ללמוד למקרה שלא נתמעט (כשכיר בזמן הזה).</w:t>
      </w:r>
    </w:p>
    <w:p w14:paraId="1FA52E7F" w14:textId="77777777" w:rsidR="00785EE4" w:rsidRPr="00785EE4" w:rsidRDefault="00785EE4" w:rsidP="00E92479">
      <w:pPr>
        <w:pStyle w:val="a2"/>
        <w:rPr>
          <w:lang w:val="en-US"/>
        </w:rPr>
      </w:pPr>
      <w:r w:rsidRPr="00785EE4">
        <w:rPr>
          <w:rtl/>
        </w:rPr>
        <w:t>והואיל והרמב"ם לומד שהענקה היא גדר צדקה (כפי שמוכיח בשיחה) - אזלא לה קושיית המנחת חינוך.</w:t>
      </w:r>
    </w:p>
    <w:p w14:paraId="1EF56E2B" w14:textId="77777777" w:rsidR="00785EE4" w:rsidRPr="00785EE4" w:rsidRDefault="00785EE4" w:rsidP="00E92479">
      <w:pPr>
        <w:pStyle w:val="a2"/>
        <w:rPr>
          <w:lang w:val="en-US"/>
        </w:rPr>
      </w:pPr>
      <w:r w:rsidRPr="00785EE4">
        <w:rPr>
          <w:rtl/>
        </w:rPr>
        <w:t>ובהערות לשיחה (7,10,11,20) שתי נקודות נוספות:</w:t>
      </w:r>
    </w:p>
    <w:p w14:paraId="48902BA8" w14:textId="77777777" w:rsidR="00785EE4" w:rsidRPr="00785EE4" w:rsidRDefault="00785EE4" w:rsidP="00E92479">
      <w:pPr>
        <w:pStyle w:val="a2"/>
        <w:rPr>
          <w:lang w:val="en-US"/>
        </w:rPr>
      </w:pPr>
      <w:r w:rsidRPr="00785EE4">
        <w:rPr>
          <w:rtl/>
        </w:rPr>
        <w:t>א) על כך שלאופן הב' שפיר יש ללמוד למקרים שלא נתמעטו, כותב כ"ק אדמו"ר וזלה"ק (הערה 11): ובפרט לפמ"ש המהרש"ל (יש"ש קידושין שם סכ"ב) דזה שמוכר עצמו אין מעניקים לו הוא מפני שעבר על כי לי בנ"י עבדים ולא עבדים לעבדים.</w:t>
      </w:r>
    </w:p>
    <w:p w14:paraId="5DE7A32C" w14:textId="62FFE795" w:rsidR="00785EE4" w:rsidRPr="00785EE4" w:rsidRDefault="00785EE4" w:rsidP="00E92479">
      <w:pPr>
        <w:pStyle w:val="a2"/>
        <w:rPr>
          <w:lang w:val="en-US"/>
        </w:rPr>
      </w:pPr>
      <w:r w:rsidRPr="00785EE4">
        <w:rPr>
          <w:rtl/>
        </w:rPr>
        <w:t>ב) אפשר לומר שהחילוק בין האופנים הנ"ל הוא הוא החילוק בין שני הלימודים שבגמרא - "לו ולא למוכר עצמו" (שמתאים לאופן השני) או משום דלא יליף הג"ש ד'שכיר - שכיר' (שמתאים לאופן הראשון - כפי שמפרש על זה רש"י "הילכך דלא כתיב ביה לא כתיב ביה").</w:t>
      </w:r>
      <w:r w:rsidR="00696046">
        <w:rPr>
          <w:rtl/>
        </w:rPr>
        <w:t xml:space="preserve"> </w:t>
      </w:r>
    </w:p>
    <w:p w14:paraId="1A6BB258" w14:textId="77777777" w:rsidR="00785EE4" w:rsidRPr="00785EE4" w:rsidRDefault="00785EE4" w:rsidP="00E92479">
      <w:pPr>
        <w:pStyle w:val="a2"/>
        <w:rPr>
          <w:lang w:val="en-US"/>
        </w:rPr>
      </w:pPr>
      <w:r w:rsidRPr="00785EE4">
        <w:rPr>
          <w:rtl/>
        </w:rPr>
        <w:lastRenderedPageBreak/>
        <w:t>ועל פי זה יש לבאר מדוע הקשה המנחת חינוך קושייתו - לפי שהוא לומד כהתירוצים בדעת הרמב"ם (בנוגע לקושיא אחרת בעניין זה) שלשיטתו קיימא לן כהא דלא יליף ג"ש ד'שכיר - שכיר' וממילא אין לתרץ כבהשיחה - ובלשונו הק' (הערה 20): וי"ל שהמנ"ח ס"ל כתי' הב' בש"ך שם, שהרמב"ם ס"ל דמוכר עצמו אין לו הענקה מפני שלא ילפינן גז"ש שכיר שכיר (או - כמ"ש במשנה למלך שם הי"ב), וא"כ החידוש הוא בזה שמעניקים למכרוהו בי"ד (כנ"ל הערה 10) ואא"פ ללמוד מזה בנוגע לשכיר בזמן הזה.</w:t>
      </w:r>
    </w:p>
    <w:p w14:paraId="30A587E7" w14:textId="77777777" w:rsidR="00785EE4" w:rsidRPr="00785EE4" w:rsidRDefault="00785EE4" w:rsidP="00E92479">
      <w:pPr>
        <w:pStyle w:val="a2"/>
        <w:rPr>
          <w:lang w:val="en-US"/>
        </w:rPr>
      </w:pPr>
      <w:r w:rsidRPr="00785EE4">
        <w:rPr>
          <w:rtl/>
        </w:rPr>
        <w:t>עד כאן סיכום המבואר בשיחה (וכמובן כדאי לעיין בגוף הדברים).</w:t>
      </w:r>
    </w:p>
    <w:p w14:paraId="595B69A8" w14:textId="77777777" w:rsidR="00785EE4" w:rsidRPr="00785EE4" w:rsidRDefault="00785EE4" w:rsidP="00E92479">
      <w:pPr>
        <w:pStyle w:val="a2"/>
        <w:rPr>
          <w:lang w:val="en-US"/>
        </w:rPr>
      </w:pPr>
      <w:r w:rsidRPr="00785EE4">
        <w:rPr>
          <w:rtl/>
        </w:rPr>
        <w:t>ויש להעיר בכל זה:</w:t>
      </w:r>
    </w:p>
    <w:p w14:paraId="22F1297A" w14:textId="34381013" w:rsidR="00785EE4" w:rsidRPr="00785EE4" w:rsidRDefault="00785EE4" w:rsidP="00E92479">
      <w:pPr>
        <w:pStyle w:val="a2"/>
        <w:rPr>
          <w:lang w:val="en-US"/>
        </w:rPr>
      </w:pPr>
      <w:r w:rsidRPr="00785EE4">
        <w:rPr>
          <w:rtl/>
        </w:rPr>
        <w:t>רבינו מביא את הטעם מהמהרש"ל לזה שאין מעניקין למוכר עצמו (</w:t>
      </w:r>
      <w:r w:rsidRPr="00785EE4">
        <w:rPr>
          <w:b/>
          <w:rtl/>
        </w:rPr>
        <w:t>לא</w:t>
      </w:r>
      <w:r w:rsidRPr="00785EE4">
        <w:rPr>
          <w:rtl/>
        </w:rPr>
        <w:t xml:space="preserve"> בתחילת השיחה</w:t>
      </w:r>
      <w:r w:rsidR="00696046">
        <w:rPr>
          <w:rtl/>
        </w:rPr>
        <w:t xml:space="preserve"> </w:t>
      </w:r>
      <w:r w:rsidRPr="00785EE4">
        <w:rPr>
          <w:rtl/>
        </w:rPr>
        <w:t>- בשלב השאלה - כהערה לכך שהמנ"ח כתב "ומי יודע מאיזה טעם" בסגנון של 'ולהעיר דהמהרש"ל כתב דזה שמוכר עצמו אין מעניקים לו הוא מפני כו'' או כיו"ב, כי אם בשלב התשובה) כחיזוק לכך שלאופן בו ממעטים את מוכר עצמו מהענקה שפיר יש ללמוד למקרים אחרים.</w:t>
      </w:r>
    </w:p>
    <w:p w14:paraId="18D0DFD3" w14:textId="0DC8ED60" w:rsidR="00785EE4" w:rsidRPr="00785EE4" w:rsidRDefault="00785EE4" w:rsidP="00B154DE">
      <w:pPr>
        <w:pStyle w:val="a2"/>
        <w:rPr>
          <w:lang w:val="en-US"/>
        </w:rPr>
      </w:pPr>
      <w:r w:rsidRPr="00785EE4">
        <w:rPr>
          <w:rtl/>
        </w:rPr>
        <w:t xml:space="preserve">ויש לומר הטעם בזה, כיוון שכך מדגיש רבינו - וגם מתרץ - שהמנחת חינוך אכן לומד כאופן הראשון ומצד זה גופא הדין שמוכר עצמו לא מקבל הענקה הוא באופן ד"ומי יודע מאיזה טעם" - </w:t>
      </w:r>
      <w:r w:rsidRPr="00785EE4">
        <w:rPr>
          <w:b/>
          <w:rtl/>
        </w:rPr>
        <w:t xml:space="preserve">גזירת הכתוב </w:t>
      </w:r>
      <w:r w:rsidRPr="00785EE4">
        <w:rPr>
          <w:rtl/>
        </w:rPr>
        <w:t xml:space="preserve">שהיא </w:t>
      </w:r>
      <w:r w:rsidRPr="00785EE4">
        <w:rPr>
          <w:b/>
          <w:rtl/>
        </w:rPr>
        <w:t>ללא</w:t>
      </w:r>
      <w:r w:rsidRPr="00785EE4">
        <w:rPr>
          <w:rtl/>
        </w:rPr>
        <w:t xml:space="preserve"> טעם. ואילו המהרש"ל שכן מצא טעם (וכי לא חשב על כך המנ</w:t>
      </w:r>
      <w:r w:rsidR="00B154DE">
        <w:rPr>
          <w:rtl/>
        </w:rPr>
        <w:t>חת חינוך</w:t>
      </w:r>
      <w:r w:rsidR="00B154DE">
        <w:rPr>
          <w:rFonts w:hint="cs"/>
          <w:rtl/>
        </w:rPr>
        <w:t>.</w:t>
      </w:r>
      <w:r w:rsidR="00B154DE">
        <w:rPr>
          <w:rtl/>
        </w:rPr>
        <w:t>.</w:t>
      </w:r>
      <w:r w:rsidRPr="00785EE4">
        <w:rPr>
          <w:rtl/>
        </w:rPr>
        <w:t>.?) הוא מפני שלומד כאופן הב' שמוכר עצמו נתמעט במיוחד מדין הענקה ששייך בפני עצמו מ</w:t>
      </w:r>
      <w:r w:rsidRPr="00785EE4">
        <w:rPr>
          <w:b/>
          <w:rtl/>
        </w:rPr>
        <w:t xml:space="preserve">צד השכל </w:t>
      </w:r>
      <w:r w:rsidRPr="00785EE4">
        <w:rPr>
          <w:rtl/>
        </w:rPr>
        <w:t>ועל כן יש לחפש טעם מדוע נתמעט.</w:t>
      </w:r>
    </w:p>
    <w:p w14:paraId="20276577" w14:textId="77777777" w:rsidR="00785EE4" w:rsidRPr="00785EE4" w:rsidRDefault="00785EE4" w:rsidP="00E92479">
      <w:pPr>
        <w:pStyle w:val="a2"/>
        <w:rPr>
          <w:lang w:val="en-US"/>
        </w:rPr>
      </w:pPr>
      <w:r w:rsidRPr="00785EE4">
        <w:rPr>
          <w:rtl/>
        </w:rPr>
        <w:t xml:space="preserve">(משא"כ אם זה היה מובא בתחילת השיחה בתור 'ולהעיר' - לא היה בזה משום </w:t>
      </w:r>
      <w:r w:rsidRPr="00785EE4">
        <w:rPr>
          <w:b/>
          <w:rtl/>
        </w:rPr>
        <w:t xml:space="preserve">הסבר </w:t>
      </w:r>
      <w:r w:rsidRPr="00785EE4">
        <w:rPr>
          <w:rtl/>
        </w:rPr>
        <w:t>לכך שהמנחת חינוך לא סבירא ליה כטעם זה)</w:t>
      </w:r>
    </w:p>
    <w:p w14:paraId="226C4878" w14:textId="77777777" w:rsidR="00785EE4" w:rsidRPr="00785EE4" w:rsidRDefault="00785EE4" w:rsidP="00E92479">
      <w:pPr>
        <w:pStyle w:val="a2"/>
        <w:rPr>
          <w:lang w:val="en-US"/>
        </w:rPr>
      </w:pPr>
      <w:r w:rsidRPr="00785EE4">
        <w:rPr>
          <w:rtl/>
        </w:rPr>
        <w:t>ומכאן באים לדיון אודות פרט אחר בשיחה:</w:t>
      </w:r>
    </w:p>
    <w:p w14:paraId="2F24ECF3" w14:textId="77777777" w:rsidR="00785EE4" w:rsidRPr="00785EE4" w:rsidRDefault="00785EE4" w:rsidP="00E92479">
      <w:pPr>
        <w:pStyle w:val="a2"/>
        <w:rPr>
          <w:lang w:val="en-US"/>
        </w:rPr>
      </w:pPr>
      <w:r w:rsidRPr="00785EE4">
        <w:rPr>
          <w:rtl/>
        </w:rPr>
        <w:t>כמובא לעיל, הרבי מבאר שהמנחת חינוך לומד כאופן הא' כי מתרץ את שיטת הרמב"ם שס"ל להלכה כהטעם דלא יליף גז"ש 'שכיר -שכיר' - ובזה גופא - או כמו התירוץ הב' שבש"ך (חו"מ סימן פ"ו סק"ג), או "כמ"ש במשנה למלך שם הי"ב".</w:t>
      </w:r>
    </w:p>
    <w:p w14:paraId="36A2F973" w14:textId="77777777" w:rsidR="00785EE4" w:rsidRPr="00785EE4" w:rsidRDefault="00785EE4" w:rsidP="00E92479">
      <w:pPr>
        <w:pStyle w:val="a2"/>
        <w:rPr>
          <w:lang w:val="en-US"/>
        </w:rPr>
      </w:pPr>
      <w:r w:rsidRPr="00785EE4">
        <w:rPr>
          <w:rtl/>
        </w:rPr>
        <w:t>והנה, במשנה למלך הובאו שלושה תירוצים (עיין שם בארוכה):</w:t>
      </w:r>
    </w:p>
    <w:p w14:paraId="25487C15" w14:textId="77777777" w:rsidR="00785EE4" w:rsidRPr="00785EE4" w:rsidRDefault="00785EE4" w:rsidP="00E92479">
      <w:pPr>
        <w:pStyle w:val="a2"/>
        <w:rPr>
          <w:lang w:val="en-US"/>
        </w:rPr>
      </w:pPr>
      <w:r w:rsidRPr="00785EE4">
        <w:rPr>
          <w:rtl/>
        </w:rPr>
        <w:t xml:space="preserve">א) הרמב"ם אזיל כהטעם דלא יליף 'שכיר - שכיר', ומפני שהפסוק </w:t>
      </w:r>
      <w:r w:rsidRPr="00785EE4">
        <w:rPr>
          <w:b/>
          <w:rtl/>
        </w:rPr>
        <w:t>מבאר</w:t>
      </w:r>
      <w:r w:rsidRPr="00785EE4">
        <w:rPr>
          <w:rtl/>
        </w:rPr>
        <w:t xml:space="preserve"> שהסיבה להענקה (במכרוהו בית דין) היא "כי משנה שכר שכיר עבדך" - שיכל האדון למסור לו שפחה כנענית (ואז עובדו גם בלילה והוי "</w:t>
      </w:r>
      <w:r w:rsidRPr="00785EE4">
        <w:rPr>
          <w:b/>
          <w:rtl/>
        </w:rPr>
        <w:t>משנה</w:t>
      </w:r>
      <w:r w:rsidRPr="00785EE4">
        <w:rPr>
          <w:rtl/>
        </w:rPr>
        <w:t xml:space="preserve"> שכר שכיר") וממילא יש לנו </w:t>
      </w:r>
      <w:r w:rsidRPr="00785EE4">
        <w:rPr>
          <w:b/>
          <w:rtl/>
        </w:rPr>
        <w:t>טעם</w:t>
      </w:r>
      <w:r w:rsidRPr="00785EE4">
        <w:rPr>
          <w:rtl/>
        </w:rPr>
        <w:t xml:space="preserve"> לכך שמוכר עצמו - שאסור לרבו למסור לו שפחה כנענית - אינו בדין הענקה.</w:t>
      </w:r>
    </w:p>
    <w:p w14:paraId="68CCFA28" w14:textId="77777777" w:rsidR="00785EE4" w:rsidRPr="00785EE4" w:rsidRDefault="00785EE4" w:rsidP="00E92479">
      <w:pPr>
        <w:pStyle w:val="a2"/>
        <w:rPr>
          <w:lang w:val="en-US"/>
        </w:rPr>
      </w:pPr>
      <w:r w:rsidRPr="00785EE4">
        <w:rPr>
          <w:rtl/>
        </w:rPr>
        <w:lastRenderedPageBreak/>
        <w:t>ב) על דרך תירוץ הג' של הש"ך שהענקה היא בגדר מצווה, עם שינוי קל (עיי"ש).</w:t>
      </w:r>
    </w:p>
    <w:p w14:paraId="1AA5CA24" w14:textId="77777777" w:rsidR="00785EE4" w:rsidRPr="00785EE4" w:rsidRDefault="00785EE4" w:rsidP="00E92479">
      <w:pPr>
        <w:pStyle w:val="a2"/>
        <w:rPr>
          <w:lang w:val="en-US"/>
        </w:rPr>
      </w:pPr>
      <w:r w:rsidRPr="00785EE4">
        <w:rPr>
          <w:rtl/>
        </w:rPr>
        <w:t>ג) תירוצו של הריטב"א (קידושין טו,א) שהוא הוא תירוצו הב' של הש"ך.</w:t>
      </w:r>
    </w:p>
    <w:p w14:paraId="65489959" w14:textId="77777777" w:rsidR="00785EE4" w:rsidRPr="00785EE4" w:rsidRDefault="00785EE4" w:rsidP="00E92479">
      <w:pPr>
        <w:pStyle w:val="a2"/>
        <w:rPr>
          <w:lang w:val="en-US"/>
        </w:rPr>
      </w:pPr>
      <w:r w:rsidRPr="00785EE4">
        <w:rPr>
          <w:rtl/>
        </w:rPr>
        <w:t>ועל פי הנ"ל יש לעיין לאיזה תירוץ מכוון רבינו:</w:t>
      </w:r>
    </w:p>
    <w:p w14:paraId="2D2FD61B" w14:textId="77777777" w:rsidR="00785EE4" w:rsidRPr="00785EE4" w:rsidRDefault="00785EE4" w:rsidP="00E92479">
      <w:pPr>
        <w:pStyle w:val="a2"/>
        <w:rPr>
          <w:lang w:val="en-US"/>
        </w:rPr>
      </w:pPr>
      <w:r w:rsidRPr="00785EE4">
        <w:rPr>
          <w:rtl/>
        </w:rPr>
        <w:t>לומר שמכוון לתירוץ הג' אי אפשר, כיוון שהוא עצמו התירוץ הב' שבש"ך ואין בכך שום הוספה.</w:t>
      </w:r>
    </w:p>
    <w:p w14:paraId="1F359D6E" w14:textId="77777777" w:rsidR="00785EE4" w:rsidRPr="00785EE4" w:rsidRDefault="00785EE4" w:rsidP="00E92479">
      <w:pPr>
        <w:pStyle w:val="a2"/>
        <w:rPr>
          <w:lang w:val="en-US"/>
        </w:rPr>
      </w:pPr>
      <w:r w:rsidRPr="00785EE4">
        <w:rPr>
          <w:rtl/>
        </w:rPr>
        <w:t>לומר שמכוון לתירוץ הב' אי אפשר, שהרי לפי"ז אדרבה מתורצת קושיית המנחת חינוך כמבואר בפנים השיחה.</w:t>
      </w:r>
    </w:p>
    <w:p w14:paraId="67EAD684" w14:textId="66E553B5" w:rsidR="00CB3938" w:rsidRPr="00CB3938" w:rsidRDefault="00785EE4" w:rsidP="00E92479">
      <w:pPr>
        <w:pStyle w:val="a2"/>
        <w:rPr>
          <w:rtl/>
        </w:rPr>
      </w:pPr>
      <w:r w:rsidRPr="00785EE4">
        <w:rPr>
          <w:rtl/>
        </w:rPr>
        <w:t xml:space="preserve">וגם קשה לומר שמכוון לתירוץ הא' - שהרי לפי זה בהחלט </w:t>
      </w:r>
      <w:r w:rsidRPr="00785EE4">
        <w:rPr>
          <w:b/>
          <w:rtl/>
        </w:rPr>
        <w:t>ישנו טעם</w:t>
      </w:r>
      <w:r w:rsidRPr="00785EE4">
        <w:rPr>
          <w:rtl/>
        </w:rPr>
        <w:t xml:space="preserve"> לכך שנתמעט מוכר עצמו מדין הענקה, ואילו המנחת חינוך כותב בפירוש "ומי יודע מאיזה טעם" (ובפרט על פי הדיוק דלעיל, אך לא רק מצידו).</w:t>
      </w:r>
    </w:p>
    <w:p w14:paraId="27025575" w14:textId="77777777" w:rsidR="00D74DA3" w:rsidRDefault="00D74DA3"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p>
    <w:p w14:paraId="78052773" w14:textId="25ED988E" w:rsidR="00D74DA3" w:rsidRDefault="001D747C"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4BAD076F" w14:textId="23971C63" w:rsidR="001F33EE" w:rsidRDefault="00634875" w:rsidP="00F8074C">
      <w:pPr>
        <w:pStyle w:val="a3"/>
        <w:spacing w:after="100"/>
        <w:rPr>
          <w:rtl/>
        </w:rPr>
      </w:pPr>
      <w:bookmarkStart w:id="100" w:name="_Toc521627738"/>
      <w:r w:rsidRPr="004F6AB2">
        <w:rPr>
          <w:rFonts w:hint="cs"/>
          <w:rtl/>
        </w:rPr>
        <w:t>חסידות</w:t>
      </w:r>
      <w:bookmarkEnd w:id="98"/>
      <w:bookmarkEnd w:id="100"/>
    </w:p>
    <w:p w14:paraId="6B2F58B7" w14:textId="77777777" w:rsidR="00C955C4" w:rsidRPr="0072734E" w:rsidRDefault="00C955C4" w:rsidP="00C955C4">
      <w:pPr>
        <w:pStyle w:val="a"/>
        <w:rPr>
          <w:rtl/>
        </w:rPr>
      </w:pPr>
      <w:bookmarkStart w:id="101" w:name="_Toc521627739"/>
      <w:r w:rsidRPr="0072734E">
        <w:rPr>
          <w:rtl/>
        </w:rPr>
        <w:t>פעולת מסירת נפש בכוחות הגלויים</w:t>
      </w:r>
      <w:bookmarkEnd w:id="101"/>
    </w:p>
    <w:p w14:paraId="126B5BC5" w14:textId="77777777" w:rsidR="00C955C4" w:rsidRDefault="00C955C4" w:rsidP="00F8226B">
      <w:pPr>
        <w:pStyle w:val="a0"/>
        <w:rPr>
          <w:rtl/>
        </w:rPr>
      </w:pPr>
      <w:bookmarkStart w:id="102" w:name="_Toc521627740"/>
      <w:r>
        <w:rPr>
          <w:rtl/>
        </w:rPr>
        <w:t>הר</w:t>
      </w:r>
      <w:r>
        <w:rPr>
          <w:rFonts w:hint="cs"/>
          <w:rtl/>
        </w:rPr>
        <w:t>ב</w:t>
      </w:r>
      <w:r w:rsidRPr="0072734E">
        <w:rPr>
          <w:rtl/>
        </w:rPr>
        <w:t xml:space="preserve"> יוסף נמס</w:t>
      </w:r>
      <w:bookmarkEnd w:id="102"/>
    </w:p>
    <w:p w14:paraId="3BAC4EA3" w14:textId="77777777" w:rsidR="00C955C4" w:rsidRPr="0072734E" w:rsidRDefault="00C955C4" w:rsidP="00C955C4">
      <w:pPr>
        <w:pStyle w:val="a1"/>
      </w:pPr>
      <w:r>
        <w:rPr>
          <w:rFonts w:hint="cs"/>
          <w:rtl/>
        </w:rPr>
        <w:t xml:space="preserve">שליח כ"ק אדמו"ר </w:t>
      </w:r>
      <w:r>
        <w:rPr>
          <w:rtl/>
        </w:rPr>
        <w:t>–</w:t>
      </w:r>
      <w:r>
        <w:rPr>
          <w:rFonts w:hint="cs"/>
          <w:rtl/>
        </w:rPr>
        <w:t xml:space="preserve"> </w:t>
      </w:r>
      <w:r w:rsidRPr="0072734E">
        <w:rPr>
          <w:rtl/>
        </w:rPr>
        <w:t>ניו אורלינס</w:t>
      </w:r>
    </w:p>
    <w:p w14:paraId="5C519449" w14:textId="77777777" w:rsidR="00C955C4" w:rsidRPr="00F86154" w:rsidRDefault="00C955C4" w:rsidP="00E92479">
      <w:pPr>
        <w:pStyle w:val="a2"/>
      </w:pPr>
      <w:r w:rsidRPr="00F86154">
        <w:rPr>
          <w:rtl/>
        </w:rPr>
        <w:t>במאמר ד"ה והיה עקב תשמעו</w:t>
      </w:r>
      <w:r w:rsidRPr="00F86154">
        <w:rPr>
          <w:rFonts w:hint="cs"/>
          <w:rtl/>
        </w:rPr>
        <w:t>ן</w:t>
      </w:r>
      <w:r w:rsidRPr="00F86154">
        <w:rPr>
          <w:rtl/>
        </w:rPr>
        <w:t xml:space="preserve"> תשכ"ז</w:t>
      </w:r>
      <w:r w:rsidRPr="00F86154">
        <w:rPr>
          <w:rFonts w:hint="cs"/>
          <w:rtl/>
        </w:rPr>
        <w:t xml:space="preserve"> </w:t>
      </w:r>
      <w:r w:rsidRPr="00F86154">
        <w:rPr>
          <w:rtl/>
        </w:rPr>
        <w:t>ס</w:t>
      </w:r>
      <w:r w:rsidRPr="00F86154">
        <w:rPr>
          <w:rFonts w:hint="cs"/>
          <w:rtl/>
        </w:rPr>
        <w:t>"</w:t>
      </w:r>
      <w:r w:rsidRPr="00F86154">
        <w:rPr>
          <w:rtl/>
        </w:rPr>
        <w:t>ה</w:t>
      </w:r>
      <w:r w:rsidRPr="006A437E">
        <w:rPr>
          <w:rStyle w:val="FootnoteReference"/>
          <w:rtl/>
        </w:rPr>
        <w:footnoteReference w:id="38"/>
      </w:r>
      <w:r w:rsidRPr="00F86154">
        <w:rPr>
          <w:rtl/>
        </w:rPr>
        <w:t xml:space="preserve"> מ</w:t>
      </w:r>
      <w:r w:rsidRPr="00F86154">
        <w:rPr>
          <w:rFonts w:hint="cs"/>
          <w:rtl/>
        </w:rPr>
        <w:t>באר</w:t>
      </w:r>
      <w:r w:rsidRPr="00F86154">
        <w:rPr>
          <w:rtl/>
        </w:rPr>
        <w:t xml:space="preserve"> הרבי מעלת מסירת נפש בפועל אף שכל יהודי מוכן למסור נפשו</w:t>
      </w:r>
      <w:r w:rsidRPr="00F86154">
        <w:rPr>
          <w:rFonts w:hint="cs"/>
          <w:rtl/>
        </w:rPr>
        <w:t>, וז"ל</w:t>
      </w:r>
      <w:r w:rsidRPr="00F86154">
        <w:rPr>
          <w:rtl/>
        </w:rPr>
        <w:t xml:space="preserve">: </w:t>
      </w:r>
    </w:p>
    <w:p w14:paraId="40B2A2E4" w14:textId="43894469" w:rsidR="00C955C4" w:rsidRPr="00F86154" w:rsidRDefault="00C955C4" w:rsidP="00E92479">
      <w:pPr>
        <w:pStyle w:val="a2"/>
      </w:pPr>
      <w:r w:rsidRPr="00F86154">
        <w:rPr>
          <w:rtl/>
        </w:rPr>
        <w:t>דזה מה שכ"א מישראל מוכן למסור נפשו שלא לכפור ח"ו הוא מצד הנשמה, וגם כשמעורר את כח המס"נ שלו בגילוי (שאם יצטרך לזה ח"ו, ימסור את נפשו בפועל), הוא שכח המס"נ דהנשמה בא בגילוי. והמס"נ דהנשמה הוא מצד הטבע שלה, ואין בזה חידוש. משא"כ במס"נ בפו"מ נתחדש ענין שלא הי' מקודם. דנוסף שזה בא ע"י ההעלם וההסתר וההתנגדות של אלו המכריחים אותו לכפור ח"ו, וע"י שמוסר נפשו ומסכים לסבול מהם הוא מוציא הניצוצות</w:t>
      </w:r>
      <w:r w:rsidRPr="00F86154">
        <w:rPr>
          <w:rFonts w:hint="cs"/>
          <w:rtl/>
        </w:rPr>
        <w:t xml:space="preserve"> </w:t>
      </w:r>
      <w:r w:rsidRPr="00F86154">
        <w:rPr>
          <w:rtl/>
        </w:rPr>
        <w:t xml:space="preserve">. </w:t>
      </w:r>
      <w:r w:rsidRPr="00F86154">
        <w:rPr>
          <w:rFonts w:hint="cs"/>
          <w:rtl/>
        </w:rPr>
        <w:t>.</w:t>
      </w:r>
      <w:r w:rsidRPr="00F86154">
        <w:rPr>
          <w:rtl/>
        </w:rPr>
        <w:t xml:space="preserve"> הנה החידוש במס"נ בפועל הוא גם בנוגע להאדם שעומד במס"נ, כי כשמוסר נפשו בפועל ממש, אזי, המס"נ היא (גם) בנפש הטבעית. דלא רק שאין מניעה מצדה למס"נ אלא שהיא רוצה</w:t>
      </w:r>
      <w:r w:rsidRPr="00F86154">
        <w:rPr>
          <w:rFonts w:hint="cs"/>
          <w:rtl/>
        </w:rPr>
        <w:t xml:space="preserve"> </w:t>
      </w:r>
      <w:r w:rsidRPr="00F86154">
        <w:rPr>
          <w:rtl/>
        </w:rPr>
        <w:t xml:space="preserve">בה למסור נפשה בפו"מ. ומכיון שנפש הטבעית (מצד עצמה) רוצה לחיות, הרי המס"נ שנפעל (ע"י נפש </w:t>
      </w:r>
      <w:r w:rsidRPr="00F86154">
        <w:rPr>
          <w:rtl/>
        </w:rPr>
        <w:lastRenderedPageBreak/>
        <w:t>האלקית) הוא התחדשות והיפך טבעה. וזהו גודל העילוי שבמס"נ בפועל ממש דוקא, דהמס"נ שמצד הנשמה, מכיון שהיא מצד טבעה, ה"ז בחי' מציאות, משא"כ המס"נ בפו"מ, מכיון שהיא היפך הטבע דנפש הטבעית, הרי ע"י המס"נ שלה היא מתבטלת ממציאותה, ועי"ז נעשה עלי' גם בנפש האלקית (שפעלה המס"נ בנה"ט), שגם המס"נ שלה היא בבחי' ביטול.</w:t>
      </w:r>
    </w:p>
    <w:p w14:paraId="201FCDA9" w14:textId="77777777" w:rsidR="00C955C4" w:rsidRPr="00F86154" w:rsidRDefault="00C955C4" w:rsidP="00E92479">
      <w:pPr>
        <w:pStyle w:val="a2"/>
      </w:pPr>
      <w:r w:rsidRPr="00F86154">
        <w:rPr>
          <w:rtl/>
        </w:rPr>
        <w:t>ובהערה 55: קונטרס העבודה פ"ו (ע' 32). ושם, ד"כשבא לידי מס"נ בפו"מ על קדה"ש ומאיזה סיבה מהשי"ת ניצל מזה הנה בלי שום ספק וספק ספיקא שנשתנה נפשו הטבעית ונתהפך מן הקצה אל הקצה שנעשה אדם אחר ממש".</w:t>
      </w:r>
    </w:p>
    <w:p w14:paraId="7F219525" w14:textId="77777777" w:rsidR="00C955C4" w:rsidRPr="00F86154" w:rsidRDefault="00C955C4" w:rsidP="00E92479">
      <w:pPr>
        <w:pStyle w:val="a2"/>
      </w:pPr>
      <w:r w:rsidRPr="00F86154">
        <w:rPr>
          <w:rtl/>
        </w:rPr>
        <w:t xml:space="preserve">ולהעיר ממאמר </w:t>
      </w:r>
      <w:r w:rsidRPr="00F86154">
        <w:rPr>
          <w:rFonts w:hint="cs"/>
          <w:rtl/>
        </w:rPr>
        <w:t xml:space="preserve">ד"ה </w:t>
      </w:r>
      <w:r w:rsidRPr="00F86154">
        <w:rPr>
          <w:rtl/>
        </w:rPr>
        <w:t>בלילה ההוא תשכ"ה ס"ח</w:t>
      </w:r>
      <w:r w:rsidRPr="006A437E">
        <w:rPr>
          <w:rStyle w:val="FootnoteReference"/>
          <w:rtl/>
        </w:rPr>
        <w:footnoteReference w:id="39"/>
      </w:r>
      <w:r w:rsidRPr="006A437E">
        <w:rPr>
          <w:vertAlign w:val="superscript"/>
          <w:rtl/>
        </w:rPr>
        <w:t xml:space="preserve"> </w:t>
      </w:r>
      <w:r w:rsidRPr="00F86154">
        <w:rPr>
          <w:rtl/>
        </w:rPr>
        <w:t>"ועל דרך זה הוא בנוגע לזה שעמדו במסירת נפש במשך כל השנה, שכיון שהמסירת נפש שלהם באה מצד ההסתר, שעל ידי ההסתר מתעורר ההעלם דנשמה שלמעלה מגילוי, אין זה שייך כל כך לכחות הגלויים, ובנוגע לכחות הגלויים היו, גם לאחרי המסירת נפש, במצב דלילה ההוא"</w:t>
      </w:r>
      <w:r w:rsidRPr="00F86154">
        <w:rPr>
          <w:rFonts w:hint="cs"/>
          <w:rtl/>
        </w:rPr>
        <w:t>.</w:t>
      </w:r>
    </w:p>
    <w:p w14:paraId="4663BAF4" w14:textId="77777777" w:rsidR="00C955C4" w:rsidRPr="00F86154" w:rsidRDefault="00C955C4" w:rsidP="00E92479">
      <w:pPr>
        <w:pStyle w:val="a2"/>
        <w:rPr>
          <w:lang w:bidi="ar-SA"/>
        </w:rPr>
      </w:pPr>
      <w:r w:rsidRPr="00F86154">
        <w:rPr>
          <w:rtl/>
        </w:rPr>
        <w:t>ובהערה 49: שהרי גם קל שבקלים מוסר נפשו על קדה"ש (תניא פי"ח. ובכ"מ). וראה לקו"ש ח"ג ע' 818 בהערות, שגם</w:t>
      </w:r>
      <w:r w:rsidRPr="00F86154">
        <w:rPr>
          <w:rFonts w:ascii="Cambria" w:hAnsi="Cambria" w:cs="Cambria" w:hint="cs"/>
          <w:rtl/>
        </w:rPr>
        <w:t> </w:t>
      </w:r>
      <w:r w:rsidRPr="00F86154">
        <w:rPr>
          <w:rFonts w:hint="cs"/>
          <w:b/>
          <w:bCs/>
          <w:rtl/>
        </w:rPr>
        <w:t>בשעת</w:t>
      </w:r>
      <w:r w:rsidRPr="00F86154">
        <w:rPr>
          <w:rFonts w:ascii="Cambria" w:hAnsi="Cambria" w:cs="Cambria" w:hint="cs"/>
          <w:rtl/>
        </w:rPr>
        <w:t> </w:t>
      </w:r>
      <w:r w:rsidRPr="00F86154">
        <w:rPr>
          <w:rtl/>
        </w:rPr>
        <w:t>המס"נ אפשר שלא יזהר באיזו מצוה, ועדיין קל שבקלים הוא.</w:t>
      </w:r>
      <w:r w:rsidRPr="00F86154">
        <w:rPr>
          <w:rFonts w:ascii="Cambria" w:hAnsi="Cambria" w:cs="Cambria" w:hint="cs"/>
          <w:rtl/>
        </w:rPr>
        <w:t> </w:t>
      </w:r>
      <w:r w:rsidRPr="00F86154">
        <w:rPr>
          <w:rtl/>
        </w:rPr>
        <w:t>ואין סתירה לזה ממ"ש בקונטרס העבודה (ע' 32) שכשבא לידי מס"נ בפו"מ ומאיזה סיבה מהשי"ת ניצל מזה כו' נעשה אדם אחר ממש – כי המדובר שם הוא בכללות, משא"כ בנוגע לזהירות במצוה פרטית. ועאכו"כ שאין זה פועל בו ההרגש שהגלות הוא לילה וחושך, ונשאר בהמצב ד"לילה ההוא". וראה תו"א שבהערה 51. ועצ"ע.</w:t>
      </w:r>
      <w:r w:rsidRPr="00F86154">
        <w:t xml:space="preserve"> </w:t>
      </w:r>
    </w:p>
    <w:p w14:paraId="7B080F0F" w14:textId="15DF6910" w:rsidR="00C955C4" w:rsidRPr="00F86154" w:rsidRDefault="00C955C4" w:rsidP="00E92479">
      <w:pPr>
        <w:pStyle w:val="a2"/>
      </w:pPr>
      <w:r w:rsidRPr="00F86154">
        <w:rPr>
          <w:rFonts w:hint="cs"/>
          <w:rtl/>
        </w:rPr>
        <w:t>וב</w:t>
      </w:r>
      <w:r w:rsidRPr="00F86154">
        <w:rPr>
          <w:rtl/>
        </w:rPr>
        <w:t>מקום שלישי, מאמר ואתה תצוה</w:t>
      </w:r>
      <w:r w:rsidRPr="00F86154">
        <w:rPr>
          <w:rFonts w:hint="cs"/>
          <w:rtl/>
        </w:rPr>
        <w:t xml:space="preserve"> תשמ"א</w:t>
      </w:r>
      <w:r w:rsidRPr="00F86154">
        <w:rPr>
          <w:rtl/>
        </w:rPr>
        <w:t xml:space="preserve"> ס</w:t>
      </w:r>
      <w:r w:rsidRPr="00F86154">
        <w:rPr>
          <w:rFonts w:hint="cs"/>
          <w:rtl/>
        </w:rPr>
        <w:t>"</w:t>
      </w:r>
      <w:r w:rsidRPr="00F86154">
        <w:rPr>
          <w:rtl/>
        </w:rPr>
        <w:t>י</w:t>
      </w:r>
      <w:r w:rsidRPr="006A437E">
        <w:rPr>
          <w:rStyle w:val="FootnoteReference"/>
          <w:rtl/>
        </w:rPr>
        <w:footnoteReference w:id="40"/>
      </w:r>
      <w:r w:rsidRPr="006A437E">
        <w:rPr>
          <w:vertAlign w:val="superscript"/>
          <w:rtl/>
        </w:rPr>
        <w:t xml:space="preserve"> </w:t>
      </w:r>
      <w:r w:rsidRPr="00F86154">
        <w:rPr>
          <w:rtl/>
        </w:rPr>
        <w:t>כתוב "ו</w:t>
      </w:r>
      <w:r w:rsidRPr="00F86154">
        <w:rPr>
          <w:rFonts w:hint="cs"/>
          <w:rtl/>
        </w:rPr>
        <w:t>ב</w:t>
      </w:r>
      <w:r w:rsidRPr="00F86154">
        <w:rPr>
          <w:rtl/>
        </w:rPr>
        <w:t>פרטיות יותר יש לומר, שגם בגילוי עצם הנשמה, ישנם דוגמת שני ענינים הנ"ל. דגילוי עצם הנשמה בענין המסירות נפש, יש לומר, שבנוגע לכוחות הגילויים הם כמו דבר נוסף. וכמו שרואים בפועל בכמה אנשים, שבהיותם במקום שהיו שם גזירות על תורה ומצוות, היה להם מסירת נפש בפועל</w:t>
      </w:r>
      <w:r w:rsidR="00696046">
        <w:rPr>
          <w:rtl/>
        </w:rPr>
        <w:t xml:space="preserve"> </w:t>
      </w:r>
      <w:r w:rsidRPr="00F86154">
        <w:rPr>
          <w:rtl/>
        </w:rPr>
        <w:t xml:space="preserve">משך כמה וכמה שנים, וכשבאו אחר כך למדינות שאפשר לעסוק בתורה ומצוות מתוך הרחבה, אין ניכר בהם כל כך המס"נ שהיה להם מקודם. כי זה שעמדו במס"נ משך כו"כ שנים הוא לפי שהאיר בהם גילוי עצם הנשמה שלמעלה מכוחות הגלויים ולא נעשה על ידי זה שינוי בכוחות הגלויים עצמם" עיין שם. ובהערה 55: וראה ד"ה בלילה ההוא תשכ"ה ס"ח ובהערה 49 שם. </w:t>
      </w:r>
    </w:p>
    <w:p w14:paraId="24752169" w14:textId="7F36AC47" w:rsidR="00A26337" w:rsidRPr="00F86154" w:rsidRDefault="00C955C4" w:rsidP="00E92479">
      <w:pPr>
        <w:pStyle w:val="a2"/>
        <w:rPr>
          <w:rtl/>
        </w:rPr>
      </w:pPr>
      <w:r w:rsidRPr="00F86154">
        <w:rPr>
          <w:rtl/>
        </w:rPr>
        <w:lastRenderedPageBreak/>
        <w:t>הע</w:t>
      </w:r>
      <w:r w:rsidRPr="00F86154">
        <w:rPr>
          <w:rFonts w:hint="cs"/>
          <w:rtl/>
        </w:rPr>
        <w:t>י</w:t>
      </w:r>
      <w:r w:rsidRPr="00F86154">
        <w:rPr>
          <w:rtl/>
        </w:rPr>
        <w:t>רני ח"א שבמאמר ואתה תצוה מדובר לכאורה במצב חדש, לאחרי עבודתו במסירת נפש, בין בזמן ובין במקום "וכשבאו אחר כך", משא"כ במאמרים והי' עקב ובלילה ההוא מדובר בעת המצב של מסירת נפש, ועל כל פנים, בסמיכות זמן. ואבקש מקוראי הקובץ אם אפשר להבהיר עוד באיזה מצבים, ובאיזה אופן, עבודה דמסירת נפש פועל על כוחות הגלויים ועל עבודה פנימית.</w:t>
      </w:r>
    </w:p>
    <w:p w14:paraId="1045877D" w14:textId="77777777" w:rsidR="0097575B" w:rsidRDefault="0097575B" w:rsidP="00F8074C">
      <w:pPr>
        <w:pStyle w:val="a4"/>
        <w:rPr>
          <w:rtl/>
        </w:rPr>
      </w:pPr>
      <w:r w:rsidRPr="004F6AB2">
        <w:t>g</w:t>
      </w:r>
    </w:p>
    <w:p w14:paraId="31D5354C" w14:textId="77777777" w:rsidR="00096696" w:rsidRDefault="00096696" w:rsidP="00096696">
      <w:pPr>
        <w:pStyle w:val="a"/>
        <w:bidi w:val="0"/>
        <w:rPr>
          <w:rtl/>
        </w:rPr>
      </w:pPr>
      <w:bookmarkStart w:id="103" w:name="_Toc521627741"/>
      <w:r>
        <w:rPr>
          <w:rFonts w:hint="cs"/>
          <w:rtl/>
        </w:rPr>
        <w:t>לפי תניא פל"ו גילוי אוא"ס שלפני הצמצום ע"י התורה הוא למטה דוקא</w:t>
      </w:r>
      <w:bookmarkEnd w:id="103"/>
    </w:p>
    <w:p w14:paraId="42E6273A" w14:textId="77777777" w:rsidR="00096696" w:rsidRDefault="00096696" w:rsidP="00F8226B">
      <w:pPr>
        <w:pStyle w:val="a0"/>
        <w:rPr>
          <w:rtl/>
        </w:rPr>
      </w:pPr>
      <w:bookmarkStart w:id="104" w:name="_Toc521627742"/>
      <w:r>
        <w:rPr>
          <w:rFonts w:hint="cs"/>
          <w:rtl/>
        </w:rPr>
        <w:t>הרב משה מרקוביץ</w:t>
      </w:r>
      <w:bookmarkEnd w:id="104"/>
    </w:p>
    <w:p w14:paraId="14515ECF" w14:textId="127BC62C" w:rsidR="00096696" w:rsidRDefault="00096696" w:rsidP="00096696">
      <w:pPr>
        <w:pStyle w:val="a1"/>
        <w:rPr>
          <w:rtl/>
        </w:rPr>
      </w:pPr>
      <w:r>
        <w:rPr>
          <w:rFonts w:hint="cs"/>
          <w:rtl/>
          <w:lang w:val="en-GB"/>
        </w:rPr>
        <w:t>ברוקלין, נ.י.</w:t>
      </w:r>
    </w:p>
    <w:p w14:paraId="10AED829" w14:textId="77777777" w:rsidR="00096696" w:rsidRDefault="00096696" w:rsidP="00E92479">
      <w:pPr>
        <w:pStyle w:val="a2"/>
        <w:rPr>
          <w:rtl/>
        </w:rPr>
      </w:pPr>
      <w:r>
        <w:rPr>
          <w:rFonts w:hint="cs"/>
          <w:rtl/>
        </w:rPr>
        <w:t>בד"ה וה' אמר המכסה עטר"ת (ע' עט ואילך) מבאר את פעולת המילה באברהם אבינו שעל ידה נגלה לו סוד ה' ליראיו, ומבאר שענין המילה הוא הסרת הערלה והצמצום, אלא שיש ב' אופני צמצום, הצמצום דקדושה שהוא בשביל גילוי אלקות, דלולא הצמצום לא יהיו העולמוחת כלים לקבל גילוי אלקות, ולשם זה צריך האור להצטמצם, וצמצום דלעו"ז שענינו העלם והסתר על אלקות, שהוא העלם לגמרי. ובהמשך הענינים (ע' פא ואילך) מבאר, שע"י הסרת הערלה דהיינו הסרת הצמצום דלעו"ז מגיעים גם להסרת ההעלמות שע"י הצמצום דקדושה.</w:t>
      </w:r>
    </w:p>
    <w:p w14:paraId="1EA74FC6" w14:textId="77777777" w:rsidR="00096696" w:rsidRDefault="00096696" w:rsidP="00E92479">
      <w:pPr>
        <w:pStyle w:val="a2"/>
        <w:rPr>
          <w:rtl/>
        </w:rPr>
      </w:pPr>
      <w:r>
        <w:rPr>
          <w:rFonts w:hint="cs"/>
          <w:rtl/>
        </w:rPr>
        <w:t xml:space="preserve"> וממשיך, דהגם שנת"ל שהעולמות אינם יכולים לקבל אלא ע"י צמצום, הנה זהו רק בתחלת ההתהוות, אבל אחר שנתהוו יכולים לקבל גם אור שלא ע"י הצמצום.</w:t>
      </w:r>
    </w:p>
    <w:p w14:paraId="13AC1F39" w14:textId="77777777" w:rsidR="00096696" w:rsidRDefault="00096696" w:rsidP="00E92479">
      <w:pPr>
        <w:pStyle w:val="a2"/>
        <w:rPr>
          <w:rtl/>
        </w:rPr>
      </w:pPr>
      <w:r>
        <w:rPr>
          <w:rFonts w:hint="cs"/>
          <w:rtl/>
        </w:rPr>
        <w:t>ומביא דוגמא לזה ממ"ש בעץ חיים, שבשביל העולמות הי' צ"ל תחלה צמצום בדרך סילוק ואח"כ נמשך אור הקו, והקשה בע"ח למה לא הי' לכתחילה צמצום בדרך מיעוט ויישאר הקו, "ותירץ שאם הי' נשאר מתחילה אור הקו לא הי' אפשר להיות התהוות הכלים, ואחר שכבר נתהוו הכלים יכולים לקבל אור הקו ולא יתבטלו".</w:t>
      </w:r>
    </w:p>
    <w:p w14:paraId="4D367B56" w14:textId="77777777" w:rsidR="00096696" w:rsidRDefault="00096696" w:rsidP="00E92479">
      <w:pPr>
        <w:pStyle w:val="a2"/>
        <w:rPr>
          <w:rtl/>
        </w:rPr>
      </w:pPr>
      <w:r>
        <w:rPr>
          <w:rFonts w:hint="cs"/>
          <w:rtl/>
        </w:rPr>
        <w:t>וזו דוגמא למ"ש לעיל, שאחר שכבר ישנם העולמות אפשר ע"י ביטול הצמצום דלעו"ז להגיע לאור שלמעלה מן הצמצום דקדושה.</w:t>
      </w:r>
    </w:p>
    <w:p w14:paraId="3E2683D5" w14:textId="77777777" w:rsidR="00096696" w:rsidRDefault="00096696" w:rsidP="00E92479">
      <w:pPr>
        <w:pStyle w:val="a2"/>
        <w:rPr>
          <w:rtl/>
        </w:rPr>
      </w:pPr>
      <w:r>
        <w:rPr>
          <w:rFonts w:hint="cs"/>
          <w:rtl/>
        </w:rPr>
        <w:t>וממשיך עוד, "ומ"מ אין זה דומה להמבוא' כאן, דהרי אור הקו הוא מ"מ אור מצומצם כו".</w:t>
      </w:r>
    </w:p>
    <w:p w14:paraId="669C6A4D" w14:textId="77777777" w:rsidR="00096696" w:rsidRDefault="00096696" w:rsidP="00E92479">
      <w:pPr>
        <w:pStyle w:val="a2"/>
        <w:rPr>
          <w:rtl/>
        </w:rPr>
      </w:pPr>
      <w:r>
        <w:rPr>
          <w:rFonts w:hint="cs"/>
          <w:rtl/>
        </w:rPr>
        <w:t>וממשיך, "אמנם באמת המשכת האור שלא ע"י הצמצום שיהי' ביכולת הוא בכח התורה, וכמ"ש בסש"ב פל"ו ולזה נתן הקב"ה לישראל את התורה שנק' עוז וכח וכמרארז"ל שהקב"ה נותן כח בצדיקים לקבל שכרם כו'".</w:t>
      </w:r>
    </w:p>
    <w:p w14:paraId="19A709B4" w14:textId="77777777" w:rsidR="00096696" w:rsidRDefault="00096696" w:rsidP="00E92479">
      <w:pPr>
        <w:pStyle w:val="a2"/>
        <w:rPr>
          <w:rtl/>
        </w:rPr>
      </w:pPr>
      <w:r>
        <w:rPr>
          <w:rFonts w:hint="cs"/>
          <w:rtl/>
        </w:rPr>
        <w:lastRenderedPageBreak/>
        <w:t>וממשיך עוד: "ובסש"ב שם נראה דהגילוי שבלי צמצום ובלי העלם הוא למטה, משא"כ למעלה בעולמות עליונים".</w:t>
      </w:r>
    </w:p>
    <w:p w14:paraId="382C104A" w14:textId="77777777" w:rsidR="00096696" w:rsidRDefault="00096696" w:rsidP="00E92479">
      <w:pPr>
        <w:pStyle w:val="a2"/>
        <w:rPr>
          <w:rtl/>
        </w:rPr>
      </w:pPr>
      <w:r>
        <w:rPr>
          <w:rFonts w:hint="cs"/>
          <w:rtl/>
        </w:rPr>
        <w:t>ולכאורה כוונתו ללשון התניא: "שיאיר אור אין סוף ב"ה במקום החשך והס"א שכל כל עוה"ז כולו ביתר שאת וביתר עז ויתרון אור מן החושך מהארתו בעולמות עליונים שמאיר שם ע"י לבושים והסתר פנים המסתירים ומעלימים אור א"ס ב"ה שלא יבטלו במציאות".</w:t>
      </w:r>
    </w:p>
    <w:p w14:paraId="0D79AED1" w14:textId="77777777" w:rsidR="00096696" w:rsidRDefault="00096696" w:rsidP="00E92479">
      <w:pPr>
        <w:pStyle w:val="a2"/>
        <w:rPr>
          <w:rtl/>
        </w:rPr>
      </w:pPr>
      <w:r>
        <w:rPr>
          <w:rFonts w:hint="cs"/>
          <w:rtl/>
        </w:rPr>
        <w:t>וממשיך לשאול על זה מהמבואר דכל ההמשכות עשכיו הן להוסיף אורות באצילות, ומיישב שההארה שבאצי' ע"י המצוות עתה עומדת בפ"ע ותתגלה לעתיד.</w:t>
      </w:r>
    </w:p>
    <w:p w14:paraId="2D0E2FED" w14:textId="103449CA" w:rsidR="00096696" w:rsidRDefault="00096696" w:rsidP="00E92479">
      <w:pPr>
        <w:pStyle w:val="a2"/>
        <w:rPr>
          <w:rtl/>
        </w:rPr>
      </w:pPr>
      <w:r>
        <w:rPr>
          <w:rFonts w:hint="cs"/>
          <w:rtl/>
        </w:rPr>
        <w:t>והעירני ח"א מהו הלשון "ובסש"ב שם נראה כו'", הרי לכאורה הדבר מפורש שם.</w:t>
      </w:r>
    </w:p>
    <w:p w14:paraId="257B2012" w14:textId="77777777" w:rsidR="00096696" w:rsidRDefault="00096696" w:rsidP="00096696">
      <w:pPr>
        <w:pStyle w:val="a4"/>
        <w:rPr>
          <w:rtl/>
        </w:rPr>
      </w:pPr>
      <w:r w:rsidRPr="004F6AB2">
        <w:t>g</w:t>
      </w:r>
    </w:p>
    <w:p w14:paraId="6F9C295C" w14:textId="4A03E719" w:rsidR="00122DCE" w:rsidRDefault="0094110B" w:rsidP="00F8074C">
      <w:pPr>
        <w:pStyle w:val="a"/>
        <w:spacing w:after="100"/>
        <w:rPr>
          <w:rtl/>
        </w:rPr>
      </w:pPr>
      <w:bookmarkStart w:id="105" w:name="_Toc521627743"/>
      <w:r>
        <w:rPr>
          <w:rFonts w:hint="cs"/>
          <w:rtl/>
        </w:rPr>
        <w:t>שלשה משלים בהמשך וככה</w:t>
      </w:r>
      <w:r w:rsidR="00000BA8">
        <w:rPr>
          <w:rFonts w:hint="cs"/>
          <w:rtl/>
        </w:rPr>
        <w:t xml:space="preserve"> (גליון)</w:t>
      </w:r>
      <w:bookmarkEnd w:id="105"/>
    </w:p>
    <w:p w14:paraId="54EB8E8E" w14:textId="064B48AE" w:rsidR="00122DCE" w:rsidRDefault="00122DCE" w:rsidP="00F8226B">
      <w:pPr>
        <w:pStyle w:val="a0"/>
        <w:rPr>
          <w:rtl/>
        </w:rPr>
      </w:pPr>
      <w:bookmarkStart w:id="106" w:name="_Toc521627744"/>
      <w:r>
        <w:rPr>
          <w:rFonts w:hint="cs"/>
          <w:rtl/>
        </w:rPr>
        <w:t>ה</w:t>
      </w:r>
      <w:r w:rsidR="00096696">
        <w:rPr>
          <w:rFonts w:hint="cs"/>
          <w:rtl/>
        </w:rPr>
        <w:t>נ"ל</w:t>
      </w:r>
      <w:bookmarkEnd w:id="106"/>
    </w:p>
    <w:p w14:paraId="35BA81EA" w14:textId="77777777" w:rsidR="00000BA8" w:rsidRPr="00000BA8" w:rsidRDefault="00000BA8" w:rsidP="00E92479">
      <w:pPr>
        <w:pStyle w:val="a2"/>
        <w:rPr>
          <w:rtl/>
        </w:rPr>
      </w:pPr>
      <w:bookmarkStart w:id="107" w:name="_Toc504475508"/>
      <w:r w:rsidRPr="00000BA8">
        <w:rPr>
          <w:rFonts w:hint="cs"/>
          <w:rtl/>
        </w:rPr>
        <w:t>בגליון הקודם הערתי במ"ש בד"ה וה' אמר המכסה עטר"ת (סה"מ עטר"ת ע' פ) "ועמ"ש בדרוש וככה, רל"ז, ג' משלים על ענין זה, וביאורם בדרוש בשעה שהקדימו תער"ב", וכתבתי שלפום ריהטא לא ברור לאיזה משלים הכוונה והיכן נתבאר בהמשך תער"ב. והצעתי כמה ציונים לזה.</w:t>
      </w:r>
    </w:p>
    <w:p w14:paraId="4F16C91F" w14:textId="13B48ACF" w:rsidR="00000BA8" w:rsidRPr="00000BA8" w:rsidRDefault="00000BA8" w:rsidP="00E92479">
      <w:pPr>
        <w:pStyle w:val="a2"/>
        <w:rPr>
          <w:rtl/>
        </w:rPr>
      </w:pPr>
      <w:r w:rsidRPr="00000BA8">
        <w:rPr>
          <w:rFonts w:hint="cs"/>
          <w:rtl/>
        </w:rPr>
        <w:t>והעירני ח"א, דענין זה מפורש בד"ה ויקח קרח עדר"ת פרק קמב בקטע שעליו כתב אדמו"ר (מהורש"ב) נ"ע "אין צריך להעתיק", ושם הלשון "ויש לומר דזהו ענין הג' משלים המבואר בהמ</w:t>
      </w:r>
      <w:r>
        <w:rPr>
          <w:rFonts w:hint="cs"/>
          <w:rtl/>
        </w:rPr>
        <w:t>שך וככה הנ"ל", ובהערה 69 שם בהו</w:t>
      </w:r>
      <w:r w:rsidRPr="00000BA8">
        <w:rPr>
          <w:rFonts w:hint="cs"/>
          <w:rtl/>
        </w:rPr>
        <w:t>צאה החדשה צויין לעיל הערה 34, ששם מפורש: "בגוף ההמשך: "וכמ"ש מזה באורך בדרוש וככה רל"ז"</w:t>
      </w:r>
      <w:r>
        <w:rPr>
          <w:rFonts w:hint="cs"/>
          <w:rtl/>
        </w:rPr>
        <w:t xml:space="preserve"> </w:t>
      </w:r>
      <w:r w:rsidRPr="00000BA8">
        <w:rPr>
          <w:rFonts w:hint="cs"/>
          <w:rtl/>
        </w:rPr>
        <w:t>.</w:t>
      </w:r>
      <w:r>
        <w:rPr>
          <w:rFonts w:hint="cs"/>
          <w:rtl/>
        </w:rPr>
        <w:t xml:space="preserve"> </w:t>
      </w:r>
      <w:r w:rsidRPr="00000BA8">
        <w:rPr>
          <w:rFonts w:hint="cs"/>
          <w:rtl/>
        </w:rPr>
        <w:t>. אבל בהגהות לההמשך נשמט".</w:t>
      </w:r>
    </w:p>
    <w:p w14:paraId="382E7F4E" w14:textId="77777777" w:rsidR="00000BA8" w:rsidRPr="00000BA8" w:rsidRDefault="00000BA8" w:rsidP="00E92479">
      <w:pPr>
        <w:pStyle w:val="a2"/>
        <w:rPr>
          <w:rtl/>
        </w:rPr>
      </w:pPr>
      <w:r w:rsidRPr="00000BA8">
        <w:rPr>
          <w:rFonts w:hint="cs"/>
          <w:rtl/>
        </w:rPr>
        <w:t>וטל"ח.</w:t>
      </w:r>
    </w:p>
    <w:p w14:paraId="317B6F76" w14:textId="24040E3C" w:rsidR="0094110B" w:rsidRPr="0094110B" w:rsidRDefault="00000BA8" w:rsidP="00E92479">
      <w:pPr>
        <w:pStyle w:val="a2"/>
        <w:rPr>
          <w:rtl/>
        </w:rPr>
      </w:pPr>
      <w:r>
        <w:rPr>
          <w:rFonts w:hint="cs"/>
          <w:rtl/>
        </w:rPr>
        <w:t>[א</w:t>
      </w:r>
      <w:r w:rsidRPr="00000BA8">
        <w:rPr>
          <w:rFonts w:hint="cs"/>
          <w:rtl/>
        </w:rPr>
        <w:t>ך עדיין יש לעיין מה המשמעות בזה שבשנת עטר"ת עדיין מתייחס לג' המשלים ולהמשך וככה אף שבמהדו"ב השמיטו. האם מכאן ראי' שההגהות בהמשך תער"ב נכתבו אחרי המאמר דעטר"ת?].</w:t>
      </w:r>
    </w:p>
    <w:p w14:paraId="3CF9FD7F" w14:textId="77777777" w:rsidR="00EC6737" w:rsidRDefault="001D747C" w:rsidP="00F8074C">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1A1A8CAA" w14:textId="25C57E83" w:rsidR="00F2420B" w:rsidRDefault="00F2420B" w:rsidP="00F2420B">
      <w:pPr>
        <w:pStyle w:val="a3"/>
        <w:rPr>
          <w:rtl/>
        </w:rPr>
      </w:pPr>
      <w:bookmarkStart w:id="108" w:name="_Toc521627745"/>
      <w:r>
        <w:rPr>
          <w:rFonts w:hint="cs"/>
          <w:rtl/>
        </w:rPr>
        <w:lastRenderedPageBreak/>
        <w:t>רמב"ם</w:t>
      </w:r>
      <w:bookmarkEnd w:id="108"/>
    </w:p>
    <w:p w14:paraId="35D3223D" w14:textId="77777777" w:rsidR="0054060D" w:rsidRDefault="0054060D" w:rsidP="0054060D">
      <w:pPr>
        <w:pStyle w:val="a"/>
        <w:rPr>
          <w:rtl/>
        </w:rPr>
      </w:pPr>
      <w:bookmarkStart w:id="109" w:name="_Toc521627746"/>
      <w:r>
        <w:rPr>
          <w:rFonts w:hint="cs"/>
          <w:rtl/>
        </w:rPr>
        <w:t>הערה על המל"מ בהל' בית הבחירה</w:t>
      </w:r>
      <w:bookmarkEnd w:id="109"/>
    </w:p>
    <w:p w14:paraId="7FD557EC" w14:textId="77777777" w:rsidR="0054060D" w:rsidRPr="003834C0" w:rsidRDefault="0054060D" w:rsidP="0054060D">
      <w:pPr>
        <w:bidi/>
        <w:spacing w:after="100" w:line="280" w:lineRule="atLeast"/>
        <w:jc w:val="right"/>
        <w:rPr>
          <w:rFonts w:ascii="Narkisim" w:hAnsi="Narkisim" w:cs="Narkisim"/>
          <w:b/>
          <w:bCs/>
          <w:sz w:val="26"/>
          <w:szCs w:val="26"/>
          <w:rtl/>
        </w:rPr>
      </w:pPr>
      <w:bookmarkStart w:id="110" w:name="_Toc521627747"/>
      <w:r w:rsidRPr="0054060D">
        <w:rPr>
          <w:rStyle w:val="Char0"/>
          <w:rFonts w:hint="cs"/>
          <w:rtl/>
        </w:rPr>
        <w:t>הרב יוסף יצחק שמוקלער</w:t>
      </w:r>
      <w:bookmarkEnd w:id="110"/>
      <w:r w:rsidRPr="0054060D">
        <w:rPr>
          <w:rStyle w:val="Char0"/>
          <w:rtl/>
        </w:rPr>
        <w:br/>
      </w:r>
      <w:r w:rsidRPr="0054060D">
        <w:rPr>
          <w:rStyle w:val="Char1"/>
          <w:rFonts w:hint="cs"/>
          <w:rtl/>
        </w:rPr>
        <w:t>ר"מ בישיבת השלוחים, מנהטן</w:t>
      </w:r>
    </w:p>
    <w:p w14:paraId="369AE9CD" w14:textId="6F10F163" w:rsidR="0054060D" w:rsidRDefault="0054060D" w:rsidP="00E92479">
      <w:pPr>
        <w:pStyle w:val="a2"/>
        <w:rPr>
          <w:rtl/>
        </w:rPr>
      </w:pPr>
      <w:r>
        <w:rPr>
          <w:rFonts w:hint="cs"/>
          <w:rtl/>
        </w:rPr>
        <w:t>א. כותב הרמב"ם (הל' בית הבחירה פ"א הי"ד) "</w:t>
      </w:r>
      <w:r w:rsidRPr="00F94D6D">
        <w:rPr>
          <w:rtl/>
        </w:rPr>
        <w:t xml:space="preserve">כל אבן שנפגמה כדי שתחגור בה הציפורן כסכין של שחיטה הרי זו פסולה לכבש ולמזבח שנאמר אבנים שלמות תבנה את מזבח </w:t>
      </w:r>
      <w:r>
        <w:rPr>
          <w:rFonts w:hint="cs"/>
          <w:rtl/>
        </w:rPr>
        <w:t>ה</w:t>
      </w:r>
      <w:r w:rsidRPr="00F94D6D">
        <w:rPr>
          <w:rtl/>
        </w:rPr>
        <w:t>'</w:t>
      </w:r>
      <w:r>
        <w:rPr>
          <w:rFonts w:hint="cs"/>
          <w:rtl/>
        </w:rPr>
        <w:t>.</w:t>
      </w:r>
      <w:r w:rsidRPr="00F94D6D">
        <w:rPr>
          <w:rtl/>
        </w:rPr>
        <w:t xml:space="preserve"> ומהיכן היו מביאין אבני מזבח</w:t>
      </w:r>
      <w:r>
        <w:rPr>
          <w:rFonts w:hint="cs"/>
          <w:rtl/>
        </w:rPr>
        <w:t>?</w:t>
      </w:r>
      <w:r w:rsidRPr="00F94D6D">
        <w:rPr>
          <w:rtl/>
        </w:rPr>
        <w:t xml:space="preserve"> מן בתולת הקרקע חופרין עד שמגיעין למקום הניכר שאינו מקום עבודה ובנין</w:t>
      </w:r>
      <w:r>
        <w:rPr>
          <w:rFonts w:hint="cs"/>
          <w:rtl/>
        </w:rPr>
        <w:t>,</w:t>
      </w:r>
      <w:r w:rsidRPr="00F94D6D">
        <w:rPr>
          <w:rtl/>
        </w:rPr>
        <w:t xml:space="preserve"> ומוציאין ממנו האבנים או מן הים הגדול ובונין מהן</w:t>
      </w:r>
      <w:r>
        <w:rPr>
          <w:rFonts w:hint="cs"/>
          <w:rtl/>
        </w:rPr>
        <w:t>". ובהלכה ט"ו "</w:t>
      </w:r>
      <w:r w:rsidRPr="00F94D6D">
        <w:rPr>
          <w:rtl/>
        </w:rPr>
        <w:t>כל אבן שנגע בה הברזל אע"פ שלא נפגמה פסולה לבנין המזבח ובנין הכבש</w:t>
      </w:r>
      <w:r w:rsidR="00B154DE">
        <w:rPr>
          <w:rFonts w:hint="cs"/>
          <w:rtl/>
        </w:rPr>
        <w:t xml:space="preserve"> . </w:t>
      </w:r>
      <w:r>
        <w:rPr>
          <w:rFonts w:hint="cs"/>
          <w:rtl/>
        </w:rPr>
        <w:t>.</w:t>
      </w:r>
      <w:r w:rsidRPr="00F94D6D">
        <w:rPr>
          <w:rtl/>
        </w:rPr>
        <w:t xml:space="preserve"> שנאמר לא תבנה אתהן גזית</w:t>
      </w:r>
      <w:r>
        <w:rPr>
          <w:rFonts w:hint="cs"/>
          <w:rtl/>
        </w:rPr>
        <w:t xml:space="preserve">". </w:t>
      </w:r>
    </w:p>
    <w:p w14:paraId="70083B0E" w14:textId="77777777" w:rsidR="0054060D" w:rsidRDefault="0054060D" w:rsidP="00E92479">
      <w:pPr>
        <w:pStyle w:val="a2"/>
        <w:rPr>
          <w:rtl/>
        </w:rPr>
      </w:pPr>
      <w:r>
        <w:rPr>
          <w:rFonts w:hint="cs"/>
          <w:rtl/>
        </w:rPr>
        <w:t>בפשטות כוונת הרמב"ם בשאלתו "</w:t>
      </w:r>
      <w:r w:rsidRPr="00F94D6D">
        <w:rPr>
          <w:rtl/>
        </w:rPr>
        <w:t>ומהיכן היו מביאין אבני מזבח</w:t>
      </w:r>
      <w:r>
        <w:rPr>
          <w:rFonts w:hint="cs"/>
          <w:rtl/>
        </w:rPr>
        <w:t xml:space="preserve">?" היא דבשלמא שאר אבני היכל והעזרות אפשר לסתת אותן מחוץ להר הבית (כמ"ש בהלכה ח') [וגם יש דעות דאינן נפסלות בפגימה כ"ש </w:t>
      </w:r>
      <w:r>
        <w:rPr>
          <w:rtl/>
        </w:rPr>
        <w:t>–</w:t>
      </w:r>
      <w:r>
        <w:rPr>
          <w:rFonts w:hint="cs"/>
          <w:rtl/>
        </w:rPr>
        <w:t xml:space="preserve"> ראה ר"י קורקס בהלכה י"ד], אלא אבני המזבח והכבש דנפסלות בפגימה דתחגור בו הציפורן וא"א לסתתן בברזל אפי' מחוץ להר הבית, מהיכן מביאין אותן? ומתרץ דהן שלימות מצ"ע, או שנבראו כך בששת ימי בראשית בתוך החול מבלי פגימה או שהמים החליקו אותן [ומקור תירוצו של הרמב"ם הוא ממדות פ"ג מ"ד וחופרין למטה וכו', ובזבחים </w:t>
      </w:r>
      <w:r w:rsidRPr="00FB52A8">
        <w:rPr>
          <w:rFonts w:hint="cs"/>
          <w:rtl/>
        </w:rPr>
        <w:t>נ"ד</w:t>
      </w:r>
      <w:r w:rsidRPr="00F94D6D">
        <w:rPr>
          <w:rFonts w:hint="cs"/>
          <w:rtl/>
        </w:rPr>
        <w:t xml:space="preserve"> מובא ברייתא אבנים </w:t>
      </w:r>
      <w:r>
        <w:rPr>
          <w:rFonts w:hint="cs"/>
          <w:rtl/>
        </w:rPr>
        <w:t xml:space="preserve">מפולמות דהיינו לחות] וכך נראה מהכס"מ. </w:t>
      </w:r>
    </w:p>
    <w:p w14:paraId="06CE8346" w14:textId="77777777" w:rsidR="0054060D" w:rsidRDefault="0054060D" w:rsidP="00E92479">
      <w:pPr>
        <w:pStyle w:val="a2"/>
        <w:rPr>
          <w:rtl/>
        </w:rPr>
      </w:pPr>
      <w:r>
        <w:rPr>
          <w:rFonts w:hint="cs"/>
          <w:rtl/>
        </w:rPr>
        <w:t xml:space="preserve">ב. אמנם המל"מ (בהלכה י"ד) מפרש "נראה דהטעם הוא משום דיש </w:t>
      </w:r>
      <w:r w:rsidRPr="00F94D6D">
        <w:rPr>
          <w:rFonts w:hint="cs"/>
          <w:b/>
          <w:bCs/>
          <w:rtl/>
        </w:rPr>
        <w:t>לחוש</w:t>
      </w:r>
      <w:r>
        <w:rPr>
          <w:rFonts w:hint="cs"/>
          <w:rtl/>
        </w:rPr>
        <w:t xml:space="preserve"> שמא נגעה ברזל באבנים וקיי"ל דאבן שנגעה בה ברזל פסולה למזבח, ומשו"ה היו מביאין האבנים מבתולת קרקע". לפום ריהטא לומדים המל"מ, דשאלת הרמב"ם מהיכן היו מביאין היא משום דבכל אבן יש לחשוש שנגע בו ברזל, ולזה תירץ הרמב"ם בתולת קרקע או הים הגדול שבטוחים שלא נגע בהן ברזל [ומקור המל"מ הוא מפי' הרא"ש במסכת מדות פ"ג מ"ד שמפרש כך לשון המשנה].</w:t>
      </w:r>
    </w:p>
    <w:p w14:paraId="3B8EB938" w14:textId="77777777" w:rsidR="0054060D" w:rsidRDefault="0054060D" w:rsidP="00E92479">
      <w:pPr>
        <w:pStyle w:val="a2"/>
        <w:rPr>
          <w:rtl/>
        </w:rPr>
      </w:pPr>
      <w:r>
        <w:rPr>
          <w:rFonts w:hint="cs"/>
          <w:rtl/>
        </w:rPr>
        <w:t>אמנם קשה דא"כ הי' הרמב"ם שואלה בהלכה ט"ו, ומדוע הקדימה הרמב"ם בהלכה י"ד קודם שכתב הדין דאם נגע בו ברזל פסולה, וכן הקשה הרמב"ם לעם (שם) ולכן העדיף ללמוד שאלת הרמב"ם כפשוטה (דהוא על הדין דפגימה פוסל, ולא על הדין דנגיעת ברזל פוסל).</w:t>
      </w:r>
    </w:p>
    <w:p w14:paraId="6D647A4C" w14:textId="77777777" w:rsidR="0054060D" w:rsidRDefault="0054060D" w:rsidP="00E92479">
      <w:pPr>
        <w:pStyle w:val="a2"/>
        <w:rPr>
          <w:rtl/>
        </w:rPr>
      </w:pPr>
      <w:r>
        <w:rPr>
          <w:rFonts w:hint="cs"/>
          <w:rtl/>
        </w:rPr>
        <w:t xml:space="preserve">ג. והנראה בזה דלעולם גם המל"מ למד שאלת הרמב"ם כפשוטה, אמנם עדיין יקשה מדוע הוצרכו להביאן מן בתולת הקרקע שאינו מקום עבודה ובנין דוקא, הרי דַי לקחת מן החול (כמ"ש התוס' בסוכה מט.) (ועד"ז ל"ל ים הגדול, הרי דַי בכל נחל, ראה </w:t>
      </w:r>
      <w:r>
        <w:rPr>
          <w:rFonts w:hint="cs"/>
          <w:rtl/>
        </w:rPr>
        <w:lastRenderedPageBreak/>
        <w:t xml:space="preserve">תוס' חולין יח.), אלא זה נצרך מצד החשש שנגע בה ברזל. וכך היא שאלת הרמב"ם: ומהיכן היו מביאין שלימים בלי פגם [וגם לא נגע בה ברזל, וגם אין חשש שנגע בה ברזל]? ולזה תירץ ששלימות מצ"ע וגם אין חשש שנגע בה ברזל. הרי כל דברי המל"מ הם </w:t>
      </w:r>
      <w:r>
        <w:rPr>
          <w:rFonts w:hint="cs"/>
          <w:b/>
          <w:bCs/>
          <w:rtl/>
        </w:rPr>
        <w:t>הוספה</w:t>
      </w:r>
      <w:r>
        <w:rPr>
          <w:rFonts w:hint="cs"/>
          <w:rtl/>
        </w:rPr>
        <w:t xml:space="preserve"> לפשטות הרמב"ם, ולתרץ מדוע הוצרכו מן </w:t>
      </w:r>
      <w:r>
        <w:rPr>
          <w:rFonts w:hint="cs"/>
          <w:b/>
          <w:bCs/>
          <w:rtl/>
        </w:rPr>
        <w:t>בתולת</w:t>
      </w:r>
      <w:r>
        <w:rPr>
          <w:rFonts w:hint="cs"/>
          <w:rtl/>
        </w:rPr>
        <w:t xml:space="preserve"> הקרקע (וכדיוק הד"ה של המל"מ).</w:t>
      </w:r>
    </w:p>
    <w:p w14:paraId="42B4B776" w14:textId="77777777" w:rsidR="0054060D" w:rsidRDefault="0054060D" w:rsidP="00E92479">
      <w:pPr>
        <w:pStyle w:val="a2"/>
        <w:rPr>
          <w:rtl/>
        </w:rPr>
      </w:pPr>
      <w:r>
        <w:rPr>
          <w:rFonts w:hint="cs"/>
          <w:rtl/>
        </w:rPr>
        <w:t xml:space="preserve">בסגנון קצר: עיקר שאלת הרמב"ם הוא על הדין דאבן שלימה וכלול בה גם הדין דנגע בה ברזל, ולא דעיקר שאלתו הוא על הדין דנגע בה ברזל. </w:t>
      </w:r>
    </w:p>
    <w:p w14:paraId="559AFC6F" w14:textId="29EEFB77" w:rsidR="0054060D" w:rsidRDefault="0054060D" w:rsidP="00E92479">
      <w:pPr>
        <w:pStyle w:val="a2"/>
        <w:rPr>
          <w:rtl/>
        </w:rPr>
      </w:pPr>
      <w:r>
        <w:rPr>
          <w:rFonts w:hint="cs"/>
          <w:rtl/>
        </w:rPr>
        <w:t xml:space="preserve">ובזה יתפרש לשון המשנה (במדות שם) "מבקעת בית כרם וחופרין למטה מבתולה ומביאים משם אבנים שלימות שלא הונף עליהם ברזל", ד"אבנים שלימות" </w:t>
      </w:r>
      <w:r>
        <w:rPr>
          <w:rtl/>
        </w:rPr>
        <w:t>–</w:t>
      </w:r>
      <w:r>
        <w:rPr>
          <w:rFonts w:hint="cs"/>
          <w:rtl/>
        </w:rPr>
        <w:t xml:space="preserve"> מבלי פגם, וגם אין חשש </w:t>
      </w:r>
      <w:r>
        <w:rPr>
          <w:rtl/>
        </w:rPr>
        <w:t>–</w:t>
      </w:r>
      <w:r>
        <w:rPr>
          <w:rFonts w:hint="cs"/>
          <w:rtl/>
        </w:rPr>
        <w:t xml:space="preserve"> "שלא הונף עליהם ברזל". דשלא הונף עליהם ברזל אינו רק פשט בשלימות, דשלימה מצ"ע ולא הוצרך לברזל, אלא ענין בפ"ע דגם אין חשש שנגע בה ברזל וכמו שפירש הרא"ש שם והמל"מ בהרמב"ם.</w:t>
      </w:r>
    </w:p>
    <w:p w14:paraId="14708FDE" w14:textId="77777777" w:rsidR="0054060D" w:rsidRDefault="0054060D" w:rsidP="0054060D">
      <w:pPr>
        <w:pStyle w:val="a4"/>
        <w:sectPr w:rsidR="0054060D"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1141231D" w14:textId="4597C70A" w:rsidR="004C2B5B" w:rsidRDefault="00EB2A34" w:rsidP="00F8074C">
      <w:pPr>
        <w:pStyle w:val="a3"/>
        <w:spacing w:after="100"/>
        <w:rPr>
          <w:rtl/>
        </w:rPr>
      </w:pPr>
      <w:bookmarkStart w:id="111" w:name="_Toc521627748"/>
      <w:r w:rsidRPr="004F6AB2">
        <w:rPr>
          <w:rFonts w:hint="cs"/>
          <w:rtl/>
        </w:rPr>
        <w:t>הלכה ומנהג</w:t>
      </w:r>
      <w:bookmarkEnd w:id="107"/>
      <w:bookmarkEnd w:id="111"/>
    </w:p>
    <w:p w14:paraId="4CF0DD5C" w14:textId="2FD61491" w:rsidR="00601B55" w:rsidRPr="00843DB9" w:rsidRDefault="00601B55" w:rsidP="00D13F20">
      <w:pPr>
        <w:pStyle w:val="a"/>
        <w:rPr>
          <w:rtl/>
        </w:rPr>
      </w:pPr>
      <w:bookmarkStart w:id="112" w:name="_Toc521627749"/>
      <w:r w:rsidRPr="00843DB9">
        <w:rPr>
          <w:rtl/>
        </w:rPr>
        <w:t>דין יין שנגע בו 'תינוק שנשבה' שאינו שומר שבת</w:t>
      </w:r>
      <w:r>
        <w:rPr>
          <w:rFonts w:hint="cs"/>
          <w:rtl/>
        </w:rPr>
        <w:t xml:space="preserve"> (</w:t>
      </w:r>
      <w:r w:rsidR="00D13F20">
        <w:rPr>
          <w:rFonts w:hint="cs"/>
          <w:rtl/>
        </w:rPr>
        <w:t>ב</w:t>
      </w:r>
      <w:r>
        <w:rPr>
          <w:rFonts w:hint="cs"/>
          <w:rtl/>
        </w:rPr>
        <w:t>)</w:t>
      </w:r>
      <w:bookmarkEnd w:id="112"/>
    </w:p>
    <w:p w14:paraId="4F68FEFE" w14:textId="77777777" w:rsidR="00601B55" w:rsidRPr="002A0A19" w:rsidRDefault="00601B55" w:rsidP="00F8226B">
      <w:pPr>
        <w:pStyle w:val="a0"/>
        <w:rPr>
          <w:rtl/>
        </w:rPr>
      </w:pPr>
      <w:bookmarkStart w:id="113" w:name="_Toc521627750"/>
      <w:r w:rsidRPr="002A0A19">
        <w:rPr>
          <w:rtl/>
        </w:rPr>
        <w:t>הרב יצחק ישראל דוב גרינוואלד</w:t>
      </w:r>
      <w:bookmarkEnd w:id="113"/>
    </w:p>
    <w:p w14:paraId="0A0B37AF" w14:textId="77777777" w:rsidR="00601B55" w:rsidRPr="002A0A19" w:rsidRDefault="00601B55" w:rsidP="00F8074C">
      <w:pPr>
        <w:pStyle w:val="a1"/>
        <w:rPr>
          <w:rtl/>
          <w:lang w:val="en-GB"/>
        </w:rPr>
      </w:pPr>
      <w:r w:rsidRPr="002A0A19">
        <w:rPr>
          <w:rtl/>
          <w:lang w:val="en-GB"/>
        </w:rPr>
        <w:t>ברוקלין נ.י.</w:t>
      </w:r>
    </w:p>
    <w:p w14:paraId="7492E293" w14:textId="77777777" w:rsidR="00696046" w:rsidRPr="00696046" w:rsidRDefault="00696046" w:rsidP="00E92479">
      <w:pPr>
        <w:pStyle w:val="11"/>
        <w:rPr>
          <w:rtl/>
        </w:rPr>
      </w:pPr>
      <w:r w:rsidRPr="00696046">
        <w:rPr>
          <w:rFonts w:hint="cs"/>
          <w:rtl/>
        </w:rPr>
        <w:t>(המשך לגליון הקודם)</w:t>
      </w:r>
    </w:p>
    <w:p w14:paraId="420B0E46" w14:textId="06F22DA8" w:rsidR="00696046" w:rsidRPr="00696046" w:rsidRDefault="00696046" w:rsidP="00E92479">
      <w:pPr>
        <w:pStyle w:val="11"/>
        <w:rPr>
          <w:rtl/>
        </w:rPr>
      </w:pPr>
      <w:r w:rsidRPr="00696046">
        <w:rPr>
          <w:rFonts w:hint="cs"/>
          <w:rtl/>
        </w:rPr>
        <w:t xml:space="preserve">ח. </w:t>
      </w:r>
      <w:r w:rsidRPr="00696046">
        <w:rPr>
          <w:rtl/>
        </w:rPr>
        <w:t>אין לדמות מגע למה שמקילים לענין צירוף למנין</w:t>
      </w:r>
    </w:p>
    <w:p w14:paraId="3D2F6A6C" w14:textId="77777777" w:rsidR="00696046" w:rsidRPr="00696046" w:rsidRDefault="00696046" w:rsidP="00E92479">
      <w:pPr>
        <w:pStyle w:val="a2"/>
        <w:rPr>
          <w:lang w:val="en-US"/>
        </w:rPr>
      </w:pPr>
      <w:r w:rsidRPr="00696046">
        <w:rPr>
          <w:rtl/>
        </w:rPr>
        <w:t xml:space="preserve">בקובץ הערות וביאורים </w:t>
      </w:r>
      <w:r w:rsidRPr="00696046">
        <w:rPr>
          <w:rFonts w:hint="cs"/>
          <w:rtl/>
        </w:rPr>
        <w:t>(</w:t>
      </w:r>
      <w:r w:rsidRPr="00696046">
        <w:rPr>
          <w:rtl/>
        </w:rPr>
        <w:t>גליון תתרלז</w:t>
      </w:r>
      <w:r w:rsidRPr="00696046">
        <w:rPr>
          <w:rFonts w:hint="cs"/>
          <w:rtl/>
        </w:rPr>
        <w:t>)</w:t>
      </w:r>
      <w:r w:rsidRPr="00696046">
        <w:rPr>
          <w:rtl/>
        </w:rPr>
        <w:t xml:space="preserve"> האריך הגרב"א </w:t>
      </w:r>
      <w:r w:rsidRPr="00696046">
        <w:rPr>
          <w:rFonts w:hint="cs"/>
          <w:rtl/>
        </w:rPr>
        <w:t>להוכיח ההיתר של תינוק שנשבה מדברי</w:t>
      </w:r>
      <w:r w:rsidRPr="00696046">
        <w:rPr>
          <w:rtl/>
        </w:rPr>
        <w:t xml:space="preserve"> אדה"ז בכמה מקומות, אם כי הוכיח שלא רק לענין מורידין נחשב כאונס, אלא גם לדברים אחרים כמו שמוכח מהל' עירובין לגבי ביטול רשות</w:t>
      </w:r>
      <w:r w:rsidRPr="00696046">
        <w:rPr>
          <w:rFonts w:hint="cs"/>
          <w:rtl/>
        </w:rPr>
        <w:t xml:space="preserve">, </w:t>
      </w:r>
      <w:r w:rsidRPr="00696046">
        <w:rPr>
          <w:rtl/>
        </w:rPr>
        <w:t>אבל גם מודה שמדברי אדה"ז נראה שלא לכל דבר נחשב תינוק שנשבה מזיד כאונס</w:t>
      </w:r>
      <w:r w:rsidRPr="00696046">
        <w:rPr>
          <w:rFonts w:hint="cs"/>
          <w:rtl/>
        </w:rPr>
        <w:t>,</w:t>
      </w:r>
      <w:r w:rsidRPr="00696046">
        <w:rPr>
          <w:rtl/>
        </w:rPr>
        <w:t xml:space="preserve"> </w:t>
      </w:r>
      <w:r w:rsidRPr="00696046">
        <w:rPr>
          <w:rFonts w:hint="cs"/>
          <w:rtl/>
        </w:rPr>
        <w:t>שהרי הוא פסול לכתוב תפילין, ואינו נאמן באיסורין, ופסול לעדות.</w:t>
      </w:r>
    </w:p>
    <w:p w14:paraId="5F1286A7" w14:textId="77777777" w:rsidR="00696046" w:rsidRPr="00696046" w:rsidRDefault="00696046" w:rsidP="00E92479">
      <w:pPr>
        <w:pStyle w:val="a2"/>
        <w:rPr>
          <w:rtl/>
        </w:rPr>
      </w:pPr>
      <w:r w:rsidRPr="00696046">
        <w:rPr>
          <w:rFonts w:hint="cs"/>
          <w:rtl/>
        </w:rPr>
        <w:t>ו</w:t>
      </w:r>
      <w:r w:rsidRPr="00696046">
        <w:rPr>
          <w:rtl/>
        </w:rPr>
        <w:t xml:space="preserve">אני כשלעצמי, טרם מצאתי מקור שסומכים בגדול </w:t>
      </w:r>
      <w:r w:rsidRPr="00696046">
        <w:rPr>
          <w:rFonts w:hint="cs"/>
          <w:rtl/>
        </w:rPr>
        <w:t>על סברת '</w:t>
      </w:r>
      <w:r w:rsidRPr="00696046">
        <w:rPr>
          <w:rtl/>
        </w:rPr>
        <w:t>דמי לתינוק שנשבה</w:t>
      </w:r>
      <w:r w:rsidRPr="00696046">
        <w:rPr>
          <w:rFonts w:hint="cs"/>
          <w:rtl/>
        </w:rPr>
        <w:t>'</w:t>
      </w:r>
      <w:r w:rsidRPr="00696046">
        <w:rPr>
          <w:rtl/>
        </w:rPr>
        <w:t xml:space="preserve"> </w:t>
      </w:r>
      <w:r w:rsidRPr="00696046">
        <w:rPr>
          <w:rFonts w:hint="cs"/>
          <w:rtl/>
        </w:rPr>
        <w:t>כהיתר.</w:t>
      </w:r>
    </w:p>
    <w:p w14:paraId="64C49134" w14:textId="77777777" w:rsidR="00696046" w:rsidRPr="00696046" w:rsidRDefault="00696046" w:rsidP="00E92479">
      <w:pPr>
        <w:pStyle w:val="a2"/>
        <w:rPr>
          <w:rtl/>
        </w:rPr>
      </w:pPr>
      <w:r w:rsidRPr="00696046">
        <w:rPr>
          <w:rtl/>
        </w:rPr>
        <w:lastRenderedPageBreak/>
        <w:t>באג"ק הרבי (חי"א אגרת ג'תרמד) במענה לשאלה אם להיות ש"ץ ב</w:t>
      </w:r>
      <w:r w:rsidRPr="00696046">
        <w:rPr>
          <w:rFonts w:hint="cs"/>
          <w:rtl/>
        </w:rPr>
        <w:t>בית הכנסת ש</w:t>
      </w:r>
      <w:r w:rsidRPr="00696046">
        <w:rPr>
          <w:rtl/>
        </w:rPr>
        <w:t xml:space="preserve">יש פחות מעשרה שומרי שבת, וקרוב לודאי שאם לא </w:t>
      </w:r>
      <w:r w:rsidRPr="00696046">
        <w:rPr>
          <w:rFonts w:hint="cs"/>
          <w:rtl/>
        </w:rPr>
        <w:t>י</w:t>
      </w:r>
      <w:r w:rsidRPr="00696046">
        <w:rPr>
          <w:rtl/>
        </w:rPr>
        <w:t>יענה לבקשתם יתבטל המנין וחלק גדול מהם לא יתפללו</w:t>
      </w:r>
      <w:r w:rsidRPr="00696046">
        <w:rPr>
          <w:rFonts w:hint="cs"/>
          <w:rtl/>
        </w:rPr>
        <w:t xml:space="preserve">, </w:t>
      </w:r>
      <w:r w:rsidRPr="00696046">
        <w:rPr>
          <w:rtl/>
        </w:rPr>
        <w:t>השיב</w:t>
      </w:r>
      <w:r w:rsidRPr="00696046">
        <w:rPr>
          <w:rFonts w:hint="cs"/>
          <w:rtl/>
        </w:rPr>
        <w:t xml:space="preserve"> הרבי</w:t>
      </w:r>
      <w:r w:rsidRPr="00696046">
        <w:rPr>
          <w:rtl/>
        </w:rPr>
        <w:t>:</w:t>
      </w:r>
    </w:p>
    <w:p w14:paraId="64035E3E" w14:textId="77777777" w:rsidR="00696046" w:rsidRPr="00696046" w:rsidRDefault="00696046" w:rsidP="00E92479">
      <w:pPr>
        <w:pStyle w:val="a2"/>
        <w:rPr>
          <w:rtl/>
        </w:rPr>
      </w:pPr>
      <w:r w:rsidRPr="00696046">
        <w:rPr>
          <w:rtl/>
        </w:rPr>
        <w:t>"ואם כן הוא, אין דעתי נוחה מדין קנאות שלא במקום המתאים לגמרי, ואומרים לאדם שיחטא חטא קל בשביל להציל חבירו מחטא חמור. ואף שי"א שהוא דוקא במקום שלא יש חלק בחטא חבירו, אינו כן במדת חסידות. ובנידון דידן יש לצרף, עכ"פ בתור סניף: א. הדעות שחילול שבת בפרהסיא כאילו כו' הוא רק במלאכות מסוימות ובפני עשרה מישראל וכו' וכו', וכמצוין באחרונים לשו"ע יו"ד סי' ב' ס"ה. ב. אם לא היה ממלא בקשות הנ"ל נחשב הי' בעיניהם לדחיה בשתי ידים וכו' ומעין חילול השם." עכל"ק.</w:t>
      </w:r>
    </w:p>
    <w:p w14:paraId="70434F01" w14:textId="77777777" w:rsidR="00696046" w:rsidRPr="00696046" w:rsidRDefault="00696046" w:rsidP="00E92479">
      <w:pPr>
        <w:pStyle w:val="a2"/>
        <w:rPr>
          <w:rtl/>
        </w:rPr>
      </w:pPr>
      <w:r w:rsidRPr="00696046">
        <w:rPr>
          <w:rtl/>
        </w:rPr>
        <w:t xml:space="preserve">הרי </w:t>
      </w:r>
      <w:r w:rsidRPr="00696046">
        <w:rPr>
          <w:rFonts w:hint="cs"/>
          <w:rtl/>
        </w:rPr>
        <w:t xml:space="preserve">איך </w:t>
      </w:r>
      <w:r w:rsidRPr="00696046">
        <w:rPr>
          <w:rtl/>
        </w:rPr>
        <w:t xml:space="preserve">שהרבי נכנס בדוחק ומצא כמה היתרים דחוקים לצרפם למנין עשרה, והכל כדי </w:t>
      </w:r>
      <w:r w:rsidRPr="00696046">
        <w:rPr>
          <w:rFonts w:hint="cs"/>
          <w:rtl/>
        </w:rPr>
        <w:t xml:space="preserve">שלא לגרום </w:t>
      </w:r>
      <w:r w:rsidRPr="00696046">
        <w:rPr>
          <w:rtl/>
        </w:rPr>
        <w:t>שהמנין יתבטל ויצא מזה שלא יתפללו, ושלא תהיה דחייה בשתי ידיים, ואומרים חטא חטא קל וכו'. אבל במגעם, למה צריך לשתות דוקא יין שנגעו? אפשר ביין אחר, אפשר ביין מבושל. למה צריכים להיכנס להיתרים ולדוחקים?</w:t>
      </w:r>
    </w:p>
    <w:p w14:paraId="613ADB70" w14:textId="77777777" w:rsidR="00696046" w:rsidRPr="00696046" w:rsidRDefault="00696046" w:rsidP="00E92479">
      <w:pPr>
        <w:pStyle w:val="a2"/>
        <w:rPr>
          <w:rtl/>
        </w:rPr>
      </w:pPr>
      <w:r w:rsidRPr="00696046">
        <w:rPr>
          <w:rtl/>
        </w:rPr>
        <w:t>ועוד טעם שאי</w:t>
      </w:r>
      <w:r w:rsidRPr="00696046">
        <w:rPr>
          <w:rFonts w:hint="cs"/>
          <w:rtl/>
        </w:rPr>
        <w:t xml:space="preserve"> אפשר</w:t>
      </w:r>
      <w:r w:rsidRPr="00696046">
        <w:rPr>
          <w:rtl/>
        </w:rPr>
        <w:t xml:space="preserve"> ללמוד היתר מגעם ביין מהיתר צירופם לעשרה, שהלא זה שמגע מחללי שבתות אוסר היין מבואר בבה"ג ובב"י בשם כמה ראשונים כמובא לעיל, משא"כ זה שאין לצרף למנין מחללי שבתות בפרהסיא הוא חידושו של הפמ"ג (סי' נה א"א סק"ד) כמו שסיים על זה "נראה לי". ונמשכו אחריו </w:t>
      </w:r>
      <w:r w:rsidRPr="00696046">
        <w:rPr>
          <w:rFonts w:hint="cs"/>
          <w:rtl/>
        </w:rPr>
        <w:t>ה</w:t>
      </w:r>
      <w:r w:rsidRPr="00696046">
        <w:rPr>
          <w:rtl/>
        </w:rPr>
        <w:t xml:space="preserve">שו"ת חתן סופר </w:t>
      </w:r>
      <w:r w:rsidRPr="00696046">
        <w:rPr>
          <w:rFonts w:hint="cs"/>
          <w:rtl/>
        </w:rPr>
        <w:t>(</w:t>
      </w:r>
      <w:r w:rsidRPr="00696046">
        <w:rPr>
          <w:rtl/>
        </w:rPr>
        <w:t>סי' כח</w:t>
      </w:r>
      <w:r w:rsidRPr="00696046">
        <w:rPr>
          <w:rFonts w:hint="cs"/>
          <w:rtl/>
        </w:rPr>
        <w:t>) שכתב</w:t>
      </w:r>
      <w:r w:rsidRPr="00696046">
        <w:rPr>
          <w:rtl/>
        </w:rPr>
        <w:t xml:space="preserve"> שהמחלל שבת יצא מן הכלל ואינו בגדר ישראל, וכן פסקו משנה ברורה שם (סקמ"ו)</w:t>
      </w:r>
      <w:r w:rsidRPr="00696046">
        <w:rPr>
          <w:vertAlign w:val="superscript"/>
          <w:rtl/>
        </w:rPr>
        <w:footnoteReference w:id="41"/>
      </w:r>
      <w:r w:rsidRPr="00696046">
        <w:rPr>
          <w:rtl/>
        </w:rPr>
        <w:t>, וקצות השלחן (סי' טו ס"ג), ועוד אחרונים. אבל לולי דבריהם, מסתימת לשון שו"ע אדה"ז שם סי"ד שכתב שמצרפים עבריין מטעם שנאמר בעכן 'ישראל</w:t>
      </w:r>
      <w:r w:rsidRPr="00696046">
        <w:rPr>
          <w:rFonts w:hint="cs"/>
          <w:rtl/>
        </w:rPr>
        <w:t>'</w:t>
      </w:r>
      <w:r w:rsidRPr="00696046">
        <w:rPr>
          <w:rtl/>
        </w:rPr>
        <w:t xml:space="preserve"> אע"פ שחטא ישראל הוא (ומקור</w:t>
      </w:r>
      <w:r w:rsidRPr="00696046">
        <w:rPr>
          <w:rFonts w:hint="cs"/>
          <w:rtl/>
        </w:rPr>
        <w:t xml:space="preserve"> דברי אדה"ז</w:t>
      </w:r>
      <w:r w:rsidRPr="00696046">
        <w:rPr>
          <w:rtl/>
        </w:rPr>
        <w:t xml:space="preserve"> מספר המנהיג המובא בב"י שם), משמע שאין לחלק בין עבריין לעבריין</w:t>
      </w:r>
      <w:r w:rsidRPr="00696046">
        <w:rPr>
          <w:vertAlign w:val="superscript"/>
          <w:rtl/>
        </w:rPr>
        <w:footnoteReference w:id="42"/>
      </w:r>
      <w:r w:rsidRPr="00696046">
        <w:rPr>
          <w:rtl/>
        </w:rPr>
        <w:t>. ו</w:t>
      </w:r>
      <w:r w:rsidRPr="00696046">
        <w:rPr>
          <w:rFonts w:hint="cs"/>
          <w:rtl/>
        </w:rPr>
        <w:t xml:space="preserve">אדרבה, </w:t>
      </w:r>
      <w:r w:rsidRPr="00696046">
        <w:rPr>
          <w:rtl/>
        </w:rPr>
        <w:t xml:space="preserve">בהלכות ברכת המזון (סי' קפט ס"ד) מבואר דעת אדה"ז </w:t>
      </w:r>
      <w:r w:rsidRPr="00696046">
        <w:rPr>
          <w:rFonts w:hint="cs"/>
          <w:rtl/>
        </w:rPr>
        <w:t xml:space="preserve">בפירוש </w:t>
      </w:r>
      <w:r w:rsidRPr="00696046">
        <w:rPr>
          <w:rtl/>
        </w:rPr>
        <w:t>שגם במומר נאמר ישראל אע"פ שחטא ישראל הוא (ולכן אין אומרים 'בני ברית'</w:t>
      </w:r>
      <w:r w:rsidRPr="00696046">
        <w:rPr>
          <w:rFonts w:hint="cs"/>
          <w:rtl/>
        </w:rPr>
        <w:t xml:space="preserve"> כשמומר נמצא בבית</w:t>
      </w:r>
      <w:r w:rsidRPr="00696046">
        <w:rPr>
          <w:rtl/>
        </w:rPr>
        <w:t xml:space="preserve">), וכדעת האבן העוזר (סי' קפט שם) </w:t>
      </w:r>
      <w:r w:rsidRPr="00696046">
        <w:rPr>
          <w:rtl/>
        </w:rPr>
        <w:lastRenderedPageBreak/>
        <w:t xml:space="preserve">ושו"ת יד אליהו (סימן פג) המובא בבאר היטב (שם סק"א), החולקים על המג"א שם (סק"א). (וכן מבואר בשו"ע אדה"ז בהל' פסח סי' תמח סכ"ו ובהל' רבית סע"ז שגם במומר נאמר 'ישראל שחטא ישראל הוא', עכ"פ כשזה לחומרא). ואעפ"כ להורות להקל נגד הפמ"ג שכתב שאינו מצטרף לעשרה </w:t>
      </w:r>
      <w:r w:rsidRPr="00696046">
        <w:rPr>
          <w:rFonts w:hint="cs"/>
          <w:rtl/>
        </w:rPr>
        <w:t>אפשר להגדיר ל</w:t>
      </w:r>
      <w:r w:rsidRPr="00696046">
        <w:rPr>
          <w:rtl/>
        </w:rPr>
        <w:t>מעין "חטא קל". משא"כ לענין מגע נפסק בכל הפוסקים שבזה לא נאמר "ישראל אע"פ שחטא ישראל הוא" ומגעו כמגע נכרי.</w:t>
      </w:r>
    </w:p>
    <w:p w14:paraId="2A013E1E" w14:textId="77777777" w:rsidR="00696046" w:rsidRPr="00696046" w:rsidRDefault="00696046" w:rsidP="00E92479">
      <w:pPr>
        <w:pStyle w:val="a2"/>
        <w:rPr>
          <w:rtl/>
        </w:rPr>
      </w:pPr>
      <w:r w:rsidRPr="00696046">
        <w:rPr>
          <w:rtl/>
        </w:rPr>
        <w:t>ועוד יש להעיר, שהרבי חיפש ומצא כמה היתרים דחוקים</w:t>
      </w:r>
      <w:r w:rsidRPr="00696046">
        <w:rPr>
          <w:rFonts w:hint="cs"/>
          <w:rtl/>
        </w:rPr>
        <w:t xml:space="preserve"> לצרף לעשרה</w:t>
      </w:r>
      <w:r w:rsidRPr="00696046">
        <w:rPr>
          <w:rtl/>
        </w:rPr>
        <w:t>, ובכל זה לא הזכיר את ההיתר (הפשוט לכאורה) של תינוק שנשבה. אכן ממ</w:t>
      </w:r>
      <w:r w:rsidRPr="00696046">
        <w:rPr>
          <w:rFonts w:hint="cs"/>
          <w:rtl/>
        </w:rPr>
        <w:t xml:space="preserve">ה </w:t>
      </w:r>
      <w:r w:rsidRPr="00696046">
        <w:rPr>
          <w:rtl/>
        </w:rPr>
        <w:t>ש</w:t>
      </w:r>
      <w:r w:rsidRPr="00696046">
        <w:rPr>
          <w:rFonts w:hint="cs"/>
          <w:rtl/>
        </w:rPr>
        <w:t xml:space="preserve">הרבי </w:t>
      </w:r>
      <w:r w:rsidRPr="00696046">
        <w:rPr>
          <w:rtl/>
        </w:rPr>
        <w:t>כ</w:t>
      </w:r>
      <w:r w:rsidRPr="00696046">
        <w:rPr>
          <w:rFonts w:hint="cs"/>
          <w:rtl/>
        </w:rPr>
        <w:t>תב</w:t>
      </w:r>
      <w:r w:rsidRPr="00696046">
        <w:rPr>
          <w:rtl/>
        </w:rPr>
        <w:t xml:space="preserve"> שם שה</w:t>
      </w:r>
      <w:r w:rsidRPr="00696046">
        <w:rPr>
          <w:rFonts w:hint="cs"/>
          <w:rtl/>
        </w:rPr>
        <w:t>סברות ל</w:t>
      </w:r>
      <w:r w:rsidRPr="00696046">
        <w:rPr>
          <w:rtl/>
        </w:rPr>
        <w:t>הת</w:t>
      </w:r>
      <w:r w:rsidRPr="00696046">
        <w:rPr>
          <w:rFonts w:hint="cs"/>
          <w:rtl/>
        </w:rPr>
        <w:t>י</w:t>
      </w:r>
      <w:r w:rsidRPr="00696046">
        <w:rPr>
          <w:rtl/>
        </w:rPr>
        <w:t>ר ש</w:t>
      </w:r>
      <w:r w:rsidRPr="00696046">
        <w:rPr>
          <w:rFonts w:hint="cs"/>
          <w:rtl/>
        </w:rPr>
        <w:t>ה</w:t>
      </w:r>
      <w:r w:rsidRPr="00696046">
        <w:rPr>
          <w:rtl/>
        </w:rPr>
        <w:t>זכיר הם רק "</w:t>
      </w:r>
      <w:r w:rsidRPr="00696046">
        <w:rPr>
          <w:rFonts w:hint="cs"/>
          <w:rtl/>
        </w:rPr>
        <w:t xml:space="preserve">עכ"פ </w:t>
      </w:r>
      <w:r w:rsidRPr="00696046">
        <w:rPr>
          <w:rtl/>
        </w:rPr>
        <w:t>בתור סניף", משמע שיש</w:t>
      </w:r>
      <w:r w:rsidRPr="00696046">
        <w:rPr>
          <w:rFonts w:hint="cs"/>
          <w:rtl/>
        </w:rPr>
        <w:t>נן</w:t>
      </w:r>
      <w:r w:rsidRPr="00696046">
        <w:rPr>
          <w:rtl/>
        </w:rPr>
        <w:t xml:space="preserve"> </w:t>
      </w:r>
      <w:r w:rsidRPr="00696046">
        <w:rPr>
          <w:rFonts w:hint="cs"/>
          <w:rtl/>
        </w:rPr>
        <w:t>סברות</w:t>
      </w:r>
      <w:r w:rsidRPr="00696046">
        <w:rPr>
          <w:rtl/>
        </w:rPr>
        <w:t xml:space="preserve"> נוספ</w:t>
      </w:r>
      <w:r w:rsidRPr="00696046">
        <w:rPr>
          <w:rFonts w:hint="cs"/>
          <w:rtl/>
        </w:rPr>
        <w:t>ות להתיר</w:t>
      </w:r>
      <w:r w:rsidRPr="00696046">
        <w:rPr>
          <w:rtl/>
        </w:rPr>
        <w:t xml:space="preserve"> שלא הזכיר</w:t>
      </w:r>
      <w:r w:rsidRPr="00696046">
        <w:rPr>
          <w:rFonts w:hint="cs"/>
          <w:rtl/>
        </w:rPr>
        <w:t xml:space="preserve"> כאן, אם כן אין ראיה ממה שלא הזכיר כאן ההיתר של 'תינוק שנשבה'</w:t>
      </w:r>
      <w:r w:rsidRPr="00696046">
        <w:rPr>
          <w:rtl/>
        </w:rPr>
        <w:t>. ועוד העיר הגרב"א בהערות וביאורים (גל' תתרלז עמ' 129)</w:t>
      </w:r>
      <w:r w:rsidRPr="00696046">
        <w:rPr>
          <w:rFonts w:hint="cs"/>
          <w:rtl/>
        </w:rPr>
        <w:t>,</w:t>
      </w:r>
      <w:r w:rsidRPr="00696046">
        <w:rPr>
          <w:rtl/>
        </w:rPr>
        <w:t xml:space="preserve"> שיתכן שאלו המדובר </w:t>
      </w:r>
      <w:r w:rsidRPr="00696046">
        <w:rPr>
          <w:rFonts w:hint="cs"/>
          <w:rtl/>
        </w:rPr>
        <w:t>כאן</w:t>
      </w:r>
      <w:r w:rsidRPr="00696046">
        <w:rPr>
          <w:rtl/>
        </w:rPr>
        <w:t xml:space="preserve"> אינם בגדר תינוקות שנשבו, שאפשר שחיללו שבת ביודעים מפני דוחק הפרנסה וכדומה</w:t>
      </w:r>
      <w:r w:rsidRPr="00696046">
        <w:rPr>
          <w:rFonts w:hint="cs"/>
          <w:rtl/>
        </w:rPr>
        <w:t>.</w:t>
      </w:r>
      <w:r w:rsidRPr="00696046">
        <w:rPr>
          <w:rtl/>
        </w:rPr>
        <w:t xml:space="preserve"> אך יש לעיין אם נוהג זה היה מצוי </w:t>
      </w:r>
      <w:r w:rsidRPr="00696046">
        <w:rPr>
          <w:rFonts w:hint="cs"/>
          <w:rtl/>
        </w:rPr>
        <w:t xml:space="preserve">בשעת כתיבת המכתב </w:t>
      </w:r>
      <w:r w:rsidRPr="00696046">
        <w:rPr>
          <w:rtl/>
        </w:rPr>
        <w:t>בשנת תשי"ד</w:t>
      </w:r>
      <w:r w:rsidRPr="00696046">
        <w:rPr>
          <w:rFonts w:hint="cs"/>
          <w:rtl/>
        </w:rPr>
        <w:t>, ולעיל הבאתי מדברי הרבי אשר בזמנינו רובם ככולם הרחוקים משמירת התורה הם בגדר תינוקות שנשבו</w:t>
      </w:r>
      <w:r w:rsidRPr="00696046">
        <w:rPr>
          <w:rtl/>
        </w:rPr>
        <w:t>.</w:t>
      </w:r>
    </w:p>
    <w:p w14:paraId="0CB8C3FE" w14:textId="77777777" w:rsidR="00696046" w:rsidRPr="00696046" w:rsidRDefault="00696046" w:rsidP="00E92479">
      <w:pPr>
        <w:pStyle w:val="a2"/>
        <w:rPr>
          <w:rtl/>
        </w:rPr>
      </w:pPr>
      <w:r w:rsidRPr="00696046">
        <w:rPr>
          <w:rtl/>
        </w:rPr>
        <w:t>ו</w:t>
      </w:r>
      <w:r w:rsidRPr="00696046">
        <w:rPr>
          <w:rFonts w:hint="cs"/>
          <w:rtl/>
        </w:rPr>
        <w:t xml:space="preserve">בדרך אגב אזכיר </w:t>
      </w:r>
      <w:r w:rsidRPr="00696046">
        <w:rPr>
          <w:rtl/>
        </w:rPr>
        <w:t xml:space="preserve">עוד היתר לצירוף לעשרה, </w:t>
      </w:r>
      <w:r w:rsidRPr="00696046">
        <w:rPr>
          <w:rFonts w:hint="cs"/>
          <w:rtl/>
        </w:rPr>
        <w:t>שמצאתי</w:t>
      </w:r>
      <w:r w:rsidRPr="00696046">
        <w:rPr>
          <w:rtl/>
        </w:rPr>
        <w:t xml:space="preserve"> בשו"ת אפרקסתא דעניא (ח"א סי' קסה אות ג) בענין זה, שמקיל בזה מכמה טעמים (בלי להיזקק להיתר תינוק שנשבה) וזה לשונו:</w:t>
      </w:r>
    </w:p>
    <w:p w14:paraId="27439881" w14:textId="77777777" w:rsidR="00696046" w:rsidRPr="00696046" w:rsidRDefault="00696046" w:rsidP="00E92479">
      <w:pPr>
        <w:pStyle w:val="a2"/>
        <w:rPr>
          <w:rtl/>
        </w:rPr>
      </w:pPr>
      <w:r w:rsidRPr="00696046">
        <w:rPr>
          <w:rtl/>
        </w:rPr>
        <w:t>"ולענין צירוף מחללי שבת ר"ל למנין עשרה, הנה כבר ישבו על מדוכה זו האחרונים ז"ל, וגם אני בעניי כבר הארכתי בזה בתשובה. ואין הזמן מספיק כעת להאריך, ובעוה"ר א"א להעמיד הדת על תלו, ונמצא בתשו' האחרונים ז"ל צדדים להקל. ומצאתי בס' קטן הנקרא נחלי אש שהעתיק תשו' בזה מהגאון בעל שו"ת מחזה אברהם ז"ל, ומסיק שם ז"ל אמנם בזמננו א"א להעמיד הדת על תלו וא"א להרבות במחלוקת. ובן תורה א' העתיק לי מס' אחד מעשה שהי' בעיר קעמפנא, שבא לשם חזן א' רשע והעם בחרו בו, והאב"ד הגאון ר' יוסף שמואל ז"ל צווח ככרוכיא, ונעשה מחלוקת, והתייעץ הגאון ז"ל עם הגה"צ ר' יוסף מפוזנא ז"ל, וכתב בזה"ל: שמעון זה (כך שמו של אותו חזן) דורש כל אתין שבתורה, את החזיר כו', וכשבא לאת ה"א תירא פירש. והשיב לו הגה"צ הנ"ל: מוטב להעמיד צלם בהיכל מלהחזיק במחלוקת, ולכן בזמננו אין שום רב מוחה בזה. וכ"ז בבהכ"נ דרבים, אבל יחיד הקובע מקום תפלה בביתו בודאי אם אפשר לו שלא יניח מחללי שבת ומגולחי זקן להתפלל שם, בודאי טוב יעשה כו', ומ"מ יראה להרחיק ממחלוקת." עכ"ל הגאון ז"ל הנ"ל מבראד.</w:t>
      </w:r>
    </w:p>
    <w:p w14:paraId="673E4D4D" w14:textId="77777777" w:rsidR="00696046" w:rsidRPr="00696046" w:rsidRDefault="00696046" w:rsidP="00E92479">
      <w:pPr>
        <w:pStyle w:val="a2"/>
        <w:rPr>
          <w:rtl/>
        </w:rPr>
      </w:pPr>
      <w:r w:rsidRPr="00696046">
        <w:rPr>
          <w:rtl/>
        </w:rPr>
        <w:t xml:space="preserve">אכן באג"ק שם מבואר דעתו הק' להחמיר שלא להתפלל בבית הכנסת שאין בטוחים כ"כ במהות היורדים לפני התיבה, וכן מבואר </w:t>
      </w:r>
      <w:r w:rsidRPr="00696046">
        <w:rPr>
          <w:rFonts w:hint="cs"/>
          <w:rtl/>
        </w:rPr>
        <w:t>ב</w:t>
      </w:r>
      <w:r w:rsidRPr="00696046">
        <w:rPr>
          <w:rtl/>
        </w:rPr>
        <w:t xml:space="preserve">תורת מנחם (כרך לו עמ' 257)" לדאבונינו, הנה במדינתנו יש צורך להבהיר, שמי שמחלל שבת בפרהסיא אינו יכול </w:t>
      </w:r>
      <w:r w:rsidRPr="00696046">
        <w:rPr>
          <w:rtl/>
        </w:rPr>
        <w:lastRenderedPageBreak/>
        <w:t xml:space="preserve">להיות שליח ציבור" והביאו הגרב"א בהערות וביאורים שם (עמ' 129), ונסתפק אם זה נאמר גם בתינוק שנשבה, ונשאר בצ"ע. ולענ"ד ממה </w:t>
      </w:r>
      <w:r w:rsidRPr="00696046">
        <w:rPr>
          <w:rFonts w:hint="cs"/>
          <w:rtl/>
        </w:rPr>
        <w:t>ש</w:t>
      </w:r>
      <w:r w:rsidRPr="00696046">
        <w:rPr>
          <w:rtl/>
        </w:rPr>
        <w:t>הרבי לא חילק, משמע דלא שנא</w:t>
      </w:r>
      <w:r w:rsidRPr="00696046">
        <w:rPr>
          <w:rFonts w:hint="cs"/>
          <w:rtl/>
        </w:rPr>
        <w:t>, וגם בתינוק שנשבה אין להקל</w:t>
      </w:r>
      <w:r w:rsidRPr="00696046">
        <w:rPr>
          <w:rtl/>
        </w:rPr>
        <w:t xml:space="preserve">. ובאגרות קודש ח"ה (אגרת א'רעח, עמ' סג) מבואר שכאשר מארגנים חזן שאינו הגון בבית הכנסת עדיף להתפלל בביתו. </w:t>
      </w:r>
      <w:r w:rsidRPr="00696046">
        <w:rPr>
          <w:rFonts w:hint="cs"/>
          <w:rtl/>
        </w:rPr>
        <w:t>(</w:t>
      </w:r>
      <w:r w:rsidRPr="00696046">
        <w:rPr>
          <w:rtl/>
        </w:rPr>
        <w:t>אך אפשר ש</w:t>
      </w:r>
      <w:r w:rsidRPr="00696046">
        <w:rPr>
          <w:rFonts w:hint="cs"/>
          <w:rtl/>
        </w:rPr>
        <w:t xml:space="preserve">גם דברי הרבי לא אמורים </w:t>
      </w:r>
      <w:r w:rsidRPr="00696046">
        <w:rPr>
          <w:rtl/>
        </w:rPr>
        <w:t xml:space="preserve">כשזה מגיע למחלוקת, </w:t>
      </w:r>
      <w:r w:rsidRPr="00696046">
        <w:rPr>
          <w:rFonts w:hint="cs"/>
          <w:rtl/>
        </w:rPr>
        <w:t xml:space="preserve">שמחלוקת </w:t>
      </w:r>
      <w:r w:rsidRPr="00696046">
        <w:rPr>
          <w:rtl/>
        </w:rPr>
        <w:t>שאני, וכמו שמביא באפרקסתא דעניא הנ"ל שמוטב להעמיד צלם בהיכל וכו', וצ"ע.</w:t>
      </w:r>
    </w:p>
    <w:p w14:paraId="5C2864E7" w14:textId="77777777" w:rsidR="00696046" w:rsidRPr="00696046" w:rsidRDefault="00696046" w:rsidP="00E92479">
      <w:pPr>
        <w:pStyle w:val="a2"/>
        <w:rPr>
          <w:rtl/>
        </w:rPr>
      </w:pPr>
      <w:r w:rsidRPr="00696046">
        <w:rPr>
          <w:rFonts w:hint="cs"/>
          <w:rtl/>
        </w:rPr>
        <w:t>ובענין צירוף לעשרה ראה עוד בשו"ת ויען יוסף (או"ח ח"א סי' לד) שאם אין באי</w:t>
      </w:r>
      <w:r w:rsidRPr="00696046">
        <w:rPr>
          <w:rtl/>
        </w:rPr>
        <w:t>־</w:t>
      </w:r>
      <w:r w:rsidRPr="00696046">
        <w:rPr>
          <w:rFonts w:hint="cs"/>
          <w:rtl/>
        </w:rPr>
        <w:t>צירופם משום מיגדר מילתא יש לצרף דעת החיי אדם (כלל עה סכ"ו) שאם מתבייש לעשות כן בפני אדם גדול מישראל לא הוי בכלל מומר לחילול שב"ק ודעת בעל העיטור (הובא בב"י אהע"ז סי' מד) שזה רק במחלל בעבודת קרקע, עיי"ש. ועיי"ש לענין מנסך יין.</w:t>
      </w:r>
    </w:p>
    <w:p w14:paraId="14B3DB45" w14:textId="6B2A6EC2" w:rsidR="00696046" w:rsidRPr="00696046" w:rsidRDefault="00696046" w:rsidP="00E92479">
      <w:pPr>
        <w:pStyle w:val="a2"/>
        <w:rPr>
          <w:rtl/>
        </w:rPr>
      </w:pPr>
      <w:r w:rsidRPr="00696046">
        <w:rPr>
          <w:rFonts w:hint="cs"/>
          <w:rtl/>
        </w:rPr>
        <w:t>וכ"כ באגרות משה (או"ח ח"א סי' כג וח"ב סי' יט) להקל בשעת הדחק לצרף מחללי שבתות בפרהסיא לעשרה ולקדיש ולקדושה ולברכו. אולם לגבי מגעם ביין כתב באגרו"מ (יו"ד ח"א סי' מו): "שהאחרונים החמירו ביין לאסור במגעו וכן אנו נוהגין להחמיר למעשה", וכ"כ להחמיר בעוד אגרות (או"ח ח"ג סי' כב,</w:t>
      </w:r>
      <w:r>
        <w:rPr>
          <w:rFonts w:hint="cs"/>
          <w:rtl/>
        </w:rPr>
        <w:t xml:space="preserve"> </w:t>
      </w:r>
      <w:r w:rsidRPr="00696046">
        <w:rPr>
          <w:rFonts w:hint="cs"/>
          <w:rtl/>
        </w:rPr>
        <w:t>ויו"ד ח"ד סי' נח אות ג).</w:t>
      </w:r>
    </w:p>
    <w:p w14:paraId="52EFA861" w14:textId="77777777" w:rsidR="00696046" w:rsidRPr="00696046" w:rsidRDefault="00696046" w:rsidP="00E92479">
      <w:pPr>
        <w:pStyle w:val="a2"/>
        <w:rPr>
          <w:rtl/>
        </w:rPr>
      </w:pPr>
      <w:r w:rsidRPr="00696046">
        <w:rPr>
          <w:rFonts w:hint="cs"/>
          <w:rtl/>
        </w:rPr>
        <w:t xml:space="preserve">ובגדר 'מחלל שבת בפרהסיא' דעת האגרו"מ (יו"ד ח"א סי' ע) כמחמירים, שגם בפני עשרה מומרים נחשב פרהסיא. גם חלק (באה"ע ח"ב סי' כ אות ד) על ההיתר של הבנין ציון, אבל חילק באופן אחר, שאם מחלל שבת רק במה שנוגע לפרנסתו והוא שומר תורה ומצוות בשאר דברים אז לא הוי מומר גמור. וכ"כ חילוק זה באגרת נוספת (יו"ד ח"ב סי' ה). </w:t>
      </w:r>
    </w:p>
    <w:p w14:paraId="4F1B6190" w14:textId="77777777" w:rsidR="00696046" w:rsidRPr="00696046" w:rsidRDefault="00696046" w:rsidP="00E92479">
      <w:pPr>
        <w:pStyle w:val="11"/>
        <w:rPr>
          <w:rtl/>
        </w:rPr>
      </w:pPr>
      <w:r w:rsidRPr="00696046">
        <w:rPr>
          <w:rFonts w:hint="cs"/>
          <w:rtl/>
        </w:rPr>
        <w:t xml:space="preserve">ט. </w:t>
      </w:r>
      <w:r w:rsidRPr="00696046">
        <w:rPr>
          <w:rtl/>
        </w:rPr>
        <w:t>הוראות רבני חב"ד למעשה</w:t>
      </w:r>
    </w:p>
    <w:p w14:paraId="687AA05C" w14:textId="77777777" w:rsidR="00696046" w:rsidRPr="00696046" w:rsidRDefault="00696046" w:rsidP="00E92479">
      <w:pPr>
        <w:pStyle w:val="a2"/>
        <w:rPr>
          <w:rtl/>
        </w:rPr>
      </w:pPr>
      <w:r w:rsidRPr="00696046">
        <w:rPr>
          <w:rtl/>
        </w:rPr>
        <w:t>וכן מבואר לאסור במגע מחללי שבתות ביין ב'אוצר מנהגים והוראות' (עמ' מז), וב'נתיבים בשדה השליחות' (פט"ו ס"א, וציין לשתים מאג"ק הרבי הנ"ל) 'שיעורי הלכה למעשה' (או"ח סי' ט ס"ה). וכן מורה גאב"ד בני ברק הגרמי"ל לנדא שליט"א (מפי בנו הגה"ח ר' יצחק אייזיק שליט"א בראיון לשבועון כפר חב"ד גליון מס' 1747, י"ד אדר תשע"ח, עמ' 30</w:t>
      </w:r>
      <w:r w:rsidRPr="00696046">
        <w:rPr>
          <w:vertAlign w:val="superscript"/>
          <w:rtl/>
        </w:rPr>
        <w:footnoteReference w:id="43"/>
      </w:r>
      <w:r w:rsidRPr="00696046">
        <w:rPr>
          <w:rtl/>
        </w:rPr>
        <w:t>), והגה"ח רבי לייבל שפירא שליט"א.</w:t>
      </w:r>
    </w:p>
    <w:p w14:paraId="4366DB76" w14:textId="77777777" w:rsidR="00696046" w:rsidRPr="00696046" w:rsidRDefault="00696046" w:rsidP="00E92479">
      <w:pPr>
        <w:pStyle w:val="a2"/>
        <w:rPr>
          <w:lang w:val="en-US"/>
        </w:rPr>
      </w:pPr>
      <w:r w:rsidRPr="00696046">
        <w:rPr>
          <w:rtl/>
        </w:rPr>
        <w:lastRenderedPageBreak/>
        <w:t>וכן העירני הגרב"א שכן כתב הרב מרדכי פרקש ('רץ כצבי' שבת עמ' תסג הערה יז): "למעשה נוהגים להחמיר בזה, ובבתי חב"ד וכיו"ב שיש הרבה מבקרים שבינתיים אינם שומרים שבת, מקפידים לקדש על יין מבושל דווקא, וכן בחופות הנערכות ליהודים שעדיין אינם שומרי תורה ומצוות". ומביא את אגרות הרבי חי"ג הנ"ל בקשר לאוניות הישראליות. (וכ"כ בכפר חב"ד שם בשם הגרי"א לנדא שכן נהוג למעשה בסדרים הציבוריים הנערכים על ידי בתי חב"ד שמגישים יין מבושל).</w:t>
      </w:r>
    </w:p>
    <w:p w14:paraId="5BFE293D" w14:textId="77777777" w:rsidR="00696046" w:rsidRPr="00696046" w:rsidRDefault="00696046" w:rsidP="00E92479">
      <w:pPr>
        <w:pStyle w:val="11"/>
        <w:rPr>
          <w:rtl/>
        </w:rPr>
      </w:pPr>
      <w:r w:rsidRPr="00696046">
        <w:rPr>
          <w:rFonts w:hint="cs"/>
          <w:rtl/>
        </w:rPr>
        <w:t xml:space="preserve">י. </w:t>
      </w:r>
      <w:r w:rsidRPr="00696046">
        <w:rPr>
          <w:rtl/>
        </w:rPr>
        <w:t>בישולם</w:t>
      </w:r>
    </w:p>
    <w:p w14:paraId="4080EE2A" w14:textId="77777777" w:rsidR="00696046" w:rsidRPr="00696046" w:rsidRDefault="00696046" w:rsidP="00E92479">
      <w:pPr>
        <w:pStyle w:val="a2"/>
        <w:rPr>
          <w:rtl/>
        </w:rPr>
      </w:pPr>
      <w:r w:rsidRPr="00696046">
        <w:rPr>
          <w:rtl/>
        </w:rPr>
        <w:t xml:space="preserve">אך אין </w:t>
      </w:r>
      <w:r w:rsidRPr="00696046">
        <w:rPr>
          <w:rFonts w:hint="cs"/>
          <w:rtl/>
        </w:rPr>
        <w:t>לדמות ו</w:t>
      </w:r>
      <w:r w:rsidRPr="00696046">
        <w:rPr>
          <w:rtl/>
        </w:rPr>
        <w:t>להוציא מזה שגם בישול מחלל שבת שבזמנינו אסור</w:t>
      </w:r>
      <w:r w:rsidRPr="00696046">
        <w:rPr>
          <w:rFonts w:hint="cs"/>
          <w:rtl/>
        </w:rPr>
        <w:t xml:space="preserve"> לדעת רבותינו נשיאנו</w:t>
      </w:r>
      <w:r w:rsidRPr="00696046">
        <w:rPr>
          <w:rtl/>
        </w:rPr>
        <w:t xml:space="preserve">, שהלא </w:t>
      </w:r>
      <w:r w:rsidRPr="00696046">
        <w:rPr>
          <w:rFonts w:hint="cs"/>
          <w:rtl/>
        </w:rPr>
        <w:t>זה ש</w:t>
      </w:r>
      <w:r w:rsidRPr="00696046">
        <w:rPr>
          <w:rtl/>
        </w:rPr>
        <w:t xml:space="preserve">יין שנגע בו מומר </w:t>
      </w:r>
      <w:r w:rsidRPr="00696046">
        <w:rPr>
          <w:rFonts w:hint="cs"/>
          <w:rtl/>
        </w:rPr>
        <w:t xml:space="preserve">אסור היא הלכה פסוקה </w:t>
      </w:r>
      <w:r w:rsidRPr="00696046">
        <w:rPr>
          <w:rtl/>
        </w:rPr>
        <w:t>בשו"ע ובב"י ובדרכי משה בשם הרשב"א והריב"ש, וכ</w:t>
      </w:r>
      <w:r w:rsidRPr="00696046">
        <w:rPr>
          <w:rFonts w:hint="cs"/>
          <w:rtl/>
        </w:rPr>
        <w:t>ן ב</w:t>
      </w:r>
      <w:r w:rsidRPr="00696046">
        <w:rPr>
          <w:rtl/>
        </w:rPr>
        <w:t xml:space="preserve">בה"ג ועוד ראשונים כמובא לעיל, </w:t>
      </w:r>
      <w:r w:rsidRPr="00696046">
        <w:rPr>
          <w:rFonts w:hint="cs"/>
          <w:rtl/>
        </w:rPr>
        <w:t>אבל איסור</w:t>
      </w:r>
      <w:r w:rsidRPr="00696046">
        <w:rPr>
          <w:rtl/>
        </w:rPr>
        <w:t xml:space="preserve"> בישול מומר או מחלל שבת נזכר לראשונה באחרונים שאחר השו"ע, ש</w:t>
      </w:r>
      <w:r w:rsidRPr="00696046">
        <w:rPr>
          <w:rFonts w:hint="cs"/>
          <w:rtl/>
        </w:rPr>
        <w:t>רוצים לדמות</w:t>
      </w:r>
      <w:r w:rsidRPr="00696046">
        <w:rPr>
          <w:rtl/>
        </w:rPr>
        <w:t xml:space="preserve"> זה לשחיטה ויין, או שכתב</w:t>
      </w:r>
      <w:r w:rsidRPr="00696046">
        <w:rPr>
          <w:rFonts w:hint="cs"/>
          <w:rtl/>
        </w:rPr>
        <w:t>ו</w:t>
      </w:r>
      <w:r w:rsidRPr="00696046">
        <w:rPr>
          <w:rtl/>
        </w:rPr>
        <w:t xml:space="preserve"> כן מסברא דנפשם שאותם הטעמים ששייכים בגוי שייכים גם באלו. ומאידך, דעת אחרונים אחרים שבישולם לא נאסר. א"כ </w:t>
      </w:r>
      <w:r w:rsidRPr="00696046">
        <w:rPr>
          <w:rFonts w:hint="cs"/>
          <w:rtl/>
        </w:rPr>
        <w:t>מובן מאליו שבזה יש</w:t>
      </w:r>
      <w:r w:rsidRPr="00696046">
        <w:rPr>
          <w:rtl/>
        </w:rPr>
        <w:t xml:space="preserve"> יותר מקום להקל.</w:t>
      </w:r>
    </w:p>
    <w:p w14:paraId="2D3D9567" w14:textId="77777777" w:rsidR="00696046" w:rsidRPr="00696046" w:rsidRDefault="00696046" w:rsidP="00E92479">
      <w:pPr>
        <w:pStyle w:val="a2"/>
        <w:rPr>
          <w:rtl/>
        </w:rPr>
      </w:pPr>
      <w:r w:rsidRPr="00696046">
        <w:rPr>
          <w:rtl/>
        </w:rPr>
        <w:t xml:space="preserve">וכן בשו"ת יבי"א </w:t>
      </w:r>
      <w:r w:rsidRPr="00696046">
        <w:rPr>
          <w:rFonts w:hint="cs"/>
          <w:rtl/>
        </w:rPr>
        <w:t>(</w:t>
      </w:r>
      <w:r w:rsidRPr="00696046">
        <w:rPr>
          <w:rtl/>
        </w:rPr>
        <w:t>ח"ה יו"ד סי' י</w:t>
      </w:r>
      <w:r w:rsidRPr="00696046">
        <w:rPr>
          <w:rFonts w:hint="cs"/>
          <w:rtl/>
        </w:rPr>
        <w:t>)</w:t>
      </w:r>
      <w:r w:rsidRPr="00696046">
        <w:rPr>
          <w:rtl/>
        </w:rPr>
        <w:t xml:space="preserve"> מאריך בדין בישול, ומסיק בסופו (אות ז) שהעיקר כדעת הסוברים להקל בבישולי מומר לחלל שבת בפרהסיא, אלא שכיון ש</w:t>
      </w:r>
      <w:r w:rsidRPr="00696046">
        <w:rPr>
          <w:rFonts w:hint="cs"/>
          <w:rtl/>
        </w:rPr>
        <w:t xml:space="preserve">יש </w:t>
      </w:r>
      <w:r w:rsidRPr="00696046">
        <w:rPr>
          <w:rtl/>
        </w:rPr>
        <w:t xml:space="preserve">הרבה אחרונים </w:t>
      </w:r>
      <w:r w:rsidRPr="00696046">
        <w:rPr>
          <w:rFonts w:hint="cs"/>
          <w:rtl/>
        </w:rPr>
        <w:t>ש</w:t>
      </w:r>
      <w:r w:rsidRPr="00696046">
        <w:rPr>
          <w:rtl/>
        </w:rPr>
        <w:t>מחמירים בדבר</w:t>
      </w:r>
      <w:r w:rsidRPr="00696046">
        <w:rPr>
          <w:rFonts w:hint="cs"/>
          <w:rtl/>
        </w:rPr>
        <w:t>,</w:t>
      </w:r>
      <w:r w:rsidRPr="00696046">
        <w:rPr>
          <w:rtl/>
        </w:rPr>
        <w:t xml:space="preserve"> טוב לתקן הדבר אליבא דכ"ע, שהמשגיח הכשרות ידליק את האש, ואף לספרדים יכולים לצרף דעת הרמ"א (יו"ד סי</w:t>
      </w:r>
      <w:r w:rsidRPr="00696046">
        <w:rPr>
          <w:rFonts w:hint="cs"/>
          <w:rtl/>
        </w:rPr>
        <w:t>'</w:t>
      </w:r>
      <w:r w:rsidRPr="00696046">
        <w:rPr>
          <w:rtl/>
        </w:rPr>
        <w:t xml:space="preserve"> קיג ס"ז) בכגון דא, ועל כגון זה נאמר מהיות טוב על תקרי רע (ועיי"ש במילואים). ולעיל הבאנו מדבריו </w:t>
      </w:r>
      <w:r w:rsidRPr="00696046">
        <w:rPr>
          <w:rFonts w:hint="cs"/>
          <w:rtl/>
        </w:rPr>
        <w:t>(</w:t>
      </w:r>
      <w:r w:rsidRPr="00696046">
        <w:rPr>
          <w:rtl/>
        </w:rPr>
        <w:t>בח"א</w:t>
      </w:r>
      <w:r w:rsidRPr="00696046">
        <w:rPr>
          <w:rFonts w:hint="cs"/>
          <w:rtl/>
        </w:rPr>
        <w:t>)</w:t>
      </w:r>
      <w:r w:rsidRPr="00696046">
        <w:rPr>
          <w:rtl/>
        </w:rPr>
        <w:t xml:space="preserve"> לגבי מגעם ביין שיש להחמיר</w:t>
      </w:r>
      <w:r w:rsidRPr="00696046">
        <w:rPr>
          <w:rFonts w:hint="cs"/>
          <w:rtl/>
        </w:rPr>
        <w:t xml:space="preserve"> ולאוסרו</w:t>
      </w:r>
      <w:r w:rsidRPr="00696046">
        <w:rPr>
          <w:rtl/>
        </w:rPr>
        <w:t>.</w:t>
      </w:r>
    </w:p>
    <w:p w14:paraId="2E996996" w14:textId="77777777" w:rsidR="00696046" w:rsidRPr="00696046" w:rsidRDefault="00696046" w:rsidP="00E92479">
      <w:pPr>
        <w:pStyle w:val="a2"/>
        <w:rPr>
          <w:rtl/>
        </w:rPr>
      </w:pPr>
      <w:r w:rsidRPr="00696046">
        <w:rPr>
          <w:rtl/>
        </w:rPr>
        <w:t xml:space="preserve">וכ"כ מו"ר </w:t>
      </w:r>
      <w:r w:rsidRPr="00696046">
        <w:rPr>
          <w:rFonts w:hint="cs"/>
          <w:rtl/>
        </w:rPr>
        <w:t xml:space="preserve">הגאון </w:t>
      </w:r>
      <w:r w:rsidRPr="00696046">
        <w:rPr>
          <w:rtl/>
        </w:rPr>
        <w:t>בעל נטעי גבריאל שליט"א בקונטרס 'אלה מסעי' (</w:t>
      </w:r>
      <w:r w:rsidRPr="00696046">
        <w:rPr>
          <w:rFonts w:hint="cs"/>
          <w:rtl/>
        </w:rPr>
        <w:t>ש</w:t>
      </w:r>
      <w:r w:rsidRPr="00696046">
        <w:rPr>
          <w:rtl/>
        </w:rPr>
        <w:t xml:space="preserve">נכתב בשנת תשכ"ד) בשם רבו הגה"ק בעל ויחי יוסף מפאפא זצ"ל </w:t>
      </w:r>
      <w:r w:rsidRPr="00696046">
        <w:rPr>
          <w:rFonts w:hint="cs"/>
          <w:rtl/>
        </w:rPr>
        <w:t>ש</w:t>
      </w:r>
      <w:r w:rsidRPr="00696046">
        <w:rPr>
          <w:rtl/>
        </w:rPr>
        <w:t xml:space="preserve">בבישול מחלל שבת התיר </w:t>
      </w:r>
      <w:r w:rsidRPr="00696046">
        <w:rPr>
          <w:rtl/>
        </w:rPr>
        <w:lastRenderedPageBreak/>
        <w:t>כדבר פשוט (בנתיב ח)</w:t>
      </w:r>
      <w:r w:rsidRPr="00696046">
        <w:rPr>
          <w:vertAlign w:val="superscript"/>
          <w:rtl/>
        </w:rPr>
        <w:footnoteReference w:id="44"/>
      </w:r>
      <w:r w:rsidRPr="00696046">
        <w:rPr>
          <w:rtl/>
        </w:rPr>
        <w:t xml:space="preserve">, ובמגע מחלל שבת שבזמנינו </w:t>
      </w:r>
      <w:r w:rsidRPr="00696046">
        <w:rPr>
          <w:rFonts w:hint="cs"/>
          <w:rtl/>
        </w:rPr>
        <w:t xml:space="preserve">אוסר </w:t>
      </w:r>
      <w:r w:rsidRPr="00696046">
        <w:rPr>
          <w:rtl/>
        </w:rPr>
        <w:t>ביין שאינו מבושל (בנתיב יז).</w:t>
      </w:r>
    </w:p>
    <w:p w14:paraId="4E7458D0" w14:textId="71BAA164" w:rsidR="00696046" w:rsidRPr="00696046" w:rsidRDefault="00696046" w:rsidP="00E92479">
      <w:pPr>
        <w:pStyle w:val="a2"/>
        <w:rPr>
          <w:rtl/>
        </w:rPr>
      </w:pPr>
      <w:r w:rsidRPr="00696046">
        <w:rPr>
          <w:rFonts w:hint="cs"/>
          <w:rtl/>
        </w:rPr>
        <w:t>וכ"כ ש</w:t>
      </w:r>
      <w:r w:rsidR="00B154DE">
        <w:rPr>
          <w:rFonts w:hint="cs"/>
          <w:rtl/>
        </w:rPr>
        <w:t xml:space="preserve">ו"ת אגרו"מ (יו"ד ח"א סי' מו) " . </w:t>
      </w:r>
      <w:r w:rsidRPr="00696046">
        <w:rPr>
          <w:rFonts w:hint="cs"/>
          <w:rtl/>
        </w:rPr>
        <w:t>.</w:t>
      </w:r>
      <w:r w:rsidR="00B154DE">
        <w:rPr>
          <w:rFonts w:hint="cs"/>
          <w:rtl/>
        </w:rPr>
        <w:t xml:space="preserve"> </w:t>
      </w:r>
      <w:r w:rsidRPr="00696046">
        <w:rPr>
          <w:rFonts w:hint="cs"/>
          <w:rtl/>
        </w:rPr>
        <w:t>שבשאר איסורי מאכלי עכו"ם הוא ספק גדול אם יש במחלל שבת בפרהסיא, שיותר היה נוטה לומר דלית ליה דינא דעכו"ם, אף שהאחרונים החמירו ביין לאסור במגעו, וכן אנו נוהגין לחמיר למעשה</w:t>
      </w:r>
      <w:r w:rsidRPr="00696046">
        <w:rPr>
          <w:vertAlign w:val="superscript"/>
          <w:rtl/>
        </w:rPr>
        <w:footnoteReference w:id="45"/>
      </w:r>
      <w:r w:rsidRPr="00696046">
        <w:rPr>
          <w:rFonts w:hint="cs"/>
          <w:rtl/>
        </w:rPr>
        <w:t>, ואיני רוצה להאריך כיון שלא זה הוא הנידון." עכ"ל.</w:t>
      </w:r>
    </w:p>
    <w:p w14:paraId="607FFBAD" w14:textId="77777777" w:rsidR="00696046" w:rsidRPr="00696046" w:rsidRDefault="00696046" w:rsidP="00E92479">
      <w:pPr>
        <w:pStyle w:val="11"/>
        <w:rPr>
          <w:rtl/>
        </w:rPr>
      </w:pPr>
      <w:r w:rsidRPr="00696046">
        <w:rPr>
          <w:rFonts w:hint="cs"/>
          <w:rtl/>
        </w:rPr>
        <w:t xml:space="preserve">יא. </w:t>
      </w:r>
      <w:r w:rsidRPr="00696046">
        <w:rPr>
          <w:rtl/>
        </w:rPr>
        <w:t>בראיית אינו שומר שבת אין להחמיר</w:t>
      </w:r>
    </w:p>
    <w:p w14:paraId="28E70D11" w14:textId="77777777" w:rsidR="00696046" w:rsidRPr="00696046" w:rsidRDefault="00696046" w:rsidP="00E92479">
      <w:pPr>
        <w:pStyle w:val="a2"/>
        <w:rPr>
          <w:rtl/>
        </w:rPr>
      </w:pPr>
      <w:r w:rsidRPr="00696046">
        <w:rPr>
          <w:rtl/>
        </w:rPr>
        <w:t>אמנם נראה שבהסתכלות אינו שומר שבת ביין אין להחמיר. וכ"כ בנתיבים בשדה השליחות (ח"א פט"ו ס"ב): ונראה דמכל שכן שאין להחמיר בראיית מחלל שבת ר"ל.</w:t>
      </w:r>
    </w:p>
    <w:p w14:paraId="42ED0A43" w14:textId="78BC9DCC" w:rsidR="00696046" w:rsidRPr="00696046" w:rsidRDefault="00696046" w:rsidP="00E92479">
      <w:pPr>
        <w:pStyle w:val="a2"/>
        <w:rPr>
          <w:rtl/>
        </w:rPr>
      </w:pPr>
      <w:r w:rsidRPr="00696046">
        <w:rPr>
          <w:rtl/>
        </w:rPr>
        <w:t xml:space="preserve">ושם בהערה (הע' 8): "להעיר מגודל הזהירות </w:t>
      </w:r>
      <w:r w:rsidR="00EA06A1">
        <w:rPr>
          <w:rtl/>
        </w:rPr>
        <w:t>של כ"ק אדמו"ר</w:t>
      </w:r>
      <w:r w:rsidRPr="00696046">
        <w:rPr>
          <w:rtl/>
        </w:rPr>
        <w:t xml:space="preserve"> בכיסוי היין, שיהא הבקבוק עטוף תמיד בשקית של נייר, ובכל זה לא חשש למה שבין הבאים לההתוועדות קודש היו כאלה שלא שמרו שבת עדיין. וכן בחלקו 'כוס של ברכה' במוצאי החג, היו עוברים כל מיני יהודים, ואז היו ממלאים הכוס שבידו הק' מכד של זכוכית."</w:t>
      </w:r>
    </w:p>
    <w:p w14:paraId="1AAF71F3" w14:textId="77777777" w:rsidR="00696046" w:rsidRPr="00696046" w:rsidRDefault="00696046" w:rsidP="00E92479">
      <w:pPr>
        <w:pStyle w:val="a2"/>
        <w:rPr>
          <w:rtl/>
        </w:rPr>
      </w:pPr>
      <w:r w:rsidRPr="00696046">
        <w:rPr>
          <w:rtl/>
        </w:rPr>
        <w:t>אולם מקשה על זה: "ועדיין צריך בירור שהרי ייתכן שבין הנוכחים היו גם לא־יהודים. ואולי י"ל</w:t>
      </w:r>
      <w:r w:rsidRPr="00696046">
        <w:rPr>
          <w:rFonts w:hint="cs"/>
          <w:rtl/>
        </w:rPr>
        <w:t>,</w:t>
      </w:r>
      <w:r w:rsidRPr="00696046">
        <w:rPr>
          <w:rtl/>
        </w:rPr>
        <w:t xml:space="preserve"> דמכיון שהחשש בראייה הרי הוא מחמת מחשבת כו' – הנה במעמד קדוש כזה אין לחשוש למחשבות פסולות כאלה, וילע"ע." עכ"ל. אך לענ"ד זה תירוץ דחוק, ויותר </w:t>
      </w:r>
      <w:r w:rsidRPr="00696046">
        <w:rPr>
          <w:rFonts w:hint="cs"/>
          <w:rtl/>
        </w:rPr>
        <w:t>מסתבר</w:t>
      </w:r>
      <w:r w:rsidRPr="00696046">
        <w:rPr>
          <w:rtl/>
        </w:rPr>
        <w:t xml:space="preserve"> שפשוט לא חשש שבאים גוים].</w:t>
      </w:r>
    </w:p>
    <w:p w14:paraId="57B3474D" w14:textId="77777777" w:rsidR="00696046" w:rsidRPr="00696046" w:rsidRDefault="00696046" w:rsidP="00E92479">
      <w:pPr>
        <w:pStyle w:val="a2"/>
        <w:rPr>
          <w:rtl/>
        </w:rPr>
      </w:pPr>
      <w:r w:rsidRPr="00696046">
        <w:rPr>
          <w:rtl/>
        </w:rPr>
        <w:t xml:space="preserve">שוב הביא שם הערות ר"ח רפפורט: "אולי לא חשש אלא לקידוש והבדלה, ולא בשתיית יין כוס של ברכה." עכ"ל. </w:t>
      </w:r>
      <w:r w:rsidRPr="00696046">
        <w:rPr>
          <w:rFonts w:hint="cs"/>
          <w:rtl/>
        </w:rPr>
        <w:t>ו</w:t>
      </w:r>
      <w:r w:rsidRPr="00696046">
        <w:rPr>
          <w:rtl/>
        </w:rPr>
        <w:t>גם חילוק זה לא נראה, כי מה חילוק יש בין קידוש והבדלה לשאר כוס של ברכה.</w:t>
      </w:r>
    </w:p>
    <w:p w14:paraId="13C32E84" w14:textId="77777777" w:rsidR="00696046" w:rsidRPr="00696046" w:rsidRDefault="00696046" w:rsidP="00E92479">
      <w:pPr>
        <w:pStyle w:val="a2"/>
        <w:rPr>
          <w:rtl/>
        </w:rPr>
      </w:pPr>
      <w:r w:rsidRPr="00696046">
        <w:rPr>
          <w:rtl/>
        </w:rPr>
        <w:t xml:space="preserve">אלא מחוורתא כדמעיקרא, וכמו שכתב </w:t>
      </w:r>
      <w:r w:rsidRPr="00696046">
        <w:rPr>
          <w:rFonts w:hint="cs"/>
          <w:rtl/>
        </w:rPr>
        <w:t xml:space="preserve">שם </w:t>
      </w:r>
      <w:r w:rsidRPr="00696046">
        <w:rPr>
          <w:rtl/>
        </w:rPr>
        <w:t xml:space="preserve">בפנים </w:t>
      </w:r>
      <w:r w:rsidRPr="00696046">
        <w:rPr>
          <w:rFonts w:hint="cs"/>
          <w:rtl/>
        </w:rPr>
        <w:t>(</w:t>
      </w:r>
      <w:r w:rsidRPr="00696046">
        <w:rPr>
          <w:rtl/>
        </w:rPr>
        <w:t>סעיף ב</w:t>
      </w:r>
      <w:r w:rsidRPr="00696046">
        <w:rPr>
          <w:rFonts w:hint="cs"/>
          <w:rtl/>
        </w:rPr>
        <w:t>)</w:t>
      </w:r>
      <w:r w:rsidRPr="00696046">
        <w:rPr>
          <w:rtl/>
        </w:rPr>
        <w:t xml:space="preserve">. והחילוק פשוט, שהרי </w:t>
      </w:r>
      <w:r w:rsidRPr="00696046">
        <w:rPr>
          <w:rFonts w:hint="cs"/>
          <w:rtl/>
        </w:rPr>
        <w:t>ה</w:t>
      </w:r>
      <w:r w:rsidRPr="00696046">
        <w:rPr>
          <w:rtl/>
        </w:rPr>
        <w:t>טעם שאין סומכים על הבנין ציון הוא מחמת ש"מיר זיינען שו"ע אידן", וזה שייך לענין מגע שהיא הלכה פסוקה בשו"ע, משא"כ הזהירות מראיית גוי היא רק ממדת חסידות הנזכר בשל"ה (שער האותיות קדושת האכילה ד"ה מצאתי), והרי אין זה ממדת החסידות לתת דין "גוי" לאחד מבני אברהם יצחק ויעקב יותר ממה שההלכה מחייבת</w:t>
      </w:r>
      <w:r w:rsidRPr="00696046">
        <w:rPr>
          <w:rFonts w:hint="cs"/>
          <w:rtl/>
        </w:rPr>
        <w:t>, דלא ניחא ליה למרייהו בהכי</w:t>
      </w:r>
      <w:r w:rsidRPr="00696046">
        <w:rPr>
          <w:rtl/>
        </w:rPr>
        <w:t xml:space="preserve">. וכ"כ בשו"ת חיי הלוי (ח"ב סי' נא) בשם הרה"ק </w:t>
      </w:r>
      <w:r w:rsidRPr="00696046">
        <w:rPr>
          <w:rFonts w:hint="cs"/>
          <w:rtl/>
        </w:rPr>
        <w:t xml:space="preserve">רי"י </w:t>
      </w:r>
      <w:r w:rsidRPr="00696046">
        <w:rPr>
          <w:rtl/>
        </w:rPr>
        <w:t>מסקווירא זצ"ל.</w:t>
      </w:r>
    </w:p>
    <w:p w14:paraId="41DC33C0" w14:textId="77777777" w:rsidR="00696046" w:rsidRPr="00696046" w:rsidRDefault="00696046" w:rsidP="00E92479">
      <w:pPr>
        <w:pStyle w:val="11"/>
        <w:rPr>
          <w:rtl/>
        </w:rPr>
      </w:pPr>
      <w:r w:rsidRPr="00696046">
        <w:rPr>
          <w:rFonts w:hint="cs"/>
          <w:rtl/>
        </w:rPr>
        <w:lastRenderedPageBreak/>
        <w:t xml:space="preserve">יב. </w:t>
      </w:r>
      <w:r w:rsidRPr="00696046">
        <w:rPr>
          <w:rtl/>
        </w:rPr>
        <w:t>האם המחלל שבת עצמו אסור ביין שלו?</w:t>
      </w:r>
    </w:p>
    <w:p w14:paraId="37BA36A0" w14:textId="0FAB9C14" w:rsidR="00696046" w:rsidRPr="00696046" w:rsidRDefault="00696046" w:rsidP="00E92479">
      <w:pPr>
        <w:pStyle w:val="a2"/>
        <w:rPr>
          <w:rtl/>
        </w:rPr>
      </w:pPr>
      <w:r w:rsidRPr="00696046">
        <w:rPr>
          <w:rtl/>
        </w:rPr>
        <w:t>ובנוגע אם המחלל שבת בעצמו אסור לשתות יין שלו שאינו מבושל, כיון שהוא נוגע בו</w:t>
      </w:r>
      <w:r w:rsidRPr="00696046">
        <w:rPr>
          <w:rFonts w:hint="cs"/>
          <w:rtl/>
        </w:rPr>
        <w:t>,</w:t>
      </w:r>
      <w:r w:rsidRPr="00696046">
        <w:rPr>
          <w:rtl/>
        </w:rPr>
        <w:t xml:space="preserve"> והנפקא מינה, אם מותר ליתן לו יין שאינו מבושל, יש מקום לעיין בז</w:t>
      </w:r>
      <w:r w:rsidR="00EA06A1">
        <w:rPr>
          <w:rtl/>
        </w:rPr>
        <w:t>ה. ומצאתי ראיתי שכ"ק אדמו"ר</w:t>
      </w:r>
      <w:r w:rsidRPr="00696046">
        <w:rPr>
          <w:rtl/>
        </w:rPr>
        <w:t xml:space="preserve"> נגע גם בשאלה זו בדרך אגב.</w:t>
      </w:r>
    </w:p>
    <w:p w14:paraId="7DCE64D9" w14:textId="77777777" w:rsidR="00696046" w:rsidRPr="00696046" w:rsidRDefault="00696046" w:rsidP="00E92479">
      <w:pPr>
        <w:pStyle w:val="a2"/>
        <w:rPr>
          <w:rtl/>
        </w:rPr>
      </w:pPr>
      <w:r w:rsidRPr="00696046">
        <w:rPr>
          <w:rtl/>
        </w:rPr>
        <w:t>באגרות קודש (חכ"ב, אגרת ח'תעה, עמ' רפא): "שמעתי בזה סיפור אופייני מאחד מרבני רוסיא בדורנו זה, שפעם התמוגג בדמעות בעצם יום השבת, וכששאלוהו לסיבת הדבר, אמר שזה עתה באה לפניו שאלה מאחד המדקדק בעניני תורה ומצוות ועד לדקדוק קל של דברי סופרים, האם מותר לו לקדש על היין, כיון שלא עמד בנסיון ומוכרח הי' לצאת למשרתו ביום השבת קדש אף שלא עשה שם שום דבר כי אם "חזו דאתי", אבל בפני הרבים הי' זה חילול שבת בפרהסיא, ושאל על עצמו מה דינו האם מותר לו לקדש על היין שנוגע בו."</w:t>
      </w:r>
    </w:p>
    <w:p w14:paraId="71FFD908" w14:textId="0C39146C" w:rsidR="00696046" w:rsidRPr="00696046" w:rsidRDefault="00696046" w:rsidP="00E92479">
      <w:pPr>
        <w:pStyle w:val="a2"/>
        <w:rPr>
          <w:rtl/>
        </w:rPr>
      </w:pPr>
      <w:r w:rsidRPr="00696046">
        <w:rPr>
          <w:rtl/>
        </w:rPr>
        <w:t>ובתורת מנחם התוועדיות (תשד"מ ח</w:t>
      </w:r>
      <w:r w:rsidR="00EA06A1">
        <w:rPr>
          <w:rtl/>
        </w:rPr>
        <w:t>"ב עמוד 751) חזר כ"ק אדמו"ר</w:t>
      </w:r>
      <w:r w:rsidRPr="00696046">
        <w:rPr>
          <w:rtl/>
        </w:rPr>
        <w:t xml:space="preserve"> על סיפור זה בפני כ"ק אדמו"ר מסאדיגורה זצ"ל, ושם גילה שאותו "אחד מ</w:t>
      </w:r>
      <w:r w:rsidR="00EA06A1">
        <w:rPr>
          <w:rtl/>
        </w:rPr>
        <w:t>רבני מרוסיא" היה כ"ק אדמו"ר</w:t>
      </w:r>
      <w:r w:rsidRPr="00696046">
        <w:rPr>
          <w:rtl/>
        </w:rPr>
        <w:t xml:space="preserve"> בכבודו ובעצמו.</w:t>
      </w:r>
    </w:p>
    <w:p w14:paraId="7F360003" w14:textId="77777777" w:rsidR="00696046" w:rsidRPr="00696046" w:rsidRDefault="00696046" w:rsidP="00E92479">
      <w:pPr>
        <w:pStyle w:val="a2"/>
        <w:rPr>
          <w:rtl/>
        </w:rPr>
      </w:pPr>
      <w:r w:rsidRPr="00696046">
        <w:rPr>
          <w:rtl/>
        </w:rPr>
        <w:t>האדמו"ר מסאדיגורה שאל מה פסק הרבי למעשה, והרבי נמנע מלהשיב באמרו: "אין דרכי לפסוק דינים כו', ובפרט בנדון זה שיש סיכון לכתוב למדינה ההיא וכו' ותקוותי שנשתנה המצב, כך שכיום אין זו שאלה הנוגעת למעשה בפועל." והרבי מביא על זה סיפור מן ה'נודע ביהודה' שנשאל בשאלה שלא היתה נוגעת למעשה בפועל, ועפי"ז מסיים: "וכמו כן בנדו"ד - מכיון שכרגע אין הדבר נוגע למעשה בפועל, אין מה להכנס לפרטי השקו"ט בנושא זה." עכל"ק.</w:t>
      </w:r>
    </w:p>
    <w:p w14:paraId="55AB79E3" w14:textId="77777777" w:rsidR="00696046" w:rsidRPr="00696046" w:rsidRDefault="00696046" w:rsidP="00E92479">
      <w:pPr>
        <w:pStyle w:val="a2"/>
        <w:rPr>
          <w:rtl/>
        </w:rPr>
      </w:pPr>
      <w:r w:rsidRPr="00696046">
        <w:rPr>
          <w:rtl/>
        </w:rPr>
        <w:t>אמנם שלהשיב ליהודי בעל מסי"נ ששואל על יינו מחמת שלאחרים "נראה" כמחלל שבת אינו נוגע בפועל, ומקווים ומתפללים לה' שלעולם לא יהיה נוגע, אבל מה שכן נוגע בפועל, הוא השאלה שאנו דנים בו, יהודים שלע"ע אינם במצב של רק "נראה", ואין הם באים לשאול לרב, ואחרים שכן באים לשאול, שואלים האם יש מכשול של "לפני עור" במה שנותן להם יין שאינו מבושל.</w:t>
      </w:r>
    </w:p>
    <w:p w14:paraId="2E6FCA9D" w14:textId="35BA524D" w:rsidR="00696046" w:rsidRPr="00696046" w:rsidRDefault="00696046" w:rsidP="00E92479">
      <w:pPr>
        <w:pStyle w:val="a2"/>
        <w:rPr>
          <w:rtl/>
        </w:rPr>
      </w:pPr>
      <w:r w:rsidRPr="00696046">
        <w:rPr>
          <w:rtl/>
        </w:rPr>
        <w:t>וראה בהמשך שם בהתווע</w:t>
      </w:r>
      <w:r w:rsidR="00EA06A1">
        <w:rPr>
          <w:rtl/>
        </w:rPr>
        <w:t>דיות (עמוד 754) שכ"ק אדמו"ר</w:t>
      </w:r>
      <w:r w:rsidRPr="00696046">
        <w:rPr>
          <w:rtl/>
        </w:rPr>
        <w:t xml:space="preserve"> ביאר להאדמו"ר מסדיגורא זצ"ל: "שאלתו לא היתה בקשר לחיוב דמס"נ, אלא האם נחשב הוא ע"פ הלכה כמחלל שבת בפרהסיא שיינו יין נסך."</w:t>
      </w:r>
    </w:p>
    <w:p w14:paraId="11BCB803" w14:textId="77777777" w:rsidR="00696046" w:rsidRPr="00696046" w:rsidRDefault="00696046" w:rsidP="00E92479">
      <w:pPr>
        <w:pStyle w:val="a2"/>
        <w:rPr>
          <w:rtl/>
        </w:rPr>
      </w:pPr>
      <w:r w:rsidRPr="00696046">
        <w:rPr>
          <w:rtl/>
        </w:rPr>
        <w:t>משמע, שהשאלה היחידה שישנה היא האם דינו כמחלל שבת בפרהסיא, ואילו היה מתברר שדינו ממש כמחלל שבת בפרהסיא, אז ברור שגם יינו יין נסך, ואסור גם לעצמו לקדש על יין. ולפי"ז יהא אסור למי שעדיין אינו שומר שבת לשתות או לקדש על יין שאינו מבושל.</w:t>
      </w:r>
    </w:p>
    <w:p w14:paraId="0FEC0FCD" w14:textId="77777777" w:rsidR="00696046" w:rsidRPr="00696046" w:rsidRDefault="00696046" w:rsidP="00E92479">
      <w:pPr>
        <w:pStyle w:val="a2"/>
        <w:rPr>
          <w:rtl/>
        </w:rPr>
      </w:pPr>
      <w:r w:rsidRPr="00696046">
        <w:rPr>
          <w:rtl/>
        </w:rPr>
        <w:lastRenderedPageBreak/>
        <w:t>אך למעשה קשה לבנות על דיוקים מהתוועדויות בלתי מוגה, ועוד שאפשר שהרבי כיון בעיקר רק לאפוקי מלומר שהשאלה היתה בקשר לחיוב דמסי"נ. ובפרט שאחרי הכל, סוף סוף, נשאו ונתנו בשאלה שאינה נוגעת למעשה.</w:t>
      </w:r>
    </w:p>
    <w:p w14:paraId="6E26F49A" w14:textId="77777777" w:rsidR="00696046" w:rsidRPr="00696046" w:rsidRDefault="00696046" w:rsidP="00E92479">
      <w:pPr>
        <w:pStyle w:val="a2"/>
        <w:rPr>
          <w:rtl/>
        </w:rPr>
      </w:pPr>
      <w:r w:rsidRPr="00696046">
        <w:rPr>
          <w:rtl/>
        </w:rPr>
        <w:t xml:space="preserve">וראיתי בשו"ת התעוררות תשובה </w:t>
      </w:r>
      <w:r w:rsidRPr="00696046">
        <w:rPr>
          <w:rFonts w:hint="cs"/>
          <w:rtl/>
        </w:rPr>
        <w:t>(</w:t>
      </w:r>
      <w:r w:rsidRPr="00696046">
        <w:rPr>
          <w:rtl/>
        </w:rPr>
        <w:t>ח"ד סי' עה</w:t>
      </w:r>
      <w:r w:rsidRPr="00696046">
        <w:rPr>
          <w:rFonts w:hint="cs"/>
          <w:rtl/>
        </w:rPr>
        <w:t>)</w:t>
      </w:r>
      <w:r w:rsidRPr="00696046">
        <w:rPr>
          <w:rtl/>
        </w:rPr>
        <w:t xml:space="preserve"> שאוסר מטעם לפני עיור (ואינו סומך על היתר דמי לתינוק שנשבה שמצדד לומר כן בסימן הקודם שם).</w:t>
      </w:r>
      <w:r w:rsidRPr="00696046">
        <w:rPr>
          <w:rFonts w:hint="cs"/>
          <w:rtl/>
        </w:rPr>
        <w:t xml:space="preserve"> ועי' גם שו"ת ויען יוסף (או"ח ח"א סי' לד אות ד).</w:t>
      </w:r>
      <w:r w:rsidRPr="00696046">
        <w:rPr>
          <w:rtl/>
        </w:rPr>
        <w:t xml:space="preserve"> ולמעשה, הגה"ח רבי לייבל שפירא שליט"א הורה שאסור לתת למחללי שבתות יין שאינו מבושל, ודעת מו"ר הגאון בעל נטעי גבריאל שליט"א להתיר עפ"י צירוף שיטת הבנין ציון</w:t>
      </w:r>
      <w:r w:rsidRPr="00696046">
        <w:rPr>
          <w:rFonts w:hint="cs"/>
          <w:rtl/>
        </w:rPr>
        <w:t xml:space="preserve">. וכ"כ שו"ת שבט הלוי (ח"ט סי' סא) לסמוך לגבי זה על הבנין ציון (בשעת הדחק). וכ"כ שו"ת אגרות משה (או"ח ח"ה סי' לז אות ח) להתיר בזה מטעם אחר. </w:t>
      </w:r>
    </w:p>
    <w:p w14:paraId="67829C92" w14:textId="25015406" w:rsidR="00696046" w:rsidRPr="00696046" w:rsidRDefault="00696046" w:rsidP="00E92479">
      <w:pPr>
        <w:pStyle w:val="11"/>
        <w:rPr>
          <w:rtl/>
        </w:rPr>
      </w:pPr>
      <w:r w:rsidRPr="00696046">
        <w:rPr>
          <w:rFonts w:hint="cs"/>
          <w:rtl/>
        </w:rPr>
        <w:t xml:space="preserve">יג. </w:t>
      </w:r>
      <w:r w:rsidRPr="00696046">
        <w:rPr>
          <w:rtl/>
        </w:rPr>
        <w:t>לשל</w:t>
      </w:r>
      <w:r>
        <w:rPr>
          <w:rFonts w:hint="cs"/>
          <w:rtl/>
        </w:rPr>
        <w:t>י</w:t>
      </w:r>
      <w:r w:rsidRPr="00696046">
        <w:rPr>
          <w:rtl/>
        </w:rPr>
        <w:t>מות הענין</w:t>
      </w:r>
    </w:p>
    <w:p w14:paraId="18BD8B25" w14:textId="77777777" w:rsidR="00696046" w:rsidRPr="00696046" w:rsidRDefault="00696046" w:rsidP="00E92479">
      <w:pPr>
        <w:pStyle w:val="a2"/>
        <w:rPr>
          <w:rtl/>
        </w:rPr>
      </w:pPr>
      <w:r w:rsidRPr="00696046">
        <w:rPr>
          <w:rtl/>
        </w:rPr>
        <w:t>לשלמות הענין</w:t>
      </w:r>
      <w:r w:rsidRPr="00696046">
        <w:rPr>
          <w:rFonts w:hint="cs"/>
          <w:rtl/>
        </w:rPr>
        <w:t>,</w:t>
      </w:r>
      <w:r w:rsidRPr="00696046">
        <w:rPr>
          <w:rtl/>
        </w:rPr>
        <w:t xml:space="preserve"> </w:t>
      </w:r>
      <w:r w:rsidRPr="00696046">
        <w:rPr>
          <w:rFonts w:hint="cs"/>
          <w:rtl/>
        </w:rPr>
        <w:t xml:space="preserve">יש להעתיק </w:t>
      </w:r>
      <w:r w:rsidRPr="00696046">
        <w:rPr>
          <w:rtl/>
        </w:rPr>
        <w:t xml:space="preserve">עובדא </w:t>
      </w:r>
      <w:r w:rsidRPr="00696046">
        <w:rPr>
          <w:rFonts w:hint="cs"/>
          <w:rtl/>
        </w:rPr>
        <w:t xml:space="preserve">מעניינת </w:t>
      </w:r>
      <w:r w:rsidRPr="00696046">
        <w:rPr>
          <w:rtl/>
        </w:rPr>
        <w:t xml:space="preserve">מספר 'תולדות ר' אברהם הרופא' </w:t>
      </w:r>
      <w:r w:rsidRPr="00696046">
        <w:rPr>
          <w:rFonts w:hint="cs"/>
          <w:rtl/>
        </w:rPr>
        <w:t xml:space="preserve">(ח"א </w:t>
      </w:r>
      <w:r w:rsidRPr="00696046">
        <w:rPr>
          <w:rtl/>
        </w:rPr>
        <w:t>עמוד 128</w:t>
      </w:r>
      <w:r w:rsidRPr="00696046">
        <w:rPr>
          <w:rFonts w:hint="cs"/>
          <w:rtl/>
        </w:rPr>
        <w:t>) אשר נוגע לעניננו</w:t>
      </w:r>
      <w:r w:rsidRPr="00696046">
        <w:rPr>
          <w:rtl/>
        </w:rPr>
        <w:t>:</w:t>
      </w:r>
    </w:p>
    <w:p w14:paraId="3A8FD8D1" w14:textId="77777777" w:rsidR="00696046" w:rsidRPr="00696046" w:rsidRDefault="00696046" w:rsidP="00E92479">
      <w:pPr>
        <w:pStyle w:val="a2"/>
        <w:rPr>
          <w:rtl/>
        </w:rPr>
      </w:pPr>
      <w:r w:rsidRPr="00696046">
        <w:rPr>
          <w:rtl/>
        </w:rPr>
        <w:t>"בעת שכ"ק אדמו"ר שליט"א חילק כוס של ברכה אחר התוועדות דאחרון של פסח בשנת תשכ"ט ניגש אבי לקבל כוס של ברכה, ונתן לו כ"ק אד"ש גם בקבוק יין, והוסיף שיהיה לרפואה. אבי לא הבין כוונתו הק', אם זהו לרפואת הנפש או לרפואת הגוף. כעבור זמן מה, הבין אבי שכמובן צריך הוא לחלק זאת ליהודים הנצרכים. מכיון שבכל שנה היה עושה מלוה מלכה בסביבות תאריך יום הולדתו, החליט שיחלק אז את היין של כ"ק אד"ש.</w:t>
      </w:r>
    </w:p>
    <w:p w14:paraId="3B7DA39E" w14:textId="77777777" w:rsidR="00696046" w:rsidRPr="00696046" w:rsidRDefault="00696046" w:rsidP="00E92479">
      <w:pPr>
        <w:pStyle w:val="a2"/>
        <w:rPr>
          <w:rtl/>
        </w:rPr>
      </w:pPr>
      <w:r w:rsidRPr="00696046">
        <w:rPr>
          <w:rtl/>
        </w:rPr>
        <w:t>"לסעודת המלוה מלכה באו כמה אנשים להשתתף. אחד מהם סיפר שאשתו היא חולה ומבקש יין בשבילה. אבי נתן לו. אחר כך הכריז היהודי בבית מדרשו שיש לו יין מכ"ק אדמו"ר שליט"א מליובאוויטש. בא אליו יהודי אחד וסיפר כי צריך הוא לעבור ניתוח קשה ומסוכן, ובקש ממנו שיתן לו מיין זה. וענה לו האיש כי הלא יש לו חנות שבו מכבסים ביום השבת, ויהודי שמחלל שבת בפרהסיא דינו כגוי. וכשנוגע ביין, נעשה יין נסך והשותהו עובר עבירה. אם יבטיח לו שלא יחלל עוד את יום השבת ויסגור חנותו בשבת, יתן לו מן היין. הוא סגר את החנות לימי השבתות. הניתוח ב"ה הצליח מאד, והאיש הבריא בקרוב. הוא אבד קונים שאינם יהודים, אבל ה' עזרו וקנה מכונה לניקוי יבש וב"ה שהצליח הרבה וזכה לפרנסה בריוח. במילא היתה כאן פעולת היין של כ"ק אדמו"ר שליט"א בשתים: היין הביא רפואת הנפש - נהיה לשומר שבת; רפואת הגוף ופרנסה טובה."</w:t>
      </w:r>
    </w:p>
    <w:p w14:paraId="5DFAA822" w14:textId="5FC307C4" w:rsidR="00696046" w:rsidRPr="00696046" w:rsidRDefault="00696046" w:rsidP="00E92479">
      <w:pPr>
        <w:pStyle w:val="a2"/>
        <w:rPr>
          <w:rtl/>
        </w:rPr>
      </w:pPr>
      <w:r w:rsidRPr="00696046">
        <w:rPr>
          <w:rtl/>
        </w:rPr>
        <w:t xml:space="preserve">אך </w:t>
      </w:r>
      <w:r w:rsidRPr="00696046">
        <w:rPr>
          <w:rFonts w:hint="cs"/>
          <w:rtl/>
        </w:rPr>
        <w:t xml:space="preserve">איני יודע מי הוא אותו יהודי, ואם למדים ממנו. גם </w:t>
      </w:r>
      <w:r w:rsidRPr="00696046">
        <w:rPr>
          <w:rtl/>
        </w:rPr>
        <w:t xml:space="preserve">אולי לא היה בגדר תינוק שנשבה. ובמה שלפי הסיפור אמר </w:t>
      </w:r>
      <w:r w:rsidRPr="00696046">
        <w:rPr>
          <w:rFonts w:hint="cs"/>
          <w:rtl/>
        </w:rPr>
        <w:t xml:space="preserve">הלה </w:t>
      </w:r>
      <w:r w:rsidRPr="00696046">
        <w:rPr>
          <w:rtl/>
        </w:rPr>
        <w:t>לאותו היהודי המחלל שבת "שהמחלל שבת דינו כגוי", יש להעיר מהמשך אגר"ק (חי"א ג'תרמד) המובאת לעיל</w:t>
      </w:r>
      <w:r w:rsidRPr="00696046">
        <w:rPr>
          <w:rFonts w:hint="cs"/>
          <w:rtl/>
        </w:rPr>
        <w:t xml:space="preserve"> (אות ח)</w:t>
      </w:r>
      <w:r>
        <w:rPr>
          <w:rFonts w:hint="cs"/>
          <w:rtl/>
        </w:rPr>
        <w:t xml:space="preserve"> </w:t>
      </w:r>
      <w:r w:rsidRPr="00696046">
        <w:rPr>
          <w:rtl/>
        </w:rPr>
        <w:t xml:space="preserve">"מובן </w:t>
      </w:r>
      <w:r w:rsidRPr="00696046">
        <w:rPr>
          <w:rtl/>
        </w:rPr>
        <w:lastRenderedPageBreak/>
        <w:t>שע"פ הנ"ל צריך ל</w:t>
      </w:r>
      <w:r w:rsidR="00B154DE">
        <w:rPr>
          <w:rtl/>
        </w:rPr>
        <w:t>העשות באופן דפלומטי, שלא ירגישו</w:t>
      </w:r>
      <w:r w:rsidR="00B154DE">
        <w:rPr>
          <w:rFonts w:hint="cs"/>
          <w:rtl/>
        </w:rPr>
        <w:t xml:space="preserve"> </w:t>
      </w:r>
      <w:r w:rsidRPr="00696046">
        <w:rPr>
          <w:rtl/>
        </w:rPr>
        <w:t>.</w:t>
      </w:r>
      <w:r w:rsidR="00B154DE">
        <w:rPr>
          <w:rFonts w:hint="cs"/>
          <w:rtl/>
        </w:rPr>
        <w:t xml:space="preserve"> </w:t>
      </w:r>
      <w:r w:rsidRPr="00696046">
        <w:rPr>
          <w:rtl/>
        </w:rPr>
        <w:t>.</w:t>
      </w:r>
      <w:r w:rsidR="00B154DE">
        <w:rPr>
          <w:rFonts w:hint="cs"/>
          <w:rtl/>
        </w:rPr>
        <w:t xml:space="preserve"> </w:t>
      </w:r>
      <w:r w:rsidRPr="00696046">
        <w:rPr>
          <w:rtl/>
        </w:rPr>
        <w:t xml:space="preserve">". וכן מבואר בתורת מנחם </w:t>
      </w:r>
      <w:r w:rsidRPr="00696046">
        <w:rPr>
          <w:rFonts w:hint="cs"/>
          <w:rtl/>
        </w:rPr>
        <w:t>(</w:t>
      </w:r>
      <w:r w:rsidRPr="00696046">
        <w:rPr>
          <w:rtl/>
        </w:rPr>
        <w:t>חלק לו</w:t>
      </w:r>
      <w:r w:rsidRPr="00696046">
        <w:rPr>
          <w:rFonts w:hint="cs"/>
          <w:rtl/>
        </w:rPr>
        <w:t>)</w:t>
      </w:r>
      <w:r w:rsidRPr="00696046">
        <w:rPr>
          <w:rtl/>
        </w:rPr>
        <w:t xml:space="preserve"> המובא לעיל </w:t>
      </w:r>
      <w:r w:rsidRPr="00696046">
        <w:rPr>
          <w:rFonts w:hint="cs"/>
          <w:rtl/>
        </w:rPr>
        <w:t xml:space="preserve">שם </w:t>
      </w:r>
      <w:r w:rsidRPr="00696046">
        <w:rPr>
          <w:rtl/>
        </w:rPr>
        <w:t>ש</w:t>
      </w:r>
      <w:r w:rsidRPr="00696046">
        <w:rPr>
          <w:rFonts w:hint="cs"/>
          <w:rtl/>
        </w:rPr>
        <w:t>אמנם חייבים</w:t>
      </w:r>
      <w:r w:rsidRPr="00696046">
        <w:rPr>
          <w:rtl/>
        </w:rPr>
        <w:t xml:space="preserve"> להסביר הדבר</w:t>
      </w:r>
      <w:r w:rsidRPr="00696046">
        <w:rPr>
          <w:rFonts w:hint="cs"/>
          <w:rtl/>
        </w:rPr>
        <w:t>,</w:t>
      </w:r>
      <w:r w:rsidRPr="00696046">
        <w:rPr>
          <w:rtl/>
        </w:rPr>
        <w:t xml:space="preserve"> אך בעדינות ובלי לבייש.</w:t>
      </w:r>
    </w:p>
    <w:p w14:paraId="741101FB" w14:textId="70631EE2" w:rsidR="00696046" w:rsidRPr="00696046" w:rsidRDefault="00696046" w:rsidP="00E92479">
      <w:pPr>
        <w:pStyle w:val="a2"/>
        <w:rPr>
          <w:rtl/>
        </w:rPr>
      </w:pPr>
      <w:r w:rsidRPr="00696046">
        <w:rPr>
          <w:rtl/>
        </w:rPr>
        <w:t xml:space="preserve">ולציין, מה שראיתי בספר של שיעורי מוצ"ש של הראשל"צ הגאון בעל ילקוט יוסף (כמדומה משנת תשע"ז), שפעם הגיע לסידור קידושין, ואחד מבעלי השמחה הביא </w:t>
      </w:r>
      <w:r w:rsidRPr="00696046">
        <w:rPr>
          <w:rFonts w:hint="cs"/>
          <w:rtl/>
        </w:rPr>
        <w:t xml:space="preserve">עמו </w:t>
      </w:r>
      <w:r w:rsidRPr="00696046">
        <w:rPr>
          <w:rtl/>
        </w:rPr>
        <w:t xml:space="preserve">יין שעשה בעצמו, והלה לא היה שומר שבת. אמר להם שחושש שהיין </w:t>
      </w:r>
      <w:r w:rsidRPr="00696046">
        <w:rPr>
          <w:rFonts w:hint="cs"/>
          <w:rtl/>
        </w:rPr>
        <w:t xml:space="preserve">מאד </w:t>
      </w:r>
      <w:r w:rsidRPr="00696046">
        <w:rPr>
          <w:rtl/>
        </w:rPr>
        <w:t>חזק</w:t>
      </w:r>
      <w:r w:rsidR="00B154DE">
        <w:rPr>
          <w:rFonts w:hint="cs"/>
          <w:rtl/>
        </w:rPr>
        <w:t>.</w:t>
      </w:r>
      <w:r w:rsidRPr="00696046">
        <w:rPr>
          <w:rFonts w:hint="cs"/>
          <w:rtl/>
        </w:rPr>
        <w:t>.</w:t>
      </w:r>
      <w:r w:rsidR="00B154DE">
        <w:rPr>
          <w:rFonts w:hint="cs"/>
          <w:rtl/>
        </w:rPr>
        <w:t>.</w:t>
      </w:r>
      <w:r w:rsidRPr="00696046">
        <w:rPr>
          <w:rtl/>
        </w:rPr>
        <w:t xml:space="preserve"> </w:t>
      </w:r>
      <w:r w:rsidRPr="00696046">
        <w:rPr>
          <w:rFonts w:hint="cs"/>
          <w:rtl/>
        </w:rPr>
        <w:t>ש</w:t>
      </w:r>
      <w:r w:rsidRPr="00696046">
        <w:rPr>
          <w:rtl/>
        </w:rPr>
        <w:t>יביאו לו את היין של האולם.</w:t>
      </w:r>
      <w:r w:rsidRPr="00696046">
        <w:rPr>
          <w:rFonts w:hint="cs"/>
          <w:rtl/>
        </w:rPr>
        <w:t>..</w:t>
      </w:r>
    </w:p>
    <w:p w14:paraId="4B85EE06" w14:textId="77777777" w:rsidR="00696046" w:rsidRPr="00696046" w:rsidRDefault="00696046" w:rsidP="00E92479">
      <w:pPr>
        <w:pStyle w:val="a2"/>
        <w:rPr>
          <w:rtl/>
        </w:rPr>
      </w:pPr>
      <w:r w:rsidRPr="00696046">
        <w:rPr>
          <w:rFonts w:hint="cs"/>
          <w:rtl/>
        </w:rPr>
        <w:t>ויה"ר שבקרוב ממש נזכה לביאת גואל צדק, ונזכה ליין המשומר, ואז ממילא לא תהיה שאלה זו נוגעת למעשה, כי מלאה הארץ דעה את ה' וגו', בביאת משיח צדקנו בב"א.</w:t>
      </w:r>
    </w:p>
    <w:p w14:paraId="6C092F1F" w14:textId="77777777" w:rsidR="00696046" w:rsidRPr="00696046" w:rsidRDefault="00696046" w:rsidP="00E92479">
      <w:pPr>
        <w:pStyle w:val="11"/>
        <w:rPr>
          <w:rtl/>
        </w:rPr>
      </w:pPr>
      <w:r w:rsidRPr="00696046">
        <w:rPr>
          <w:rFonts w:hint="cs"/>
          <w:rtl/>
        </w:rPr>
        <w:t>יד. הוספה והשלמה לאות ז</w:t>
      </w:r>
    </w:p>
    <w:p w14:paraId="3761BB63" w14:textId="77777777" w:rsidR="00696046" w:rsidRPr="00696046" w:rsidRDefault="00696046" w:rsidP="00E92479">
      <w:pPr>
        <w:pStyle w:val="a2"/>
        <w:rPr>
          <w:rtl/>
        </w:rPr>
      </w:pPr>
      <w:r w:rsidRPr="00696046">
        <w:rPr>
          <w:rFonts w:hint="cs"/>
          <w:rtl/>
        </w:rPr>
        <w:t>בנוגע למה שכתבתי שיש להסתפק בה</w:t>
      </w:r>
      <w:r w:rsidRPr="00696046">
        <w:rPr>
          <w:rtl/>
        </w:rPr>
        <w:t>"</w:t>
      </w:r>
      <w:r w:rsidRPr="00696046">
        <w:rPr>
          <w:rFonts w:hint="cs"/>
          <w:rtl/>
        </w:rPr>
        <w:t>שלש</w:t>
      </w:r>
      <w:r w:rsidRPr="00696046">
        <w:rPr>
          <w:rtl/>
        </w:rPr>
        <w:t xml:space="preserve"> תשובות בעניני קירוב רחוקים"</w:t>
      </w:r>
      <w:r w:rsidRPr="00696046">
        <w:rPr>
          <w:rFonts w:hint="cs"/>
          <w:rtl/>
        </w:rPr>
        <w:t xml:space="preserve"> הנדפס </w:t>
      </w:r>
      <w:r w:rsidRPr="00696046">
        <w:rPr>
          <w:rtl/>
        </w:rPr>
        <w:t xml:space="preserve">ביגדיל תורה </w:t>
      </w:r>
      <w:r w:rsidRPr="00696046">
        <w:rPr>
          <w:rFonts w:hint="cs"/>
          <w:rtl/>
        </w:rPr>
        <w:t>תשל"ט ובמורה לדור נבוך, בנוגע לשאלה ב' דשם, מהי הכוונה "</w:t>
      </w:r>
      <w:r w:rsidRPr="00696046">
        <w:rPr>
          <w:rtl/>
        </w:rPr>
        <w:t>לא ניתן לבדוק את ה</w:t>
      </w:r>
      <w:r w:rsidRPr="00696046">
        <w:rPr>
          <w:rFonts w:hint="cs"/>
          <w:rtl/>
        </w:rPr>
        <w:t>'</w:t>
      </w:r>
      <w:r w:rsidRPr="00696046">
        <w:rPr>
          <w:rtl/>
        </w:rPr>
        <w:t>תעודת זהות</w:t>
      </w:r>
      <w:r w:rsidRPr="00696046">
        <w:rPr>
          <w:rFonts w:hint="cs"/>
          <w:rtl/>
        </w:rPr>
        <w:t>'</w:t>
      </w:r>
      <w:r w:rsidRPr="00696046">
        <w:rPr>
          <w:rtl/>
        </w:rPr>
        <w:t xml:space="preserve"> היהודית של כ</w:t>
      </w:r>
      <w:r w:rsidRPr="00696046">
        <w:rPr>
          <w:rFonts w:hint="cs"/>
          <w:rtl/>
        </w:rPr>
        <w:t xml:space="preserve">ל </w:t>
      </w:r>
      <w:r w:rsidRPr="00696046">
        <w:rPr>
          <w:rtl/>
        </w:rPr>
        <w:t>א</w:t>
      </w:r>
      <w:r w:rsidRPr="00696046">
        <w:rPr>
          <w:rFonts w:hint="cs"/>
          <w:rtl/>
        </w:rPr>
        <w:t xml:space="preserve">חד </w:t>
      </w:r>
      <w:r w:rsidRPr="00696046">
        <w:rPr>
          <w:rtl/>
        </w:rPr>
        <w:t>וא</w:t>
      </w:r>
      <w:r w:rsidRPr="00696046">
        <w:rPr>
          <w:rFonts w:hint="cs"/>
          <w:rtl/>
        </w:rPr>
        <w:t>חד". לדעת הגרב"א פירושו שאולי יש ביניהם כאלה שהם בכלל לא יהודים. ולדעתי העני', שאולי יש ביניהם כאלה המוגדרים 'מחללי שבת בפרהסיא', והלשון "זהות היהודית" כמה מזדהים עם היהדות כמו בלשון דומה שנמצאה בשאלה א' דשם. והסקתי שא"א לברר בלי לעיין במקור האנגלי.</w:t>
      </w:r>
    </w:p>
    <w:p w14:paraId="3B5E9A02" w14:textId="77777777" w:rsidR="00696046" w:rsidRPr="00696046" w:rsidRDefault="00696046" w:rsidP="00E92479">
      <w:pPr>
        <w:pStyle w:val="a2"/>
        <w:rPr>
          <w:rtl/>
        </w:rPr>
      </w:pPr>
      <w:r w:rsidRPr="00696046">
        <w:rPr>
          <w:rFonts w:hint="cs"/>
          <w:rtl/>
        </w:rPr>
        <w:t>אחרי שדבריי הנ"ל נדפסו בגליון הקודם, שלחו לי כמה רבנים חשובים צילום מן המכתב קודש המקורי באנגלית, ולמען השלימות אעתיק כל שאלה ב' במילואו. וז"ל:</w:t>
      </w:r>
    </w:p>
    <w:p w14:paraId="37471EC9" w14:textId="77777777" w:rsidR="00696046" w:rsidRPr="00696046" w:rsidRDefault="00696046" w:rsidP="00E92479">
      <w:pPr>
        <w:pStyle w:val="a2"/>
        <w:bidi w:val="0"/>
        <w:rPr>
          <w:rtl/>
        </w:rPr>
      </w:pPr>
      <w:r w:rsidRPr="00696046">
        <w:t>Question 2. When inviting non-observant Jews, who had been brought up in non-observant homes, is it right to drink wine with them</w:t>
      </w:r>
      <w:r w:rsidRPr="00696046">
        <w:rPr>
          <w:rtl/>
        </w:rPr>
        <w:t>?</w:t>
      </w:r>
    </w:p>
    <w:p w14:paraId="3E74D99D" w14:textId="77777777" w:rsidR="00696046" w:rsidRPr="00696046" w:rsidRDefault="00696046" w:rsidP="00E92479">
      <w:pPr>
        <w:pStyle w:val="a2"/>
        <w:bidi w:val="0"/>
      </w:pPr>
      <w:r w:rsidRPr="00696046">
        <w:t>Answer, In view of the fact that non-observant Jews constitute a wide range from one end to the other, and, for understandable reasons, it is impossible to check everyone's Jewish credentials - why enter into a questionable situation, when there are many other drinks than wine that could be served in such company, with no "Shaalah" involved</w:t>
      </w:r>
      <w:r w:rsidRPr="00696046">
        <w:rPr>
          <w:rtl/>
        </w:rPr>
        <w:t>.</w:t>
      </w:r>
    </w:p>
    <w:p w14:paraId="23CD38A6" w14:textId="77777777" w:rsidR="00696046" w:rsidRPr="00696046" w:rsidRDefault="00696046" w:rsidP="00E92479">
      <w:pPr>
        <w:pStyle w:val="a2"/>
        <w:rPr>
          <w:rtl/>
        </w:rPr>
      </w:pPr>
      <w:r w:rsidRPr="00696046">
        <w:rPr>
          <w:rFonts w:hint="cs"/>
          <w:rtl/>
        </w:rPr>
        <w:t>ובהערה 1 הוסיף הרבי:</w:t>
      </w:r>
    </w:p>
    <w:p w14:paraId="1302FF44" w14:textId="77777777" w:rsidR="00696046" w:rsidRPr="00696046" w:rsidRDefault="00696046" w:rsidP="00E92479">
      <w:pPr>
        <w:pStyle w:val="a2"/>
        <w:bidi w:val="0"/>
      </w:pPr>
      <w:r w:rsidRPr="00696046">
        <w:t>Especially, as the Shaalah (in most cases) involves also a question about the Kashrus of the wine</w:t>
      </w:r>
      <w:r w:rsidRPr="00696046">
        <w:rPr>
          <w:rtl/>
        </w:rPr>
        <w:t>.</w:t>
      </w:r>
    </w:p>
    <w:p w14:paraId="750787B3" w14:textId="77777777" w:rsidR="00696046" w:rsidRPr="00696046" w:rsidRDefault="00696046" w:rsidP="00E92479">
      <w:pPr>
        <w:pStyle w:val="a2"/>
        <w:bidi w:val="0"/>
      </w:pPr>
      <w:r w:rsidRPr="00696046">
        <w:lastRenderedPageBreak/>
        <w:t>Where there is no question about the wine, and the occasion is inviting a guest (or guests) for Shabbos or Yom Tov, when Kiddush is involved, it is advisable that the host alone make Kiddush, and limit the partaking of wine to Kiddush only</w:t>
      </w:r>
      <w:r w:rsidRPr="00696046">
        <w:rPr>
          <w:rtl/>
        </w:rPr>
        <w:t>.</w:t>
      </w:r>
    </w:p>
    <w:p w14:paraId="3CEDE07A" w14:textId="3F011E41" w:rsidR="00696046" w:rsidRPr="00696046" w:rsidRDefault="00696046" w:rsidP="00E92479">
      <w:pPr>
        <w:pStyle w:val="a2"/>
        <w:rPr>
          <w:rtl/>
        </w:rPr>
      </w:pPr>
      <w:r w:rsidRPr="00696046">
        <w:rPr>
          <w:rFonts w:hint="cs"/>
          <w:rtl/>
        </w:rPr>
        <w:t>הרי עולה, שהלשון</w:t>
      </w:r>
      <w:r w:rsidRPr="00696046">
        <w:rPr>
          <w:rtl/>
        </w:rPr>
        <w:t xml:space="preserve"> </w:t>
      </w:r>
      <w:r w:rsidRPr="00696046">
        <w:rPr>
          <w:rFonts w:hint="cs"/>
          <w:rtl/>
        </w:rPr>
        <w:t>"</w:t>
      </w:r>
      <w:r w:rsidRPr="00696046">
        <w:rPr>
          <w:rtl/>
        </w:rPr>
        <w:t>התעודת זהות היהודית</w:t>
      </w:r>
      <w:r w:rsidRPr="00696046">
        <w:rPr>
          <w:rFonts w:hint="cs"/>
          <w:rtl/>
        </w:rPr>
        <w:t>" הוא במקור האנגלי</w:t>
      </w:r>
      <w:r w:rsidRPr="00696046">
        <w:rPr>
          <w:rtl/>
        </w:rPr>
        <w:t xml:space="preserve"> </w:t>
      </w:r>
      <w:r w:rsidRPr="00696046">
        <w:rPr>
          <w:rFonts w:hint="cs"/>
          <w:rtl/>
        </w:rPr>
        <w:t>"</w:t>
      </w:r>
      <w:r w:rsidRPr="00696046">
        <w:rPr>
          <w:lang w:val="en-US"/>
        </w:rPr>
        <w:t>Jewish credentials</w:t>
      </w:r>
      <w:r w:rsidRPr="00696046">
        <w:rPr>
          <w:rFonts w:hint="cs"/>
          <w:rtl/>
        </w:rPr>
        <w:t>", שהפירוש של "</w:t>
      </w:r>
      <w:r w:rsidRPr="00696046">
        <w:rPr>
          <w:lang w:val="en-US"/>
        </w:rPr>
        <w:t>credential</w:t>
      </w:r>
      <w:r w:rsidRPr="00696046">
        <w:rPr>
          <w:rFonts w:hint="cs"/>
          <w:rtl/>
        </w:rPr>
        <w:t>" הוא "מסמך המעיד על אמיתת איזה עובדות מוצהרות</w:t>
      </w:r>
      <w:r w:rsidRPr="00696046">
        <w:rPr>
          <w:vertAlign w:val="superscript"/>
          <w:rtl/>
        </w:rPr>
        <w:footnoteReference w:id="46"/>
      </w:r>
      <w:r w:rsidRPr="00696046">
        <w:rPr>
          <w:rFonts w:hint="cs"/>
          <w:rtl/>
        </w:rPr>
        <w:t>". משא"כ בהנזכר בשאלה א' "</w:t>
      </w:r>
      <w:r w:rsidRPr="00696046">
        <w:rPr>
          <w:rtl/>
        </w:rPr>
        <w:t>שזהותם היהודית חלשה עדיין</w:t>
      </w:r>
      <w:r w:rsidRPr="00696046">
        <w:rPr>
          <w:rFonts w:hint="cs"/>
          <w:rtl/>
        </w:rPr>
        <w:t>", שם הלשון באנגלית הוא שונה, והוא: "</w:t>
      </w:r>
      <w:r w:rsidRPr="00696046">
        <w:rPr>
          <w:lang w:val="en-US"/>
        </w:rPr>
        <w:t>whose Jewish identity is still weak</w:t>
      </w:r>
      <w:r w:rsidRPr="00696046">
        <w:rPr>
          <w:rFonts w:hint="cs"/>
          <w:rtl/>
        </w:rPr>
        <w:t>".</w:t>
      </w:r>
    </w:p>
    <w:p w14:paraId="1CF70E6B" w14:textId="0CC98B4E" w:rsidR="00601B55" w:rsidRDefault="00696046" w:rsidP="00E92479">
      <w:pPr>
        <w:pStyle w:val="a2"/>
        <w:rPr>
          <w:rtl/>
        </w:rPr>
      </w:pPr>
      <w:r w:rsidRPr="00696046">
        <w:rPr>
          <w:rFonts w:hint="cs"/>
          <w:rtl/>
        </w:rPr>
        <w:t>א"כ לא נותר לנו ספק בכוונת הרבי בשאלה ב', שבוודאי היא שיש לחשוש שיש בין הבאים אלו שהם בכלל לא יהודים, וכהבנת הגרב"א שי', ודלא כהבנתי. אלא שבכל זאת כבר כתבתי שם, שאפילו אם יתברר שאכן לכך היתה כוונת הרבי, אבל גם ראיה להיפוך אין מכאן.</w:t>
      </w:r>
    </w:p>
    <w:p w14:paraId="168DE0CA" w14:textId="77777777" w:rsidR="00696046" w:rsidRDefault="00696046" w:rsidP="00696046">
      <w:pPr>
        <w:pStyle w:val="a4"/>
        <w:sectPr w:rsidR="00696046"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9961DFC" w14:textId="77777777" w:rsidR="007716C4" w:rsidRPr="009C7131" w:rsidRDefault="007716C4" w:rsidP="00C6015C">
      <w:pPr>
        <w:pStyle w:val="a"/>
        <w:rPr>
          <w:rtl/>
        </w:rPr>
      </w:pPr>
      <w:bookmarkStart w:id="114" w:name="_Toc521627751"/>
      <w:bookmarkStart w:id="115" w:name="_Hlk518585152"/>
      <w:r>
        <w:rPr>
          <w:rFonts w:hint="cs"/>
          <w:rtl/>
        </w:rPr>
        <w:t xml:space="preserve">מרמה </w:t>
      </w:r>
      <w:r w:rsidRPr="009C7131">
        <w:rPr>
          <w:rFonts w:hint="cs"/>
          <w:rtl/>
        </w:rPr>
        <w:t>בשידוכים</w:t>
      </w:r>
      <w:bookmarkEnd w:id="114"/>
    </w:p>
    <w:p w14:paraId="7F091932" w14:textId="77777777" w:rsidR="007716C4" w:rsidRPr="009C7131" w:rsidRDefault="007716C4" w:rsidP="00F8226B">
      <w:pPr>
        <w:pStyle w:val="a0"/>
        <w:rPr>
          <w:rtl/>
        </w:rPr>
      </w:pPr>
      <w:bookmarkStart w:id="116" w:name="_Toc521627752"/>
      <w:r w:rsidRPr="009C7131">
        <w:rPr>
          <w:rFonts w:hint="cs"/>
          <w:rtl/>
        </w:rPr>
        <w:t>הרב חיים רפופורט</w:t>
      </w:r>
      <w:bookmarkEnd w:id="116"/>
      <w:r w:rsidRPr="009C7131">
        <w:rPr>
          <w:rFonts w:hint="cs"/>
          <w:rtl/>
        </w:rPr>
        <w:t xml:space="preserve"> </w:t>
      </w:r>
    </w:p>
    <w:p w14:paraId="1B188C67" w14:textId="4FF2E671" w:rsidR="007716C4" w:rsidRPr="009C7131" w:rsidRDefault="007716C4" w:rsidP="007716C4">
      <w:pPr>
        <w:pStyle w:val="a1"/>
        <w:rPr>
          <w:rtl/>
        </w:rPr>
      </w:pPr>
      <w:r>
        <w:rPr>
          <w:rFonts w:hint="cs"/>
          <w:rtl/>
        </w:rPr>
        <w:t xml:space="preserve">רב ומו"ץ </w:t>
      </w:r>
      <w:r>
        <w:rPr>
          <w:rtl/>
        </w:rPr>
        <w:t>–</w:t>
      </w:r>
      <w:r>
        <w:rPr>
          <w:rFonts w:hint="cs"/>
          <w:rtl/>
        </w:rPr>
        <w:t xml:space="preserve"> </w:t>
      </w:r>
      <w:r w:rsidRPr="009C7131">
        <w:rPr>
          <w:rFonts w:hint="cs"/>
          <w:rtl/>
        </w:rPr>
        <w:t>לונדון</w:t>
      </w:r>
      <w:r>
        <w:rPr>
          <w:rFonts w:hint="cs"/>
          <w:rtl/>
        </w:rPr>
        <w:t>,</w:t>
      </w:r>
      <w:r w:rsidRPr="009C7131">
        <w:rPr>
          <w:rFonts w:hint="cs"/>
          <w:rtl/>
        </w:rPr>
        <w:t xml:space="preserve"> אנגלי'</w:t>
      </w:r>
    </w:p>
    <w:p w14:paraId="17CEFB00" w14:textId="77777777" w:rsidR="007716C4" w:rsidRPr="009C7131" w:rsidRDefault="007716C4" w:rsidP="007716C4">
      <w:pPr>
        <w:pStyle w:val="NoSpacing"/>
        <w:bidi/>
        <w:spacing w:line="276" w:lineRule="auto"/>
        <w:rPr>
          <w:rFonts w:ascii="Narkisim" w:hAnsi="Narkisim" w:cs="Narkisim"/>
          <w:b/>
          <w:bCs/>
          <w:sz w:val="12"/>
          <w:szCs w:val="12"/>
          <w:rtl/>
        </w:rPr>
      </w:pPr>
    </w:p>
    <w:p w14:paraId="7A7FEF96" w14:textId="77777777" w:rsidR="007716C4" w:rsidRPr="00EE2F35" w:rsidRDefault="007716C4" w:rsidP="00E92479">
      <w:pPr>
        <w:pStyle w:val="11"/>
        <w:rPr>
          <w:rtl/>
        </w:rPr>
      </w:pPr>
      <w:r w:rsidRPr="00EE2F35">
        <w:rPr>
          <w:rtl/>
        </w:rPr>
        <w:t xml:space="preserve">האיסורים שעוברים המרמים בעניני שידוכים ונישואין </w:t>
      </w:r>
    </w:p>
    <w:p w14:paraId="19173D5D" w14:textId="77777777" w:rsidR="007716C4" w:rsidRPr="00EE2F35" w:rsidRDefault="007716C4" w:rsidP="00E92479">
      <w:pPr>
        <w:pStyle w:val="a2"/>
        <w:rPr>
          <w:rtl/>
        </w:rPr>
      </w:pPr>
      <w:r w:rsidRPr="00EE2F35">
        <w:rPr>
          <w:b/>
          <w:bCs/>
          <w:rtl/>
        </w:rPr>
        <w:t>א.</w:t>
      </w:r>
      <w:r w:rsidRPr="00EE2F35">
        <w:rPr>
          <w:rtl/>
        </w:rPr>
        <w:t xml:space="preserve"> איתא בספר חסידים</w:t>
      </w:r>
      <w:r w:rsidRPr="00EE2F35">
        <w:rPr>
          <w:sz w:val="20"/>
          <w:szCs w:val="20"/>
          <w:rtl/>
        </w:rPr>
        <w:t xml:space="preserve"> (סי' תקז)</w:t>
      </w:r>
      <w:r w:rsidRPr="00EE2F35">
        <w:rPr>
          <w:rtl/>
        </w:rPr>
        <w:t>: לא יכסה אדם מום בני ביתו. אם צריכים בניו או קרוביו להזדווג, אם יש להם חולי שאילו היו יודעים אותם המזדווגים עמהם אותו חולי לא היו מזדווגים, יגלה להם, פן יאמרו קדושי טעות היו</w:t>
      </w:r>
      <w:r w:rsidRPr="00EE2F35">
        <w:rPr>
          <w:rStyle w:val="FootnoteReference"/>
          <w:rtl/>
        </w:rPr>
        <w:footnoteReference w:id="47"/>
      </w:r>
      <w:r w:rsidRPr="00EE2F35">
        <w:rPr>
          <w:rtl/>
        </w:rPr>
        <w:t xml:space="preserve">, אלא יפרידם, ולא יהיו ברע יחדיו. או אם יש מעשים רעים להם, שאילו היו יודעים לא היו מתחתנים בהם, לכך יפרסם. עכ"ל. </w:t>
      </w:r>
    </w:p>
    <w:p w14:paraId="2B99D39B" w14:textId="504BBABE" w:rsidR="007716C4" w:rsidRPr="00EE2F35" w:rsidRDefault="007716C4" w:rsidP="00E92479">
      <w:pPr>
        <w:pStyle w:val="a2"/>
        <w:rPr>
          <w:rtl/>
        </w:rPr>
      </w:pPr>
      <w:r w:rsidRPr="00EE2F35">
        <w:rPr>
          <w:rtl/>
        </w:rPr>
        <w:t>איסור העלמת מומים וכיו"ב בקשר לשידוכים הובא בספרי האחרונים, ולא בתור מילתא דחסידותא בלבד, כי אם מעיקר הדין, ומדברי הפוסקים והאחרונים נראה שיש למנות כמה טעמים</w:t>
      </w:r>
      <w:r w:rsidR="00C7097F">
        <w:rPr>
          <w:rtl/>
        </w:rPr>
        <w:t xml:space="preserve"> </w:t>
      </w:r>
      <w:r w:rsidRPr="00EE2F35">
        <w:rPr>
          <w:rtl/>
        </w:rPr>
        <w:t>לדבר:</w:t>
      </w:r>
    </w:p>
    <w:p w14:paraId="4757AB56" w14:textId="77777777" w:rsidR="007716C4" w:rsidRPr="00EE2F35" w:rsidRDefault="007716C4" w:rsidP="00E92479">
      <w:pPr>
        <w:pStyle w:val="a2"/>
        <w:rPr>
          <w:rtl/>
          <w:lang w:eastAsia="en-GB"/>
        </w:rPr>
      </w:pPr>
      <w:r w:rsidRPr="00EE2F35">
        <w:rPr>
          <w:b/>
          <w:bCs/>
          <w:rtl/>
          <w:lang w:eastAsia="en-GB"/>
        </w:rPr>
        <w:lastRenderedPageBreak/>
        <w:t xml:space="preserve">טעם ראשון: </w:t>
      </w:r>
      <w:r w:rsidRPr="00EE2F35">
        <w:rPr>
          <w:rtl/>
          <w:lang w:eastAsia="en-GB"/>
        </w:rPr>
        <w:t>משום מקח טעות בקידושין</w:t>
      </w:r>
      <w:r w:rsidRPr="00EE2F35">
        <w:rPr>
          <w:rStyle w:val="FootnoteReference"/>
          <w:rFonts w:eastAsia="Times New Roman"/>
          <w:rtl/>
          <w:lang w:eastAsia="en-GB"/>
        </w:rPr>
        <w:footnoteReference w:id="48"/>
      </w:r>
      <w:r w:rsidRPr="00EE2F35">
        <w:rPr>
          <w:rtl/>
          <w:lang w:eastAsia="en-GB"/>
        </w:rPr>
        <w:t>,</w:t>
      </w:r>
      <w:r w:rsidRPr="00EE2F35">
        <w:rPr>
          <w:b/>
          <w:bCs/>
          <w:rtl/>
          <w:lang w:eastAsia="en-GB"/>
        </w:rPr>
        <w:t xml:space="preserve"> </w:t>
      </w:r>
      <w:r w:rsidRPr="00EE2F35">
        <w:rPr>
          <w:rtl/>
          <w:lang w:eastAsia="en-GB"/>
        </w:rPr>
        <w:t>וכמפורש בשו"ע ונו"כ</w:t>
      </w:r>
      <w:r w:rsidRPr="00EE2F35">
        <w:rPr>
          <w:sz w:val="20"/>
          <w:szCs w:val="20"/>
          <w:rtl/>
          <w:lang w:eastAsia="en-GB"/>
        </w:rPr>
        <w:t xml:space="preserve"> (אהע"ז סי' סז ס"ה</w:t>
      </w:r>
      <w:r w:rsidRPr="00EE2F35">
        <w:rPr>
          <w:rtl/>
          <w:lang w:eastAsia="en-GB"/>
        </w:rPr>
        <w:t>, וכמ"ש בשו"ת אגרות משה</w:t>
      </w:r>
      <w:r w:rsidRPr="00EE2F35">
        <w:rPr>
          <w:sz w:val="20"/>
          <w:szCs w:val="20"/>
          <w:rtl/>
          <w:lang w:eastAsia="en-GB"/>
        </w:rPr>
        <w:t xml:space="preserve"> (אהע"ז ח"ד סי' עג)</w:t>
      </w:r>
      <w:r w:rsidRPr="00EE2F35">
        <w:rPr>
          <w:lang w:eastAsia="en-GB"/>
        </w:rPr>
        <w:t xml:space="preserve"> </w:t>
      </w:r>
      <w:r w:rsidRPr="00EE2F35">
        <w:rPr>
          <w:rtl/>
          <w:lang w:eastAsia="en-GB"/>
        </w:rPr>
        <w:t>לענין בחור עם תסמונת מארפאן ובכ"מ בדבריו, ועד"ז בתשובות האחרונים במקומות רבו מלספור. והנה בכה"ג דהוה מקח טעות מבואר מלשון הרמב"ם</w:t>
      </w:r>
      <w:r w:rsidRPr="00EE2F35">
        <w:rPr>
          <w:sz w:val="20"/>
          <w:szCs w:val="20"/>
          <w:rtl/>
          <w:lang w:eastAsia="en-GB"/>
        </w:rPr>
        <w:t xml:space="preserve"> (הל' אישות פי"א הי"ז)</w:t>
      </w:r>
      <w:r w:rsidRPr="00EE2F35">
        <w:rPr>
          <w:lang w:eastAsia="en-GB"/>
        </w:rPr>
        <w:t xml:space="preserve"> </w:t>
      </w:r>
      <w:r w:rsidRPr="00EE2F35">
        <w:rPr>
          <w:rtl/>
          <w:lang w:eastAsia="en-GB"/>
        </w:rPr>
        <w:t xml:space="preserve">והרמ"א </w:t>
      </w:r>
      <w:r w:rsidRPr="00EE2F35">
        <w:rPr>
          <w:sz w:val="20"/>
          <w:szCs w:val="20"/>
          <w:rtl/>
          <w:lang w:eastAsia="en-GB"/>
        </w:rPr>
        <w:t xml:space="preserve">(אהע"ז סי' סח ס"ט) </w:t>
      </w:r>
      <w:r w:rsidRPr="00EE2F35">
        <w:rPr>
          <w:rtl/>
          <w:lang w:eastAsia="en-GB"/>
        </w:rPr>
        <w:t>שאם רצה לקיימה אינו צריך לקדשה מחדש וכמ"ש בבית מאיר</w:t>
      </w:r>
      <w:r w:rsidRPr="00EE2F35">
        <w:rPr>
          <w:sz w:val="20"/>
          <w:szCs w:val="20"/>
          <w:rtl/>
          <w:lang w:eastAsia="en-GB"/>
        </w:rPr>
        <w:t xml:space="preserve"> (אהע"ז שם)</w:t>
      </w:r>
      <w:r w:rsidRPr="00EE2F35">
        <w:rPr>
          <w:rtl/>
          <w:lang w:eastAsia="en-GB"/>
        </w:rPr>
        <w:t>, ובבית שמואל</w:t>
      </w:r>
      <w:r w:rsidRPr="00EE2F35">
        <w:rPr>
          <w:sz w:val="20"/>
          <w:szCs w:val="20"/>
          <w:rtl/>
          <w:lang w:eastAsia="en-GB"/>
        </w:rPr>
        <w:t xml:space="preserve"> (אהע"ז סי' סח סקכ"ד) </w:t>
      </w:r>
      <w:r w:rsidRPr="00EE2F35">
        <w:rPr>
          <w:rtl/>
          <w:lang w:eastAsia="en-GB"/>
        </w:rPr>
        <w:t>כתב בדעת התוס'</w:t>
      </w:r>
      <w:r w:rsidRPr="00EE2F35">
        <w:rPr>
          <w:sz w:val="20"/>
          <w:szCs w:val="20"/>
          <w:rtl/>
          <w:lang w:eastAsia="en-GB"/>
        </w:rPr>
        <w:t xml:space="preserve"> (כתובות י, א ד"ה חזקה)</w:t>
      </w:r>
      <w:r w:rsidRPr="00EE2F35">
        <w:rPr>
          <w:rtl/>
          <w:lang w:eastAsia="en-GB"/>
        </w:rPr>
        <w:t xml:space="preserve"> "דהיכא דהוי מקח טעות צריך לקדשה מחדש",</w:t>
      </w:r>
      <w:r w:rsidRPr="00EE2F35">
        <w:rPr>
          <w:sz w:val="20"/>
          <w:szCs w:val="20"/>
          <w:rtl/>
          <w:lang w:eastAsia="en-GB"/>
        </w:rPr>
        <w:t xml:space="preserve"> </w:t>
      </w:r>
      <w:r w:rsidRPr="00EE2F35">
        <w:rPr>
          <w:rtl/>
          <w:lang w:eastAsia="en-GB"/>
        </w:rPr>
        <w:t>ולפי</w:t>
      </w:r>
      <w:r w:rsidRPr="00EE2F35">
        <w:rPr>
          <w:sz w:val="20"/>
          <w:szCs w:val="20"/>
          <w:rtl/>
          <w:lang w:eastAsia="en-GB"/>
        </w:rPr>
        <w:t xml:space="preserve"> </w:t>
      </w:r>
      <w:r w:rsidRPr="00EE2F35">
        <w:rPr>
          <w:rtl/>
          <w:lang w:eastAsia="en-GB"/>
        </w:rPr>
        <w:t xml:space="preserve">שיטת הבית שמואל, באם מעלים המום והלה אינו יודע, יתכן שיעברו כל ימיהם על איסור פנוי', "שכל החיים יחיו בלי קדושין" </w:t>
      </w:r>
      <w:r w:rsidRPr="00EE2F35">
        <w:rPr>
          <w:sz w:val="20"/>
          <w:szCs w:val="20"/>
          <w:rtl/>
          <w:lang w:eastAsia="en-GB"/>
        </w:rPr>
        <w:t>(קובץ תשובות להגריש"א ז"ל ח"א סי' קנט)</w:t>
      </w:r>
      <w:r w:rsidRPr="00EE2F35">
        <w:rPr>
          <w:rtl/>
          <w:lang w:eastAsia="en-GB"/>
        </w:rPr>
        <w:t>.</w:t>
      </w:r>
    </w:p>
    <w:p w14:paraId="0954EDC5" w14:textId="1CC773BA" w:rsidR="007716C4" w:rsidRPr="00EE2F35" w:rsidRDefault="007716C4" w:rsidP="00E92479">
      <w:pPr>
        <w:pStyle w:val="a2"/>
        <w:rPr>
          <w:rtl/>
        </w:rPr>
      </w:pPr>
      <w:r w:rsidRPr="00EE2F35">
        <w:rPr>
          <w:b/>
          <w:bCs/>
          <w:rtl/>
        </w:rPr>
        <w:t xml:space="preserve">טעם שני: </w:t>
      </w:r>
      <w:r w:rsidRPr="00EE2F35">
        <w:rPr>
          <w:rtl/>
        </w:rPr>
        <w:t>משום ולא תונו איש את עמיתו</w:t>
      </w:r>
      <w:r w:rsidRPr="00EE2F35">
        <w:rPr>
          <w:sz w:val="20"/>
          <w:szCs w:val="20"/>
          <w:rtl/>
        </w:rPr>
        <w:t xml:space="preserve"> (ויקרא שם, יז),</w:t>
      </w:r>
      <w:r w:rsidRPr="00EE2F35">
        <w:rPr>
          <w:rtl/>
        </w:rPr>
        <w:t xml:space="preserve"> באונאת דברים הכתוב מדבר, וכתב הסמ"ע</w:t>
      </w:r>
      <w:r w:rsidRPr="00EE2F35">
        <w:rPr>
          <w:sz w:val="20"/>
          <w:szCs w:val="20"/>
          <w:rtl/>
        </w:rPr>
        <w:t xml:space="preserve"> (חו"מ סי' רכז ס"ק נא) </w:t>
      </w:r>
      <w:r w:rsidRPr="00EE2F35">
        <w:rPr>
          <w:rtl/>
        </w:rPr>
        <w:t>דאף בדברים שנתמעטו מדין אונאת ממון כעבדים וקרקעות, "מ"מ לא גרעי מאונאת דברים כו' ובכלל לא תונו איש את אחיו הן"</w:t>
      </w:r>
      <w:r w:rsidRPr="00EE2F35">
        <w:rPr>
          <w:rStyle w:val="FootnoteReference"/>
          <w:rtl/>
        </w:rPr>
        <w:footnoteReference w:id="49"/>
      </w:r>
      <w:r w:rsidRPr="00EE2F35">
        <w:rPr>
          <w:rtl/>
        </w:rPr>
        <w:t>. וכ"כ באור החיים</w:t>
      </w:r>
      <w:r w:rsidRPr="00EE2F35">
        <w:rPr>
          <w:sz w:val="20"/>
          <w:szCs w:val="20"/>
          <w:rtl/>
        </w:rPr>
        <w:t xml:space="preserve"> (ויקרא שם)</w:t>
      </w:r>
      <w:r w:rsidRPr="00EE2F35">
        <w:rPr>
          <w:rtl/>
        </w:rPr>
        <w:t xml:space="preserve">: "כי גם המאנה חבירו לרמותו בדברי שקר הוא מאנהו וה"ה בכלל אונאת דברים" - "ודפח"ח וש"י" </w:t>
      </w:r>
      <w:r w:rsidRPr="00EE2F35">
        <w:rPr>
          <w:sz w:val="20"/>
          <w:szCs w:val="20"/>
          <w:rtl/>
        </w:rPr>
        <w:t>(מנ"ח מצוה שלח)</w:t>
      </w:r>
      <w:r w:rsidRPr="00EE2F35">
        <w:rPr>
          <w:rtl/>
        </w:rPr>
        <w:t>.</w:t>
      </w:r>
      <w:r w:rsidR="00C7097F">
        <w:rPr>
          <w:sz w:val="28"/>
          <w:szCs w:val="28"/>
          <w:rtl/>
        </w:rPr>
        <w:t xml:space="preserve"> </w:t>
      </w:r>
    </w:p>
    <w:p w14:paraId="1A3244C8" w14:textId="033F5A56" w:rsidR="007716C4" w:rsidRPr="00EE2F35" w:rsidRDefault="007716C4" w:rsidP="00E92479">
      <w:pPr>
        <w:pStyle w:val="a2"/>
        <w:rPr>
          <w:rtl/>
        </w:rPr>
      </w:pPr>
      <w:r w:rsidRPr="00EE2F35">
        <w:rPr>
          <w:b/>
          <w:bCs/>
          <w:rtl/>
        </w:rPr>
        <w:t xml:space="preserve">טעם שלישי: </w:t>
      </w:r>
      <w:r w:rsidRPr="00EE2F35">
        <w:rPr>
          <w:rtl/>
        </w:rPr>
        <w:t>משום איסור גניבת דעת, וכמ"ש הרמב"ם</w:t>
      </w:r>
      <w:r w:rsidRPr="00EE2F35">
        <w:rPr>
          <w:sz w:val="20"/>
          <w:szCs w:val="20"/>
          <w:rtl/>
        </w:rPr>
        <w:t xml:space="preserve"> (הל' מכירה רפי"ח) </w:t>
      </w:r>
      <w:r w:rsidRPr="00EE2F35">
        <w:rPr>
          <w:rtl/>
        </w:rPr>
        <w:t>ש"אפילו לגנוב דעת הבריות בדברים אסור", והיינו אפילו בכה"ג שלא יגיע לקונה הפסד ממון וכיו"ב. ונחלקו הראשונים אם איסור זה מה"ת הוא או מדרבנן: בדברי כמה ראשונים מבואר שהאיסור מה"ת הוא ונכלל במצות לא תגנובו</w:t>
      </w:r>
      <w:r w:rsidRPr="00EE2F35">
        <w:rPr>
          <w:rStyle w:val="FootnoteReference"/>
          <w:rtl/>
        </w:rPr>
        <w:footnoteReference w:id="50"/>
      </w:r>
      <w:r w:rsidRPr="00EE2F35">
        <w:rPr>
          <w:rtl/>
        </w:rPr>
        <w:t xml:space="preserve">, ובקרית ספר </w:t>
      </w:r>
      <w:r w:rsidRPr="00EE2F35">
        <w:rPr>
          <w:sz w:val="20"/>
          <w:szCs w:val="20"/>
          <w:rtl/>
        </w:rPr>
        <w:t>(להמבי"ט הל' מכירה שם)</w:t>
      </w:r>
      <w:r w:rsidRPr="00EE2F35">
        <w:t xml:space="preserve"> </w:t>
      </w:r>
      <w:r w:rsidRPr="00EE2F35">
        <w:rPr>
          <w:rtl/>
        </w:rPr>
        <w:t xml:space="preserve">כתב "גניבת דעת נמי </w:t>
      </w:r>
      <w:r w:rsidRPr="00EE2F35">
        <w:rPr>
          <w:b/>
          <w:bCs/>
          <w:rtl/>
        </w:rPr>
        <w:t>נראה</w:t>
      </w:r>
      <w:r w:rsidRPr="00EE2F35">
        <w:rPr>
          <w:rtl/>
        </w:rPr>
        <w:t xml:space="preserve"> דהוי דאורייתא".</w:t>
      </w:r>
      <w:r w:rsidR="00C7097F">
        <w:rPr>
          <w:rtl/>
        </w:rPr>
        <w:t xml:space="preserve"> </w:t>
      </w:r>
    </w:p>
    <w:p w14:paraId="15857890" w14:textId="37241550" w:rsidR="007716C4" w:rsidRPr="00EE2F35" w:rsidRDefault="007716C4" w:rsidP="00E92479">
      <w:pPr>
        <w:pStyle w:val="a2"/>
        <w:rPr>
          <w:rtl/>
        </w:rPr>
      </w:pPr>
      <w:r w:rsidRPr="00EE2F35">
        <w:rPr>
          <w:rtl/>
        </w:rPr>
        <w:lastRenderedPageBreak/>
        <w:t>והסמ"ק כתב שהוא איסור מדרבנן</w:t>
      </w:r>
      <w:r w:rsidRPr="00EE2F35">
        <w:rPr>
          <w:rStyle w:val="FootnoteReference"/>
          <w:rtl/>
        </w:rPr>
        <w:footnoteReference w:id="51"/>
      </w:r>
      <w:r w:rsidRPr="00EE2F35">
        <w:rPr>
          <w:rtl/>
        </w:rPr>
        <w:t xml:space="preserve">. וכן משמע מלשונו של הרמב"ם </w:t>
      </w:r>
      <w:r w:rsidRPr="00EE2F35">
        <w:rPr>
          <w:sz w:val="20"/>
          <w:szCs w:val="20"/>
          <w:rtl/>
        </w:rPr>
        <w:t>(הל' דעות פ"ב ה"ו)</w:t>
      </w:r>
      <w:r w:rsidRPr="00EE2F35">
        <w:rPr>
          <w:rtl/>
        </w:rPr>
        <w:t>. וכן פסק בשו"ע רבינו</w:t>
      </w:r>
      <w:r w:rsidRPr="00EE2F35">
        <w:rPr>
          <w:sz w:val="20"/>
          <w:szCs w:val="20"/>
          <w:rtl/>
        </w:rPr>
        <w:t xml:space="preserve"> (חו"מ הל' אונאה סי"ב)</w:t>
      </w:r>
      <w:r w:rsidRPr="00EE2F35">
        <w:rPr>
          <w:rtl/>
        </w:rPr>
        <w:t xml:space="preserve"> שגניבת דעת "בדבר שלא יגיע לו הפסד" אסור </w:t>
      </w:r>
      <w:r w:rsidRPr="00EE2F35">
        <w:rPr>
          <w:b/>
          <w:bCs/>
          <w:rtl/>
        </w:rPr>
        <w:t>מדברי סופרים</w:t>
      </w:r>
      <w:r w:rsidRPr="00EE2F35">
        <w:rPr>
          <w:rStyle w:val="FootnoteReference"/>
          <w:rtl/>
        </w:rPr>
        <w:footnoteReference w:id="52"/>
      </w:r>
      <w:r w:rsidRPr="00EE2F35">
        <w:rPr>
          <w:b/>
          <w:bCs/>
          <w:rtl/>
        </w:rPr>
        <w:t xml:space="preserve"> </w:t>
      </w:r>
      <w:r w:rsidRPr="00EE2F35">
        <w:rPr>
          <w:rtl/>
        </w:rPr>
        <w:t>[משא"כ בדבר שיגיע לו הפסד ממון ה"ה אסור מה"ת בנכרי משום איסור גניבה ובישראל גם משום איסור אונאת ממון וכמשנ"ת, ע"ש].</w:t>
      </w:r>
      <w:r w:rsidR="00C7097F">
        <w:rPr>
          <w:rtl/>
        </w:rPr>
        <w:t xml:space="preserve"> </w:t>
      </w:r>
    </w:p>
    <w:p w14:paraId="3C6EDFDD" w14:textId="77777777" w:rsidR="007716C4" w:rsidRPr="00EE2F35" w:rsidRDefault="007716C4" w:rsidP="00E92479">
      <w:pPr>
        <w:pStyle w:val="a2"/>
        <w:rPr>
          <w:rtl/>
        </w:rPr>
      </w:pPr>
      <w:r w:rsidRPr="00EE2F35">
        <w:rPr>
          <w:rtl/>
        </w:rPr>
        <w:t>ואיסור זה נוהג גם בשידוכים, וכמ"ש היעב"ץ בהגהותיו על דברי המשנה</w:t>
      </w:r>
      <w:r w:rsidRPr="00EE2F35">
        <w:rPr>
          <w:sz w:val="20"/>
          <w:szCs w:val="20"/>
          <w:rtl/>
        </w:rPr>
        <w:t xml:space="preserve"> (ב"מ ס, א) </w:t>
      </w:r>
      <w:r w:rsidRPr="00EE2F35">
        <w:rPr>
          <w:rtl/>
        </w:rPr>
        <w:t>"אין מפרכסין לא את האדם ולא את הבהמה ולא את הכלים", שאם יש באשה מום מן המומים שפוסלים בנשים</w:t>
      </w:r>
      <w:r w:rsidRPr="00EE2F35">
        <w:rPr>
          <w:rStyle w:val="FootnoteReference"/>
          <w:rtl/>
        </w:rPr>
        <w:footnoteReference w:id="53"/>
      </w:r>
      <w:r w:rsidRPr="00EE2F35">
        <w:rPr>
          <w:rtl/>
        </w:rPr>
        <w:t xml:space="preserve"> ומפרכסה להסתירו "אין אונאה גדולה ממנה, </w:t>
      </w:r>
      <w:r w:rsidRPr="00EE2F35">
        <w:rPr>
          <w:b/>
          <w:bCs/>
          <w:rtl/>
        </w:rPr>
        <w:t>לו ולה</w:t>
      </w:r>
      <w:r w:rsidRPr="00EE2F35">
        <w:rPr>
          <w:rtl/>
        </w:rPr>
        <w:t>, שסופה לצאת בלא כתובה, ואיכא בושת טובא", ואם צובע שער אשה זקנה כדי שתראה צעירה "נראה ד</w:t>
      </w:r>
      <w:r w:rsidRPr="00EE2F35">
        <w:rPr>
          <w:b/>
          <w:bCs/>
          <w:rtl/>
        </w:rPr>
        <w:t>אונאה גדולה הוי</w:t>
      </w:r>
      <w:r w:rsidRPr="00EE2F35">
        <w:rPr>
          <w:rtl/>
        </w:rPr>
        <w:t xml:space="preserve"> אם היא כל כך זקנה שאינה ראוי' לילד ומוציאה"</w:t>
      </w:r>
      <w:r w:rsidRPr="00EE2F35">
        <w:rPr>
          <w:rStyle w:val="FootnoteReference"/>
          <w:rtl/>
        </w:rPr>
        <w:footnoteReference w:id="54"/>
      </w:r>
      <w:r w:rsidRPr="00EE2F35">
        <w:rPr>
          <w:rtl/>
        </w:rPr>
        <w:t xml:space="preserve">. </w:t>
      </w:r>
    </w:p>
    <w:p w14:paraId="7C16CE5D" w14:textId="77777777" w:rsidR="007716C4" w:rsidRPr="00EE2F35" w:rsidRDefault="007716C4" w:rsidP="00E92479">
      <w:pPr>
        <w:pStyle w:val="a2"/>
        <w:rPr>
          <w:rtl/>
          <w:lang w:eastAsia="en-GB"/>
        </w:rPr>
      </w:pPr>
      <w:r w:rsidRPr="00EE2F35">
        <w:rPr>
          <w:rtl/>
        </w:rPr>
        <w:t>וכ"כ ב</w:t>
      </w:r>
      <w:r w:rsidRPr="00EE2F35">
        <w:rPr>
          <w:rtl/>
          <w:lang w:eastAsia="en-GB"/>
        </w:rPr>
        <w:t>שו"ת אבני צדק</w:t>
      </w:r>
      <w:r w:rsidRPr="00EE2F35">
        <w:rPr>
          <w:sz w:val="20"/>
          <w:szCs w:val="20"/>
          <w:rtl/>
          <w:lang w:eastAsia="en-GB"/>
        </w:rPr>
        <w:t xml:space="preserve"> (אהע"ז סי' יג)</w:t>
      </w:r>
      <w:r w:rsidRPr="00EE2F35">
        <w:rPr>
          <w:rtl/>
          <w:lang w:eastAsia="en-GB"/>
        </w:rPr>
        <w:t>: "תמהתי מאוד על חכמתו שהכניס עצמו בנישואין אלו, ולא חשש לאיסור אונאה ורמי' וגניבת דעת אשר אפילו לגוי אסור. . דבכה"ג ל"ה מטעו אנפשייהו, רק גניבת דעת גמור דלא הו"ל לאסוקי אדעתי' כלל".</w:t>
      </w:r>
    </w:p>
    <w:p w14:paraId="67C4200E" w14:textId="77777777" w:rsidR="007716C4" w:rsidRPr="00EE2F35" w:rsidRDefault="007716C4" w:rsidP="00E92479">
      <w:pPr>
        <w:pStyle w:val="a2"/>
        <w:rPr>
          <w:rFonts w:eastAsia="Times New Roman"/>
          <w:rtl/>
          <w:lang w:eastAsia="en-GB"/>
        </w:rPr>
      </w:pPr>
      <w:r w:rsidRPr="00EE2F35">
        <w:rPr>
          <w:rtl/>
        </w:rPr>
        <w:t>ועד"ז כתב ב'קובץ תשובות' להגרי"ש אלישיב ז"ל</w:t>
      </w:r>
      <w:r w:rsidRPr="00EE2F35">
        <w:rPr>
          <w:sz w:val="20"/>
          <w:szCs w:val="20"/>
          <w:rtl/>
        </w:rPr>
        <w:t xml:space="preserve"> (ח"א הנ"ל; ח"ד סי' קכא), </w:t>
      </w:r>
      <w:r w:rsidRPr="00EE2F35">
        <w:rPr>
          <w:rtl/>
        </w:rPr>
        <w:t>ועוד.</w:t>
      </w:r>
      <w:r w:rsidRPr="00EE2F35">
        <w:rPr>
          <w:sz w:val="20"/>
          <w:szCs w:val="20"/>
          <w:rtl/>
        </w:rPr>
        <w:t xml:space="preserve"> </w:t>
      </w:r>
    </w:p>
    <w:p w14:paraId="4DC82D04" w14:textId="77777777" w:rsidR="007716C4" w:rsidRPr="00EE2F35" w:rsidRDefault="007716C4" w:rsidP="00E92479">
      <w:pPr>
        <w:pStyle w:val="a2"/>
        <w:rPr>
          <w:rtl/>
        </w:rPr>
      </w:pPr>
      <w:r w:rsidRPr="00EE2F35">
        <w:rPr>
          <w:b/>
          <w:bCs/>
          <w:rtl/>
        </w:rPr>
        <w:t>טעם רביעי:</w:t>
      </w:r>
      <w:r w:rsidRPr="00EE2F35">
        <w:rPr>
          <w:b/>
          <w:bCs/>
        </w:rPr>
        <w:t xml:space="preserve"> </w:t>
      </w:r>
      <w:r w:rsidRPr="00EE2F35">
        <w:rPr>
          <w:rtl/>
        </w:rPr>
        <w:t>משום לפני עור לא תתן מכשול, וכמבואר בתורת כהנים עה"כ</w:t>
      </w:r>
      <w:r w:rsidRPr="00EE2F35">
        <w:rPr>
          <w:sz w:val="20"/>
          <w:szCs w:val="20"/>
          <w:rtl/>
        </w:rPr>
        <w:t xml:space="preserve"> (ויקרא יט, יד), </w:t>
      </w:r>
      <w:r w:rsidRPr="00EE2F35">
        <w:rPr>
          <w:rtl/>
        </w:rPr>
        <w:t xml:space="preserve">"הי' נוטל ממך עצה אל תתן לו עצה שאינה הוגנת לו", והרמב"ם </w:t>
      </w:r>
      <w:r w:rsidRPr="00EE2F35">
        <w:rPr>
          <w:sz w:val="20"/>
          <w:szCs w:val="20"/>
          <w:rtl/>
        </w:rPr>
        <w:t xml:space="preserve">(הל' רוצח פי"ב הי"ד) </w:t>
      </w:r>
      <w:r w:rsidRPr="00EE2F35">
        <w:rPr>
          <w:rtl/>
        </w:rPr>
        <w:t xml:space="preserve">פסק ש"כל המכשיל עור בדבר והשיאו עצה שאינה הוגנת כו' הר"ז עובר בל"ת שנאמר </w:t>
      </w:r>
      <w:r w:rsidRPr="00EE2F35">
        <w:rPr>
          <w:sz w:val="20"/>
          <w:szCs w:val="20"/>
          <w:rtl/>
        </w:rPr>
        <w:t>(ויקרא שם)</w:t>
      </w:r>
      <w:r w:rsidRPr="00EE2F35">
        <w:rPr>
          <w:rtl/>
        </w:rPr>
        <w:t xml:space="preserve"> ולפני עור לא תתן מכשול, הבא ליטול ממך עצה תן לו עצה ההוגנת לו". וכמ"ש בנדון שידוכים בשו"ת אמרי יושר </w:t>
      </w:r>
      <w:r w:rsidRPr="00EE2F35">
        <w:rPr>
          <w:sz w:val="20"/>
          <w:szCs w:val="20"/>
          <w:rtl/>
        </w:rPr>
        <w:t>(ח"ב סי' קיד)</w:t>
      </w:r>
      <w:r w:rsidRPr="00EE2F35">
        <w:rPr>
          <w:rtl/>
        </w:rPr>
        <w:t xml:space="preserve"> דאף באשה שכשרה לבא בקהל, אבל פגומה ובת דומה היא, "נהי שיש להתירה למי שיודע הענין שכן ורוצה לישא אותה, אבל להטעות אותו בדבר שהיא קפידא רבה לישא . . כל המסייעו לזה הוי עכ"פ כיועץ עצה רעה, דעובר משום לפני עור לא תתן מכשול". והו"ד להלכה </w:t>
      </w:r>
      <w:r w:rsidRPr="00EE2F35">
        <w:rPr>
          <w:rtl/>
        </w:rPr>
        <w:lastRenderedPageBreak/>
        <w:t>בשו"ת מנחת יצחק</w:t>
      </w:r>
      <w:r w:rsidRPr="00EE2F35">
        <w:rPr>
          <w:sz w:val="20"/>
          <w:szCs w:val="20"/>
          <w:rtl/>
        </w:rPr>
        <w:t xml:space="preserve"> (ח"ז סי' קז)</w:t>
      </w:r>
      <w:r w:rsidRPr="00EE2F35">
        <w:rPr>
          <w:rtl/>
        </w:rPr>
        <w:t xml:space="preserve"> לענין בעלי תשובה שהם בני נדה שחייבים לגלות שהם פגומים כדי שלא יעברו על לפני עור לא תתן מכשול. גם בשו"ת לב ארי'</w:t>
      </w:r>
      <w:r w:rsidRPr="00EE2F35">
        <w:rPr>
          <w:sz w:val="20"/>
          <w:szCs w:val="20"/>
          <w:rtl/>
        </w:rPr>
        <w:t xml:space="preserve"> (להגרא"ל גראסנאס)</w:t>
      </w:r>
      <w:r w:rsidRPr="00EE2F35">
        <w:rPr>
          <w:sz w:val="20"/>
          <w:szCs w:val="20"/>
        </w:rPr>
        <w:t xml:space="preserve"> </w:t>
      </w:r>
      <w:r w:rsidRPr="00EE2F35">
        <w:rPr>
          <w:rtl/>
        </w:rPr>
        <w:t>ח"א</w:t>
      </w:r>
      <w:r w:rsidRPr="00EE2F35">
        <w:rPr>
          <w:sz w:val="20"/>
          <w:szCs w:val="20"/>
          <w:rtl/>
        </w:rPr>
        <w:t xml:space="preserve"> (סי' לא) </w:t>
      </w:r>
      <w:r w:rsidRPr="00EE2F35">
        <w:rPr>
          <w:rtl/>
        </w:rPr>
        <w:t>הביא אמרי יושר אלה.</w:t>
      </w:r>
    </w:p>
    <w:p w14:paraId="1373DC1B" w14:textId="6BDF7135" w:rsidR="007716C4" w:rsidRPr="00EE2F35" w:rsidRDefault="007716C4" w:rsidP="00E92479">
      <w:pPr>
        <w:pStyle w:val="a2"/>
        <w:rPr>
          <w:rtl/>
        </w:rPr>
      </w:pPr>
      <w:r w:rsidRPr="00EE2F35">
        <w:rPr>
          <w:rtl/>
        </w:rPr>
        <w:t>ויעויין בשו"ת חלקת יעקב</w:t>
      </w:r>
      <w:r w:rsidRPr="00EE2F35">
        <w:rPr>
          <w:sz w:val="20"/>
          <w:szCs w:val="20"/>
          <w:rtl/>
        </w:rPr>
        <w:t xml:space="preserve"> (אהע"ז סי' עט)</w:t>
      </w:r>
      <w:r w:rsidRPr="00EE2F35">
        <w:rPr>
          <w:sz w:val="20"/>
          <w:szCs w:val="20"/>
        </w:rPr>
        <w:t xml:space="preserve"> </w:t>
      </w:r>
      <w:r w:rsidRPr="00EE2F35">
        <w:rPr>
          <w:rtl/>
        </w:rPr>
        <w:t>בתשובה לרופא חרדי בדבר מי שחלה במחלת הסרטן ר"ל והוא בא בקשרי שידוכין עם נערה, "ולהחולה עצמו וגם למשפחתו לא נודע כלל" מדבר מחלתו, האם מחוייב הרופא להודיע להכלה ע"ד מחלתו, או דילמא שוא"ת עדיף. והשיב שחייב להודיע לה משני טעמים:</w:t>
      </w:r>
      <w:r w:rsidRPr="00EE2F35">
        <w:t xml:space="preserve"> </w:t>
      </w:r>
      <w:r w:rsidRPr="00EE2F35">
        <w:rPr>
          <w:rtl/>
        </w:rPr>
        <w:t>חדא, משום לא תעמוד על דם רעך; ועוד, משום לפני עור לא תתן מכשול דה"ה כמשיאו עצה שאינו הוגנת - לפי מה שחידש המשנה למלך</w:t>
      </w:r>
      <w:r w:rsidRPr="00EE2F35">
        <w:rPr>
          <w:sz w:val="20"/>
          <w:szCs w:val="20"/>
          <w:rtl/>
        </w:rPr>
        <w:t xml:space="preserve"> (הל' כלאים פ"א ה"ו)</w:t>
      </w:r>
      <w:r w:rsidRPr="00EE2F35">
        <w:rPr>
          <w:sz w:val="20"/>
          <w:szCs w:val="20"/>
        </w:rPr>
        <w:t xml:space="preserve"> </w:t>
      </w:r>
      <w:r w:rsidRPr="00EE2F35">
        <w:rPr>
          <w:rtl/>
        </w:rPr>
        <w:t>"דאף בשלילה" עובר על לפני עור לענין איסורים</w:t>
      </w:r>
      <w:r w:rsidRPr="00EE2F35">
        <w:rPr>
          <w:rStyle w:val="FootnoteReference"/>
          <w:rtl/>
        </w:rPr>
        <w:footnoteReference w:id="55"/>
      </w:r>
      <w:r w:rsidRPr="00EE2F35">
        <w:rPr>
          <w:rtl/>
        </w:rPr>
        <w:t xml:space="preserve"> ה"ה לענין עצה, ש"אם אינו מעכבו מלעשות מה שאינו הוגן, ג"כ עובר בלפני עור". עכת"ד. וא"כ הוא בשוא"ת, כ"ש וק"ו הוא למי שמציע את עצמו [או ע"י שדכן וכיו"ב] בתור שידוך הגון בידעו שעבור המדוברת ה"ה בגדר עצה שאינה הוגנת, ה"ה עובר על לפני עור לא תתן מכשול.</w:t>
      </w:r>
      <w:r w:rsidR="00C7097F">
        <w:rPr>
          <w:rtl/>
        </w:rPr>
        <w:t xml:space="preserve"> </w:t>
      </w:r>
    </w:p>
    <w:p w14:paraId="5ECFAFA1" w14:textId="77777777" w:rsidR="007716C4" w:rsidRPr="00EE2F35" w:rsidRDefault="007716C4" w:rsidP="00E92479">
      <w:pPr>
        <w:pStyle w:val="a2"/>
        <w:rPr>
          <w:rtl/>
        </w:rPr>
      </w:pPr>
      <w:r w:rsidRPr="00EE2F35">
        <w:rPr>
          <w:rtl/>
        </w:rPr>
        <w:t xml:space="preserve">ונראה דמשכחת זה בלא זה, גניבת דעת בלא מכשול ונתינת מכשול גם כשאין משום גניבת דעת, דלפעמים אף שמעלים חסרון ויש בזה משום גניבת דעת, עדיין היא בגדר עצה טובה להמדובר או המדוברת, ולפעמים אינו מעלים שום דבר וגניבת דעת אין כאן, ואעפ"כ יש בזה משום עצה שאינה הוגנת לחבירו. וד"ל. </w:t>
      </w:r>
    </w:p>
    <w:p w14:paraId="609199B0" w14:textId="77777777" w:rsidR="007716C4" w:rsidRPr="00EE2F35" w:rsidRDefault="007716C4" w:rsidP="00E92479">
      <w:pPr>
        <w:pStyle w:val="a2"/>
        <w:rPr>
          <w:sz w:val="20"/>
          <w:szCs w:val="20"/>
          <w:rtl/>
        </w:rPr>
      </w:pPr>
      <w:r w:rsidRPr="00EE2F35">
        <w:rPr>
          <w:rtl/>
        </w:rPr>
        <w:t>ועל פי כל הנ"ל צע"ג במ"ש בספר קריינא דאגרתא</w:t>
      </w:r>
      <w:r w:rsidRPr="00EE2F35">
        <w:rPr>
          <w:sz w:val="20"/>
          <w:szCs w:val="20"/>
          <w:rtl/>
        </w:rPr>
        <w:t xml:space="preserve"> (מהדורא חדשה, בני ברק תשע"א)</w:t>
      </w:r>
      <w:r w:rsidRPr="00EE2F35">
        <w:rPr>
          <w:sz w:val="20"/>
          <w:szCs w:val="20"/>
        </w:rPr>
        <w:t xml:space="preserve"> </w:t>
      </w:r>
      <w:r w:rsidRPr="00EE2F35">
        <w:rPr>
          <w:rtl/>
        </w:rPr>
        <w:t>ח"א סי' רצב</w:t>
      </w:r>
      <w:r w:rsidRPr="00EE2F35">
        <w:rPr>
          <w:sz w:val="20"/>
          <w:szCs w:val="20"/>
          <w:rtl/>
        </w:rPr>
        <w:t xml:space="preserve"> (עמ' שא) </w:t>
      </w:r>
      <w:r w:rsidRPr="00EE2F35">
        <w:rPr>
          <w:rtl/>
        </w:rPr>
        <w:t xml:space="preserve">דכאשר הציעו לפני הגריי"ק ז"ל את תשובתו של גאון אחד </w:t>
      </w:r>
      <w:r w:rsidRPr="00EE2F35">
        <w:rPr>
          <w:sz w:val="20"/>
          <w:szCs w:val="20"/>
          <w:rtl/>
        </w:rPr>
        <w:t xml:space="preserve">[לשאלה 'האם המדובר חייב להודיע להמדוברת את המומין שיש בו'] </w:t>
      </w:r>
      <w:r w:rsidRPr="00EE2F35">
        <w:rPr>
          <w:rtl/>
        </w:rPr>
        <w:t>"שכל זמן שלא שואלים אותו על אותו פרט אין המדובר מחוייב להגיד חסרונותיו"</w:t>
      </w:r>
      <w:r w:rsidRPr="00EE2F35">
        <w:t xml:space="preserve"> </w:t>
      </w:r>
      <w:r w:rsidRPr="00EE2F35">
        <w:rPr>
          <w:rtl/>
        </w:rPr>
        <w:t xml:space="preserve">– "נענה לי הרב [הגריי"ק] בראשו כאות הסכמה". </w:t>
      </w:r>
    </w:p>
    <w:p w14:paraId="4CC1EBD9" w14:textId="77777777" w:rsidR="007716C4" w:rsidRPr="00EE2F35" w:rsidRDefault="007716C4" w:rsidP="00E92479">
      <w:pPr>
        <w:pStyle w:val="11"/>
        <w:rPr>
          <w:rtl/>
        </w:rPr>
      </w:pPr>
      <w:r w:rsidRPr="00EE2F35">
        <w:rPr>
          <w:rtl/>
        </w:rPr>
        <w:t xml:space="preserve">אם עוברים גם על הלאו דאונאת ממון </w:t>
      </w:r>
    </w:p>
    <w:p w14:paraId="4681C7C9" w14:textId="443C6891" w:rsidR="007716C4" w:rsidRPr="00EE2F35" w:rsidRDefault="007716C4" w:rsidP="00E92479">
      <w:pPr>
        <w:pStyle w:val="a2"/>
        <w:rPr>
          <w:rtl/>
        </w:rPr>
      </w:pPr>
      <w:r w:rsidRPr="00EE2F35">
        <w:rPr>
          <w:b/>
          <w:bCs/>
          <w:rtl/>
        </w:rPr>
        <w:t>ב.</w:t>
      </w:r>
      <w:r w:rsidRPr="00EE2F35">
        <w:rPr>
          <w:rtl/>
        </w:rPr>
        <w:t xml:space="preserve"> בשו"ת אגרות משה</w:t>
      </w:r>
      <w:r w:rsidRPr="00EE2F35">
        <w:rPr>
          <w:sz w:val="20"/>
          <w:szCs w:val="20"/>
          <w:rtl/>
        </w:rPr>
        <w:t xml:space="preserve"> (אהע"ז ח"ד סי' עג)</w:t>
      </w:r>
      <w:r w:rsidRPr="00EE2F35">
        <w:rPr>
          <w:rtl/>
        </w:rPr>
        <w:t xml:space="preserve"> כתב "בדבר בחור בן כ"ה שיש לו מחלה בשם תסמונת מארפאן, שהיא באה מלידה וגורמת לחולשת הלב העינים והגידים" ש"ודאי מחוייב לגלות לה קודם שמקדשה כדי שלא יהי' קידושי טעות, וגם בלי זה </w:t>
      </w:r>
      <w:r w:rsidRPr="00EE2F35">
        <w:rPr>
          <w:b/>
          <w:bCs/>
          <w:rtl/>
        </w:rPr>
        <w:t>איכא ודאי איסור אונאה</w:t>
      </w:r>
      <w:r w:rsidRPr="00EE2F35">
        <w:rPr>
          <w:rtl/>
        </w:rPr>
        <w:t xml:space="preserve"> בעניני נישואין</w:t>
      </w:r>
      <w:r w:rsidRPr="00EE2F35">
        <w:rPr>
          <w:b/>
          <w:bCs/>
          <w:rtl/>
        </w:rPr>
        <w:t xml:space="preserve"> כמו בעניני ממון</w:t>
      </w:r>
      <w:r w:rsidRPr="00EE2F35">
        <w:rPr>
          <w:rtl/>
        </w:rPr>
        <w:t>,</w:t>
      </w:r>
      <w:r w:rsidRPr="00EE2F35">
        <w:rPr>
          <w:b/>
          <w:bCs/>
          <w:rtl/>
        </w:rPr>
        <w:t xml:space="preserve"> </w:t>
      </w:r>
      <w:r w:rsidRPr="00EE2F35">
        <w:rPr>
          <w:rtl/>
        </w:rPr>
        <w:t>ואולי עוד יותר חמור".</w:t>
      </w:r>
      <w:r w:rsidR="00C7097F">
        <w:rPr>
          <w:rtl/>
        </w:rPr>
        <w:t xml:space="preserve"> </w:t>
      </w:r>
    </w:p>
    <w:p w14:paraId="7BDA4FB2" w14:textId="77777777" w:rsidR="007716C4" w:rsidRPr="00EE2F35" w:rsidRDefault="007716C4" w:rsidP="00E92479">
      <w:pPr>
        <w:pStyle w:val="a2"/>
        <w:rPr>
          <w:rtl/>
        </w:rPr>
      </w:pPr>
      <w:r w:rsidRPr="00EE2F35">
        <w:rPr>
          <w:rtl/>
        </w:rPr>
        <w:lastRenderedPageBreak/>
        <w:t>ולכאורה צ"ב הלא דין אונאה לא נאמר אלא "</w:t>
      </w:r>
      <w:r w:rsidRPr="00EE2F35">
        <w:rPr>
          <w:rtl/>
          <w:lang w:eastAsia="en-GB"/>
        </w:rPr>
        <w:t>במסחר בשעת מקח וממכר, והוא אמרו ית'</w:t>
      </w:r>
      <w:r w:rsidRPr="00EE2F35">
        <w:rPr>
          <w:sz w:val="20"/>
          <w:szCs w:val="20"/>
          <w:rtl/>
          <w:lang w:eastAsia="en-GB"/>
        </w:rPr>
        <w:t xml:space="preserve"> (ויקרא כה, יד)</w:t>
      </w:r>
      <w:r w:rsidRPr="00EE2F35">
        <w:rPr>
          <w:sz w:val="20"/>
          <w:szCs w:val="20"/>
          <w:lang w:eastAsia="en-GB"/>
        </w:rPr>
        <w:t xml:space="preserve"> </w:t>
      </w:r>
      <w:r w:rsidRPr="00EE2F35">
        <w:rPr>
          <w:rtl/>
          <w:lang w:eastAsia="en-GB"/>
        </w:rPr>
        <w:t>וכי תמכרו ממכר לעמיתך או קנה מיד עמיתך, אל תונו איש את אחיו"</w:t>
      </w:r>
      <w:r w:rsidRPr="00EE2F35">
        <w:rPr>
          <w:rStyle w:val="FootnoteReference"/>
          <w:rFonts w:eastAsia="Times New Roman"/>
          <w:rtl/>
          <w:lang w:eastAsia="en-GB"/>
        </w:rPr>
        <w:footnoteReference w:id="56"/>
      </w:r>
      <w:r w:rsidRPr="00EE2F35">
        <w:rPr>
          <w:rtl/>
        </w:rPr>
        <w:t xml:space="preserve">, והיכן מצינו דיני אונאה בקידושי אשה שאין בהן לא מקח ולא ממכר. </w:t>
      </w:r>
    </w:p>
    <w:p w14:paraId="34E69B55" w14:textId="77777777" w:rsidR="007716C4" w:rsidRPr="00EE2F35" w:rsidRDefault="007716C4" w:rsidP="00E92479">
      <w:pPr>
        <w:pStyle w:val="a2"/>
        <w:rPr>
          <w:rtl/>
        </w:rPr>
      </w:pPr>
      <w:r w:rsidRPr="00EE2F35">
        <w:rPr>
          <w:rtl/>
        </w:rPr>
        <w:t>והנה באיש המאנה את האשה וכבנדון האג"מ, י"ל דאף "דלא קני לי' גופה"</w:t>
      </w:r>
      <w:r w:rsidRPr="00EE2F35">
        <w:rPr>
          <w:sz w:val="20"/>
          <w:szCs w:val="20"/>
          <w:rtl/>
        </w:rPr>
        <w:t xml:space="preserve"> (קידושין ו, ב)</w:t>
      </w:r>
      <w:r w:rsidRPr="00EE2F35">
        <w:rPr>
          <w:rtl/>
        </w:rPr>
        <w:t>,</w:t>
      </w:r>
      <w:r w:rsidRPr="00EE2F35">
        <w:rPr>
          <w:sz w:val="20"/>
          <w:szCs w:val="20"/>
          <w:rtl/>
        </w:rPr>
        <w:t xml:space="preserve"> </w:t>
      </w:r>
      <w:r w:rsidRPr="00EE2F35">
        <w:rPr>
          <w:rtl/>
        </w:rPr>
        <w:t>מ"מ כיון שמה"ת האשה קנוי' לבעלה לענין זה שהיא משועבדת לו לאישות, "דלזה הפרט היא קנוי' לו כמו שפחה לעבודה", וזהו "מה שנמצא דאשתו של אדם הוי כעבדו ושפחתו"</w:t>
      </w:r>
      <w:r w:rsidRPr="00EE2F35">
        <w:rPr>
          <w:sz w:val="20"/>
          <w:szCs w:val="20"/>
          <w:rtl/>
        </w:rPr>
        <w:t xml:space="preserve"> (שו"ת משיב דבר ח"ד סי' לה)</w:t>
      </w:r>
      <w:r w:rsidRPr="00EE2F35">
        <w:rPr>
          <w:rtl/>
        </w:rPr>
        <w:t xml:space="preserve">, על כן שייך בקנינה ל"ת דאל תונו. ואף ד"השוכר את חבירו כו' אין לו אונאה, מפני שהוא </w:t>
      </w:r>
      <w:r w:rsidRPr="00EE2F35">
        <w:rPr>
          <w:b/>
          <w:bCs/>
          <w:rtl/>
        </w:rPr>
        <w:t>כ</w:t>
      </w:r>
      <w:r w:rsidRPr="00EE2F35">
        <w:rPr>
          <w:rtl/>
        </w:rPr>
        <w:t xml:space="preserve">קונה אותו לזמן, ועבדים אין בהם אונאה" </w:t>
      </w:r>
      <w:r w:rsidRPr="00EE2F35">
        <w:rPr>
          <w:sz w:val="20"/>
          <w:szCs w:val="20"/>
          <w:rtl/>
        </w:rPr>
        <w:t>(חו"מ סי' רכז סל"ג – מרמב"ם הל' מכירה פי"ג הט"ו)</w:t>
      </w:r>
      <w:r w:rsidRPr="00EE2F35">
        <w:rPr>
          <w:rtl/>
        </w:rPr>
        <w:t xml:space="preserve"> מפני שהוקשו לקרקעות שאן בהם אונאה </w:t>
      </w:r>
      <w:r w:rsidRPr="00EE2F35">
        <w:rPr>
          <w:sz w:val="20"/>
          <w:szCs w:val="20"/>
          <w:rtl/>
        </w:rPr>
        <w:t>(ב"מ נו, ב. רמב"ם הל' מכירה פי"ג ה"ח. טושו"ע חו"מ סי' רכז סכ"ט)</w:t>
      </w:r>
      <w:r w:rsidRPr="00EE2F35">
        <w:rPr>
          <w:rtl/>
        </w:rPr>
        <w:t>, ד"אע"ג דוהתנחלתם</w:t>
      </w:r>
      <w:r w:rsidRPr="00EE2F35">
        <w:rPr>
          <w:sz w:val="20"/>
          <w:szCs w:val="20"/>
          <w:rtl/>
        </w:rPr>
        <w:t xml:space="preserve"> (ויקרא כה, מו)</w:t>
      </w:r>
      <w:r w:rsidRPr="00EE2F35">
        <w:t xml:space="preserve"> </w:t>
      </w:r>
      <w:r w:rsidRPr="00EE2F35">
        <w:rPr>
          <w:rtl/>
        </w:rPr>
        <w:t>בעבדים כנעניים הוא דכתיב, מ"מ זה שהשכיר נפשו כפועל שם עבד עליו"</w:t>
      </w:r>
      <w:r w:rsidRPr="00EE2F35">
        <w:rPr>
          <w:sz w:val="20"/>
          <w:szCs w:val="20"/>
        </w:rPr>
        <w:t xml:space="preserve"> </w:t>
      </w:r>
      <w:r w:rsidRPr="00EE2F35">
        <w:rPr>
          <w:sz w:val="20"/>
          <w:szCs w:val="20"/>
          <w:rtl/>
        </w:rPr>
        <w:t>(סמ"ע שם סק"ס)</w:t>
      </w:r>
      <w:r w:rsidRPr="00EE2F35">
        <w:rPr>
          <w:rtl/>
        </w:rPr>
        <w:t>, הלא כתב הרמב"ן בפירושו עה"ת</w:t>
      </w:r>
      <w:r w:rsidRPr="00EE2F35">
        <w:rPr>
          <w:sz w:val="20"/>
          <w:szCs w:val="20"/>
          <w:rtl/>
        </w:rPr>
        <w:t xml:space="preserve"> (ויקרא כה, יד) </w:t>
      </w:r>
      <w:r w:rsidRPr="00EE2F35">
        <w:rPr>
          <w:rtl/>
        </w:rPr>
        <w:t xml:space="preserve">והו"ד בספר החינוך </w:t>
      </w:r>
      <w:r w:rsidRPr="00EE2F35">
        <w:rPr>
          <w:sz w:val="20"/>
          <w:szCs w:val="20"/>
          <w:rtl/>
        </w:rPr>
        <w:t xml:space="preserve">(מצוה שלז) </w:t>
      </w:r>
      <w:r w:rsidRPr="00EE2F35">
        <w:rPr>
          <w:rtl/>
        </w:rPr>
        <w:t>והו"ד בחי' רע"א</w:t>
      </w:r>
      <w:r w:rsidRPr="00EE2F35">
        <w:rPr>
          <w:sz w:val="20"/>
          <w:szCs w:val="20"/>
          <w:rtl/>
        </w:rPr>
        <w:t xml:space="preserve"> (חו"מ שם סכ"ט)</w:t>
      </w:r>
      <w:r w:rsidRPr="00EE2F35">
        <w:rPr>
          <w:rtl/>
        </w:rPr>
        <w:t xml:space="preserve"> "שודאי המאנה את חבירו לדעת עובר בלאו, בין במטלטלים בין בקרקעות",</w:t>
      </w:r>
      <w:r w:rsidRPr="00EE2F35">
        <w:t xml:space="preserve"> </w:t>
      </w:r>
      <w:r w:rsidRPr="00EE2F35">
        <w:rPr>
          <w:rtl/>
        </w:rPr>
        <w:t>ולא מיעטו הקרקעות וכיו"ב אלא מתשלומין וביטול המקח וכיו"ב, ע"ש</w:t>
      </w:r>
      <w:r w:rsidRPr="00EE2F35">
        <w:rPr>
          <w:rStyle w:val="FootnoteReference"/>
          <w:rtl/>
        </w:rPr>
        <w:footnoteReference w:id="57"/>
      </w:r>
      <w:r w:rsidRPr="00EE2F35">
        <w:rPr>
          <w:rtl/>
        </w:rPr>
        <w:t xml:space="preserve">. </w:t>
      </w:r>
    </w:p>
    <w:p w14:paraId="2F98311C" w14:textId="77777777" w:rsidR="007716C4" w:rsidRPr="00EE2F35" w:rsidRDefault="007716C4" w:rsidP="00E92479">
      <w:pPr>
        <w:pStyle w:val="a2"/>
        <w:rPr>
          <w:rtl/>
        </w:rPr>
      </w:pPr>
      <w:r w:rsidRPr="00EE2F35">
        <w:rPr>
          <w:rtl/>
        </w:rPr>
        <w:t>וכן מצאתי כתוב בשו"ת דברי יציב</w:t>
      </w:r>
      <w:r w:rsidRPr="00EE2F35">
        <w:rPr>
          <w:sz w:val="20"/>
          <w:szCs w:val="20"/>
          <w:rtl/>
        </w:rPr>
        <w:t xml:space="preserve"> (אהע"ז סי' טו)</w:t>
      </w:r>
      <w:r w:rsidRPr="00EE2F35">
        <w:rPr>
          <w:rtl/>
        </w:rPr>
        <w:t xml:space="preserve"> ד"הגם שלכאורה ללאו דלא תונו הי' אפשר להרהר כיון דעבדים וקרקעות אין להם אונאה"</w:t>
      </w:r>
      <w:r w:rsidRPr="00EE2F35">
        <w:rPr>
          <w:sz w:val="20"/>
          <w:szCs w:val="20"/>
          <w:rtl/>
        </w:rPr>
        <w:t xml:space="preserve">, </w:t>
      </w:r>
      <w:r w:rsidRPr="00EE2F35">
        <w:rPr>
          <w:rtl/>
        </w:rPr>
        <w:t xml:space="preserve">ה"ה בשידוכי אשה שדינה כקרקעות שאין בהם אונאה, ושוב כתב לדחות ע"פ שיטת הרמב"ן הנ"ל, ע"ש. </w:t>
      </w:r>
    </w:p>
    <w:p w14:paraId="42997F5A" w14:textId="77777777" w:rsidR="007716C4" w:rsidRPr="00EE2F35" w:rsidRDefault="007716C4" w:rsidP="00E92479">
      <w:pPr>
        <w:pStyle w:val="a2"/>
        <w:rPr>
          <w:rtl/>
        </w:rPr>
      </w:pPr>
      <w:r w:rsidRPr="00EE2F35">
        <w:rPr>
          <w:rtl/>
        </w:rPr>
        <w:t xml:space="preserve">ואולי י"ל עד"ז בנוגע לאשה המאנה את האיש, דאם כי אין האשה קונה את האיש לשום דבר, מ"מ כיון שהוא נותן לה כסף או שוה כסף בקידושי' וגם מתחייב מדאורייתא בשאר וכסות ומדרבנן בתנאי כתובה, הרי יש בזה גם דררא דממונא, ועל כן כשהיא מרמה אותו, אף שאין דיני אונאה נוהגים לענין חזרת המקח וכיו"ב, מ"מ ה"ה עוברת על הל"ת דאל תונו איש את אחיו. וכן נראה מבואר מתשובת הדברי יציב הנ"ל דמיירי באשה המרמה את האיש, ע"ש. </w:t>
      </w:r>
    </w:p>
    <w:p w14:paraId="39D858CA" w14:textId="04C726FB" w:rsidR="007716C4" w:rsidRPr="00EE2F35" w:rsidRDefault="007716C4" w:rsidP="00E92479">
      <w:pPr>
        <w:pStyle w:val="a2"/>
        <w:rPr>
          <w:rtl/>
        </w:rPr>
      </w:pPr>
      <w:r w:rsidRPr="00EE2F35">
        <w:rPr>
          <w:rtl/>
        </w:rPr>
        <w:t xml:space="preserve">וי"ל שהוא ע"ד מה שפסק הרמב"ם </w:t>
      </w:r>
      <w:r w:rsidRPr="00EE2F35">
        <w:rPr>
          <w:sz w:val="20"/>
          <w:szCs w:val="20"/>
          <w:rtl/>
        </w:rPr>
        <w:t xml:space="preserve">(הל' מכירה פי"ג הי"ח) </w:t>
      </w:r>
      <w:r w:rsidRPr="00EE2F35">
        <w:rPr>
          <w:rtl/>
        </w:rPr>
        <w:t xml:space="preserve">והו"ד להלכה בשו"ע </w:t>
      </w:r>
      <w:r w:rsidRPr="00EE2F35">
        <w:rPr>
          <w:sz w:val="20"/>
          <w:szCs w:val="20"/>
          <w:rtl/>
        </w:rPr>
        <w:t>(שו"ע חו"מ</w:t>
      </w:r>
      <w:r w:rsidR="00C7097F">
        <w:rPr>
          <w:sz w:val="20"/>
          <w:szCs w:val="20"/>
          <w:rtl/>
        </w:rPr>
        <w:t xml:space="preserve"> </w:t>
      </w:r>
      <w:r w:rsidRPr="00EE2F35">
        <w:rPr>
          <w:sz w:val="20"/>
          <w:szCs w:val="20"/>
          <w:rtl/>
        </w:rPr>
        <w:t xml:space="preserve">סי' רכז סל"ו) </w:t>
      </w:r>
      <w:r w:rsidRPr="00EE2F35">
        <w:rPr>
          <w:rtl/>
        </w:rPr>
        <w:t>ש"הקבלן יש לו אונאה", וביאר המחנה אפרים</w:t>
      </w:r>
      <w:r w:rsidRPr="00EE2F35">
        <w:rPr>
          <w:sz w:val="20"/>
          <w:szCs w:val="20"/>
          <w:rtl/>
        </w:rPr>
        <w:t xml:space="preserve"> (על הרמב"ם שם)</w:t>
      </w:r>
      <w:r w:rsidRPr="00EE2F35">
        <w:rPr>
          <w:sz w:val="20"/>
          <w:szCs w:val="20"/>
        </w:rPr>
        <w:t xml:space="preserve"> </w:t>
      </w:r>
      <w:r w:rsidRPr="00EE2F35">
        <w:rPr>
          <w:rtl/>
        </w:rPr>
        <w:t xml:space="preserve">ד"אע"ג דקבלנות לא חשיב מכר" סבר הרמב"ם "דממכר לאו דוקא", ע"ש, וס"ל להאג"מ דה"ה והוא הטעם בנדו"ד [אף שיש כמובן מקום לחלק בין עסקי ממון </w:t>
      </w:r>
      <w:r w:rsidRPr="00EE2F35">
        <w:rPr>
          <w:rtl/>
        </w:rPr>
        <w:lastRenderedPageBreak/>
        <w:t>כקבלנות, לקידושין, שאין ההתחייבות הממונית באה אלא בגלל הקידושין שאין בהן קנין ממוני לאשה עכ"פ].</w:t>
      </w:r>
      <w:r w:rsidR="00C7097F">
        <w:rPr>
          <w:rtl/>
        </w:rPr>
        <w:t xml:space="preserve"> </w:t>
      </w:r>
    </w:p>
    <w:p w14:paraId="29C7930E" w14:textId="77777777" w:rsidR="007716C4" w:rsidRPr="00EE2F35" w:rsidRDefault="007716C4" w:rsidP="00E92479">
      <w:pPr>
        <w:pStyle w:val="a2"/>
        <w:rPr>
          <w:rtl/>
        </w:rPr>
      </w:pPr>
      <w:r w:rsidRPr="00EE2F35">
        <w:rPr>
          <w:rtl/>
        </w:rPr>
        <w:t>ואולי י"ל דס"ל להאג"מ שהוא דבר הלמד מענינו של מצות אל תונו, והוא ע"פ מ"ש החינוך</w:t>
      </w:r>
      <w:r w:rsidRPr="00EE2F35">
        <w:rPr>
          <w:sz w:val="20"/>
          <w:szCs w:val="20"/>
          <w:rtl/>
        </w:rPr>
        <w:t xml:space="preserve"> (מצוה שלז)</w:t>
      </w:r>
      <w:r w:rsidRPr="00EE2F35">
        <w:rPr>
          <w:sz w:val="20"/>
          <w:szCs w:val="20"/>
        </w:rPr>
        <w:t xml:space="preserve"> </w:t>
      </w:r>
      <w:r w:rsidRPr="00EE2F35">
        <w:rPr>
          <w:rtl/>
        </w:rPr>
        <w:t>בשורש מצות אל תונו ש"הוא דבר שהשכל מעיד עליו, ואם לא נכתב דין הוא שיכתב, שאין ראוי לקחת ממון בני אדם דרך שקר ותרמית, אלא כל אחד יזכה בעמלו במה שיחננו האלקים בעולמו באמת וביושר". ועד"ז בנדו"ד שדין הוא שאין ראוי לקחת אשה דרך שקר ותרמית כי אם באמת וביושר, וברצות השם יזכה לאשה המיועדת לו, וע"ד מאמר הכתוב</w:t>
      </w:r>
      <w:r w:rsidRPr="00EE2F35">
        <w:rPr>
          <w:sz w:val="20"/>
          <w:szCs w:val="20"/>
          <w:rtl/>
        </w:rPr>
        <w:t xml:space="preserve"> (משלי יט, יד)</w:t>
      </w:r>
      <w:r w:rsidRPr="00EE2F35">
        <w:rPr>
          <w:sz w:val="20"/>
          <w:szCs w:val="20"/>
        </w:rPr>
        <w:t xml:space="preserve"> </w:t>
      </w:r>
      <w:r w:rsidRPr="00EE2F35">
        <w:rPr>
          <w:rtl/>
        </w:rPr>
        <w:t>מה' אשה משכלת, שלא יזכה לה "זולתי אם יגזרו מן השמים לתתה לו"</w:t>
      </w:r>
      <w:r w:rsidRPr="00EE2F35">
        <w:rPr>
          <w:sz w:val="20"/>
          <w:szCs w:val="20"/>
        </w:rPr>
        <w:t xml:space="preserve"> </w:t>
      </w:r>
      <w:r w:rsidRPr="00EE2F35">
        <w:rPr>
          <w:sz w:val="20"/>
          <w:szCs w:val="20"/>
          <w:rtl/>
        </w:rPr>
        <w:t>(פי' רבינו יונה עה"כ)</w:t>
      </w:r>
      <w:r w:rsidRPr="00EE2F35">
        <w:rPr>
          <w:rtl/>
        </w:rPr>
        <w:t>. ואף דלא דרשינן טעמא דקרא, י"ל דכיון שהוא "דבר שהשכל מעיד עליו ואם לא נכתב דין הוא שיכתב", הלא כתב רב נסים גאון</w:t>
      </w:r>
      <w:r w:rsidRPr="00EE2F35">
        <w:rPr>
          <w:sz w:val="20"/>
          <w:szCs w:val="20"/>
          <w:rtl/>
        </w:rPr>
        <w:t xml:space="preserve"> (בהקדמתו לש"ס)</w:t>
      </w:r>
      <w:r w:rsidRPr="00EE2F35">
        <w:rPr>
          <w:rtl/>
        </w:rPr>
        <w:t xml:space="preserve"> ש"כל המצוות שהן תלויין בסברא ובאובנתא דלבא הרי הכל מתחייבים בהן מן היום אשר ברא אלקים אדם על הארץ, עליו ועל זרעו אחריו לדור דורים, כל אשר נברא בצלם האדם", ועד"ז וכיו"ב מבואר בכ"מ. </w:t>
      </w:r>
    </w:p>
    <w:p w14:paraId="79A12C51" w14:textId="14539B1B" w:rsidR="007716C4" w:rsidRPr="00EE2F35" w:rsidRDefault="007716C4" w:rsidP="00E92479">
      <w:pPr>
        <w:pStyle w:val="a2"/>
        <w:rPr>
          <w:sz w:val="4"/>
          <w:szCs w:val="4"/>
          <w:rtl/>
        </w:rPr>
      </w:pPr>
      <w:r w:rsidRPr="00EE2F35">
        <w:rPr>
          <w:rtl/>
        </w:rPr>
        <w:t>או י"ל שלא כיוון באגרות משה לדין אונאה ממש, אלא דר"ל משום גזל, דכיון ששני הצדדים משקיעים כסף בשידוכים ונישואין, כולל דמי סעודות דורונות ומתנות, ובמקום מרמה, אילו ידעו, לא היו נותנים מממונם לכל אלה, נמצא שהממון שמוציאים עבור הצד השני גזילה היא בידם, ו</w:t>
      </w:r>
      <w:r w:rsidRPr="00EE2F35">
        <w:rPr>
          <w:b/>
          <w:bCs/>
          <w:rtl/>
        </w:rPr>
        <w:t>ע"ד</w:t>
      </w:r>
      <w:r w:rsidRPr="00EE2F35">
        <w:rPr>
          <w:rtl/>
        </w:rPr>
        <w:t xml:space="preserve"> מה שמצינו ברמב"ם</w:t>
      </w:r>
      <w:r w:rsidRPr="00EE2F35">
        <w:rPr>
          <w:sz w:val="20"/>
          <w:szCs w:val="20"/>
          <w:rtl/>
        </w:rPr>
        <w:t xml:space="preserve"> (הל' מכירה פי"ח ה"א) </w:t>
      </w:r>
      <w:r w:rsidRPr="00EE2F35">
        <w:rPr>
          <w:rtl/>
        </w:rPr>
        <w:t xml:space="preserve">ובטושו"ע </w:t>
      </w:r>
      <w:r w:rsidRPr="00EE2F35">
        <w:rPr>
          <w:sz w:val="20"/>
          <w:szCs w:val="20"/>
          <w:rtl/>
        </w:rPr>
        <w:t>(חו"מ סי' רכח ס"ו)</w:t>
      </w:r>
      <w:r w:rsidRPr="00EE2F35">
        <w:rPr>
          <w:rtl/>
        </w:rPr>
        <w:t xml:space="preserve"> לענין מום במקח </w:t>
      </w:r>
      <w:r w:rsidRPr="00EE2F35">
        <w:rPr>
          <w:rFonts w:eastAsia="Times New Roman"/>
          <w:rtl/>
          <w:lang w:eastAsia="en-GB"/>
        </w:rPr>
        <w:t>דכשאין המוכר פוחת מדמי המקח לפי ערך המום ה"ה עובר גם על על "לאו דגזילה"</w:t>
      </w:r>
      <w:r w:rsidRPr="00EE2F35">
        <w:rPr>
          <w:rFonts w:eastAsia="Times New Roman"/>
          <w:sz w:val="20"/>
          <w:szCs w:val="20"/>
          <w:rtl/>
          <w:lang w:eastAsia="en-GB"/>
        </w:rPr>
        <w:t xml:space="preserve"> (פרישה שם)</w:t>
      </w:r>
      <w:r w:rsidRPr="00EE2F35">
        <w:rPr>
          <w:rFonts w:eastAsia="Times New Roman"/>
          <w:rtl/>
          <w:lang w:eastAsia="en-GB"/>
        </w:rPr>
        <w:t xml:space="preserve">, וכ"מ </w:t>
      </w:r>
      <w:r w:rsidRPr="00EE2F35">
        <w:rPr>
          <w:rtl/>
        </w:rPr>
        <w:t xml:space="preserve">בשו"ע רבינו </w:t>
      </w:r>
      <w:r w:rsidRPr="00EE2F35">
        <w:rPr>
          <w:sz w:val="20"/>
          <w:szCs w:val="20"/>
          <w:rtl/>
        </w:rPr>
        <w:t xml:space="preserve">(חו"מ הל' אונאה וגניבת דעת סי"א) </w:t>
      </w:r>
      <w:r w:rsidRPr="00EE2F35">
        <w:rPr>
          <w:rtl/>
        </w:rPr>
        <w:t>לענין מוכר ל</w:t>
      </w:r>
      <w:r w:rsidRPr="00EE2F35">
        <w:rPr>
          <w:rFonts w:eastAsia="Times New Roman"/>
          <w:rtl/>
          <w:lang w:eastAsia="en-GB"/>
        </w:rPr>
        <w:t>נכרי דאע"פ שאין בו משום אל תונו, אם יש מום במקחו "הרי זה כגונב ממנו ממון ואסור מה"ת", ה"ה כאן דאף שאין בו משום אל תונו, מ"מ כיון שלא הי' צד השני מוציא ממון אילו ידעו האמת, הר"ז גזל. ועדיין צ"ע בכ"ז.</w:t>
      </w:r>
      <w:r w:rsidR="00C7097F">
        <w:rPr>
          <w:rFonts w:eastAsia="Times New Roman"/>
          <w:rtl/>
          <w:lang w:eastAsia="en-GB"/>
        </w:rPr>
        <w:t xml:space="preserve"> </w:t>
      </w:r>
    </w:p>
    <w:p w14:paraId="011862E0" w14:textId="77777777" w:rsidR="007716C4" w:rsidRPr="00EE2F35" w:rsidRDefault="007716C4" w:rsidP="00E92479">
      <w:pPr>
        <w:pStyle w:val="11"/>
        <w:rPr>
          <w:rtl/>
        </w:rPr>
      </w:pPr>
      <w:r w:rsidRPr="00EE2F35">
        <w:rPr>
          <w:rtl/>
        </w:rPr>
        <w:t xml:space="preserve">אם מנהג מבטל הלכות הנ"ל </w:t>
      </w:r>
    </w:p>
    <w:p w14:paraId="1F95DBA2" w14:textId="77777777" w:rsidR="007716C4" w:rsidRPr="00EE2F35" w:rsidRDefault="007716C4" w:rsidP="00E92479">
      <w:pPr>
        <w:pStyle w:val="a2"/>
        <w:rPr>
          <w:rtl/>
        </w:rPr>
      </w:pPr>
      <w:r w:rsidRPr="00EE2F35">
        <w:rPr>
          <w:b/>
          <w:bCs/>
          <w:rtl/>
        </w:rPr>
        <w:t>ג.</w:t>
      </w:r>
      <w:r w:rsidRPr="00EE2F35">
        <w:t xml:space="preserve"> </w:t>
      </w:r>
      <w:r w:rsidRPr="00EE2F35">
        <w:rPr>
          <w:rtl/>
        </w:rPr>
        <w:t>והנה בשו"ת דברי יציב להגה"ק מקלויזענבערג</w:t>
      </w:r>
      <w:r w:rsidRPr="00EE2F35">
        <w:rPr>
          <w:sz w:val="20"/>
          <w:szCs w:val="20"/>
          <w:rtl/>
        </w:rPr>
        <w:t xml:space="preserve"> (הנ"ל ס"ב) </w:t>
      </w:r>
      <w:r w:rsidRPr="00EE2F35">
        <w:rPr>
          <w:rtl/>
        </w:rPr>
        <w:t xml:space="preserve">יצא לדון בדבר נערה שנתפתתה בילדותה, "ומחמת כן נפלה למרה שחורה במשך שנים רבות, ועד שרצתה לאבד עצמה לדעת, וע"י טיפול רופא הוטב מצבה, והרופא אומר שצריכה להנשא, והיא מתביישת במעשי', ויש חשש שמלבד סכנת האיבוד לדעת, מחמת בושה לפני בחור דתי וחרדי שבדעתה שזה ימנע לקחת נערה כזאת, תצא לתרבות רעה ר"ל לגמרי, ותדבק באיזה חפשי ותפרוק מעלי' האמונה מכל וכל", ונשאל "האם יש מקום שתשתדך לאיזה בחור מאמין בתורת ה', ותעלים ממנו העבר שלה, כדי להצילה מטמיון ובושה וצער לכל המשפחה הנכבדה". </w:t>
      </w:r>
    </w:p>
    <w:p w14:paraId="48D9BA3E" w14:textId="77777777" w:rsidR="007716C4" w:rsidRPr="00EE2F35" w:rsidRDefault="007716C4" w:rsidP="00E92479">
      <w:pPr>
        <w:pStyle w:val="a2"/>
        <w:rPr>
          <w:rtl/>
        </w:rPr>
      </w:pPr>
      <w:r w:rsidRPr="00EE2F35">
        <w:rPr>
          <w:rtl/>
        </w:rPr>
        <w:lastRenderedPageBreak/>
        <w:t>ובתחלת בירורו כתב לתמוה על זה שראה "שאפילו המדקדקין במצוות, מ"מ בשידוכין אינם נזהרים מלהעלים איזה מום שבסתר", דלכאורה ה"ה "בגדר אונאה" וגניבת דעת, ויש גם חשש מקח טעות, ע"ש בארוכה.</w:t>
      </w:r>
    </w:p>
    <w:p w14:paraId="70CBD616" w14:textId="77777777" w:rsidR="007716C4" w:rsidRPr="00EE2F35" w:rsidRDefault="007716C4" w:rsidP="00E92479">
      <w:pPr>
        <w:pStyle w:val="a2"/>
        <w:rPr>
          <w:rtl/>
        </w:rPr>
      </w:pPr>
      <w:r w:rsidRPr="00EE2F35">
        <w:rPr>
          <w:rtl/>
        </w:rPr>
        <w:t>אבל במסקנתו כתב שהוא עדמ"ש בשו"ע</w:t>
      </w:r>
      <w:r w:rsidRPr="00EE2F35">
        <w:rPr>
          <w:sz w:val="20"/>
          <w:szCs w:val="20"/>
          <w:rtl/>
        </w:rPr>
        <w:t xml:space="preserve"> (חו"מ סי' רלב סי"ט) </w:t>
      </w:r>
      <w:r w:rsidRPr="00EE2F35">
        <w:rPr>
          <w:rtl/>
        </w:rPr>
        <w:t>"המוכר ביצים לחבירו ונמצאו מוזרות שאינם ראויים לאכילה" דמעיקר הדין "הוי מקח טעות" ומ"מ "עכשיו לא נהגו כן, ומנהג מבטל הלכה", ועד"ז בנדו"ד "שזה כעין תקנת הציבור, ומנהג מבטל הלכה",</w:t>
      </w:r>
      <w:r w:rsidRPr="00EE2F35">
        <w:t xml:space="preserve"> </w:t>
      </w:r>
      <w:r w:rsidRPr="00EE2F35">
        <w:rPr>
          <w:rtl/>
        </w:rPr>
        <w:t>וב"תקנו למיגדר מילתא אפילו במידי דהוה רווחא להאי ופסידא להאי".</w:t>
      </w:r>
      <w:r w:rsidRPr="00EE2F35">
        <w:t xml:space="preserve"> </w:t>
      </w:r>
    </w:p>
    <w:p w14:paraId="1117A016" w14:textId="77777777" w:rsidR="007716C4" w:rsidRPr="00EE2F35" w:rsidRDefault="007716C4" w:rsidP="00E92479">
      <w:pPr>
        <w:pStyle w:val="a2"/>
        <w:rPr>
          <w:rtl/>
        </w:rPr>
      </w:pPr>
      <w:r w:rsidRPr="00EE2F35">
        <w:rPr>
          <w:rtl/>
        </w:rPr>
        <w:t xml:space="preserve">ותמך יתידותיו על מ"ש </w:t>
      </w:r>
      <w:bookmarkStart w:id="117" w:name="_Hlk520821650"/>
      <w:r w:rsidRPr="00EE2F35">
        <w:rPr>
          <w:rtl/>
        </w:rPr>
        <w:t xml:space="preserve">בשו"ת הריב"ש </w:t>
      </w:r>
      <w:r w:rsidRPr="00EE2F35">
        <w:rPr>
          <w:sz w:val="20"/>
          <w:szCs w:val="20"/>
          <w:rtl/>
        </w:rPr>
        <w:t xml:space="preserve">(סי' טו) </w:t>
      </w:r>
      <w:r w:rsidRPr="00EE2F35">
        <w:rPr>
          <w:rtl/>
        </w:rPr>
        <w:t>הו"ד ברמ"א</w:t>
      </w:r>
      <w:r w:rsidRPr="00EE2F35">
        <w:rPr>
          <w:sz w:val="20"/>
          <w:szCs w:val="20"/>
          <w:rtl/>
        </w:rPr>
        <w:t xml:space="preserve"> (אהע"ז סי' א ס"ג)</w:t>
      </w:r>
      <w:r w:rsidRPr="00EE2F35">
        <w:rPr>
          <w:rtl/>
        </w:rPr>
        <w:t xml:space="preserve"> לענין כפי' על מצות פו"ר, ש"מי שלא קיים פו"ר ובא לישא אשה שאינה בת בנים כו', אע"פ שמדינא הי' למחות בו לא נהגו" כן, "ואפילו נשא אשה ושהה עמה עשרה שנים לא נהגו לכוף אותו לגרשה כו' וכן בשאר עניני זיווגים, ובלבד שלא תהא אסורה עליו"</w:t>
      </w:r>
      <w:r w:rsidRPr="00EE2F35">
        <w:rPr>
          <w:sz w:val="20"/>
          <w:szCs w:val="20"/>
          <w:rtl/>
        </w:rPr>
        <w:t xml:space="preserve"> (לשון הרמ"א שם)</w:t>
      </w:r>
      <w:r w:rsidRPr="00EE2F35">
        <w:rPr>
          <w:rtl/>
        </w:rPr>
        <w:t>.</w:t>
      </w:r>
      <w:bookmarkEnd w:id="117"/>
      <w:r w:rsidRPr="00EE2F35">
        <w:rPr>
          <w:rtl/>
        </w:rPr>
        <w:t xml:space="preserve"> ובריב"ש שם ביאר הטעם דכיון ש"אם היו ב"ד נזקקין לדקדק ע"פ שורת הדין בענייני הזווגים לכפותם" היו צריכים להרבות בכפי', "ורוב הנשים הבאות בימים היו יוצאות ונוטלת כתובה ונדוניא, וליכא כתובה דלא רמו בה תיגרא, ותרבה הקטטה והמריבה", על כן "העלימו חכמי הדורות את עיניהם בעניני הזווגין שלא למנעם", וכן הורה לקהלה אחת לענין מי שנשא אשה שאינה בת בנים ש"אם תרצו להעלים עיניכם כאשר נהגו בהרבה קהלות גדולות וטובות מלאות חכמים ואנשי מעשה הרשות בידכם".</w:t>
      </w:r>
    </w:p>
    <w:p w14:paraId="5C84ACB4" w14:textId="5DED2DAD" w:rsidR="007716C4" w:rsidRPr="00EE2F35" w:rsidRDefault="007716C4" w:rsidP="00E92479">
      <w:pPr>
        <w:pStyle w:val="a2"/>
        <w:rPr>
          <w:rtl/>
        </w:rPr>
      </w:pPr>
      <w:r w:rsidRPr="00EE2F35">
        <w:rPr>
          <w:rtl/>
        </w:rPr>
        <w:t xml:space="preserve">ועפ"ז כתב בדברי יציב, דהוא הדין והוא הטעם לזה ש"כל מאן דמשדך ונושא אשה יודע ששורר בזה הפקרות כו', ואיש הישר בעיניו יעשה", ה"ה "מקבל על עצמו אחריות הדבר, </w:t>
      </w:r>
      <w:r w:rsidRPr="00EE2F35">
        <w:rPr>
          <w:b/>
          <w:bCs/>
          <w:rtl/>
        </w:rPr>
        <w:t>יהי' היאך שיהי'</w:t>
      </w:r>
      <w:r w:rsidRPr="00EE2F35">
        <w:rPr>
          <w:rtl/>
        </w:rPr>
        <w:t xml:space="preserve">, </w:t>
      </w:r>
      <w:r w:rsidRPr="00EE2F35">
        <w:rPr>
          <w:b/>
          <w:bCs/>
          <w:rtl/>
        </w:rPr>
        <w:t>ולא הוה מקח טעות</w:t>
      </w:r>
      <w:r w:rsidRPr="00EE2F35">
        <w:rPr>
          <w:rtl/>
        </w:rPr>
        <w:t>", ו"כל זה נכלל בכלל המנהג של הריב"ש הנ"ל" שהביא הרמ"א, דאי לאו הכי הרי "בשידוכין שייך כל מיני טענות ותביעות ש[על ידם] יפרדו החיים המשפחתיים" ועי"ז "ירבו קטטות ומריבות", ועל כן נהגו הבתי דין וטובי העיר להעלים עין מכל הטענות והמענות, ושוב הדר דינא שמי שנושא אשה הרי הוא כאילו מחל וויתר מראש על טענות כהנ"ל, ועל כן בכל כה"ג אין לדון בו משום מקח טעות. וע"כ בנידון הנערה הנ"ל כתב שאם כבר שבה בתשובה שלימה "עלינו להעלים עין מזה וכנ"ל, ושלא לדחות אבן אחר הנופל ח"ו"</w:t>
      </w:r>
      <w:r w:rsidRPr="00EE2F35">
        <w:rPr>
          <w:rStyle w:val="FootnoteReference"/>
          <w:rtl/>
        </w:rPr>
        <w:footnoteReference w:id="58"/>
      </w:r>
      <w:r w:rsidRPr="00EE2F35">
        <w:rPr>
          <w:rtl/>
        </w:rPr>
        <w:t xml:space="preserve">. </w:t>
      </w:r>
    </w:p>
    <w:p w14:paraId="4D065C1B" w14:textId="7AC7CC15" w:rsidR="007716C4" w:rsidRPr="00EE2F35" w:rsidRDefault="007716C4" w:rsidP="00E92479">
      <w:pPr>
        <w:pStyle w:val="a2"/>
        <w:rPr>
          <w:rtl/>
        </w:rPr>
      </w:pPr>
      <w:r w:rsidRPr="00EE2F35">
        <w:rPr>
          <w:rtl/>
        </w:rPr>
        <w:t>ודבריו צע"ג לפענ"ד, שהרי:</w:t>
      </w:r>
      <w:r w:rsidRPr="00EE2F35">
        <w:t xml:space="preserve"> </w:t>
      </w:r>
    </w:p>
    <w:p w14:paraId="421FDFC1" w14:textId="0A2C6F8D" w:rsidR="007716C4" w:rsidRPr="00EE2F35" w:rsidRDefault="007716C4" w:rsidP="00E92479">
      <w:pPr>
        <w:pStyle w:val="a2"/>
        <w:rPr>
          <w:rtl/>
        </w:rPr>
      </w:pPr>
      <w:r w:rsidRPr="00EE2F35">
        <w:rPr>
          <w:b/>
          <w:bCs/>
          <w:rtl/>
        </w:rPr>
        <w:t xml:space="preserve">(א) </w:t>
      </w:r>
      <w:r w:rsidRPr="00EE2F35">
        <w:rPr>
          <w:rtl/>
        </w:rPr>
        <w:t>מפורש בשו"ת הריב"ש</w:t>
      </w:r>
      <w:r w:rsidRPr="00EE2F35">
        <w:rPr>
          <w:sz w:val="20"/>
          <w:szCs w:val="20"/>
          <w:rtl/>
        </w:rPr>
        <w:t xml:space="preserve"> (שם)</w:t>
      </w:r>
      <w:r w:rsidRPr="00EE2F35">
        <w:rPr>
          <w:sz w:val="20"/>
          <w:szCs w:val="20"/>
        </w:rPr>
        <w:t xml:space="preserve"> </w:t>
      </w:r>
      <w:r w:rsidRPr="00EE2F35">
        <w:rPr>
          <w:rtl/>
        </w:rPr>
        <w:t xml:space="preserve">שלא העלימו חכמי הדורות את עיניהם כי אם מלכפות על מצות פו"ר, "ודי להם לדונם ע"פ הדין כשיש מחלוקת בין איש לאשתו </w:t>
      </w:r>
      <w:r w:rsidRPr="00EE2F35">
        <w:rPr>
          <w:rtl/>
        </w:rPr>
        <w:lastRenderedPageBreak/>
        <w:t>על זה, ונגשו אל המשפט ושפטום ע"פ התורה". הרי מפורש שלא נהגו בשוא"ת כי אם כלפי המצוה שבין אדם למקום, אבל כי יהי' ריב בין אנשים בעניני שידוכים ונישואין אכן העמידו הדת על תילה, וכפי שמצינו בתשובות גדולי הפוסקים במשך כל הדורות, שגם בעניני זיווגים דנו וקנסו וכפו והחרימו ע"פ משפטי התורה הקדושה.</w:t>
      </w:r>
      <w:r w:rsidR="00C7097F">
        <w:rPr>
          <w:rtl/>
        </w:rPr>
        <w:t xml:space="preserve"> </w:t>
      </w:r>
    </w:p>
    <w:p w14:paraId="5BD7BADD" w14:textId="77777777" w:rsidR="007716C4" w:rsidRPr="00EE2F35" w:rsidRDefault="007716C4" w:rsidP="00E92479">
      <w:pPr>
        <w:pStyle w:val="a2"/>
        <w:rPr>
          <w:rtl/>
        </w:rPr>
      </w:pPr>
      <w:r w:rsidRPr="00EE2F35">
        <w:rPr>
          <w:b/>
          <w:bCs/>
          <w:rtl/>
        </w:rPr>
        <w:t xml:space="preserve">(ב) </w:t>
      </w:r>
      <w:r w:rsidRPr="00EE2F35">
        <w:rPr>
          <w:rtl/>
        </w:rPr>
        <w:t>מפורש בשו"ע</w:t>
      </w:r>
      <w:r w:rsidRPr="00EE2F35">
        <w:rPr>
          <w:sz w:val="20"/>
          <w:szCs w:val="20"/>
          <w:rtl/>
        </w:rPr>
        <w:t xml:space="preserve"> (אהע"ז סי' סז ס"ה) </w:t>
      </w:r>
      <w:r w:rsidRPr="00EE2F35">
        <w:rPr>
          <w:rtl/>
        </w:rPr>
        <w:t xml:space="preserve">ש"כנסה בחזקת בתולה כו' אפילו מנה אין לה", והטעם "משום דהוי מקח טעות" </w:t>
      </w:r>
      <w:r w:rsidRPr="00EE2F35">
        <w:rPr>
          <w:sz w:val="20"/>
          <w:szCs w:val="20"/>
          <w:rtl/>
        </w:rPr>
        <w:t>(ב"ש שם סק"ד)</w:t>
      </w:r>
      <w:r w:rsidRPr="00EE2F35">
        <w:rPr>
          <w:rtl/>
        </w:rPr>
        <w:t>, ולא מצינו, לא ברמ"א ולא בנו"כ השו"ע, מי שיאמר שאין אנו מקפידים ע"ז. ועד כאן לא נחלקו בזה גדולי האחרונים, אלא אם צריכה גט או לא, אם הוא ודאי או רק ספק מקח טעות, אבל הכל מודים שהדין המבואר בשו"ע שריר וקיים. [וכן נקטו פוסקי זמננו, וכמ"ש בשו"ת מנחת יצחק</w:t>
      </w:r>
      <w:r w:rsidRPr="00EE2F35">
        <w:rPr>
          <w:sz w:val="20"/>
          <w:szCs w:val="20"/>
          <w:rtl/>
        </w:rPr>
        <w:t xml:space="preserve"> (ח"ג סי' קטז)</w:t>
      </w:r>
      <w:r w:rsidRPr="00EE2F35">
        <w:rPr>
          <w:sz w:val="20"/>
          <w:szCs w:val="20"/>
        </w:rPr>
        <w:t xml:space="preserve"> </w:t>
      </w:r>
      <w:r w:rsidRPr="00EE2F35">
        <w:rPr>
          <w:rtl/>
        </w:rPr>
        <w:t>בעובדא שהגיעה לידו ש"אם לא הודיעה לו כו' הוי מקח טעות כו' ואף אם לא התנה בפירוש, מ"מ הוי עכ"פ ספק מקח טעות", וכ"כ בשו"ת יביע אומר</w:t>
      </w:r>
      <w:r w:rsidRPr="00EE2F35">
        <w:rPr>
          <w:sz w:val="20"/>
          <w:szCs w:val="20"/>
          <w:rtl/>
        </w:rPr>
        <w:t xml:space="preserve"> (ח"ב אהע"ז סי' ט) </w:t>
      </w:r>
      <w:r w:rsidRPr="00EE2F35">
        <w:rPr>
          <w:rtl/>
        </w:rPr>
        <w:t>ובשו"ת תשובות והנהגות</w:t>
      </w:r>
      <w:r w:rsidRPr="00EE2F35">
        <w:rPr>
          <w:sz w:val="20"/>
          <w:szCs w:val="20"/>
          <w:rtl/>
        </w:rPr>
        <w:t xml:space="preserve"> (ח"א סי' שנט)</w:t>
      </w:r>
      <w:r w:rsidRPr="00EE2F35">
        <w:rPr>
          <w:rtl/>
        </w:rPr>
        <w:t>,</w:t>
      </w:r>
      <w:r w:rsidRPr="00EE2F35">
        <w:t xml:space="preserve"> </w:t>
      </w:r>
      <w:r w:rsidRPr="00EE2F35">
        <w:rPr>
          <w:rtl/>
        </w:rPr>
        <w:t>ובעוד ספרים רבנים מרבנים היושבים על מדין].</w:t>
      </w:r>
    </w:p>
    <w:p w14:paraId="77F3B501" w14:textId="77777777" w:rsidR="007716C4" w:rsidRPr="00EE2F35" w:rsidRDefault="007716C4" w:rsidP="00E92479">
      <w:pPr>
        <w:pStyle w:val="a2"/>
        <w:rPr>
          <w:rtl/>
        </w:rPr>
      </w:pPr>
      <w:r w:rsidRPr="00EE2F35">
        <w:rPr>
          <w:rtl/>
        </w:rPr>
        <w:t>וכן נקטו גדולי האחרונים לענין ביטול שידוכים, וכמ"ש בשו"ת חוות יאיר</w:t>
      </w:r>
      <w:r w:rsidRPr="00EE2F35">
        <w:rPr>
          <w:sz w:val="20"/>
          <w:szCs w:val="20"/>
          <w:rtl/>
        </w:rPr>
        <w:t xml:space="preserve"> (סי' ריא) </w:t>
      </w:r>
      <w:r w:rsidRPr="00EE2F35">
        <w:rPr>
          <w:rtl/>
        </w:rPr>
        <w:t>ובשו"ת חת"ס</w:t>
      </w:r>
      <w:r w:rsidRPr="00EE2F35">
        <w:rPr>
          <w:sz w:val="20"/>
          <w:szCs w:val="20"/>
          <w:rtl/>
        </w:rPr>
        <w:t xml:space="preserve"> (אהע"ז ח"א סי' קלג) </w:t>
      </w:r>
      <w:r w:rsidRPr="00EE2F35">
        <w:rPr>
          <w:rtl/>
        </w:rPr>
        <w:t>ונראה בעליל שמעולם לא תיקנו תקנה ולא הנהיגו מנהג המבטל את ההלכה הקבועה לדורות, וע"ז וכיו"ב אמרו יקוב הדין את ההר.</w:t>
      </w:r>
    </w:p>
    <w:p w14:paraId="28BC563F" w14:textId="36909F77" w:rsidR="007716C4" w:rsidRPr="00EE2F35" w:rsidRDefault="007716C4" w:rsidP="00E92479">
      <w:pPr>
        <w:pStyle w:val="a2"/>
        <w:rPr>
          <w:rtl/>
        </w:rPr>
      </w:pPr>
      <w:r w:rsidRPr="00EE2F35">
        <w:rPr>
          <w:rtl/>
        </w:rPr>
        <w:t>ועל כן נראה פשוט, ובמכ"ש וק"ו, לענין אונאה גניבת דעת וכיו"ב שהאיסורים במקומם עומדים, ואין מקום להקל כלל על יסוד מנהג העלמת עין שהזכיר הריב"ש וקבעה הרמ"א.</w:t>
      </w:r>
      <w:r w:rsidR="001147AA">
        <w:rPr>
          <w:rtl/>
        </w:rPr>
        <w:t xml:space="preserve"> </w:t>
      </w:r>
    </w:p>
    <w:p w14:paraId="5C458521" w14:textId="77777777" w:rsidR="007716C4" w:rsidRPr="00EE2F35" w:rsidRDefault="007716C4" w:rsidP="00E92479">
      <w:pPr>
        <w:pStyle w:val="11"/>
        <w:rPr>
          <w:rtl/>
        </w:rPr>
      </w:pPr>
      <w:r w:rsidRPr="00EE2F35">
        <w:rPr>
          <w:rtl/>
        </w:rPr>
        <w:t xml:space="preserve">אם מצות פרו ורבו דוחה האיסורים הנזכרים </w:t>
      </w:r>
    </w:p>
    <w:p w14:paraId="15F05E2A" w14:textId="4C29AC3E" w:rsidR="007716C4" w:rsidRPr="00EE2F35" w:rsidRDefault="007716C4" w:rsidP="00E92479">
      <w:pPr>
        <w:pStyle w:val="a2"/>
        <w:rPr>
          <w:rtl/>
        </w:rPr>
      </w:pPr>
      <w:r w:rsidRPr="00EE2F35">
        <w:rPr>
          <w:b/>
          <w:bCs/>
          <w:rtl/>
        </w:rPr>
        <w:t xml:space="preserve">ד. </w:t>
      </w:r>
      <w:r w:rsidRPr="00EE2F35">
        <w:rPr>
          <w:rtl/>
        </w:rPr>
        <w:t xml:space="preserve">בשו"ת חבצלת השרון להגרדמ"מ באב"ד ז"ל </w:t>
      </w:r>
      <w:r w:rsidRPr="00EE2F35">
        <w:rPr>
          <w:sz w:val="20"/>
          <w:szCs w:val="20"/>
          <w:rtl/>
        </w:rPr>
        <w:t>(מהדו"ת אהע"ז סי' סה)</w:t>
      </w:r>
      <w:r w:rsidRPr="00EE2F35">
        <w:t xml:space="preserve"> </w:t>
      </w:r>
      <w:r w:rsidRPr="00EE2F35">
        <w:rPr>
          <w:rtl/>
        </w:rPr>
        <w:t>ספוקי מספקא לי' בנידון מי ש"הדבר ספק אם ראוי להוליד", אם מחויב להודיע ע"ד מומו, "דגלוי וידוע דאם יודיע זאת לא ימצא מי שתשאנו, ויתבטל מפו"ר, וגם יהי' באיסור הרהור ח"ו כל ימיו, ואם לא יודיע הוא בספק איסור לא תונו", ומסקנתו היא דאינו צריך להודיע, והוא בהקדם מחלוקת הרמב"ם והרשב"א בענין ספיקא דאורייתא לחומרא</w:t>
      </w:r>
      <w:r w:rsidRPr="00EE2F35">
        <w:rPr>
          <w:sz w:val="20"/>
          <w:szCs w:val="20"/>
          <w:rtl/>
        </w:rPr>
        <w:t xml:space="preserve"> (ביצה ג, ב)</w:t>
      </w:r>
      <w:r w:rsidRPr="00EE2F35">
        <w:rPr>
          <w:rtl/>
        </w:rPr>
        <w:t>, שהרמב"ם</w:t>
      </w:r>
      <w:r w:rsidRPr="00EE2F35">
        <w:rPr>
          <w:sz w:val="20"/>
          <w:szCs w:val="20"/>
          <w:rtl/>
        </w:rPr>
        <w:t xml:space="preserve"> (הל' איסו"ב פי"ח הי"ז)</w:t>
      </w:r>
      <w:r w:rsidRPr="00EE2F35">
        <w:rPr>
          <w:rtl/>
        </w:rPr>
        <w:t xml:space="preserve"> פסק ש"איסור כל הספיקות כולן מדברי סופרים"</w:t>
      </w:r>
      <w:r w:rsidRPr="00EE2F35">
        <w:rPr>
          <w:rStyle w:val="FootnoteReference"/>
          <w:rtl/>
        </w:rPr>
        <w:footnoteReference w:id="59"/>
      </w:r>
      <w:r w:rsidRPr="00EE2F35">
        <w:rPr>
          <w:rtl/>
        </w:rPr>
        <w:t xml:space="preserve">, והרשב"א </w:t>
      </w:r>
      <w:r w:rsidRPr="00EE2F35">
        <w:rPr>
          <w:sz w:val="20"/>
          <w:szCs w:val="20"/>
          <w:rtl/>
        </w:rPr>
        <w:t xml:space="preserve">(תורת הבית הארוך בית ד שער א) </w:t>
      </w:r>
      <w:r w:rsidRPr="00EE2F35">
        <w:rPr>
          <w:rtl/>
        </w:rPr>
        <w:t>פסק שמה"ת לחומרא. וכתב מהרי"ט אלגאזי</w:t>
      </w:r>
      <w:r w:rsidRPr="00EE2F35">
        <w:rPr>
          <w:sz w:val="20"/>
          <w:szCs w:val="20"/>
          <w:rtl/>
        </w:rPr>
        <w:t xml:space="preserve"> (הל' בכורות פ"ג)</w:t>
      </w:r>
      <w:r w:rsidRPr="00EE2F35">
        <w:rPr>
          <w:sz w:val="20"/>
          <w:szCs w:val="20"/>
        </w:rPr>
        <w:t xml:space="preserve"> </w:t>
      </w:r>
      <w:r w:rsidRPr="00EE2F35">
        <w:rPr>
          <w:rtl/>
        </w:rPr>
        <w:t xml:space="preserve">"דסברת הר"ם אינו אלא באיסורין, אבל במ"ע, אם נסתפק אם קיים המצוה או אם חייב לעשות המצוה, </w:t>
      </w:r>
      <w:r w:rsidRPr="00EE2F35">
        <w:rPr>
          <w:b/>
          <w:bCs/>
          <w:rtl/>
        </w:rPr>
        <w:t xml:space="preserve">מן התורה חייב מספק לקיים </w:t>
      </w:r>
      <w:r w:rsidRPr="00EE2F35">
        <w:rPr>
          <w:b/>
          <w:bCs/>
          <w:rtl/>
        </w:rPr>
        <w:lastRenderedPageBreak/>
        <w:t>העשה</w:t>
      </w:r>
      <w:r w:rsidRPr="00EE2F35">
        <w:rPr>
          <w:rtl/>
        </w:rPr>
        <w:t>, דכיון דעשה אלים מלאו דהא קיי"ל דאתי עשה ודחי ל"ת, לענין ספק נמי אלים וחייב מספק"</w:t>
      </w:r>
      <w:r w:rsidRPr="00EE2F35">
        <w:rPr>
          <w:rStyle w:val="FootnoteReference"/>
          <w:rtl/>
        </w:rPr>
        <w:footnoteReference w:id="60"/>
      </w:r>
      <w:r w:rsidRPr="00EE2F35">
        <w:rPr>
          <w:rtl/>
        </w:rPr>
        <w:t>, ובהמשך לזה כתב הבצלת השרון, וז"ל:</w:t>
      </w:r>
      <w:r w:rsidR="00C7097F">
        <w:rPr>
          <w:rtl/>
        </w:rPr>
        <w:t xml:space="preserve"> </w:t>
      </w:r>
    </w:p>
    <w:p w14:paraId="41592D93" w14:textId="77777777" w:rsidR="007716C4" w:rsidRPr="00EE2F35" w:rsidRDefault="007716C4" w:rsidP="00E92479">
      <w:pPr>
        <w:pStyle w:val="a2"/>
        <w:rPr>
          <w:rtl/>
        </w:rPr>
      </w:pPr>
      <w:r w:rsidRPr="00EE2F35">
        <w:rPr>
          <w:rtl/>
        </w:rPr>
        <w:t xml:space="preserve">ואם כן מעתה בנדו"ד, לא מיבעיא לדעת הרמב"ם הנ"ל דספק לאו הוא רק דרבנן וספק מצות עשה דפרי' ורבי' הוא דאורייתא, ודאי דשרינן לי' להיות בשוא"ת שלא להודיעה ויעבור בספק לאו דלא תונו, מדנאמר שיצטרך להודיע ולא תמצא אשה שתשאנו ויבא ח"ו לידי תקלה והרהור עבירה, אם לא יוכל לישא אשה כל ימיו. ובודאי התירו בזה ספק איסור לאו להרמב"ם, שהוא רק דרבנן, כדי שלא יבא לידי תקלה ומכשול עבירה ח"ו כל ימיו. וגם משום מצות פרי' ורבי' </w:t>
      </w:r>
      <w:r w:rsidRPr="00EE2F35">
        <w:rPr>
          <w:b/>
          <w:bCs/>
          <w:rtl/>
        </w:rPr>
        <w:t>לבד</w:t>
      </w:r>
      <w:r w:rsidRPr="00EE2F35">
        <w:rPr>
          <w:rtl/>
        </w:rPr>
        <w:t xml:space="preserve"> יש להתיר איסור דרבנן, דכל טעמי הנ"ל משום מצוה הבאה בעבירה, ובפרי' ורבי' לא שייך מצוה הבאה בעבירה כמ"ש המנחת חינוך במצוה א</w:t>
      </w:r>
      <w:r w:rsidRPr="00EE2F35">
        <w:rPr>
          <w:rStyle w:val="FootnoteReference"/>
          <w:rtl/>
        </w:rPr>
        <w:footnoteReference w:id="61"/>
      </w:r>
      <w:r w:rsidRPr="00EE2F35">
        <w:rPr>
          <w:rtl/>
        </w:rPr>
        <w:t>, דהמצוה הוא הבנים והנשואין והביאה הם רק הכשר מצוה, ובלידת בנים ליכא עבירה, ע"ש. אלא אף לדעת שאר הפוסקים דספיקא דאורייתא מן התורה לחומרא, אף ספק לאו, מ"מ יש לומר דלא תונו הוא כמו ספק ממון דהתירה התורה, דכבר דברתי מזה במקום אחר, דסברת הר"י באסן</w:t>
      </w:r>
      <w:r w:rsidRPr="00EE2F35">
        <w:rPr>
          <w:rStyle w:val="FootnoteReference"/>
          <w:rtl/>
        </w:rPr>
        <w:footnoteReference w:id="62"/>
      </w:r>
      <w:r w:rsidRPr="00EE2F35">
        <w:rPr>
          <w:rtl/>
        </w:rPr>
        <w:t xml:space="preserve"> לאו מוסכמת היא, אלא דספק ממון מצד עצמו מותר מן התורה כו', אלא עיקר הטעם </w:t>
      </w:r>
      <w:r w:rsidRPr="00EE2F35">
        <w:rPr>
          <w:rtl/>
        </w:rPr>
        <w:lastRenderedPageBreak/>
        <w:t xml:space="preserve">[הוא], דכל דבר שהוא נוגע בין אדם לחבירו ואיתיהיב למחילה, בזה לא החמירה תורה בספיקו . . ואם כן בנדו"ד נמי דהוא משום קפידא דהאשה, דאסור לרמותה שלא להודיעה שיש בו מום, לא עדיף מספק ממון דאזלינן לקולא, וספק מצות פרי' ורבי' הוא לחומרא מדאורייתא כמשנ"ת לעיל, ודאי דדחינן הא מפני הא, ואינו מחוייב להודיעה, ובפרט דממה נפשך אחר הנישואין יוודע האמת כו', ואם כן יהי' מחוייב אז לגרשה, ובפרט דמסתמא איתתא בכל דהו ניחא לה כו', עכ"ל החבצלת השרון. </w:t>
      </w:r>
    </w:p>
    <w:p w14:paraId="153642B6" w14:textId="2187F212" w:rsidR="007716C4" w:rsidRPr="00EE2F35" w:rsidRDefault="007716C4" w:rsidP="00E92479">
      <w:pPr>
        <w:pStyle w:val="a2"/>
        <w:rPr>
          <w:rtl/>
        </w:rPr>
      </w:pPr>
      <w:r w:rsidRPr="00EE2F35">
        <w:rPr>
          <w:rtl/>
        </w:rPr>
        <w:t>ולפענ"ד דבריו תמוהים, ובהקדים דפשוט הוא לא אמרינן "אתי עשה ודחי את ל"ת" כי אם בכה"ג "דבעידנא דקא מעקר לאו קא מוקים לעשה", אבל בכה"ג ש"בעידנא דקא מעקר לאו לא מוקים עשה", הנה לא זו בלבד שאין עשה דוחה ל"ת, אלא עוד "זה ודאי שלא נדחה</w:t>
      </w:r>
      <w:r w:rsidRPr="00EE2F35">
        <w:rPr>
          <w:b/>
          <w:bCs/>
          <w:rtl/>
        </w:rPr>
        <w:t xml:space="preserve"> אף איסור דרבנן</w:t>
      </w:r>
      <w:r w:rsidRPr="00EE2F35">
        <w:rPr>
          <w:rtl/>
        </w:rPr>
        <w:t xml:space="preserve"> אף מצד מילה החמורה, אם אינו מגדרי דיני דחי', כמו להביא את האיזמל באיסור כרמלית ואף מחצר שאינה מעורבת" </w:t>
      </w:r>
      <w:r w:rsidRPr="00EE2F35">
        <w:rPr>
          <w:sz w:val="20"/>
          <w:szCs w:val="20"/>
          <w:rtl/>
        </w:rPr>
        <w:t>(שו"ת אג"מ או"ח ח"א סי' ד).</w:t>
      </w:r>
      <w:r w:rsidRPr="00EE2F35">
        <w:rPr>
          <w:rtl/>
        </w:rPr>
        <w:t xml:space="preserve"> וכן מוכח מהא דתנן</w:t>
      </w:r>
      <w:r w:rsidRPr="00EE2F35">
        <w:rPr>
          <w:rStyle w:val="FootnoteReference"/>
          <w:rtl/>
        </w:rPr>
        <w:footnoteReference w:id="63"/>
      </w:r>
      <w:r w:rsidRPr="00EE2F35">
        <w:rPr>
          <w:rtl/>
        </w:rPr>
        <w:t xml:space="preserve"> "שופר של ר"ה כו' אין חותכין אותו"</w:t>
      </w:r>
      <w:r w:rsidRPr="00EE2F35">
        <w:t xml:space="preserve"> </w:t>
      </w:r>
      <w:r w:rsidRPr="00EE2F35">
        <w:rPr>
          <w:rtl/>
        </w:rPr>
        <w:t>אפילו "בדבר שהוא משום שבות", "לפי שחכמים השוו את דבריהם לשל תורה והעמידו דבריהם לבטל דברי תורה בשוא"ת"</w:t>
      </w:r>
      <w:r w:rsidRPr="00EE2F35">
        <w:rPr>
          <w:rStyle w:val="FootnoteReference"/>
          <w:rtl/>
        </w:rPr>
        <w:footnoteReference w:id="64"/>
      </w:r>
      <w:r w:rsidRPr="00EE2F35">
        <w:rPr>
          <w:rtl/>
        </w:rPr>
        <w:t>. ואם כן הוא:</w:t>
      </w:r>
      <w:r w:rsidR="00C7097F">
        <w:rPr>
          <w:rtl/>
        </w:rPr>
        <w:t xml:space="preserve"> </w:t>
      </w:r>
    </w:p>
    <w:p w14:paraId="5DA9FF94" w14:textId="79612D6A" w:rsidR="007716C4" w:rsidRPr="00EE2F35" w:rsidRDefault="007716C4" w:rsidP="00E92479">
      <w:pPr>
        <w:pStyle w:val="a2"/>
        <w:rPr>
          <w:rtl/>
        </w:rPr>
      </w:pPr>
      <w:r w:rsidRPr="00EE2F35">
        <w:rPr>
          <w:rtl/>
        </w:rPr>
        <w:t>(א) אפילו את"ל כדברי החבצלת השרון, שאין כאן אלא ספק לא תונו שאינו אסור אלא מדרבנן לשיטת הרמב"ם, יתכן שאסור לעבור על איסור זה כדי לקיים מצוה דאורייתא, דהעמידו חכמים דבריהם אפילו במקום מצות פרי' ורבי'</w:t>
      </w:r>
      <w:r w:rsidRPr="00EE2F35">
        <w:rPr>
          <w:rStyle w:val="FootnoteReference"/>
          <w:rtl/>
        </w:rPr>
        <w:footnoteReference w:id="65"/>
      </w:r>
      <w:r w:rsidRPr="00EE2F35">
        <w:rPr>
          <w:rtl/>
        </w:rPr>
        <w:t xml:space="preserve"> אף "דמצוה רבה היא"</w:t>
      </w:r>
      <w:r w:rsidRPr="00EE2F35">
        <w:rPr>
          <w:sz w:val="20"/>
          <w:szCs w:val="20"/>
        </w:rPr>
        <w:t xml:space="preserve"> </w:t>
      </w:r>
      <w:r w:rsidRPr="00EE2F35">
        <w:rPr>
          <w:sz w:val="20"/>
          <w:szCs w:val="20"/>
          <w:rtl/>
        </w:rPr>
        <w:t>(תוד"ה לא תוהו גיטין מא, ב)</w:t>
      </w:r>
      <w:r w:rsidRPr="00EE2F35">
        <w:rPr>
          <w:rtl/>
        </w:rPr>
        <w:t>. וכן נקט בשו"ת אג"מ</w:t>
      </w:r>
      <w:r w:rsidRPr="00EE2F35">
        <w:rPr>
          <w:sz w:val="20"/>
          <w:szCs w:val="20"/>
          <w:rtl/>
        </w:rPr>
        <w:t xml:space="preserve"> (יו"ד ח"א סי' צג)</w:t>
      </w:r>
      <w:r w:rsidRPr="00EE2F35">
        <w:rPr>
          <w:rtl/>
        </w:rPr>
        <w:t xml:space="preserve"> "דאין זה כלל דיהי' רשאי לעבור איסור קל בשביל מצוה רבה</w:t>
      </w:r>
      <w:r w:rsidR="00C7097F">
        <w:rPr>
          <w:rtl/>
        </w:rPr>
        <w:t xml:space="preserve"> </w:t>
      </w:r>
      <w:r w:rsidRPr="00EE2F35">
        <w:rPr>
          <w:rtl/>
        </w:rPr>
        <w:t xml:space="preserve">. . ולכן אף מצד איסור שלו אסור לעבור על איסור דרבנן . . בשביל פו"ר אף שהיא מצוה רבה אף שהתירו בשביל זה איסור שחרור עבד". </w:t>
      </w:r>
    </w:p>
    <w:p w14:paraId="5DBECB32" w14:textId="77777777" w:rsidR="007716C4" w:rsidRPr="00EE2F35" w:rsidRDefault="007716C4" w:rsidP="00E92479">
      <w:pPr>
        <w:pStyle w:val="a2"/>
        <w:rPr>
          <w:sz w:val="20"/>
          <w:szCs w:val="20"/>
          <w:rtl/>
        </w:rPr>
      </w:pPr>
      <w:r w:rsidRPr="00EE2F35">
        <w:rPr>
          <w:rtl/>
        </w:rPr>
        <w:t xml:space="preserve">(ב) אפילו במקום שקיימים גדרי דחי' מה"ת, וכגון בהא דקיי"ל עשה דוחה ל"ת, כבר ייסדו האחרונים ד"לא שייך עשה דוחה ל"ת </w:t>
      </w:r>
      <w:r w:rsidRPr="00EE2F35">
        <w:rPr>
          <w:b/>
          <w:bCs/>
          <w:rtl/>
        </w:rPr>
        <w:t>אלא במה שבין אדם למקום</w:t>
      </w:r>
      <w:r w:rsidRPr="00EE2F35">
        <w:rPr>
          <w:rtl/>
        </w:rPr>
        <w:t>, אבל לעולם לא ידחה עשה את ל"ת דגזל לקיים מצות עשה בממון חברו, זה לא עלה על דעת מעולם"</w:t>
      </w:r>
      <w:r w:rsidRPr="00EE2F35">
        <w:rPr>
          <w:sz w:val="20"/>
          <w:szCs w:val="20"/>
          <w:rtl/>
        </w:rPr>
        <w:t xml:space="preserve"> (קובץ תשובות חת"ס סי' ז)</w:t>
      </w:r>
      <w:r w:rsidRPr="00EE2F35">
        <w:rPr>
          <w:rStyle w:val="FootnoteReference"/>
          <w:rtl/>
        </w:rPr>
        <w:footnoteReference w:id="66"/>
      </w:r>
      <w:r w:rsidRPr="00EE2F35">
        <w:rPr>
          <w:sz w:val="20"/>
          <w:szCs w:val="20"/>
          <w:rtl/>
        </w:rPr>
        <w:t>;</w:t>
      </w:r>
      <w:r w:rsidRPr="00EE2F35">
        <w:rPr>
          <w:rtl/>
        </w:rPr>
        <w:t xml:space="preserve"> "דלא אמרינן כן רק בעשה ול"ת שבין אדם למקום אבל אם העשה הוא בין אדם למקום והל"ת הוא בין אדם לחבירו, אין העשה </w:t>
      </w:r>
      <w:r w:rsidRPr="00EE2F35">
        <w:rPr>
          <w:rtl/>
        </w:rPr>
        <w:lastRenderedPageBreak/>
        <w:t>שבין אדם למקום דוחה הל"ת שבין אדם לחבירו"</w:t>
      </w:r>
      <w:r w:rsidRPr="00EE2F35">
        <w:rPr>
          <w:sz w:val="20"/>
          <w:szCs w:val="20"/>
          <w:rtl/>
        </w:rPr>
        <w:t xml:space="preserve"> (שו"ת שם ארי' יו"ד סי' סד)</w:t>
      </w:r>
      <w:r w:rsidRPr="00EE2F35">
        <w:rPr>
          <w:rtl/>
        </w:rPr>
        <w:t>; "דלא הותר לגזול ממון חבירו בשביל קיום עשה כגון מי שאין לו עפר לכסות ודאי דאסור לגזול עפר ולכסות דלא הותר ממון חבירו בשביל קיום מ"ע דידי'"</w:t>
      </w:r>
      <w:r w:rsidRPr="00EE2F35">
        <w:rPr>
          <w:sz w:val="20"/>
          <w:szCs w:val="20"/>
          <w:rtl/>
        </w:rPr>
        <w:t xml:space="preserve"> (שו"ת עונג יו"ט סי' א בהגהה). </w:t>
      </w:r>
    </w:p>
    <w:p w14:paraId="7B8635B8" w14:textId="67DEDF15" w:rsidR="007716C4" w:rsidRPr="00EE2F35" w:rsidRDefault="007716C4" w:rsidP="00E92479">
      <w:pPr>
        <w:pStyle w:val="a2"/>
        <w:rPr>
          <w:rtl/>
        </w:rPr>
      </w:pPr>
      <w:r w:rsidRPr="00EE2F35">
        <w:rPr>
          <w:rtl/>
        </w:rPr>
        <w:t>ואם כן, אפילו את"ל שלא העמידו חכמים דבריהם במקום קיום מצות פו"ר מה"ת וכסברת החבצלת השרון, הי' נ"ל שכעין דאורייתא תיקנו, ולא התירו אלא איסורים שבין אדם למקום, אבל לא איסורים שבין אדם לחבירו כגון לא תונו.</w:t>
      </w:r>
      <w:r w:rsidR="008E726B">
        <w:rPr>
          <w:rtl/>
        </w:rPr>
        <w:t xml:space="preserve"> </w:t>
      </w:r>
    </w:p>
    <w:p w14:paraId="66C7DE02" w14:textId="77777777" w:rsidR="007716C4" w:rsidRPr="00EE2F35" w:rsidRDefault="007716C4" w:rsidP="00E92479">
      <w:pPr>
        <w:pStyle w:val="a2"/>
        <w:rPr>
          <w:rtl/>
        </w:rPr>
      </w:pPr>
      <w:r w:rsidRPr="00EE2F35">
        <w:rPr>
          <w:rtl/>
        </w:rPr>
        <w:t xml:space="preserve">(ג) </w:t>
      </w:r>
      <w:r w:rsidRPr="00EE2F35">
        <w:rPr>
          <w:b/>
          <w:bCs/>
          <w:rtl/>
        </w:rPr>
        <w:t xml:space="preserve">והוא העיקר: </w:t>
      </w:r>
      <w:r w:rsidRPr="00EE2F35">
        <w:rPr>
          <w:rtl/>
        </w:rPr>
        <w:t xml:space="preserve">מ"ש החבצלת השרון שאין כאן אלא </w:t>
      </w:r>
      <w:r w:rsidRPr="00EE2F35">
        <w:rPr>
          <w:b/>
          <w:bCs/>
          <w:rtl/>
        </w:rPr>
        <w:t>ספק</w:t>
      </w:r>
      <w:r w:rsidRPr="00EE2F35">
        <w:rPr>
          <w:rtl/>
        </w:rPr>
        <w:t xml:space="preserve"> לא תונו כי לא נתברר בוודאות שאינו יכול להוליד, צע"ג, דלכאורה פשוט הוא שבמקח וממכר, כל שאילו היו יודעים שיש ספק מום במקח [וכגון אתרוג ספק מורכב או מכונית ספק בר קיימא וכל כיו"ב] ומשו"ה היו הלקוחות מקפידים ונמנעים מלקנות דבר כזה והמוכר הי' מעלים את הדבר, הי' עובר </w:t>
      </w:r>
      <w:r w:rsidRPr="00EE2F35">
        <w:rPr>
          <w:b/>
          <w:bCs/>
          <w:rtl/>
        </w:rPr>
        <w:t>בוודאי</w:t>
      </w:r>
      <w:r w:rsidRPr="00EE2F35">
        <w:rPr>
          <w:rtl/>
        </w:rPr>
        <w:t xml:space="preserve"> על מצות לא תונו. ואם כן הוא, הוא הדין והוא הטעם בנדו"ד, דכל שאילו ידעו שספק הוא אם יכול להוליד היו נמנעות מלהנשא לו והוא מעלים את הדבר, ה"ה עובר על איסור לא תונו </w:t>
      </w:r>
      <w:r w:rsidRPr="00EE2F35">
        <w:rPr>
          <w:b/>
          <w:bCs/>
          <w:rtl/>
        </w:rPr>
        <w:t>בוודאות</w:t>
      </w:r>
      <w:r w:rsidRPr="00EE2F35">
        <w:rPr>
          <w:rtl/>
        </w:rPr>
        <w:t>, ואם כן אין כאן ספק איסור שהוא מדרבנן לדעת הרמב"ם כי אם וודאי איסור תורה.</w:t>
      </w:r>
    </w:p>
    <w:p w14:paraId="1C9CF0D5" w14:textId="77777777" w:rsidR="007716C4" w:rsidRPr="00EE2F35" w:rsidRDefault="007716C4" w:rsidP="00E92479">
      <w:pPr>
        <w:pStyle w:val="a2"/>
        <w:rPr>
          <w:rtl/>
        </w:rPr>
      </w:pPr>
      <w:r w:rsidRPr="00EE2F35">
        <w:rPr>
          <w:rtl/>
        </w:rPr>
        <w:t>(ד) ומ"ש החבצלת השרון בענין מצוה הבאה בעבירה לא הבנתי, דאף שיקיים מצות פו"ר ע"י בנים שיולדו לו מאשה שהעלים ממנה את מומו ועבר על מ"ש בתורה לא תונו איש את עמיתו, הלא אין הנידון כאן אלא אם מותר לעבור על האיסור ולא אם יקיים מצוה באם יעבור על האיסור.</w:t>
      </w:r>
    </w:p>
    <w:p w14:paraId="4BCFE9C1" w14:textId="77777777" w:rsidR="007716C4" w:rsidRPr="00EE2F35" w:rsidRDefault="007716C4" w:rsidP="00E92479">
      <w:pPr>
        <w:pStyle w:val="a2"/>
        <w:rPr>
          <w:rtl/>
        </w:rPr>
      </w:pPr>
      <w:r w:rsidRPr="00EE2F35">
        <w:rPr>
          <w:rtl/>
        </w:rPr>
        <w:t>(ה) ומ"ש להתיר משום ספק ממונא לקולא, הנה כבר נתבאר דלא הוי כאן ספק כי אם ודאי, אבל גם אם הי' ספק הלא הא דקיי"ל ספק ממונא לקולא אינו אלא לגבי ממון שהוא מוחזק בו וקיי"ל המוציא מחבירו עליו הראי', אבל להוציא ממון מיד חבירו וכיו"ב לרמותו ע"י אונאה פשוט שגם ספיקו אסור כדין ספק איסור דאורייתא בכל מקום</w:t>
      </w:r>
      <w:r w:rsidRPr="00EE2F35">
        <w:rPr>
          <w:rStyle w:val="FootnoteReference"/>
          <w:rtl/>
        </w:rPr>
        <w:footnoteReference w:id="67"/>
      </w:r>
      <w:r w:rsidRPr="00EE2F35">
        <w:rPr>
          <w:rtl/>
        </w:rPr>
        <w:t xml:space="preserve">. </w:t>
      </w:r>
    </w:p>
    <w:p w14:paraId="02476ACE" w14:textId="1CE09A3F" w:rsidR="007716C4" w:rsidRPr="00EE2F35" w:rsidRDefault="007716C4" w:rsidP="00E92479">
      <w:pPr>
        <w:pStyle w:val="a2"/>
        <w:rPr>
          <w:rtl/>
        </w:rPr>
      </w:pPr>
      <w:r w:rsidRPr="00EE2F35">
        <w:rPr>
          <w:rtl/>
        </w:rPr>
        <w:t xml:space="preserve">(ו) ומ"ש ד"אחר הנישואין יוודע האמת" ואם המצא תמצא שאינו יכול להוליד יתחייב לגרשה, לא ידעתי מה הועיל לנו בזה, כי אפילו אם יגרשנה לא יתקן בזה מה </w:t>
      </w:r>
      <w:r w:rsidRPr="00EE2F35">
        <w:rPr>
          <w:rtl/>
        </w:rPr>
        <w:lastRenderedPageBreak/>
        <w:t>שעיוות בהונאתה שהוצרכה להתחתן ולהתגרש עם כל הקשור בכ"ז</w:t>
      </w:r>
      <w:r w:rsidRPr="00EE2F35">
        <w:rPr>
          <w:rStyle w:val="FootnoteReference"/>
          <w:rtl/>
        </w:rPr>
        <w:footnoteReference w:id="68"/>
      </w:r>
      <w:r w:rsidRPr="00EE2F35">
        <w:rPr>
          <w:rtl/>
        </w:rPr>
        <w:t>, ומה גם שמעתה בתור אשה גרושה לא יהיו קופצין עלי' לישאנה.</w:t>
      </w:r>
      <w:r w:rsidR="00C7097F">
        <w:rPr>
          <w:rtl/>
        </w:rPr>
        <w:t xml:space="preserve"> </w:t>
      </w:r>
    </w:p>
    <w:p w14:paraId="08D92493" w14:textId="77777777" w:rsidR="007716C4" w:rsidRPr="00EE2F35" w:rsidRDefault="007716C4" w:rsidP="00E92479">
      <w:pPr>
        <w:pStyle w:val="a2"/>
        <w:rPr>
          <w:rtl/>
        </w:rPr>
      </w:pPr>
      <w:r w:rsidRPr="00EE2F35">
        <w:rPr>
          <w:rtl/>
        </w:rPr>
        <w:t>(ז) ומ"ש דאשה "בכל דהו ניחא לה"</w:t>
      </w:r>
      <w:r w:rsidRPr="00EE2F35">
        <w:rPr>
          <w:sz w:val="20"/>
          <w:szCs w:val="20"/>
          <w:rtl/>
        </w:rPr>
        <w:t xml:space="preserve"> (כתובות עה, א)</w:t>
      </w:r>
      <w:r w:rsidRPr="00EE2F35">
        <w:rPr>
          <w:rtl/>
        </w:rPr>
        <w:t>, פשוט לפענ"ד שאין מזה יסוד וטעם להתיר אונאתה, ובפרט להעלים מום הנוגע להולדה, דאף שאינה מצווה על פו"ר הלא היא יכולה לטעון ד'בעיא חוטרא לידה ומרה לקבורה'.</w:t>
      </w:r>
    </w:p>
    <w:p w14:paraId="0D5CD6AD" w14:textId="77777777" w:rsidR="007716C4" w:rsidRPr="00EE2F35" w:rsidRDefault="007716C4" w:rsidP="00E92479">
      <w:pPr>
        <w:pStyle w:val="a2"/>
        <w:rPr>
          <w:rtl/>
        </w:rPr>
      </w:pPr>
      <w:r w:rsidRPr="00EE2F35">
        <w:rPr>
          <w:rtl/>
        </w:rPr>
        <w:t>ולפענ"ד נראה פשוט שאם יש ספק אם בר הולדה הוא חייב לגלות דבר זה להמדוברת טרם יתקשרו בשידוכין. וכ"כ בשו"ת דברי מלכיאל</w:t>
      </w:r>
      <w:r w:rsidRPr="00EE2F35">
        <w:rPr>
          <w:sz w:val="20"/>
          <w:szCs w:val="20"/>
          <w:rtl/>
        </w:rPr>
        <w:t xml:space="preserve"> (ח"ג סי' צ)</w:t>
      </w:r>
      <w:r w:rsidRPr="00EE2F35">
        <w:rPr>
          <w:rtl/>
        </w:rPr>
        <w:t xml:space="preserve"> דבמי שספק הוא אם ראוי להוליד "שצריך להודיע זה להאשה דודאי הוי מום במקח, דלא כל אשה תתרצה לינשא על הספק אם יוליד".</w:t>
      </w:r>
    </w:p>
    <w:p w14:paraId="3DA468F4" w14:textId="77777777" w:rsidR="007716C4" w:rsidRPr="00EE2F35" w:rsidRDefault="007716C4" w:rsidP="00E92479">
      <w:pPr>
        <w:pStyle w:val="11"/>
        <w:rPr>
          <w:rtl/>
        </w:rPr>
      </w:pPr>
      <w:r w:rsidRPr="00EE2F35">
        <w:rPr>
          <w:rtl/>
        </w:rPr>
        <w:t xml:space="preserve">אונאה וגניבת דעת בכה"ג שיכולים להסתיר המום </w:t>
      </w:r>
    </w:p>
    <w:p w14:paraId="675B397C" w14:textId="7CBF94EC" w:rsidR="007716C4" w:rsidRPr="00EE2F35" w:rsidRDefault="007716C4" w:rsidP="00E92479">
      <w:pPr>
        <w:pStyle w:val="a2"/>
        <w:rPr>
          <w:rtl/>
        </w:rPr>
      </w:pPr>
      <w:r w:rsidRPr="00EE2F35">
        <w:rPr>
          <w:b/>
          <w:bCs/>
          <w:rtl/>
        </w:rPr>
        <w:t>ה</w:t>
      </w:r>
      <w:r w:rsidR="00EE2F35">
        <w:rPr>
          <w:rFonts w:hint="cs"/>
          <w:b/>
          <w:bCs/>
          <w:rtl/>
        </w:rPr>
        <w:t>.</w:t>
      </w:r>
      <w:r w:rsidRPr="00EE2F35">
        <w:rPr>
          <w:rtl/>
        </w:rPr>
        <w:t xml:space="preserve"> בתשובה שכתב הגר"מ בראנדסדארפער, בעל 'קנה בושם', להגרי"י ווייס ז"ל</w:t>
      </w:r>
      <w:r w:rsidRPr="00EE2F35">
        <w:rPr>
          <w:sz w:val="20"/>
          <w:szCs w:val="20"/>
          <w:rtl/>
        </w:rPr>
        <w:t xml:space="preserve"> </w:t>
      </w:r>
      <w:r w:rsidRPr="00EE2F35">
        <w:rPr>
          <w:rtl/>
        </w:rPr>
        <w:t>בעל 'מנחת יצחק'</w:t>
      </w:r>
      <w:r w:rsidRPr="00EE2F35">
        <w:rPr>
          <w:sz w:val="20"/>
          <w:szCs w:val="20"/>
          <w:rtl/>
        </w:rPr>
        <w:t xml:space="preserve"> </w:t>
      </w:r>
      <w:r w:rsidRPr="00EE2F35">
        <w:rPr>
          <w:rtl/>
        </w:rPr>
        <w:t xml:space="preserve">בשנת ה'תשל"ב </w:t>
      </w:r>
      <w:r w:rsidRPr="00EE2F35">
        <w:rPr>
          <w:sz w:val="20"/>
          <w:szCs w:val="20"/>
          <w:rtl/>
        </w:rPr>
        <w:t>(נדפסה בשו"ת קנה בשם ח"א סי' קכא)</w:t>
      </w:r>
      <w:r w:rsidRPr="00EE2F35">
        <w:rPr>
          <w:rtl/>
        </w:rPr>
        <w:t xml:space="preserve"> האריך בנידון "בחור אחד אשר בילדותו אירע לו פעם אחת מקרה רעה שנתעלף ונפל בחלשות, וזמן מה אחר זה אירע לו פעם שני מקרה כזה, והתחיל אז לעסוק ברפואות להתרפאות מחולשה זו, ונתן לו הרופא תרופה לזה, ומאז והלאה לא אירע לו ב"ה שום און, וכל משך הזמן מאז עד עתה הוא עדיין מתרפא בהתרופה שנתן לו אז הרופא, ולפי דעת הרופא הוא כבר נתרפא לגמרי מחליו שאינו צריך עוד לשום תרופה, אלא כדי להיות יותר בטוח שלא יחזור ח"ו לחליו הוא מצוהו שלא יפסיק מלהתרפאות בתרופתו שנתן לו אז, ועכשיו שבא להתקשר בשידוכין הוא בא בשאלתו אם מותר לו להסתיר ענין זה מכל וכל, כי אם יגלה הענין כמעט הוא מן הנמנע שיוכל להשתדך, כי יסוגו אחור ממנו, ולא יהי' מי שירצה להשתדך עמו". </w:t>
      </w:r>
    </w:p>
    <w:p w14:paraId="2548CFE9" w14:textId="3AE29958" w:rsidR="007716C4" w:rsidRPr="00EE2F35" w:rsidRDefault="007716C4" w:rsidP="00E92479">
      <w:pPr>
        <w:pStyle w:val="a2"/>
        <w:rPr>
          <w:rtl/>
        </w:rPr>
      </w:pPr>
      <w:r w:rsidRPr="00EE2F35">
        <w:rPr>
          <w:rtl/>
        </w:rPr>
        <w:t>והשיב, שנראה ש"הי' לו חולי נכפה בילדותו ר"ל"</w:t>
      </w:r>
      <w:r w:rsidRPr="00EE2F35">
        <w:t xml:space="preserve"> </w:t>
      </w:r>
      <w:r w:rsidRPr="00EE2F35">
        <w:rPr>
          <w:rtl/>
        </w:rPr>
        <w:t xml:space="preserve">וכיון שחולי זה יכול להיות חוזר וניעור "בודאי שהוא עושה מנהג רמאות אם מסתיר הדבר", ואם יתברר "שחולי וחולשה אחרת היתה לו אפשר לצדד בזה להקל </w:t>
      </w:r>
      <w:r w:rsidRPr="00EE2F35">
        <w:rPr>
          <w:b/>
          <w:bCs/>
          <w:rtl/>
        </w:rPr>
        <w:t>אם יברר שהוסרה מחלתו לגמרי ממנו</w:t>
      </w:r>
      <w:r w:rsidRPr="00EE2F35">
        <w:rPr>
          <w:rtl/>
        </w:rPr>
        <w:t xml:space="preserve">, אמנם לפי דבריו שהרופא מצוהו שלא יפסיק מלהתרפא בהרפואה שנתן לו נשמע מזה דאין ברור להרופא שהוסרה מחלתו לגמרי, </w:t>
      </w:r>
      <w:r w:rsidRPr="00EE2F35">
        <w:rPr>
          <w:b/>
          <w:bCs/>
          <w:rtl/>
        </w:rPr>
        <w:t>ובודאי דדרך העולם להקפיד בזה</w:t>
      </w:r>
      <w:r w:rsidRPr="00EE2F35">
        <w:rPr>
          <w:rtl/>
        </w:rPr>
        <w:t>, ועושה בזה רמאות אם מסתיר הדבר".</w:t>
      </w:r>
    </w:p>
    <w:p w14:paraId="051FE051" w14:textId="0DA62B95" w:rsidR="007716C4" w:rsidRPr="00EE2F35" w:rsidRDefault="007716C4" w:rsidP="00E92479">
      <w:pPr>
        <w:pStyle w:val="a2"/>
        <w:rPr>
          <w:rtl/>
        </w:rPr>
      </w:pPr>
      <w:r w:rsidRPr="00EE2F35">
        <w:rPr>
          <w:rtl/>
        </w:rPr>
        <w:t xml:space="preserve">אבל בתשובה מאוחרת, אחרי "רבות בשנים" </w:t>
      </w:r>
      <w:r w:rsidRPr="00EE2F35">
        <w:rPr>
          <w:sz w:val="20"/>
          <w:szCs w:val="20"/>
          <w:rtl/>
        </w:rPr>
        <w:t>(נדפסה בשו"ת קנה בושם ח"ד סי' קכ)</w:t>
      </w:r>
      <w:r w:rsidRPr="00EE2F35">
        <w:rPr>
          <w:rtl/>
        </w:rPr>
        <w:t xml:space="preserve">, כתב הקנה בושם, דאף שהרב בעל מנחת יצחק הסכים לתשובתו הראשונה, חזר בו ("הדרנא בי"), והפליג בכחא דהיתרא ופסק "דבהני מומין שאין כופין לגרש, והוא דבר שאפשר להסתירם גם לאחר הנישואין שלא ירגיש בזה הצד שכנגד, אין עליו חיוב </w:t>
      </w:r>
      <w:r w:rsidRPr="00EE2F35">
        <w:rPr>
          <w:rtl/>
        </w:rPr>
        <w:lastRenderedPageBreak/>
        <w:t xml:space="preserve">לגלותם, ואפשר עוד דגם ממדת חסידות אינו צריך בכה"ג לגלות סתריו ולעורר מדנים על עצמו, ואדרבה, חיובא רמיא עלי' להקדים עצמו לדבר מצוה לישא אשה כדי שלא להבטל ממצות פו"ר, ועל ידי שהוא מתחסד בזה הוא מעורר על עצמו קטיגוריא ומתבטל מן המצוה". </w:t>
      </w:r>
    </w:p>
    <w:p w14:paraId="32ED364E" w14:textId="77777777" w:rsidR="007716C4" w:rsidRPr="00EE2F35" w:rsidRDefault="007716C4" w:rsidP="00E92479">
      <w:pPr>
        <w:pStyle w:val="a2"/>
      </w:pPr>
      <w:r w:rsidRPr="00EE2F35">
        <w:rPr>
          <w:rtl/>
        </w:rPr>
        <w:t xml:space="preserve">ונימוקו עמו, "דכל עיקר מה שכתבתי והעלתי שם בפשיטות דבהני מומין שדרך להקפיד עליהם יש בהסתרתם רמאות וגניבת דעת ומחויבים לגלותם, הוא משום דהי' נראה לי לפום ריהטא דכיון דעל מומין אלו כופין אותו לגרש ואפילו אין כופין אותו לגרש מ"מ מכיון שהדרך להקפיד עליהם, ואפילו כשנודע הדבר לאחר השידוכין יכולים לבטל השידוך בלי שום קנס, א"כ ה"נ מסתבר שיש בהסתרת מומין אלו רמאות וגניבת דעת, אמנם שוב התבוננתי וראיתי דאין דמיון זה מוכרח כלל, דשפיר יש לחלק בין הנושאים, דאה"נ אע"פ דבודאי כן הדבר, דבמומין אלו שהדרך להקפיד עליהם אפילו כשנודע לאחר השידוכין יכולים לבטל השידוכין בלי קנס, מ"מ אכתי אין זה אומר דגם באופן שבכוחם להסתיר הדבר ולא יוודע גם לאחר הנשואין שיהיו מחוייבים לגלות סתריהם ולעורר מדנים על עצמם, אפילו באופן שהצד שכנגד אינם יודעים כלום, וגם לא יוודע להם ולא יתגלגל להם שום היזק מחמת זה, לא בגוף ולא בממון". </w:t>
      </w:r>
    </w:p>
    <w:p w14:paraId="7AC2E41E" w14:textId="77777777" w:rsidR="007716C4" w:rsidRPr="00EE2F35" w:rsidRDefault="007716C4" w:rsidP="00E92479">
      <w:pPr>
        <w:pStyle w:val="a2"/>
        <w:rPr>
          <w:rtl/>
        </w:rPr>
      </w:pPr>
      <w:r w:rsidRPr="00EE2F35">
        <w:rPr>
          <w:rtl/>
        </w:rPr>
        <w:t>עד כאן תוכן דברי הקנה בושם.</w:t>
      </w:r>
    </w:p>
    <w:p w14:paraId="686E5755" w14:textId="77777777" w:rsidR="007716C4" w:rsidRPr="00EE2F35" w:rsidRDefault="007716C4" w:rsidP="00E92479">
      <w:pPr>
        <w:pStyle w:val="a2"/>
        <w:rPr>
          <w:rtl/>
        </w:rPr>
      </w:pPr>
      <w:r w:rsidRPr="00EE2F35">
        <w:rPr>
          <w:rtl/>
        </w:rPr>
        <w:t>ולפענ"ד אין בדבריו האחרונים כדי הכרעה, שהרי כך הוא טבעם של רוב המומים הנידונים בעניני שידוכים, וכמו באלו שהובאו בתשובות הנ"ל</w:t>
      </w:r>
      <w:r w:rsidRPr="00EE2F35">
        <w:rPr>
          <w:sz w:val="20"/>
          <w:szCs w:val="20"/>
          <w:rtl/>
        </w:rPr>
        <w:t xml:space="preserve"> </w:t>
      </w:r>
      <w:r w:rsidRPr="00EE2F35">
        <w:rPr>
          <w:rtl/>
        </w:rPr>
        <w:t>שיש ספק אם יוכל להוליד וכיו"ב, שאם אכן יוליד זחו"ק לא יוודע הדבר לעולם "להצד שכנגד" ויסתר הדבר לעולם, אבל לאידך גיסא, אם ברבות הזמן יתברר הדבר שאינו יכול להוליד, אז, בהמנע ממנה פרי בטן, יתגלה ויתוודע לאשתו שאכן הי' עקר מעיקרו, ונמצא שעי"ז שלא גילה את הדבר גרם לה הפסד, ובכל כה"ג קיי"ל שעובר על איסור אונאה וגניבת דעת כאשר מסתיר את חסרונו.</w:t>
      </w:r>
    </w:p>
    <w:p w14:paraId="22F61392" w14:textId="0D0B1475" w:rsidR="007716C4" w:rsidRPr="00EE2F35" w:rsidRDefault="007716C4" w:rsidP="00E92479">
      <w:pPr>
        <w:pStyle w:val="a2"/>
        <w:rPr>
          <w:sz w:val="16"/>
          <w:szCs w:val="16"/>
          <w:rtl/>
        </w:rPr>
      </w:pPr>
      <w:r w:rsidRPr="00EE2F35">
        <w:rPr>
          <w:rtl/>
        </w:rPr>
        <w:t>וכן הוא בנידון הקנה בושם, דכאשר הי' חולה בקטנותו, וגם בגדלותו "אין ברור להרופא שהוסרה מחלתו לגמרי", כיון ש"דרך העולם להקפיד בזה" הרי זה בגדר מום לענין אונאה וגניבת דעת, כיון שיתכן ואכן יצא "</w:t>
      </w:r>
      <w:r w:rsidRPr="00EE2F35">
        <w:rPr>
          <w:b/>
          <w:bCs/>
          <w:rtl/>
        </w:rPr>
        <w:t>היזק</w:t>
      </w:r>
      <w:r w:rsidRPr="00EE2F35">
        <w:rPr>
          <w:rtl/>
        </w:rPr>
        <w:t xml:space="preserve"> להצד שכנגד", ואפילו אם היו תהי' שלא יתעוררו סימני מחלתו ולא יסבול ממנה עוד, לא מינה ולא מקצתה, עדיין עבר על איסור אונאה באותה שעה שעמד בפרק האיש מקדש והעלים את דבר מחלתו, כיון שהיתה אפשריות ועלוליות שיסבול הוא ואשתו עמו ממחלתו, ומהאי טעמא מקפידים העולם על זה.</w:t>
      </w:r>
      <w:bookmarkEnd w:id="115"/>
    </w:p>
    <w:p w14:paraId="194CF63D" w14:textId="77777777" w:rsidR="00276307" w:rsidRDefault="006E4EAA" w:rsidP="006E4EAA">
      <w:pPr>
        <w:pStyle w:val="a4"/>
        <w:sectPr w:rsidR="0027630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5C4717E5" w14:textId="77777777" w:rsidR="00845D64" w:rsidRDefault="00845D64" w:rsidP="00845D64">
      <w:pPr>
        <w:pStyle w:val="a"/>
        <w:rPr>
          <w:rtl/>
        </w:rPr>
      </w:pPr>
      <w:bookmarkStart w:id="118" w:name="_Toc521627753"/>
      <w:r w:rsidRPr="00E65A97">
        <w:rPr>
          <w:rFonts w:hint="cs"/>
          <w:rtl/>
        </w:rPr>
        <w:lastRenderedPageBreak/>
        <w:t>עירוב של רשות הרבים</w:t>
      </w:r>
      <w:r w:rsidRPr="007F4A5C">
        <w:rPr>
          <w:sz w:val="32"/>
          <w:szCs w:val="32"/>
          <w:vertAlign w:val="superscript"/>
        </w:rPr>
        <w:footnoteReference w:customMarkFollows="1" w:id="69"/>
        <w:sym w:font="Symbol" w:char="F02A"/>
      </w:r>
      <w:bookmarkEnd w:id="118"/>
    </w:p>
    <w:p w14:paraId="2E6C9ECC" w14:textId="77777777" w:rsidR="00845D64" w:rsidRDefault="00845D64" w:rsidP="00F8226B">
      <w:pPr>
        <w:pStyle w:val="a0"/>
        <w:rPr>
          <w:rtl/>
        </w:rPr>
      </w:pPr>
      <w:bookmarkStart w:id="119" w:name="_Toc521627754"/>
      <w:r>
        <w:rPr>
          <w:rFonts w:hint="cs"/>
          <w:rtl/>
        </w:rPr>
        <w:t>הרב לוי יצחק ראסקין</w:t>
      </w:r>
      <w:bookmarkEnd w:id="119"/>
    </w:p>
    <w:p w14:paraId="1814B7CD" w14:textId="77777777" w:rsidR="00845D64" w:rsidRPr="00BB5F1E" w:rsidRDefault="00845D64" w:rsidP="00845D64">
      <w:pPr>
        <w:pStyle w:val="a1"/>
        <w:rPr>
          <w:rtl/>
          <w:lang w:val="en-GB"/>
        </w:rPr>
      </w:pPr>
      <w:r>
        <w:rPr>
          <w:rFonts w:hint="cs"/>
          <w:rtl/>
          <w:lang w:val="en-GB"/>
        </w:rPr>
        <w:t xml:space="preserve">דומ"ץ דקהילת ליובאוויטש </w:t>
      </w:r>
      <w:r>
        <w:rPr>
          <w:rtl/>
          <w:lang w:val="en-GB"/>
        </w:rPr>
        <w:t>–</w:t>
      </w:r>
      <w:r>
        <w:rPr>
          <w:rFonts w:hint="cs"/>
          <w:rtl/>
          <w:lang w:val="en-GB"/>
        </w:rPr>
        <w:t xml:space="preserve"> לונדון, אנגלי'</w:t>
      </w:r>
    </w:p>
    <w:p w14:paraId="6DDBF615" w14:textId="77777777" w:rsidR="00845D64" w:rsidRPr="00E65A97" w:rsidRDefault="00845D64" w:rsidP="00E92479">
      <w:pPr>
        <w:pStyle w:val="a2"/>
        <w:rPr>
          <w:rtl/>
        </w:rPr>
      </w:pPr>
      <w:r>
        <w:rPr>
          <w:rFonts w:hint="cs"/>
          <w:b/>
          <w:bCs/>
          <w:rtl/>
        </w:rPr>
        <w:t xml:space="preserve">שאלה: </w:t>
      </w:r>
      <w:r w:rsidRPr="00E65A97">
        <w:rPr>
          <w:rFonts w:hint="cs"/>
          <w:rtl/>
        </w:rPr>
        <w:t>אני, יחד עם בעלי שי', נמצאת ב'שליחות' באיזור שיש בו עירוב שנערך מטעם הקהילה. בדרך כלל אין אנו נוהגים לטלטל על סמך עירוב זה. אבל אני משערת שלצורך עבודת ה'שליחות' היה מועיל הרבה אם היינו יכולים לסמוך על העירוב. וזאת שאלתי: זאת שאנו נמנעים מלסמוך על העירוב, אולי הוא בבחינת חומרא דאתי לידי קולא?</w:t>
      </w:r>
    </w:p>
    <w:p w14:paraId="2A7C6FD4" w14:textId="77777777" w:rsidR="00845D64" w:rsidRPr="00E65A97" w:rsidRDefault="00845D64" w:rsidP="00E92479">
      <w:pPr>
        <w:pStyle w:val="a2"/>
        <w:rPr>
          <w:rtl/>
        </w:rPr>
      </w:pPr>
      <w:r w:rsidRPr="00E65A97">
        <w:rPr>
          <w:rFonts w:hint="cs"/>
          <w:b/>
          <w:bCs/>
          <w:rtl/>
        </w:rPr>
        <w:t>תשובה</w:t>
      </w:r>
      <w:r w:rsidRPr="00E65A97">
        <w:rPr>
          <w:rFonts w:hint="cs"/>
          <w:rtl/>
        </w:rPr>
        <w:t xml:space="preserve">: יש בדיון זה גם פן הלכתי וגם פן מעשי. כי גם אם מן הדין נגיע למסקנא לקולא, עדיין צריך לברר איך היא ההנהגה המקובלת באיזור והדומה אליו, בקהילה החרדית. </w:t>
      </w:r>
    </w:p>
    <w:p w14:paraId="02DAD696" w14:textId="77777777" w:rsidR="00845D64" w:rsidRPr="00E65A97" w:rsidRDefault="00845D64" w:rsidP="00E92479">
      <w:pPr>
        <w:pStyle w:val="a2"/>
        <w:rPr>
          <w:rtl/>
        </w:rPr>
      </w:pPr>
      <w:r w:rsidRPr="00E65A97">
        <w:rPr>
          <w:rFonts w:hint="cs"/>
          <w:rtl/>
        </w:rPr>
        <w:t>א) הנה ידוע ומפורסם שיש בקרב אנ"ש שיחיו סלידה מסויימת מלסמוך על עירובי העיירות. זאת גם באה"ק ת"ו, וכל שכן בחו"ל. וברצוני בזה לברר הסיבות לרתיעה זו.</w:t>
      </w:r>
    </w:p>
    <w:p w14:paraId="2066DF4F" w14:textId="77777777" w:rsidR="00845D64" w:rsidRPr="00E65A97" w:rsidRDefault="00845D64" w:rsidP="00E92479">
      <w:pPr>
        <w:pStyle w:val="a2"/>
        <w:rPr>
          <w:rtl/>
        </w:rPr>
      </w:pPr>
      <w:r w:rsidRPr="00E65A97">
        <w:rPr>
          <w:rFonts w:hint="cs"/>
          <w:rtl/>
        </w:rPr>
        <w:t xml:space="preserve">שניים מעמודי התווך בדיון זה הם: </w:t>
      </w:r>
    </w:p>
    <w:p w14:paraId="259190A0" w14:textId="77777777" w:rsidR="00845D64" w:rsidRPr="00E65A97" w:rsidRDefault="00845D64" w:rsidP="00E92479">
      <w:pPr>
        <w:pStyle w:val="a2"/>
        <w:rPr>
          <w:rtl/>
        </w:rPr>
      </w:pPr>
      <w:r w:rsidRPr="00E65A97">
        <w:rPr>
          <w:rFonts w:hint="cs"/>
          <w:rtl/>
        </w:rPr>
        <w:t xml:space="preserve">א) אם ניתן לסמוך על צורת הפתח שהיא רחבה מי' אמות; </w:t>
      </w:r>
    </w:p>
    <w:p w14:paraId="5C661A12" w14:textId="77777777" w:rsidR="00845D64" w:rsidRPr="00E65A97" w:rsidRDefault="00845D64" w:rsidP="00E92479">
      <w:pPr>
        <w:pStyle w:val="a2"/>
        <w:rPr>
          <w:rtl/>
        </w:rPr>
      </w:pPr>
      <w:r w:rsidRPr="00E65A97">
        <w:rPr>
          <w:rFonts w:hint="cs"/>
          <w:rtl/>
        </w:rPr>
        <w:t>ב) אופן עריכת עירוב לרה"ר, אם די לכך בצורת הפתח, או שצריך דלתות. ובזה גופא, אם דלתות הללו צריכות להינעל כל לילה, או שדי באפשרות מעילתן.</w:t>
      </w:r>
    </w:p>
    <w:p w14:paraId="54031D79" w14:textId="77777777" w:rsidR="00845D64" w:rsidRPr="00E65A97" w:rsidRDefault="00845D64" w:rsidP="00E92479">
      <w:pPr>
        <w:pStyle w:val="11"/>
        <w:rPr>
          <w:rtl/>
        </w:rPr>
      </w:pPr>
      <w:r w:rsidRPr="00E65A97">
        <w:rPr>
          <w:rFonts w:hint="cs"/>
          <w:rtl/>
        </w:rPr>
        <w:t>צורת הפתח רחבה מי' אמות:</w:t>
      </w:r>
    </w:p>
    <w:p w14:paraId="168E8B3E" w14:textId="77777777" w:rsidR="00845D64" w:rsidRPr="00E65A97" w:rsidRDefault="00845D64" w:rsidP="00E92479">
      <w:pPr>
        <w:pStyle w:val="a2"/>
        <w:rPr>
          <w:rtl/>
        </w:rPr>
      </w:pPr>
      <w:r w:rsidRPr="00E65A97">
        <w:rPr>
          <w:rFonts w:hint="cs"/>
          <w:rtl/>
        </w:rPr>
        <w:t>ב) הנה זה לשון שוע"ר</w:t>
      </w:r>
      <w:bookmarkStart w:id="120" w:name="_Ref521060897"/>
      <w:r w:rsidRPr="00E65A97">
        <w:rPr>
          <w:vertAlign w:val="superscript"/>
          <w:rtl/>
        </w:rPr>
        <w:footnoteReference w:id="70"/>
      </w:r>
      <w:bookmarkEnd w:id="120"/>
      <w:r w:rsidRPr="00E65A97">
        <w:rPr>
          <w:rFonts w:hint="cs"/>
          <w:rtl/>
        </w:rPr>
        <w:t>:</w:t>
      </w:r>
    </w:p>
    <w:p w14:paraId="75808CA8" w14:textId="77777777" w:rsidR="00845D64" w:rsidRPr="00E65A97" w:rsidRDefault="00845D64" w:rsidP="00E92479">
      <w:pPr>
        <w:pStyle w:val="a2"/>
        <w:rPr>
          <w:rtl/>
        </w:rPr>
      </w:pPr>
      <w:bookmarkStart w:id="121" w:name="סימן_שסב_"/>
      <w:r w:rsidRPr="00E65A97">
        <w:rPr>
          <w:rtl/>
        </w:rPr>
        <w:t>אם עשה צורת פתח אפילו לפרצה יתירה מעשר מותר</w:t>
      </w:r>
      <w:r w:rsidRPr="00E65A97">
        <w:rPr>
          <w:rFonts w:hint="cs"/>
          <w:rtl/>
        </w:rPr>
        <w:t>,</w:t>
      </w:r>
      <w:r w:rsidRPr="00E65A97">
        <w:rPr>
          <w:rtl/>
        </w:rPr>
        <w:t xml:space="preserve"> מפני שאין כאן פרוץ כלל</w:t>
      </w:r>
      <w:r w:rsidRPr="00E65A97">
        <w:rPr>
          <w:rFonts w:hint="cs"/>
          <w:rtl/>
        </w:rPr>
        <w:t xml:space="preserve"> . .</w:t>
      </w:r>
      <w:r w:rsidRPr="00E65A97">
        <w:rPr>
          <w:rtl/>
        </w:rPr>
        <w:t xml:space="preserve"> ויש אומרים שאין צורת פתח מועיל לפרצה יתירה מעשרה אפילו בחצר</w:t>
      </w:r>
      <w:r w:rsidRPr="00E65A97">
        <w:rPr>
          <w:rFonts w:hint="cs"/>
          <w:rtl/>
        </w:rPr>
        <w:t>,</w:t>
      </w:r>
      <w:r w:rsidRPr="00E65A97">
        <w:rPr>
          <w:rtl/>
        </w:rPr>
        <w:t xml:space="preserve"> אלא אם כן עומד מרובה על הפרוץ או ברוח שלישית של מבוי</w:t>
      </w:r>
      <w:r w:rsidRPr="00E65A97">
        <w:rPr>
          <w:rFonts w:hint="cs"/>
          <w:rtl/>
        </w:rPr>
        <w:t xml:space="preserve"> . .</w:t>
      </w:r>
      <w:r w:rsidRPr="00E65A97">
        <w:rPr>
          <w:rtl/>
        </w:rPr>
        <w:t xml:space="preserve"> וטוב לחוש לדבריהם אף על פי שהעיקר כסברא ראשונה:</w:t>
      </w:r>
      <w:bookmarkEnd w:id="121"/>
    </w:p>
    <w:p w14:paraId="5FA0FFA4" w14:textId="77777777" w:rsidR="00845D64" w:rsidRPr="00E65A97" w:rsidRDefault="00845D64" w:rsidP="00E92479">
      <w:pPr>
        <w:pStyle w:val="a2"/>
        <w:rPr>
          <w:rtl/>
        </w:rPr>
      </w:pPr>
      <w:r w:rsidRPr="00E65A97">
        <w:rPr>
          <w:rFonts w:hint="cs"/>
          <w:rtl/>
        </w:rPr>
        <w:lastRenderedPageBreak/>
        <w:t xml:space="preserve">מהלכה זו יוצאה תיוהא על עירובי עיירות הסומכים על עמודי וחוטי הטלפון. מכיון שרוב ההיקף נעשה ע"י צורות הפתח שהן רחבות מי' אמות, הרי מכריע אדה"ז ש"טוב לחוש" לדברי המחמירים ופוסלים היקף זה. </w:t>
      </w:r>
    </w:p>
    <w:p w14:paraId="3E7C2519" w14:textId="77777777" w:rsidR="00845D64" w:rsidRPr="00E65A97" w:rsidRDefault="00845D64" w:rsidP="00E92479">
      <w:pPr>
        <w:pStyle w:val="a2"/>
        <w:rPr>
          <w:rtl/>
        </w:rPr>
      </w:pPr>
      <w:r w:rsidRPr="00E65A97">
        <w:rPr>
          <w:rFonts w:hint="cs"/>
          <w:rtl/>
        </w:rPr>
        <w:t>אבל בעירובי שכונות שבתוך העיר, הרי סומכים לרוב על חומות הבתים, ורק בההפסקות מחמת הרחובות, שם נאלצים לסדר חוט וצורת הפתח. אך ייתכן מאד שחלק של ההיקף שהוא ע"י צורות הפתח הוא מיעוט כל ההיקף. ואם כן לכולי עלמא אין חשש בזה שצורות הפתח הן רחבות מי' אמות.</w:t>
      </w:r>
    </w:p>
    <w:p w14:paraId="3BA806D9" w14:textId="77777777" w:rsidR="00845D64" w:rsidRPr="00E65A97" w:rsidRDefault="00845D64" w:rsidP="00E92479">
      <w:pPr>
        <w:pStyle w:val="11"/>
        <w:rPr>
          <w:rtl/>
        </w:rPr>
      </w:pPr>
      <w:r w:rsidRPr="00E65A97">
        <w:rPr>
          <w:rFonts w:hint="cs"/>
          <w:rtl/>
        </w:rPr>
        <w:t>אם די בצורת הפתח לרשות הרבים</w:t>
      </w:r>
    </w:p>
    <w:p w14:paraId="381B99B6" w14:textId="77777777" w:rsidR="00845D64" w:rsidRPr="00E65A97" w:rsidRDefault="00845D64" w:rsidP="00E92479">
      <w:pPr>
        <w:pStyle w:val="a2"/>
        <w:rPr>
          <w:rtl/>
        </w:rPr>
      </w:pPr>
      <w:r w:rsidRPr="00E65A97">
        <w:rPr>
          <w:rFonts w:hint="cs"/>
          <w:rtl/>
        </w:rPr>
        <w:t>ג) אך עדיין מוטל עלינו לברר אם ניתן להתיר רשות הרבים בצורת הפתח, או שצריך דלתות. והרי גם בעירובי שכונות בתוך העיר, סומכים לרוב על צורות פתח בלי דלתות.</w:t>
      </w:r>
    </w:p>
    <w:p w14:paraId="15E49DA8" w14:textId="77777777" w:rsidR="00845D64" w:rsidRPr="00E65A97" w:rsidRDefault="00845D64" w:rsidP="00E92479">
      <w:pPr>
        <w:pStyle w:val="a2"/>
        <w:rPr>
          <w:rtl/>
        </w:rPr>
      </w:pPr>
      <w:r w:rsidRPr="00E65A97">
        <w:rPr>
          <w:rFonts w:hint="cs"/>
          <w:rtl/>
        </w:rPr>
        <w:t>והנה זה לשון שוע"ר</w:t>
      </w:r>
      <w:r w:rsidRPr="00E65A97">
        <w:rPr>
          <w:vertAlign w:val="superscript"/>
          <w:rtl/>
        </w:rPr>
        <w:footnoteReference w:id="71"/>
      </w:r>
      <w:r w:rsidRPr="00E65A97">
        <w:rPr>
          <w:rFonts w:hint="cs"/>
          <w:rtl/>
        </w:rPr>
        <w:t>:</w:t>
      </w:r>
    </w:p>
    <w:p w14:paraId="7E80F4E5" w14:textId="30990596" w:rsidR="00845D64" w:rsidRPr="00E65A97" w:rsidRDefault="00845D64" w:rsidP="002D1DA7">
      <w:pPr>
        <w:pStyle w:val="a2"/>
        <w:rPr>
          <w:rtl/>
        </w:rPr>
      </w:pPr>
      <w:bookmarkStart w:id="122" w:name="סימן_שסד_"/>
      <w:r w:rsidRPr="00E65A97">
        <w:rPr>
          <w:rtl/>
        </w:rPr>
        <w:t>(ואע</w:t>
      </w:r>
      <w:r w:rsidR="002D1DA7">
        <w:rPr>
          <w:rFonts w:hint="cs"/>
          <w:rtl/>
        </w:rPr>
        <w:t>"</w:t>
      </w:r>
      <w:r w:rsidRPr="00E65A97">
        <w:rPr>
          <w:rtl/>
        </w:rPr>
        <w:t>פ שצורת פתח היא כמחיצה גמורה, ואם עשה צורת פתח על גבי ד' קונדסין רשות היחיד גמורה היא מן התורה, אפילו עשה כן באמצע רשות הרבים גמורה, כמו שנתבאר בסי' שס''ב, אעפ''כ מדברי סופרים אין צורת הפתח מועלת לרשות הרבים גמורה אם נשלמו בה כל תנאי רשות הרבים שנתבאר בסי' שמ</w:t>
      </w:r>
      <w:r w:rsidR="002D1DA7">
        <w:rPr>
          <w:rFonts w:hint="cs"/>
          <w:rtl/>
        </w:rPr>
        <w:t>"</w:t>
      </w:r>
      <w:r w:rsidRPr="00E65A97">
        <w:rPr>
          <w:rtl/>
        </w:rPr>
        <w:t xml:space="preserve">ה, </w:t>
      </w:r>
    </w:p>
    <w:p w14:paraId="343FDE3E" w14:textId="570E8E55" w:rsidR="00845D64" w:rsidRPr="00E65A97" w:rsidRDefault="00845D64" w:rsidP="002D1DA7">
      <w:pPr>
        <w:pStyle w:val="a2"/>
        <w:rPr>
          <w:rtl/>
        </w:rPr>
      </w:pPr>
      <w:r w:rsidRPr="00E65A97">
        <w:rPr>
          <w:rtl/>
        </w:rPr>
        <w:t>אלא) הבא להכשיר רשות הרבים להתיר בה הטלטול</w:t>
      </w:r>
      <w:r w:rsidRPr="00E65A97">
        <w:rPr>
          <w:vertAlign w:val="superscript"/>
          <w:rtl/>
        </w:rPr>
        <w:t xml:space="preserve"> יד</w:t>
      </w:r>
      <w:r w:rsidRPr="00E65A97">
        <w:rPr>
          <w:rtl/>
        </w:rPr>
        <w:t xml:space="preserve"> צריך לעשות לה דלת מכאן ודלת מכאן, והוא שננעלות בלילה, שנעילת הדלתות עושה אותה כחצר אחת של רבים ומערבין את כולה על דרך שיתבאר בסי' שצ</w:t>
      </w:r>
      <w:r w:rsidR="002D1DA7">
        <w:rPr>
          <w:rFonts w:hint="cs"/>
          <w:rtl/>
        </w:rPr>
        <w:t>"</w:t>
      </w:r>
      <w:r w:rsidRPr="00E65A97">
        <w:rPr>
          <w:rtl/>
        </w:rPr>
        <w:t xml:space="preserve">ב, ושוב אין מבואותיה צריכין שום תיקון. </w:t>
      </w:r>
    </w:p>
    <w:p w14:paraId="113DBD7A" w14:textId="113FDF6D" w:rsidR="00845D64" w:rsidRPr="00E65A97" w:rsidRDefault="00845D64" w:rsidP="002D1DA7">
      <w:pPr>
        <w:pStyle w:val="a2"/>
        <w:rPr>
          <w:rtl/>
        </w:rPr>
      </w:pPr>
      <w:r w:rsidRPr="00E65A97">
        <w:rPr>
          <w:rtl/>
        </w:rPr>
        <w:t>וי</w:t>
      </w:r>
      <w:r w:rsidR="002D1DA7">
        <w:rPr>
          <w:rFonts w:hint="cs"/>
          <w:rtl/>
        </w:rPr>
        <w:t>"</w:t>
      </w:r>
      <w:r w:rsidRPr="00E65A97">
        <w:rPr>
          <w:rtl/>
        </w:rPr>
        <w:t xml:space="preserve">א שאין צריך שיהיו נעולות בלילה, רק שיהיו ראויות לינעל, שאם משוקעות בעפר, מפנה אותן ומתקנן שיהיו ראויות לינעל. </w:t>
      </w:r>
    </w:p>
    <w:p w14:paraId="089AB9B4" w14:textId="77777777" w:rsidR="00845D64" w:rsidRPr="00E65A97" w:rsidRDefault="00845D64" w:rsidP="00E92479">
      <w:pPr>
        <w:pStyle w:val="a2"/>
        <w:rPr>
          <w:rtl/>
        </w:rPr>
      </w:pPr>
      <w:r w:rsidRPr="00E65A97">
        <w:rPr>
          <w:rtl/>
        </w:rPr>
        <w:t>ויש להחמיר כסברא הראשונה אף על פי שהעיקר כסברא האחרונה. וכבר נתבאר בסי' שמ''ה שיש אומרים שעכשיו אין לנו רשות הרבים גמורה:</w:t>
      </w:r>
      <w:bookmarkEnd w:id="122"/>
    </w:p>
    <w:p w14:paraId="32D2F3B3" w14:textId="77777777" w:rsidR="00845D64" w:rsidRPr="00E65A97" w:rsidRDefault="00845D64" w:rsidP="00E92479">
      <w:pPr>
        <w:pStyle w:val="a2"/>
        <w:rPr>
          <w:rtl/>
        </w:rPr>
      </w:pPr>
      <w:r w:rsidRPr="00E65A97">
        <w:rPr>
          <w:rFonts w:hint="cs"/>
          <w:rtl/>
        </w:rPr>
        <w:t>בגליון שוע"ר שם נסמן:</w:t>
      </w:r>
    </w:p>
    <w:p w14:paraId="61DBF48A" w14:textId="77777777" w:rsidR="00845D64" w:rsidRPr="00E65A97" w:rsidRDefault="00845D64" w:rsidP="00E92479">
      <w:pPr>
        <w:pStyle w:val="a2"/>
        <w:rPr>
          <w:rtl/>
        </w:rPr>
      </w:pPr>
      <w:r w:rsidRPr="00E65A97">
        <w:rPr>
          <w:rFonts w:hint="cs"/>
          <w:rtl/>
        </w:rPr>
        <w:lastRenderedPageBreak/>
        <w:t>ברייתא ו ע"א וכ</w:t>
      </w:r>
      <w:r w:rsidRPr="00E65A97">
        <w:rPr>
          <w:rtl/>
        </w:rPr>
        <w:t xml:space="preserve">רבי יוחנן </w:t>
      </w:r>
      <w:r w:rsidRPr="00E65A97">
        <w:rPr>
          <w:rFonts w:hint="cs"/>
          <w:rtl/>
        </w:rPr>
        <w:t>שם ע"ב</w:t>
      </w:r>
      <w:r w:rsidRPr="00E65A97">
        <w:rPr>
          <w:rtl/>
        </w:rPr>
        <w:t xml:space="preserve"> (משום דלמסקנא בדף כ"ב י"ל דלת כאן וס"ל דירושלים לא היו לה שם דלת ולפי זה לא קשה מידי מ"ש התוס' ד"ו כ"ד הרמב"ם</w:t>
      </w:r>
      <w:r w:rsidRPr="00E65A97">
        <w:rPr>
          <w:vertAlign w:val="superscript"/>
          <w:rtl/>
        </w:rPr>
        <w:footnoteReference w:id="72"/>
      </w:r>
      <w:r w:rsidRPr="00E65A97">
        <w:rPr>
          <w:rtl/>
        </w:rPr>
        <w:t xml:space="preserve"> וט</w:t>
      </w:r>
      <w:r w:rsidRPr="00E65A97">
        <w:rPr>
          <w:rFonts w:hint="cs"/>
          <w:rtl/>
        </w:rPr>
        <w:t>ו</w:t>
      </w:r>
      <w:r w:rsidRPr="00E65A97">
        <w:rPr>
          <w:rtl/>
        </w:rPr>
        <w:t>ש"ע</w:t>
      </w:r>
      <w:r w:rsidRPr="00E65A97">
        <w:rPr>
          <w:vertAlign w:val="superscript"/>
          <w:rtl/>
        </w:rPr>
        <w:footnoteReference w:id="73"/>
      </w:r>
      <w:r w:rsidRPr="00E65A97">
        <w:rPr>
          <w:rtl/>
        </w:rPr>
        <w:t xml:space="preserve"> ודו"ק).</w:t>
      </w:r>
    </w:p>
    <w:p w14:paraId="4E413C28" w14:textId="77777777" w:rsidR="00845D64" w:rsidRPr="00E65A97" w:rsidRDefault="00845D64" w:rsidP="00E92479">
      <w:pPr>
        <w:pStyle w:val="a2"/>
        <w:rPr>
          <w:rtl/>
        </w:rPr>
      </w:pPr>
      <w:r w:rsidRPr="00E65A97">
        <w:rPr>
          <w:rFonts w:hint="cs"/>
          <w:rtl/>
        </w:rPr>
        <w:t>תחילת הערה זו שונתה מדפוס לדפוס של שוע"ר. אך הלשון המוסגר נראה שלקה בשגיאות המעתיקים עד שאין לו הבנה! אבל ב'לוח התיקון' למהדורה החדשה</w:t>
      </w:r>
      <w:r w:rsidRPr="00E65A97">
        <w:rPr>
          <w:vertAlign w:val="superscript"/>
          <w:rtl/>
        </w:rPr>
        <w:footnoteReference w:id="74"/>
      </w:r>
      <w:r w:rsidRPr="00E65A97">
        <w:rPr>
          <w:rFonts w:hint="cs"/>
          <w:rtl/>
        </w:rPr>
        <w:t xml:space="preserve"> תיקנו הלשון שצ"ל:</w:t>
      </w:r>
    </w:p>
    <w:p w14:paraId="37ADA532" w14:textId="77777777" w:rsidR="00845D64" w:rsidRPr="00E65A97" w:rsidRDefault="00845D64" w:rsidP="00BE7D02">
      <w:pPr>
        <w:pStyle w:val="a2"/>
        <w:rPr>
          <w:rtl/>
        </w:rPr>
      </w:pPr>
      <w:r w:rsidRPr="00E65A97">
        <w:rPr>
          <w:rtl/>
        </w:rPr>
        <w:t>דכאן וס"ל</w:t>
      </w:r>
      <w:r w:rsidRPr="00E65A97">
        <w:rPr>
          <w:rFonts w:hint="cs"/>
          <w:rtl/>
        </w:rPr>
        <w:t>,</w:t>
      </w:r>
      <w:r w:rsidRPr="00E65A97">
        <w:rPr>
          <w:rtl/>
        </w:rPr>
        <w:t xml:space="preserve"> דירושלים לא היו לה שם ד</w:t>
      </w:r>
      <w:r w:rsidRPr="00E65A97">
        <w:rPr>
          <w:rFonts w:hint="cs"/>
          <w:rtl/>
        </w:rPr>
        <w:t>'.</w:t>
      </w:r>
    </w:p>
    <w:p w14:paraId="1BA740C3" w14:textId="77777777" w:rsidR="00845D64" w:rsidRPr="00E65A97" w:rsidRDefault="00845D64" w:rsidP="00BE7D02">
      <w:pPr>
        <w:pStyle w:val="11"/>
        <w:ind w:firstLine="288"/>
        <w:jc w:val="left"/>
        <w:rPr>
          <w:rtl/>
        </w:rPr>
      </w:pPr>
      <w:r w:rsidRPr="00E65A97">
        <w:rPr>
          <w:rFonts w:hint="cs"/>
          <w:rtl/>
        </w:rPr>
        <w:t xml:space="preserve">לא ניחא לי' לה'משנה ברורה' המנהג להתיר רה"ר בלא דלתות </w:t>
      </w:r>
    </w:p>
    <w:p w14:paraId="7A6C4B42" w14:textId="77777777" w:rsidR="00845D64" w:rsidRPr="00E65A97" w:rsidRDefault="00845D64" w:rsidP="00E92479">
      <w:pPr>
        <w:pStyle w:val="a2"/>
        <w:rPr>
          <w:rtl/>
        </w:rPr>
      </w:pPr>
      <w:r w:rsidRPr="00E65A97">
        <w:rPr>
          <w:rFonts w:hint="cs"/>
          <w:rtl/>
        </w:rPr>
        <w:t>ד) טרם נבאר כוונת הערה זו של אדה"ז, נקדים לשון המשנה ברורה</w:t>
      </w:r>
      <w:r w:rsidRPr="00E65A97">
        <w:rPr>
          <w:vertAlign w:val="superscript"/>
          <w:rtl/>
        </w:rPr>
        <w:footnoteReference w:id="75"/>
      </w:r>
      <w:r w:rsidRPr="00E65A97">
        <w:rPr>
          <w:rFonts w:hint="cs"/>
          <w:rtl/>
        </w:rPr>
        <w:t>:</w:t>
      </w:r>
    </w:p>
    <w:p w14:paraId="27901BB0" w14:textId="77777777" w:rsidR="00845D64" w:rsidRPr="00E65A97" w:rsidRDefault="00845D64" w:rsidP="00E92479">
      <w:pPr>
        <w:pStyle w:val="a2"/>
        <w:rPr>
          <w:rtl/>
        </w:rPr>
      </w:pPr>
      <w:r w:rsidRPr="00E65A97">
        <w:rPr>
          <w:rtl/>
        </w:rPr>
        <w:t>.</w:t>
      </w:r>
      <w:r w:rsidRPr="00E65A97">
        <w:rPr>
          <w:rFonts w:hint="cs"/>
          <w:rtl/>
        </w:rPr>
        <w:t xml:space="preserve"> </w:t>
      </w:r>
      <w:r w:rsidRPr="00E65A97">
        <w:rPr>
          <w:rtl/>
        </w:rPr>
        <w:t xml:space="preserve">. והנה מדברי השו"ע מוכח דאין מערבין רשות הרבים כי אם בדלתות. ובעיירות שלנו שמנהג העולם לתקן ע"י צורת הפתח, אף שרחובותיה רחבין הרבה ומפולשין משער לשער, וגם פעמים רבות הולך דרך המלך תוך העיר, ומדינא הוי ר"ה גמור עי"ז, וכדלעיל בסימן שמ"ה. וע"כ דסומכין על הי"א שבסימן שמ"ה דר"ה לא הוי אא"כ ששים רבוא בוקעין בו, וזה אין מצוי [פמ"ג]. </w:t>
      </w:r>
    </w:p>
    <w:p w14:paraId="5E82FA64" w14:textId="77777777" w:rsidR="00845D64" w:rsidRPr="00E65A97" w:rsidRDefault="00845D64" w:rsidP="00E92479">
      <w:pPr>
        <w:pStyle w:val="a2"/>
        <w:rPr>
          <w:rtl/>
        </w:rPr>
      </w:pPr>
      <w:r w:rsidRPr="00E65A97">
        <w:rPr>
          <w:rtl/>
        </w:rPr>
        <w:t xml:space="preserve">אמנם באמת הרבה ראשונים חולקים </w:t>
      </w:r>
      <w:r w:rsidRPr="00E65A97">
        <w:rPr>
          <w:rFonts w:hint="cs"/>
          <w:rtl/>
        </w:rPr>
        <w:t xml:space="preserve">על </w:t>
      </w:r>
      <w:r w:rsidRPr="00E65A97">
        <w:rPr>
          <w:rtl/>
        </w:rPr>
        <w:t>הי"א הנ"ל כמו שכתבנו שם בסימן שמ"ה. וע</w:t>
      </w:r>
      <w:r w:rsidRPr="00E65A97">
        <w:rPr>
          <w:rFonts w:hint="cs"/>
          <w:rtl/>
        </w:rPr>
        <w:t xml:space="preserve">ל </w:t>
      </w:r>
      <w:r w:rsidRPr="00E65A97">
        <w:rPr>
          <w:rtl/>
        </w:rPr>
        <w:t>כ</w:t>
      </w:r>
      <w:r w:rsidRPr="00E65A97">
        <w:rPr>
          <w:rFonts w:hint="cs"/>
          <w:rtl/>
        </w:rPr>
        <w:t>ן</w:t>
      </w:r>
      <w:r w:rsidRPr="00E65A97">
        <w:rPr>
          <w:rtl/>
        </w:rPr>
        <w:t xml:space="preserve">, אף דאין למחות לאחרים הנוהגים להקל ע"י צורת הפתח, שכן נהגו מעולם ע"פ דעת הפוסקים המקילין בזה, מ"מ </w:t>
      </w:r>
      <w:r w:rsidRPr="00E65A97">
        <w:rPr>
          <w:b/>
          <w:bCs/>
          <w:rtl/>
        </w:rPr>
        <w:t>כל בעל נפש יחמיר לעצמו שלא לטלטל ע"י צורת הפתח לבד</w:t>
      </w:r>
      <w:r w:rsidRPr="00E65A97">
        <w:rPr>
          <w:rtl/>
        </w:rPr>
        <w:t>. ועיין בביאור הלכה.</w:t>
      </w:r>
    </w:p>
    <w:p w14:paraId="61CCA4CB" w14:textId="77777777" w:rsidR="00845D64" w:rsidRPr="00E65A97" w:rsidRDefault="00845D64" w:rsidP="00E92479">
      <w:pPr>
        <w:pStyle w:val="a2"/>
        <w:rPr>
          <w:rtl/>
        </w:rPr>
      </w:pPr>
      <w:r w:rsidRPr="00E65A97">
        <w:rPr>
          <w:rFonts w:hint="cs"/>
          <w:rtl/>
        </w:rPr>
        <w:t>וזה לשונו ב'ביאור הלכה'</w:t>
      </w:r>
      <w:r w:rsidRPr="00E65A97">
        <w:rPr>
          <w:vertAlign w:val="superscript"/>
          <w:rtl/>
        </w:rPr>
        <w:footnoteReference w:id="76"/>
      </w:r>
      <w:r w:rsidRPr="00E65A97">
        <w:rPr>
          <w:rFonts w:hint="cs"/>
          <w:rtl/>
        </w:rPr>
        <w:t>:</w:t>
      </w:r>
    </w:p>
    <w:p w14:paraId="02DAF11E" w14:textId="77777777" w:rsidR="00845D64" w:rsidRPr="00E65A97" w:rsidRDefault="00845D64" w:rsidP="00E92479">
      <w:pPr>
        <w:pStyle w:val="a2"/>
        <w:rPr>
          <w:rtl/>
        </w:rPr>
      </w:pPr>
      <w:r w:rsidRPr="00E65A97">
        <w:rPr>
          <w:rtl/>
        </w:rPr>
        <w:lastRenderedPageBreak/>
        <w:t>.</w:t>
      </w:r>
      <w:r w:rsidRPr="00E65A97">
        <w:rPr>
          <w:rFonts w:hint="cs"/>
          <w:rtl/>
        </w:rPr>
        <w:t xml:space="preserve"> </w:t>
      </w:r>
      <w:r w:rsidRPr="00E65A97">
        <w:rPr>
          <w:rtl/>
        </w:rPr>
        <w:t>. ולסמוך על שיטה דלדידן לית לן רשות הרבים גם כן קשה מאד. דבאמת רוב ראשונים סוברין דגם בדידן איכא רה</w:t>
      </w:r>
      <w:r w:rsidRPr="00E65A97">
        <w:rPr>
          <w:rFonts w:hint="cs"/>
          <w:rtl/>
        </w:rPr>
        <w:t>"</w:t>
      </w:r>
      <w:r w:rsidRPr="00E65A97">
        <w:rPr>
          <w:rtl/>
        </w:rPr>
        <w:t xml:space="preserve">ר, עיין </w:t>
      </w:r>
      <w:r w:rsidRPr="00E65A97">
        <w:rPr>
          <w:rFonts w:hint="cs"/>
          <w:rtl/>
        </w:rPr>
        <w:t>ב</w:t>
      </w:r>
      <w:r w:rsidRPr="00E65A97">
        <w:rPr>
          <w:rtl/>
        </w:rPr>
        <w:t xml:space="preserve">משכנות יעקב שהאריך בזה. ואם כן קשה לסמוך על זה באיסור סקילה. </w:t>
      </w:r>
    </w:p>
    <w:p w14:paraId="2460B88F" w14:textId="77777777" w:rsidR="00845D64" w:rsidRPr="00E65A97" w:rsidRDefault="00845D64" w:rsidP="00E92479">
      <w:pPr>
        <w:pStyle w:val="a2"/>
        <w:rPr>
          <w:rtl/>
        </w:rPr>
      </w:pPr>
      <w:r w:rsidRPr="00E65A97">
        <w:rPr>
          <w:rtl/>
        </w:rPr>
        <w:t xml:space="preserve">והנכון דסומכין על שיטת הרמב"ם דפסק כרבי אלעזר דלא אתו רבים ומבטלי מחיצתא, ולדידיה בוודאי מן התורה סגי בצורת הפתח, ולא נשאר לנו כי אם איסור דרבנן דיש גם לרבי אלעזר בלא דלתות, וכדמוכח מהרמב"ם. ובזה אפשר דיש לסמוך אדעה דאין רשות הרבים אלא בששים רבוא, ולא הוי אלא כרמלית, ולהכי סגי בצורת הפתח. </w:t>
      </w:r>
    </w:p>
    <w:p w14:paraId="2D950352" w14:textId="77777777" w:rsidR="00845D64" w:rsidRPr="00E65A97" w:rsidRDefault="00845D64" w:rsidP="00E92479">
      <w:pPr>
        <w:pStyle w:val="a2"/>
        <w:rPr>
          <w:rtl/>
        </w:rPr>
      </w:pPr>
      <w:r w:rsidRPr="00E65A97">
        <w:rPr>
          <w:rtl/>
        </w:rPr>
        <w:t xml:space="preserve">ומכל מקום לאו דרך כבושה היא, דרוב הפוסקים העתיקו כרבי יוחנן דבלא דלתות נעולות יש חיוב חטאת, וגם קולא זו דאין רשות הרבים בלא ששים רבוא, הרבה ראשונים פליגי עלה, ועל כן אף דאין למחות ביד העולם שנהגו להקל, אבל </w:t>
      </w:r>
      <w:r w:rsidRPr="00E65A97">
        <w:rPr>
          <w:b/>
          <w:bCs/>
          <w:rtl/>
        </w:rPr>
        <w:t>בעל נפש יחמיר לעצמו</w:t>
      </w:r>
      <w:r w:rsidRPr="00E65A97">
        <w:rPr>
          <w:rtl/>
        </w:rPr>
        <w:t xml:space="preserve"> כי הזה גררא דחיוב חטאת.</w:t>
      </w:r>
    </w:p>
    <w:p w14:paraId="48AD2234" w14:textId="77777777" w:rsidR="00845D64" w:rsidRPr="00E65A97" w:rsidRDefault="00845D64" w:rsidP="00E92479">
      <w:pPr>
        <w:pStyle w:val="a2"/>
        <w:rPr>
          <w:rtl/>
        </w:rPr>
      </w:pPr>
      <w:r w:rsidRPr="00E65A97">
        <w:rPr>
          <w:rFonts w:hint="cs"/>
          <w:rtl/>
        </w:rPr>
        <w:t>אבל אדה"ז הרי ציין שמקורו הוא בדעת ר' יוחנן. ותקשי, דאליבי' משמע ד"אתו רבים ומבטלי מחיצתא", ומוכח לכאורה שבלא דלתות יישאר רשות הרבים דאורייתא, כדין ירושלים. אבל אדה"ז כתב ברור שהצורך בדלתות הוא מדרבנן!</w:t>
      </w:r>
    </w:p>
    <w:p w14:paraId="3505EE52" w14:textId="77777777" w:rsidR="00845D64" w:rsidRPr="00E65A97" w:rsidRDefault="00845D64" w:rsidP="00E92479">
      <w:pPr>
        <w:pStyle w:val="11"/>
        <w:rPr>
          <w:rtl/>
        </w:rPr>
      </w:pPr>
      <w:r w:rsidRPr="00E65A97">
        <w:rPr>
          <w:rFonts w:hint="cs"/>
          <w:rtl/>
        </w:rPr>
        <w:t xml:space="preserve">ביאור אדה"ז בדעת ר' יוחנן </w:t>
      </w:r>
    </w:p>
    <w:p w14:paraId="3F9499EE" w14:textId="0052330C" w:rsidR="00845D64" w:rsidRPr="00E65A97" w:rsidRDefault="00845D64" w:rsidP="00531025">
      <w:pPr>
        <w:pStyle w:val="a2"/>
        <w:rPr>
          <w:rtl/>
        </w:rPr>
      </w:pPr>
      <w:r w:rsidRPr="00E65A97">
        <w:rPr>
          <w:rFonts w:hint="cs"/>
          <w:rtl/>
        </w:rPr>
        <w:t>ה) להבין כל זה, עלינו לחזור לסוגיית הגמרא. הנה בברייתא</w:t>
      </w:r>
      <w:r w:rsidRPr="00E65A97">
        <w:rPr>
          <w:vertAlign w:val="superscript"/>
          <w:rtl/>
        </w:rPr>
        <w:footnoteReference w:id="77"/>
      </w:r>
      <w:r w:rsidRPr="00E65A97">
        <w:rPr>
          <w:rFonts w:hint="cs"/>
          <w:rtl/>
        </w:rPr>
        <w:t xml:space="preserve"> אמר ר' יהודה, שמי שיש לו שני בתים בשני צדי רה"ר, רשאי לטלטל מזו לזו ע"י לחי וקורה מכאן ומכאן. אמרו לו חכמים: "אין מערבין רשות הרבים בכך"</w:t>
      </w:r>
      <w:r w:rsidRPr="00E65A97">
        <w:rPr>
          <w:vertAlign w:val="superscript"/>
          <w:rtl/>
        </w:rPr>
        <w:footnoteReference w:id="78"/>
      </w:r>
      <w:r w:rsidRPr="00E65A97">
        <w:rPr>
          <w:rFonts w:hint="cs"/>
          <w:rtl/>
        </w:rPr>
        <w:t xml:space="preserve">. ומשמע שאף החכמים יודו שניתן להתיר רה"ר עכ"פ ע"י העמדת דלת. ומקשה הגמרא מדברי ר' יוחנן: "ירושלים, אלמלא דלתותי' ננעלות בלילה, חייבים עלי' משום רשות הרבים". הרי שלא די </w:t>
      </w:r>
      <w:r w:rsidRPr="00E65A97">
        <w:rPr>
          <w:rFonts w:hint="cs"/>
          <w:b/>
          <w:bCs/>
          <w:rtl/>
        </w:rPr>
        <w:t>בהעמדת</w:t>
      </w:r>
      <w:r w:rsidRPr="00E65A97">
        <w:rPr>
          <w:rFonts w:hint="cs"/>
          <w:rtl/>
        </w:rPr>
        <w:t xml:space="preserve"> דלתות, כי אם צריך גם שיהיו </w:t>
      </w:r>
      <w:r w:rsidRPr="00E65A97">
        <w:rPr>
          <w:rFonts w:hint="cs"/>
          <w:b/>
          <w:bCs/>
          <w:rtl/>
        </w:rPr>
        <w:t>ננעלות</w:t>
      </w:r>
      <w:r w:rsidRPr="00E65A97">
        <w:rPr>
          <w:rFonts w:hint="cs"/>
          <w:rtl/>
        </w:rPr>
        <w:t xml:space="preserve"> בלילה.</w:t>
      </w:r>
    </w:p>
    <w:p w14:paraId="42E206A5" w14:textId="77777777" w:rsidR="00845D64" w:rsidRPr="00E65A97" w:rsidRDefault="00845D64" w:rsidP="00E92479">
      <w:pPr>
        <w:pStyle w:val="a2"/>
        <w:rPr>
          <w:rtl/>
        </w:rPr>
      </w:pPr>
      <w:r w:rsidRPr="00E65A97">
        <w:rPr>
          <w:rFonts w:hint="cs"/>
          <w:rtl/>
        </w:rPr>
        <w:t>ובתוספות שם</w:t>
      </w:r>
      <w:r w:rsidRPr="00E65A97">
        <w:rPr>
          <w:vertAlign w:val="superscript"/>
          <w:rtl/>
        </w:rPr>
        <w:footnoteReference w:id="79"/>
      </w:r>
      <w:r w:rsidRPr="00E65A97">
        <w:rPr>
          <w:rFonts w:hint="cs"/>
          <w:rtl/>
        </w:rPr>
        <w:t xml:space="preserve"> הקשו על קושיית הגמרא, דהא להלן בפ"ב מוכח דר' יוחנן עומד בשיטת ר' יהודה דאתו רבים ומבטלי מחיצתא, ועל יסוד כך אמר דבריו אודות ירושלים, שלולא נעילת דלתותי' היא נחשבת לרשות הרבים. אבל אי קי"ל כחכמים דלא אתו רבים ומבטלי מחיצתא, הו"ל ירושלים המוקפת חומה רה"י מן התורה, ודי לן בה בדלתות גם בלא שיינעלו בלילה.</w:t>
      </w:r>
    </w:p>
    <w:p w14:paraId="7425B0D8" w14:textId="77777777" w:rsidR="00845D64" w:rsidRPr="00E65A97" w:rsidRDefault="00845D64" w:rsidP="00E92479">
      <w:pPr>
        <w:pStyle w:val="a2"/>
        <w:rPr>
          <w:rtl/>
        </w:rPr>
      </w:pPr>
      <w:r w:rsidRPr="00E65A97">
        <w:rPr>
          <w:rFonts w:hint="cs"/>
          <w:rtl/>
        </w:rPr>
        <w:lastRenderedPageBreak/>
        <w:t>אבל אדה"ז מסיק ש</w:t>
      </w:r>
      <w:r w:rsidRPr="00E65A97">
        <w:rPr>
          <w:rFonts w:hint="cs"/>
          <w:b/>
          <w:bCs/>
          <w:rtl/>
        </w:rPr>
        <w:t>למסקנת</w:t>
      </w:r>
      <w:r w:rsidRPr="00E65A97">
        <w:rPr>
          <w:rFonts w:hint="cs"/>
          <w:rtl/>
        </w:rPr>
        <w:t xml:space="preserve"> הסוגיא בפ"ב, גם ר' יוחנן עומד בדעת החכמים דלא אתו רבים ומבטלי מחיצתא. והצורך בירושלים לדלתות הננעלות בלילה אינו בגלל בקיעת הרבים, כי אם מחמת חולשת המחיצות.</w:t>
      </w:r>
      <w:r w:rsidRPr="00E65A97">
        <w:rPr>
          <w:rtl/>
        </w:rPr>
        <w:t xml:space="preserve"> </w:t>
      </w:r>
    </w:p>
    <w:p w14:paraId="64FE448E" w14:textId="77777777" w:rsidR="00845D64" w:rsidRPr="00E65A97" w:rsidRDefault="00845D64" w:rsidP="00E92479">
      <w:pPr>
        <w:pStyle w:val="11"/>
        <w:rPr>
          <w:rtl/>
        </w:rPr>
      </w:pPr>
      <w:r w:rsidRPr="00E65A97">
        <w:rPr>
          <w:rFonts w:hint="cs"/>
          <w:rtl/>
        </w:rPr>
        <w:t>ביאור לביאורו של אדה"ז</w:t>
      </w:r>
    </w:p>
    <w:p w14:paraId="0998DF9E" w14:textId="77777777" w:rsidR="00845D64" w:rsidRPr="00E65A97" w:rsidRDefault="00845D64" w:rsidP="00E92479">
      <w:pPr>
        <w:pStyle w:val="a2"/>
        <w:rPr>
          <w:rtl/>
        </w:rPr>
      </w:pPr>
      <w:r w:rsidRPr="00E65A97">
        <w:rPr>
          <w:rFonts w:hint="cs"/>
          <w:rtl/>
        </w:rPr>
        <w:t>ו) ביאור הדברים: אחרי התיקון של 'פסי ביראות' - שנעשו להתיר שתיית מים מן הבאר שבאמצע רשות הרבים - נחלקו התנאים אם ייתכן שהרבים ימשיכו לעבור דרך השטח המוקף בפסים הללו, או שחייבים לסדר שהרבים לא יעברו ביניהם. וזה לשון המשנה</w:t>
      </w:r>
      <w:r w:rsidRPr="00E65A97">
        <w:rPr>
          <w:vertAlign w:val="superscript"/>
          <w:rtl/>
        </w:rPr>
        <w:footnoteReference w:id="80"/>
      </w:r>
      <w:r w:rsidRPr="00E65A97">
        <w:rPr>
          <w:rFonts w:hint="cs"/>
          <w:rtl/>
        </w:rPr>
        <w:t>:</w:t>
      </w:r>
    </w:p>
    <w:p w14:paraId="48C776AE" w14:textId="77777777" w:rsidR="00845D64" w:rsidRPr="00E65A97" w:rsidRDefault="00845D64" w:rsidP="00E92479">
      <w:pPr>
        <w:pStyle w:val="a2"/>
        <w:rPr>
          <w:rtl/>
        </w:rPr>
      </w:pPr>
      <w:r w:rsidRPr="00E65A97">
        <w:rPr>
          <w:rtl/>
        </w:rPr>
        <w:t xml:space="preserve">ר' יהודה אומר, אם היה דרך רשות הרבים מפסקתן, יסלקנה לצדדין. וחכמים אומרים, אינו צריך. </w:t>
      </w:r>
    </w:p>
    <w:p w14:paraId="2720D996" w14:textId="77777777" w:rsidR="00845D64" w:rsidRPr="00E65A97" w:rsidRDefault="00845D64" w:rsidP="00E92479">
      <w:pPr>
        <w:pStyle w:val="a2"/>
        <w:rPr>
          <w:rtl/>
        </w:rPr>
      </w:pPr>
      <w:r w:rsidRPr="00E65A97">
        <w:rPr>
          <w:rFonts w:hint="cs"/>
          <w:rtl/>
        </w:rPr>
        <w:t xml:space="preserve">וקאמר על זה בגמרא: </w:t>
      </w:r>
    </w:p>
    <w:p w14:paraId="32482A4E" w14:textId="77777777" w:rsidR="00845D64" w:rsidRPr="00E65A97" w:rsidRDefault="00845D64" w:rsidP="00E92479">
      <w:pPr>
        <w:pStyle w:val="a2"/>
        <w:rPr>
          <w:rtl/>
        </w:rPr>
      </w:pPr>
      <w:r w:rsidRPr="00E65A97">
        <w:rPr>
          <w:rtl/>
        </w:rPr>
        <w:t>רבי יוחנן ור' אלעזר דאמרי תרווייהו: "כאן הודיעך כוחן של מחיצות". כאן וסבירא ליה?! והאמר רבה בר בר חנה א"ר יוחנן: "ירושלים, אילמלא דלתותיה ננעלות בלילה, חייבין עליה משום רשות הרבים"? אלא, כאן ולא ס</w:t>
      </w:r>
      <w:r w:rsidRPr="00E65A97">
        <w:rPr>
          <w:rFonts w:hint="cs"/>
          <w:rtl/>
        </w:rPr>
        <w:t xml:space="preserve">בירא </w:t>
      </w:r>
      <w:r w:rsidRPr="00E65A97">
        <w:rPr>
          <w:rtl/>
        </w:rPr>
        <w:t>ל</w:t>
      </w:r>
      <w:r w:rsidRPr="00E65A97">
        <w:rPr>
          <w:rFonts w:hint="cs"/>
          <w:rtl/>
        </w:rPr>
        <w:t>יה</w:t>
      </w:r>
      <w:r w:rsidRPr="00E65A97">
        <w:rPr>
          <w:rtl/>
        </w:rPr>
        <w:t xml:space="preserve">. </w:t>
      </w:r>
    </w:p>
    <w:p w14:paraId="158BD1DF" w14:textId="77777777" w:rsidR="00845D64" w:rsidRPr="00E65A97" w:rsidRDefault="00845D64" w:rsidP="00E92479">
      <w:pPr>
        <w:pStyle w:val="a2"/>
        <w:rPr>
          <w:rtl/>
        </w:rPr>
      </w:pPr>
      <w:r w:rsidRPr="00E65A97">
        <w:rPr>
          <w:rtl/>
        </w:rPr>
        <w:t>ורמי דר' יהודה אדר' יהודה ורמי דרבנן אדרבנן, דתניא: "יתר על כן א"ר יהודה, מי שהיו לו שני בתים משני צידי רשות הרבים, עושה לו לחי מכאן ולחי מכאן או קורה מכאן וקורה מכאן, ונושא ונותן באמצע. אמרו לו אין מערבין רשות הרבים בכך". קשיא דר' יהודה אדרבי יהודה, קשיא דרבנן אדרבנן</w:t>
      </w:r>
      <w:r w:rsidRPr="00E65A97">
        <w:rPr>
          <w:rFonts w:hint="cs"/>
          <w:rtl/>
        </w:rPr>
        <w:t>?</w:t>
      </w:r>
      <w:r w:rsidRPr="00E65A97">
        <w:rPr>
          <w:rtl/>
        </w:rPr>
        <w:t xml:space="preserve"> </w:t>
      </w:r>
    </w:p>
    <w:p w14:paraId="2FFF2231" w14:textId="77777777" w:rsidR="00845D64" w:rsidRPr="00E65A97" w:rsidRDefault="00845D64" w:rsidP="00E92479">
      <w:pPr>
        <w:pStyle w:val="a2"/>
        <w:rPr>
          <w:rtl/>
        </w:rPr>
      </w:pPr>
      <w:r w:rsidRPr="00E65A97">
        <w:rPr>
          <w:rtl/>
        </w:rPr>
        <w:t>דר' יהודה אדרבי יהודה לא קשיא, התם דאיכא שתי מחיצות מעלייתא, הכא ליכא שתי מחיצות מעלייתא. דרבנן אדרבנן נמי לא קשיא, הכא איכא</w:t>
      </w:r>
      <w:r w:rsidRPr="00E65A97">
        <w:rPr>
          <w:rFonts w:hint="cs"/>
          <w:rtl/>
        </w:rPr>
        <w:t xml:space="preserve"> שֵׁם</w:t>
      </w:r>
      <w:r w:rsidRPr="00E65A97">
        <w:rPr>
          <w:rtl/>
        </w:rPr>
        <w:t xml:space="preserve"> ארבע מחיצות, התם ליכא </w:t>
      </w:r>
      <w:r w:rsidRPr="00E65A97">
        <w:rPr>
          <w:rFonts w:hint="cs"/>
          <w:rtl/>
        </w:rPr>
        <w:t xml:space="preserve">שֵׁם </w:t>
      </w:r>
      <w:r w:rsidRPr="00E65A97">
        <w:rPr>
          <w:rtl/>
        </w:rPr>
        <w:t>ד' מחיצות.</w:t>
      </w:r>
    </w:p>
    <w:p w14:paraId="69CF84E5" w14:textId="77777777" w:rsidR="00845D64" w:rsidRPr="00E65A97" w:rsidRDefault="00845D64" w:rsidP="00E92479">
      <w:pPr>
        <w:pStyle w:val="a2"/>
        <w:rPr>
          <w:rtl/>
        </w:rPr>
      </w:pPr>
      <w:r w:rsidRPr="00E65A97">
        <w:rPr>
          <w:rFonts w:hint="cs"/>
          <w:rtl/>
        </w:rPr>
        <w:t>שבתחילת הסוגיא מבואר שהחכמים דוגלים ב"כוחן של מחיצות", ולכך אין בקיעת הרבים מחלישה ההיקף של פסי הביראות. ואילו לר' יהודה, אתו רבים ומבטלי מחיצתא, ולכן מוכרחים אנו לסלק מעבר הרבים אל מחוץ להיקף הבאר. ולפי זה חייבים לומר שדברי השבח שבפי ר' יוחנן: "כאן הודיעך כוחן של מחיצות" - אליבא דחכמים נאמרו, ואילו לדידיה: "כאן ולא סבירא ליה".</w:t>
      </w:r>
    </w:p>
    <w:p w14:paraId="592A2FE3" w14:textId="77777777" w:rsidR="00845D64" w:rsidRPr="00E65A97" w:rsidRDefault="00845D64" w:rsidP="00E92479">
      <w:pPr>
        <w:pStyle w:val="a2"/>
        <w:rPr>
          <w:rtl/>
        </w:rPr>
      </w:pPr>
      <w:r w:rsidRPr="00E65A97">
        <w:rPr>
          <w:rFonts w:hint="cs"/>
          <w:rtl/>
        </w:rPr>
        <w:t xml:space="preserve">ברם למסקנת הסוגיא, תמיכת החכמים ב"כוחן של מחיצות" נגד בקיעת הרבים, רק בד' מחיצות נאמרה, לא בב' מחיצות. לפי זה איכא לאוקמא ר' יוחנן גם אליבא </w:t>
      </w:r>
      <w:r w:rsidRPr="00E65A97">
        <w:rPr>
          <w:rFonts w:hint="cs"/>
          <w:rtl/>
        </w:rPr>
        <w:lastRenderedPageBreak/>
        <w:t xml:space="preserve">דחכמים, אלא דס"ל שלא היו לירושלים "שֵׁם ד' מחיצות", והו"ל רשות הרבים. ולכך הצריך סגירת דלתותי' בלילה. </w:t>
      </w:r>
    </w:p>
    <w:p w14:paraId="427C0A7B" w14:textId="77777777" w:rsidR="00845D64" w:rsidRPr="00E65A97" w:rsidRDefault="00845D64" w:rsidP="00E92479">
      <w:pPr>
        <w:pStyle w:val="a2"/>
        <w:rPr>
          <w:rtl/>
        </w:rPr>
      </w:pPr>
      <w:r w:rsidRPr="00E65A97">
        <w:rPr>
          <w:rFonts w:hint="cs"/>
          <w:rtl/>
        </w:rPr>
        <w:t>ובזה נסתלקה קושיית התוספות בדף ו. כי גם ר' יוחנן סובר כחכמים ד"לא אתו רבים ומבטלי מחיצתא", אך הוא סובר שלהתיר רה"ר לא די בהצבת דלתות לחוד, אלא הוא מצריך שיינעלו בלילה.</w:t>
      </w:r>
    </w:p>
    <w:p w14:paraId="2BAAE38E" w14:textId="77777777" w:rsidR="00845D64" w:rsidRPr="00E65A97" w:rsidRDefault="00845D64" w:rsidP="00E92479">
      <w:pPr>
        <w:pStyle w:val="11"/>
        <w:rPr>
          <w:rtl/>
        </w:rPr>
      </w:pPr>
      <w:r w:rsidRPr="00E65A97">
        <w:rPr>
          <w:rFonts w:hint="cs"/>
          <w:rtl/>
        </w:rPr>
        <w:t>עדיפות פסי ביראות על ירושלים בלא דלתות</w:t>
      </w:r>
    </w:p>
    <w:p w14:paraId="55E89461" w14:textId="77777777" w:rsidR="00845D64" w:rsidRPr="00E65A97" w:rsidRDefault="00845D64" w:rsidP="00E92479">
      <w:pPr>
        <w:pStyle w:val="a2"/>
        <w:rPr>
          <w:rtl/>
        </w:rPr>
      </w:pPr>
      <w:r w:rsidRPr="00E65A97">
        <w:rPr>
          <w:rFonts w:hint="cs"/>
          <w:rtl/>
        </w:rPr>
        <w:t>ז) ועדיין נשארה עלינו חובת הביאור בדברי אדה"ז: איך נגרעו חומות ירושלים מ'פסי ביראות', דעלייהו איכא "שֵׁם ד' מחיצות", ועל ירושלים קאמר דלית ליה "שֵׁם ד' מחיצות"?</w:t>
      </w:r>
    </w:p>
    <w:p w14:paraId="56912641" w14:textId="77777777" w:rsidR="00845D64" w:rsidRPr="00E65A97" w:rsidRDefault="00845D64" w:rsidP="00E92479">
      <w:pPr>
        <w:pStyle w:val="a2"/>
        <w:rPr>
          <w:rtl/>
        </w:rPr>
      </w:pPr>
      <w:r w:rsidRPr="00E65A97">
        <w:rPr>
          <w:rFonts w:hint="cs"/>
          <w:rtl/>
        </w:rPr>
        <w:t>וי"ל שב'פסי הביראות' אין מעבר ישיר מפתח לפתח, שהרי הבאר מפסיק. גם ההפסק שביניהם אינו יותר על י"ג אמות ושליש. אבל בירושלים היו רחובות שהיו מפולשים ישר מצפון לדרום וממזרח למערב</w:t>
      </w:r>
      <w:r w:rsidRPr="00E65A97">
        <w:rPr>
          <w:vertAlign w:val="superscript"/>
          <w:rtl/>
        </w:rPr>
        <w:footnoteReference w:id="81"/>
      </w:r>
      <w:r w:rsidRPr="00E65A97">
        <w:rPr>
          <w:rFonts w:hint="cs"/>
          <w:rtl/>
        </w:rPr>
        <w:t>.</w:t>
      </w:r>
      <w:r w:rsidRPr="00E65A97">
        <w:rPr>
          <w:rtl/>
        </w:rPr>
        <w:t xml:space="preserve"> </w:t>
      </w:r>
      <w:r w:rsidRPr="00E65A97">
        <w:rPr>
          <w:rFonts w:hint="cs"/>
          <w:rtl/>
        </w:rPr>
        <w:t>וגם ההפסקות היו רחבים הרבה. ואולי גם היו בלי צורת הפתח, ולכן לולא דלתות הנעולות בלילה הו"ל רשות הרבים.</w:t>
      </w:r>
    </w:p>
    <w:p w14:paraId="19755D5D" w14:textId="77777777" w:rsidR="00845D64" w:rsidRPr="00E65A97" w:rsidRDefault="00845D64" w:rsidP="00E92479">
      <w:pPr>
        <w:pStyle w:val="a2"/>
        <w:rPr>
          <w:rtl/>
        </w:rPr>
      </w:pPr>
      <w:r w:rsidRPr="00E65A97">
        <w:rPr>
          <w:rFonts w:hint="cs"/>
          <w:rtl/>
        </w:rPr>
        <w:t xml:space="preserve">אבל כאשר יש צורת הפתח כבר אין כאן רשות הרבים מן התורה. ומ"מ חכמים הצריכו העמדת דלתות. </w:t>
      </w:r>
    </w:p>
    <w:p w14:paraId="468B72C8" w14:textId="77777777" w:rsidR="00845D64" w:rsidRPr="00E65A97" w:rsidRDefault="00845D64" w:rsidP="00E92479">
      <w:pPr>
        <w:pStyle w:val="11"/>
        <w:rPr>
          <w:rtl/>
        </w:rPr>
      </w:pPr>
      <w:r w:rsidRPr="00E65A97">
        <w:rPr>
          <w:rFonts w:hint="cs"/>
          <w:rtl/>
        </w:rPr>
        <w:t>סיכום החששות לדעת אדה"ז</w:t>
      </w:r>
    </w:p>
    <w:p w14:paraId="6EBF2CC2" w14:textId="77777777" w:rsidR="00845D64" w:rsidRPr="00E65A97" w:rsidRDefault="00845D64" w:rsidP="00E92479">
      <w:pPr>
        <w:pStyle w:val="a2"/>
        <w:rPr>
          <w:rtl/>
        </w:rPr>
      </w:pPr>
      <w:r w:rsidRPr="00E65A97">
        <w:rPr>
          <w:rFonts w:hint="cs"/>
          <w:rtl/>
        </w:rPr>
        <w:t xml:space="preserve">ח) לפי זה הרווחנו שלדעת אדה"ז אין בעירובי העיירות הנ"ל חשש מן התורה גם בלא דלתות: לדעת ר' יהודה די בב' מחיצות מעלייתא, וזה ישנו ברוב רחובות העיר; ולדעת החכמים, די בצורת הפתח לאפוקי מדאורייתא. </w:t>
      </w:r>
    </w:p>
    <w:p w14:paraId="372500F8" w14:textId="77777777" w:rsidR="00845D64" w:rsidRPr="00E65A97" w:rsidRDefault="00845D64" w:rsidP="00E92479">
      <w:pPr>
        <w:pStyle w:val="a2"/>
        <w:rPr>
          <w:rtl/>
        </w:rPr>
      </w:pPr>
      <w:r w:rsidRPr="00E65A97">
        <w:rPr>
          <w:rFonts w:hint="cs"/>
          <w:rtl/>
        </w:rPr>
        <w:t>ומ"מ מדרבנן לא יצאנו חובתנו עד שנעמיד דלתות. ואין מוצא מכך אם לא שנסמוך על האומרים שאין רה"ר אלא אם כן יש ס' ריבוא. דרך זו אינה סלולה (אף כי אין בה חשש דאורייתא), כי בערים הגדולים ייתכן לצייר שיש רשות הרבים דאורייתא</w:t>
      </w:r>
      <w:r w:rsidRPr="00E65A97">
        <w:rPr>
          <w:vertAlign w:val="superscript"/>
          <w:rtl/>
        </w:rPr>
        <w:footnoteReference w:id="82"/>
      </w:r>
      <w:r w:rsidRPr="00E65A97">
        <w:rPr>
          <w:rFonts w:hint="cs"/>
          <w:rtl/>
        </w:rPr>
        <w:t>. ולכן הבא לפנים משורת הדין לא יסמוך על עירובי העיר שהם בליל דלתות.</w:t>
      </w:r>
    </w:p>
    <w:p w14:paraId="21A2F28D" w14:textId="77777777" w:rsidR="00845D64" w:rsidRPr="00E65A97" w:rsidRDefault="00845D64" w:rsidP="00E92479">
      <w:pPr>
        <w:pStyle w:val="11"/>
        <w:rPr>
          <w:rtl/>
        </w:rPr>
      </w:pPr>
      <w:r w:rsidRPr="00E65A97">
        <w:rPr>
          <w:rFonts w:hint="cs"/>
          <w:rtl/>
        </w:rPr>
        <w:lastRenderedPageBreak/>
        <w:t xml:space="preserve">ויתור חומרא אישית לצורך הפצת היהדות </w:t>
      </w:r>
    </w:p>
    <w:p w14:paraId="033FD781" w14:textId="77777777" w:rsidR="00845D64" w:rsidRPr="00E65A97" w:rsidRDefault="00845D64" w:rsidP="00E92479">
      <w:pPr>
        <w:pStyle w:val="a2"/>
        <w:rPr>
          <w:rtl/>
        </w:rPr>
      </w:pPr>
      <w:r w:rsidRPr="00E65A97">
        <w:rPr>
          <w:rFonts w:hint="cs"/>
          <w:rtl/>
        </w:rPr>
        <w:t>ט) נחזור כעת לשאלה העקרונית: אם ראוי לוותר על חומרא דידי' בכדי לזכות את זולתו. וידוע מה שאמרו חז"ל</w:t>
      </w:r>
      <w:r w:rsidRPr="00E65A97">
        <w:rPr>
          <w:vertAlign w:val="superscript"/>
          <w:rtl/>
        </w:rPr>
        <w:footnoteReference w:id="83"/>
      </w:r>
      <w:r w:rsidRPr="00E65A97">
        <w:rPr>
          <w:rFonts w:hint="cs"/>
          <w:rtl/>
        </w:rPr>
        <w:t xml:space="preserve"> דניחא לי' לחבר ליעבד איסורא קלילא, ולא ליעביד עם הארץ איסורא רבה. וכל שכן בוויתור על חומרא אישית.</w:t>
      </w:r>
    </w:p>
    <w:p w14:paraId="433B1FE4" w14:textId="77777777" w:rsidR="00845D64" w:rsidRPr="00E65A97" w:rsidRDefault="00845D64" w:rsidP="00E92479">
      <w:pPr>
        <w:pStyle w:val="a2"/>
        <w:rPr>
          <w:rtl/>
        </w:rPr>
      </w:pPr>
      <w:r w:rsidRPr="00E65A97">
        <w:rPr>
          <w:rFonts w:hint="cs"/>
          <w:rtl/>
        </w:rPr>
        <w:t>אלא שבנידון דידן יש לחשוש יותר, שעל ידי זה שיטלטלו על סמך העירוב הרי הם מוציאים את עצמם מכלל קהל המהדרים ועושים לפנים משורת הדין, ומזדהים עם הקהל שאינם מהדרים</w:t>
      </w:r>
      <w:r w:rsidRPr="00E65A97">
        <w:rPr>
          <w:vertAlign w:val="superscript"/>
          <w:rtl/>
        </w:rPr>
        <w:footnoteReference w:id="84"/>
      </w:r>
      <w:r w:rsidRPr="00E65A97">
        <w:rPr>
          <w:rFonts w:hint="cs"/>
          <w:rtl/>
        </w:rPr>
        <w:t>. לדבר זה יש השלכה גם על חינוך ילדיהם והמקורבים שלהם.</w:t>
      </w:r>
    </w:p>
    <w:p w14:paraId="4E43583A" w14:textId="4F3093BA" w:rsidR="00845D64" w:rsidRPr="00E65A97" w:rsidRDefault="00845D64" w:rsidP="00E92479">
      <w:pPr>
        <w:pStyle w:val="a2"/>
        <w:rPr>
          <w:rtl/>
        </w:rPr>
      </w:pPr>
      <w:r w:rsidRPr="00E65A97">
        <w:rPr>
          <w:rFonts w:hint="cs"/>
          <w:rtl/>
        </w:rPr>
        <w:t>ו</w:t>
      </w:r>
      <w:r w:rsidR="00EA06A1">
        <w:rPr>
          <w:rFonts w:hint="cs"/>
          <w:rtl/>
        </w:rPr>
        <w:t>הרי מעקרוני גישת כ"ק אדמו"ר</w:t>
      </w:r>
      <w:r w:rsidRPr="00E65A97">
        <w:rPr>
          <w:rFonts w:hint="cs"/>
          <w:rtl/>
        </w:rPr>
        <w:t xml:space="preserve"> להפצת היהדות הוא להתרחק מדרך הפשרות</w:t>
      </w:r>
      <w:r w:rsidRPr="00E65A97">
        <w:rPr>
          <w:vertAlign w:val="superscript"/>
          <w:rtl/>
        </w:rPr>
        <w:footnoteReference w:id="85"/>
      </w:r>
      <w:r w:rsidRPr="00E65A97">
        <w:rPr>
          <w:rFonts w:hint="cs"/>
          <w:rtl/>
        </w:rPr>
        <w:t>. ולענ"ד נכללת בזה ההסמכה על העירוב במקום שההולכים לפנים משורת הדין נמנעים מכך.</w:t>
      </w:r>
    </w:p>
    <w:p w14:paraId="089C9738" w14:textId="77777777" w:rsidR="00845D64" w:rsidRPr="00E65A97" w:rsidRDefault="00845D64" w:rsidP="00E92479">
      <w:pPr>
        <w:pStyle w:val="11"/>
        <w:rPr>
          <w:rtl/>
        </w:rPr>
      </w:pPr>
      <w:r w:rsidRPr="00E65A97">
        <w:rPr>
          <w:rFonts w:hint="cs"/>
          <w:rtl/>
        </w:rPr>
        <w:t xml:space="preserve">אם רשאי לבקש ממי שסומך על העירוב לטלטל עבורו </w:t>
      </w:r>
    </w:p>
    <w:p w14:paraId="7A61F344" w14:textId="77777777" w:rsidR="00845D64" w:rsidRPr="00E65A97" w:rsidRDefault="00845D64" w:rsidP="00E92479">
      <w:pPr>
        <w:pStyle w:val="a2"/>
        <w:rPr>
          <w:rtl/>
        </w:rPr>
      </w:pPr>
      <w:r w:rsidRPr="00E65A97">
        <w:rPr>
          <w:rFonts w:hint="cs"/>
          <w:rtl/>
        </w:rPr>
        <w:t>י) מדי דברינו בנושא זה, הנה פעמים רבות נשאלתי מאנ"ש שלעצמם אינם סומכים על העירוב, אם רשאים הם לבקש מי שכן סומך על העירוב, לטלטל בעבורם.</w:t>
      </w:r>
    </w:p>
    <w:p w14:paraId="1ABE7330" w14:textId="77777777" w:rsidR="00845D64" w:rsidRPr="00A71352" w:rsidRDefault="00845D64" w:rsidP="00E92479">
      <w:pPr>
        <w:pStyle w:val="a2"/>
        <w:rPr>
          <w:rtl/>
          <w:lang w:eastAsia="en-GB"/>
        </w:rPr>
      </w:pPr>
      <w:r w:rsidRPr="00E65A97">
        <w:rPr>
          <w:rFonts w:hint="cs"/>
          <w:rtl/>
        </w:rPr>
        <w:lastRenderedPageBreak/>
        <w:t>הנה אם המניעה מלסמוך על העירוב היתה בבחינת חומרא אישית גרידא, אולי ניתן היה להקל בזה. אבל לפי המבואר לעיל שיש בעירובי הערים הגדולים חששות לדינא, לא נראה להקל גם לבקש מזולתו</w:t>
      </w:r>
      <w:r w:rsidRPr="00E65A97">
        <w:rPr>
          <w:vertAlign w:val="superscript"/>
          <w:rtl/>
        </w:rPr>
        <w:footnoteReference w:id="86"/>
      </w:r>
    </w:p>
    <w:p w14:paraId="1755B91A" w14:textId="77777777" w:rsidR="00845D64" w:rsidRDefault="00845D64" w:rsidP="00845D64">
      <w:pPr>
        <w:pStyle w:val="a4"/>
        <w:sectPr w:rsidR="00845D64"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4D020F76" w14:textId="77777777" w:rsidR="0035737A" w:rsidRDefault="0035737A" w:rsidP="0035737A">
      <w:pPr>
        <w:pStyle w:val="a"/>
        <w:rPr>
          <w:rtl/>
        </w:rPr>
      </w:pPr>
      <w:bookmarkStart w:id="123" w:name="_Toc521627755"/>
      <w:bookmarkStart w:id="124" w:name="_Toc504475515"/>
      <w:r w:rsidRPr="00FD31B8">
        <w:rPr>
          <w:rFonts w:hint="cs"/>
          <w:rtl/>
        </w:rPr>
        <w:t xml:space="preserve">ישוב צ"ע של </w:t>
      </w:r>
      <w:r>
        <w:rPr>
          <w:rFonts w:hint="cs"/>
          <w:rtl/>
        </w:rPr>
        <w:t xml:space="preserve">הגר"ח נאה </w:t>
      </w:r>
      <w:r w:rsidRPr="00FD31B8">
        <w:rPr>
          <w:rFonts w:hint="cs"/>
          <w:rtl/>
        </w:rPr>
        <w:t>בפשט דברי אדה"ז בסדר ברה"נ</w:t>
      </w:r>
      <w:bookmarkEnd w:id="123"/>
    </w:p>
    <w:p w14:paraId="08E14D77" w14:textId="77777777" w:rsidR="0035737A" w:rsidRDefault="0035737A" w:rsidP="00F8226B">
      <w:pPr>
        <w:pStyle w:val="a0"/>
        <w:rPr>
          <w:rtl/>
        </w:rPr>
      </w:pPr>
      <w:bookmarkStart w:id="125" w:name="_Toc521627756"/>
      <w:r>
        <w:rPr>
          <w:rFonts w:hint="cs"/>
          <w:rtl/>
        </w:rPr>
        <w:t>הרב אברהם אלאשוילי</w:t>
      </w:r>
      <w:bookmarkEnd w:id="125"/>
    </w:p>
    <w:p w14:paraId="7F704739" w14:textId="46658EBE" w:rsidR="0035737A" w:rsidRPr="0035737A" w:rsidRDefault="0035737A" w:rsidP="0035737A">
      <w:pPr>
        <w:pStyle w:val="a1"/>
        <w:rPr>
          <w:rtl/>
        </w:rPr>
      </w:pPr>
      <w:r>
        <w:rPr>
          <w:rFonts w:hint="cs"/>
          <w:rtl/>
        </w:rPr>
        <w:t>מח"ס סדר ברה"נ המבואר</w:t>
      </w:r>
    </w:p>
    <w:p w14:paraId="6317FEB4" w14:textId="0BD1C4BF" w:rsidR="0035737A" w:rsidRPr="002162BE" w:rsidRDefault="0035737A" w:rsidP="00E92479">
      <w:pPr>
        <w:pStyle w:val="a2"/>
        <w:rPr>
          <w:rtl/>
        </w:rPr>
      </w:pPr>
      <w:r>
        <w:rPr>
          <w:rFonts w:hint="cs"/>
          <w:rtl/>
        </w:rPr>
        <w:t>בסדר ברה"נ פ"ד ה"ב כותב אדה"ז: "</w:t>
      </w:r>
      <w:r w:rsidRPr="002162BE">
        <w:rPr>
          <w:rtl/>
        </w:rPr>
        <w:t>ואם הם דברים שאין באים מחמת הסעודה</w:t>
      </w:r>
      <w:r>
        <w:rPr>
          <w:rFonts w:hint="cs"/>
          <w:rtl/>
        </w:rPr>
        <w:t>,</w:t>
      </w:r>
      <w:r w:rsidRPr="002162BE">
        <w:rPr>
          <w:rtl/>
        </w:rPr>
        <w:t xml:space="preserve"> דהיינו שאין דרך לקבוע סעודה עליהם</w:t>
      </w:r>
      <w:r w:rsidRPr="002162BE">
        <w:rPr>
          <w:rFonts w:hint="cs"/>
          <w:rtl/>
        </w:rPr>
        <w:t xml:space="preserve"> .</w:t>
      </w:r>
      <w:r w:rsidR="00D4503B">
        <w:rPr>
          <w:rFonts w:hint="cs"/>
          <w:rtl/>
        </w:rPr>
        <w:t xml:space="preserve"> </w:t>
      </w:r>
      <w:r w:rsidRPr="002162BE">
        <w:rPr>
          <w:rFonts w:hint="cs"/>
          <w:rtl/>
        </w:rPr>
        <w:t>.</w:t>
      </w:r>
      <w:r w:rsidRPr="002162BE">
        <w:rPr>
          <w:rtl/>
        </w:rPr>
        <w:t xml:space="preserve"> כגון כל מיני פירות וכיוצא בהם </w:t>
      </w:r>
      <w:r w:rsidRPr="002162BE">
        <w:rPr>
          <w:rFonts w:hint="cs"/>
          <w:rtl/>
        </w:rPr>
        <w:t>.</w:t>
      </w:r>
      <w:r w:rsidR="00D4503B">
        <w:rPr>
          <w:rFonts w:hint="cs"/>
          <w:rtl/>
        </w:rPr>
        <w:t xml:space="preserve"> </w:t>
      </w:r>
      <w:r w:rsidRPr="002162BE">
        <w:rPr>
          <w:rFonts w:hint="cs"/>
          <w:rtl/>
        </w:rPr>
        <w:t>.</w:t>
      </w:r>
      <w:r w:rsidRPr="002162BE">
        <w:rPr>
          <w:rtl/>
        </w:rPr>
        <w:t xml:space="preserve"> טעונים ברכה לפניהם</w:t>
      </w:r>
      <w:r>
        <w:rPr>
          <w:rFonts w:hint="cs"/>
          <w:rtl/>
        </w:rPr>
        <w:t>,</w:t>
      </w:r>
      <w:r w:rsidRPr="002162BE">
        <w:rPr>
          <w:rtl/>
        </w:rPr>
        <w:t xml:space="preserve"> </w:t>
      </w:r>
      <w:r w:rsidRPr="007F4A9C">
        <w:rPr>
          <w:rtl/>
        </w:rPr>
        <w:t>אפילו</w:t>
      </w:r>
      <w:r w:rsidRPr="002162BE">
        <w:rPr>
          <w:rtl/>
        </w:rPr>
        <w:t xml:space="preserve"> אוכלם בגמר הסעודה כדי לעכל המאכל</w:t>
      </w:r>
      <w:r w:rsidRPr="002162BE">
        <w:rPr>
          <w:rFonts w:hint="cs"/>
          <w:rtl/>
        </w:rPr>
        <w:t>,</w:t>
      </w:r>
      <w:r w:rsidRPr="002162BE">
        <w:rPr>
          <w:rtl/>
        </w:rPr>
        <w:t xml:space="preserve"> או לקנוח להקל מכובד המאכל. אבל אין טעונין ברכה לאחריהם</w:t>
      </w:r>
      <w:r w:rsidRPr="002162BE">
        <w:rPr>
          <w:rFonts w:hint="cs"/>
          <w:rtl/>
        </w:rPr>
        <w:t>,</w:t>
      </w:r>
      <w:r w:rsidRPr="002162BE">
        <w:rPr>
          <w:rtl/>
        </w:rPr>
        <w:t xml:space="preserve"> </w:t>
      </w:r>
      <w:r w:rsidRPr="007F4A9C">
        <w:rPr>
          <w:rtl/>
        </w:rPr>
        <w:t>אפילו</w:t>
      </w:r>
      <w:r w:rsidRPr="002162BE">
        <w:rPr>
          <w:rtl/>
        </w:rPr>
        <w:t xml:space="preserve"> אוכלם באמצע הסעודה לא לעכל ולא לקנוח</w:t>
      </w:r>
      <w:r w:rsidRPr="002162BE">
        <w:rPr>
          <w:rFonts w:hint="cs"/>
          <w:rtl/>
        </w:rPr>
        <w:t>,</w:t>
      </w:r>
      <w:r w:rsidRPr="002162BE">
        <w:rPr>
          <w:rtl/>
        </w:rPr>
        <w:t xml:space="preserve"> אלא </w:t>
      </w:r>
      <w:r w:rsidRPr="007F4A9C">
        <w:rPr>
          <w:rtl/>
        </w:rPr>
        <w:t>לתענוג</w:t>
      </w:r>
      <w:r w:rsidRPr="002162BE">
        <w:rPr>
          <w:rtl/>
        </w:rPr>
        <w:t xml:space="preserve"> בלבד</w:t>
      </w:r>
      <w:r>
        <w:rPr>
          <w:rFonts w:hint="cs"/>
          <w:rtl/>
        </w:rPr>
        <w:t>"</w:t>
      </w:r>
      <w:r w:rsidRPr="002162BE">
        <w:rPr>
          <w:rtl/>
        </w:rPr>
        <w:t>.</w:t>
      </w:r>
    </w:p>
    <w:p w14:paraId="2A931B41" w14:textId="77777777" w:rsidR="0035737A" w:rsidRPr="002162BE" w:rsidRDefault="0035737A" w:rsidP="00E92479">
      <w:pPr>
        <w:pStyle w:val="a2"/>
        <w:rPr>
          <w:rtl/>
        </w:rPr>
      </w:pPr>
      <w:r w:rsidRPr="002162BE">
        <w:rPr>
          <w:rFonts w:hint="cs"/>
          <w:rtl/>
        </w:rPr>
        <w:t>ובבדי השולחן סי' מ סק"ג (הובא בתורת מנחם לסדר ברה"נ) הקשה</w:t>
      </w:r>
      <w:r>
        <w:rPr>
          <w:rFonts w:hint="cs"/>
          <w:rtl/>
        </w:rPr>
        <w:t>,</w:t>
      </w:r>
      <w:r w:rsidRPr="002162BE">
        <w:rPr>
          <w:rFonts w:hint="cs"/>
          <w:rtl/>
        </w:rPr>
        <w:t xml:space="preserve"> </w:t>
      </w:r>
      <w:r>
        <w:rPr>
          <w:rFonts w:hint="cs"/>
          <w:rtl/>
        </w:rPr>
        <w:t>ש</w:t>
      </w:r>
      <w:r w:rsidRPr="002162BE">
        <w:rPr>
          <w:rFonts w:hint="cs"/>
          <w:rtl/>
        </w:rPr>
        <w:t>התיבות</w:t>
      </w:r>
      <w:r>
        <w:rPr>
          <w:rFonts w:hint="cs"/>
          <w:rtl/>
        </w:rPr>
        <w:t xml:space="preserve"> "</w:t>
      </w:r>
      <w:r w:rsidRPr="00FD31B8">
        <w:rPr>
          <w:rFonts w:hint="cs"/>
          <w:rtl/>
        </w:rPr>
        <w:t>אפילו</w:t>
      </w:r>
      <w:r>
        <w:rPr>
          <w:rFonts w:hint="cs"/>
          <w:rtl/>
        </w:rPr>
        <w:t xml:space="preserve"> אוכלם</w:t>
      </w:r>
      <w:r w:rsidRPr="002162BE">
        <w:rPr>
          <w:rFonts w:hint="cs"/>
          <w:rtl/>
        </w:rPr>
        <w:t xml:space="preserve"> </w:t>
      </w:r>
      <w:r w:rsidRPr="00FD31B8">
        <w:rPr>
          <w:rFonts w:hint="cs"/>
          <w:rtl/>
        </w:rPr>
        <w:t>בגמר הסעודה</w:t>
      </w:r>
      <w:r>
        <w:rPr>
          <w:rFonts w:hint="cs"/>
          <w:b/>
          <w:bCs/>
          <w:rtl/>
        </w:rPr>
        <w:t>"</w:t>
      </w:r>
      <w:r w:rsidRPr="002162BE">
        <w:rPr>
          <w:rFonts w:hint="cs"/>
          <w:rtl/>
        </w:rPr>
        <w:t xml:space="preserve"> </w:t>
      </w:r>
      <w:r>
        <w:rPr>
          <w:rFonts w:hint="cs"/>
          <w:rtl/>
        </w:rPr>
        <w:t>שכתב בתחילה</w:t>
      </w:r>
      <w:r w:rsidRPr="002162BE">
        <w:rPr>
          <w:rFonts w:hint="cs"/>
          <w:rtl/>
        </w:rPr>
        <w:t>, ו</w:t>
      </w:r>
      <w:r>
        <w:rPr>
          <w:rFonts w:hint="cs"/>
          <w:rtl/>
        </w:rPr>
        <w:t>ה</w:t>
      </w:r>
      <w:r w:rsidRPr="002162BE">
        <w:rPr>
          <w:rFonts w:hint="cs"/>
          <w:rtl/>
        </w:rPr>
        <w:t xml:space="preserve">תיבות </w:t>
      </w:r>
      <w:r>
        <w:rPr>
          <w:rFonts w:hint="cs"/>
          <w:rtl/>
        </w:rPr>
        <w:t>"</w:t>
      </w:r>
      <w:r w:rsidRPr="00FD31B8">
        <w:rPr>
          <w:rFonts w:hint="cs"/>
          <w:rtl/>
        </w:rPr>
        <w:t>אפילו</w:t>
      </w:r>
      <w:r>
        <w:rPr>
          <w:rFonts w:hint="cs"/>
          <w:rtl/>
        </w:rPr>
        <w:t xml:space="preserve"> אוכלם </w:t>
      </w:r>
      <w:r w:rsidRPr="00FD31B8">
        <w:rPr>
          <w:rFonts w:hint="cs"/>
          <w:rtl/>
        </w:rPr>
        <w:t>באמצע הסעודה</w:t>
      </w:r>
      <w:r>
        <w:rPr>
          <w:rFonts w:hint="cs"/>
          <w:b/>
          <w:bCs/>
          <w:rtl/>
        </w:rPr>
        <w:t>"</w:t>
      </w:r>
      <w:r w:rsidRPr="002162BE">
        <w:rPr>
          <w:rFonts w:hint="cs"/>
          <w:rtl/>
        </w:rPr>
        <w:t xml:space="preserve"> שכתב </w:t>
      </w:r>
      <w:r>
        <w:rPr>
          <w:rFonts w:hint="cs"/>
          <w:rtl/>
        </w:rPr>
        <w:t>בסוף</w:t>
      </w:r>
      <w:r w:rsidRPr="002162BE">
        <w:rPr>
          <w:rFonts w:hint="cs"/>
          <w:rtl/>
        </w:rPr>
        <w:t xml:space="preserve"> </w:t>
      </w:r>
      <w:r>
        <w:rPr>
          <w:rtl/>
        </w:rPr>
        <w:t>–</w:t>
      </w:r>
      <w:r>
        <w:rPr>
          <w:rFonts w:hint="cs"/>
          <w:rtl/>
        </w:rPr>
        <w:t xml:space="preserve"> "צריכות עיון</w:t>
      </w:r>
      <w:r w:rsidRPr="002162BE">
        <w:rPr>
          <w:rFonts w:hint="cs"/>
          <w:rtl/>
        </w:rPr>
        <w:t xml:space="preserve">, דלכאורה יותר רבותא שטעונים ברכה </w:t>
      </w:r>
      <w:r w:rsidRPr="007F4A9C">
        <w:rPr>
          <w:rFonts w:hint="cs"/>
          <w:b/>
          <w:bCs/>
          <w:rtl/>
        </w:rPr>
        <w:t>לפניהם</w:t>
      </w:r>
      <w:r w:rsidRPr="002162BE">
        <w:rPr>
          <w:rFonts w:hint="cs"/>
          <w:rtl/>
        </w:rPr>
        <w:t xml:space="preserve"> אפילו אוכלם </w:t>
      </w:r>
      <w:r w:rsidRPr="007F4A9C">
        <w:rPr>
          <w:rFonts w:hint="cs"/>
          <w:b/>
          <w:bCs/>
          <w:rtl/>
        </w:rPr>
        <w:t>באמצע הסעודה</w:t>
      </w:r>
      <w:r w:rsidRPr="002162BE">
        <w:rPr>
          <w:rFonts w:hint="cs"/>
          <w:rtl/>
        </w:rPr>
        <w:t xml:space="preserve">, ואין טעונים ברכה </w:t>
      </w:r>
      <w:r w:rsidRPr="007F4A9C">
        <w:rPr>
          <w:rFonts w:hint="cs"/>
          <w:b/>
          <w:bCs/>
          <w:rtl/>
        </w:rPr>
        <w:t>לאחריהם</w:t>
      </w:r>
      <w:r w:rsidRPr="002162BE">
        <w:rPr>
          <w:rFonts w:hint="cs"/>
          <w:rtl/>
        </w:rPr>
        <w:t xml:space="preserve"> אפילו אוכלם </w:t>
      </w:r>
      <w:r w:rsidRPr="007F4A9C">
        <w:rPr>
          <w:rFonts w:hint="cs"/>
          <w:b/>
          <w:bCs/>
          <w:rtl/>
        </w:rPr>
        <w:t>בגמר הסעודה</w:t>
      </w:r>
      <w:r w:rsidRPr="002162BE">
        <w:rPr>
          <w:rFonts w:hint="cs"/>
          <w:rtl/>
        </w:rPr>
        <w:t>".</w:t>
      </w:r>
    </w:p>
    <w:p w14:paraId="68895A9D" w14:textId="77777777" w:rsidR="0035737A" w:rsidRPr="002162BE" w:rsidRDefault="0035737A" w:rsidP="00E92479">
      <w:pPr>
        <w:pStyle w:val="a2"/>
        <w:rPr>
          <w:rtl/>
        </w:rPr>
      </w:pPr>
      <w:r w:rsidRPr="002162BE">
        <w:rPr>
          <w:rFonts w:hint="cs"/>
          <w:rtl/>
        </w:rPr>
        <w:t>ו</w:t>
      </w:r>
      <w:r>
        <w:rPr>
          <w:rFonts w:hint="cs"/>
          <w:rtl/>
        </w:rPr>
        <w:t xml:space="preserve">הנה אף שעל פניו שאלתו טובה, הרי שבעיון נוסף נראה שהביאור בזה פשוט, שכן </w:t>
      </w:r>
      <w:r w:rsidRPr="002162BE">
        <w:rPr>
          <w:rtl/>
        </w:rPr>
        <w:t xml:space="preserve">תיבת "אפילו" </w:t>
      </w:r>
      <w:r>
        <w:rPr>
          <w:rFonts w:hint="cs"/>
          <w:rtl/>
        </w:rPr>
        <w:t xml:space="preserve">שכתב אדה"ז בתחילה, </w:t>
      </w:r>
      <w:r w:rsidRPr="002162BE">
        <w:rPr>
          <w:rFonts w:hint="cs"/>
          <w:rtl/>
        </w:rPr>
        <w:t xml:space="preserve">אינה מוסבת על </w:t>
      </w:r>
      <w:r>
        <w:rPr>
          <w:rFonts w:hint="cs"/>
          <w:rtl/>
        </w:rPr>
        <w:t xml:space="preserve">התיבות </w:t>
      </w:r>
      <w:r w:rsidRPr="002162BE">
        <w:rPr>
          <w:rFonts w:hint="cs"/>
          <w:rtl/>
        </w:rPr>
        <w:t>"בגמר הסעודה"</w:t>
      </w:r>
      <w:r>
        <w:rPr>
          <w:rFonts w:hint="cs"/>
          <w:rtl/>
        </w:rPr>
        <w:t>,</w:t>
      </w:r>
      <w:r w:rsidRPr="002162BE">
        <w:rPr>
          <w:rFonts w:hint="cs"/>
          <w:rtl/>
        </w:rPr>
        <w:t xml:space="preserve"> אלא</w:t>
      </w:r>
      <w:r w:rsidRPr="002162BE">
        <w:rPr>
          <w:rtl/>
        </w:rPr>
        <w:t xml:space="preserve"> על התיבות "כדי לעכל המאכל או לקנוח כו'", והתיבות "בגמר הסעודה" הן רק סיפור דברים, שכן היא המציאות</w:t>
      </w:r>
      <w:r>
        <w:rPr>
          <w:rFonts w:hint="cs"/>
          <w:rtl/>
        </w:rPr>
        <w:t>,</w:t>
      </w:r>
      <w:r w:rsidRPr="002162BE">
        <w:rPr>
          <w:rtl/>
        </w:rPr>
        <w:t xml:space="preserve"> שאכילה "כדי לעכל המאכל או לקנוח" באה רק בגמר הסעודה.</w:t>
      </w:r>
    </w:p>
    <w:p w14:paraId="1F49B391" w14:textId="7866163E" w:rsidR="0035737A" w:rsidRDefault="0035737A" w:rsidP="00E92479">
      <w:pPr>
        <w:pStyle w:val="a2"/>
        <w:rPr>
          <w:rtl/>
        </w:rPr>
      </w:pPr>
      <w:r w:rsidRPr="002162BE">
        <w:rPr>
          <w:rFonts w:hint="cs"/>
          <w:rtl/>
        </w:rPr>
        <w:t xml:space="preserve">וכן </w:t>
      </w:r>
      <w:r w:rsidRPr="002162BE">
        <w:rPr>
          <w:rtl/>
        </w:rPr>
        <w:t xml:space="preserve">תיבת "אפילו" </w:t>
      </w:r>
      <w:r>
        <w:rPr>
          <w:rFonts w:hint="cs"/>
          <w:rtl/>
        </w:rPr>
        <w:t xml:space="preserve">שכתב אדה"ז בדוגמא השניה, </w:t>
      </w:r>
      <w:r w:rsidRPr="002162BE">
        <w:rPr>
          <w:rtl/>
        </w:rPr>
        <w:t xml:space="preserve">אינה מוסבת על התיבות "באמצע הסעודה", אלא על סוף הענין "לתענוג בלבד", </w:t>
      </w:r>
      <w:r w:rsidRPr="002162BE">
        <w:rPr>
          <w:rFonts w:hint="cs"/>
          <w:rtl/>
        </w:rPr>
        <w:t>ו</w:t>
      </w:r>
      <w:r w:rsidRPr="002162BE">
        <w:rPr>
          <w:rtl/>
        </w:rPr>
        <w:t xml:space="preserve">התיבות "באמצע הסעודה" </w:t>
      </w:r>
      <w:r w:rsidRPr="002162BE">
        <w:rPr>
          <w:rFonts w:hint="cs"/>
          <w:rtl/>
        </w:rPr>
        <w:lastRenderedPageBreak/>
        <w:t xml:space="preserve">באות </w:t>
      </w:r>
      <w:r w:rsidRPr="007F4A9C">
        <w:rPr>
          <w:rFonts w:hint="cs"/>
          <w:b/>
          <w:bCs/>
          <w:rtl/>
        </w:rPr>
        <w:t>להבהיר</w:t>
      </w:r>
      <w:r w:rsidRPr="002162BE">
        <w:rPr>
          <w:rtl/>
        </w:rPr>
        <w:t xml:space="preserve"> שהאכילה אינה "לא לעכל ולא לקנוח"</w:t>
      </w:r>
      <w:r w:rsidRPr="002162BE">
        <w:rPr>
          <w:rFonts w:hint="cs"/>
          <w:rtl/>
        </w:rPr>
        <w:t>,</w:t>
      </w:r>
      <w:r w:rsidRPr="002162BE">
        <w:rPr>
          <w:rtl/>
        </w:rPr>
        <w:t xml:space="preserve"> </w:t>
      </w:r>
      <w:r w:rsidRPr="002162BE">
        <w:rPr>
          <w:rFonts w:hint="cs"/>
          <w:rtl/>
        </w:rPr>
        <w:t>שהרי אוכלם באמצע הסעודה</w:t>
      </w:r>
      <w:r w:rsidRPr="002162BE">
        <w:rPr>
          <w:rtl/>
        </w:rPr>
        <w:t xml:space="preserve">, אלא היא אכילה לשם </w:t>
      </w:r>
      <w:r w:rsidRPr="002162BE">
        <w:rPr>
          <w:b/>
          <w:bCs/>
          <w:rtl/>
        </w:rPr>
        <w:t>תענוג</w:t>
      </w:r>
      <w:r w:rsidRPr="002162BE">
        <w:rPr>
          <w:rtl/>
        </w:rPr>
        <w:t xml:space="preserve"> </w:t>
      </w:r>
      <w:r w:rsidRPr="002162BE">
        <w:rPr>
          <w:b/>
          <w:bCs/>
          <w:rtl/>
        </w:rPr>
        <w:t>בלבד</w:t>
      </w:r>
      <w:r w:rsidRPr="002162BE">
        <w:rPr>
          <w:rtl/>
        </w:rPr>
        <w:t>, וגם אז פטור מברכה אחרונה</w:t>
      </w:r>
      <w:r w:rsidRPr="002162BE">
        <w:rPr>
          <w:rFonts w:hint="cs"/>
          <w:rtl/>
        </w:rPr>
        <w:t xml:space="preserve">, שיותר </w:t>
      </w:r>
      <w:r>
        <w:rPr>
          <w:rFonts w:hint="cs"/>
          <w:rtl/>
        </w:rPr>
        <w:t>סברא</w:t>
      </w:r>
      <w:r w:rsidRPr="002162BE">
        <w:rPr>
          <w:rFonts w:hint="cs"/>
          <w:rtl/>
        </w:rPr>
        <w:t xml:space="preserve"> לפטור מברכה אחרונה </w:t>
      </w:r>
      <w:r>
        <w:rPr>
          <w:rFonts w:hint="cs"/>
          <w:rtl/>
        </w:rPr>
        <w:t xml:space="preserve">את </w:t>
      </w:r>
      <w:r w:rsidRPr="002162BE">
        <w:rPr>
          <w:rFonts w:hint="cs"/>
          <w:rtl/>
        </w:rPr>
        <w:t xml:space="preserve">האוכל לעכל ולקינוח מאשר </w:t>
      </w:r>
      <w:r>
        <w:rPr>
          <w:rFonts w:hint="cs"/>
          <w:rtl/>
        </w:rPr>
        <w:t xml:space="preserve">את </w:t>
      </w:r>
      <w:r w:rsidRPr="002162BE">
        <w:rPr>
          <w:rFonts w:hint="cs"/>
          <w:rtl/>
        </w:rPr>
        <w:t>האוכל לתענוג</w:t>
      </w:r>
      <w:r w:rsidRPr="002162BE">
        <w:rPr>
          <w:rtl/>
        </w:rPr>
        <w:t>.</w:t>
      </w:r>
    </w:p>
    <w:p w14:paraId="6390579F" w14:textId="77777777" w:rsidR="00D4503B" w:rsidRDefault="00D4503B" w:rsidP="00D4503B">
      <w:pPr>
        <w:pStyle w:val="a4"/>
        <w:rPr>
          <w:rtl/>
        </w:rPr>
      </w:pPr>
      <w:r w:rsidRPr="004F6AB2">
        <w:t>g</w:t>
      </w:r>
    </w:p>
    <w:p w14:paraId="06BE9C41" w14:textId="4B96F6C1" w:rsidR="0098261F" w:rsidRPr="00825F37" w:rsidRDefault="0098261F" w:rsidP="0098261F">
      <w:pPr>
        <w:pStyle w:val="a"/>
      </w:pPr>
      <w:bookmarkStart w:id="126" w:name="_Toc521627757"/>
      <w:r>
        <w:rPr>
          <w:shd w:val="clear" w:color="auto" w:fill="FFFFFF"/>
          <w:rtl/>
        </w:rPr>
        <w:t>בישול לאד</w:t>
      </w:r>
      <w:r w:rsidRPr="00825F37">
        <w:rPr>
          <w:shd w:val="clear" w:color="auto" w:fill="FFFFFF"/>
          <w:rtl/>
        </w:rPr>
        <w:t>ה"ז בסידור</w:t>
      </w:r>
      <w:r w:rsidRPr="007F4A5C">
        <w:rPr>
          <w:sz w:val="32"/>
          <w:szCs w:val="32"/>
          <w:vertAlign w:val="superscript"/>
        </w:rPr>
        <w:footnoteReference w:customMarkFollows="1" w:id="87"/>
        <w:sym w:font="Symbol" w:char="F02A"/>
      </w:r>
      <w:bookmarkEnd w:id="126"/>
    </w:p>
    <w:p w14:paraId="3C067B9F" w14:textId="78430FC8" w:rsidR="0098261F" w:rsidRDefault="0098261F" w:rsidP="00F8226B">
      <w:pPr>
        <w:pStyle w:val="a0"/>
        <w:rPr>
          <w:rtl/>
        </w:rPr>
      </w:pPr>
      <w:bookmarkStart w:id="127" w:name="_Toc521627758"/>
      <w:r>
        <w:rPr>
          <w:rFonts w:hint="cs"/>
          <w:rtl/>
        </w:rPr>
        <w:t xml:space="preserve">הרב </w:t>
      </w:r>
      <w:r>
        <w:rPr>
          <w:rtl/>
        </w:rPr>
        <w:t>מנחם מענדל וילהלם</w:t>
      </w:r>
      <w:bookmarkEnd w:id="127"/>
      <w:r>
        <w:rPr>
          <w:rFonts w:hint="cs"/>
          <w:rtl/>
        </w:rPr>
        <w:t xml:space="preserve"> </w:t>
      </w:r>
    </w:p>
    <w:p w14:paraId="597D233B" w14:textId="7CC140B4" w:rsidR="0098261F" w:rsidRPr="0098261F" w:rsidRDefault="0098261F" w:rsidP="004338C3">
      <w:pPr>
        <w:pStyle w:val="a1"/>
      </w:pPr>
      <w:r>
        <w:rPr>
          <w:rFonts w:hint="cs"/>
          <w:rtl/>
        </w:rPr>
        <w:t xml:space="preserve">חבר </w:t>
      </w:r>
      <w:r>
        <w:rPr>
          <w:rtl/>
        </w:rPr>
        <w:t xml:space="preserve">כולל שע"י </w:t>
      </w:r>
      <w:r w:rsidRPr="00825F37">
        <w:rPr>
          <w:rtl/>
        </w:rPr>
        <w:t>מזכירות</w:t>
      </w:r>
      <w:r>
        <w:rPr>
          <w:rFonts w:hint="cs"/>
          <w:rtl/>
        </w:rPr>
        <w:t xml:space="preserve"> כ"ק אדמו"ר</w:t>
      </w:r>
    </w:p>
    <w:p w14:paraId="30BD826D" w14:textId="77777777" w:rsidR="0098261F" w:rsidRPr="00825F37" w:rsidRDefault="0098261F" w:rsidP="00E92479">
      <w:pPr>
        <w:pStyle w:val="a2"/>
      </w:pPr>
      <w:r w:rsidRPr="00825F37">
        <w:rPr>
          <w:rtl/>
        </w:rPr>
        <w:t>א.</w:t>
      </w:r>
      <w:r>
        <w:rPr>
          <w:rtl/>
        </w:rPr>
        <w:t xml:space="preserve"> בסוף הלכתא רבתא לשבתא כותב אד</w:t>
      </w:r>
      <w:r w:rsidRPr="00825F37">
        <w:rPr>
          <w:rtl/>
        </w:rPr>
        <w:t>ה"ז:</w:t>
      </w:r>
    </w:p>
    <w:p w14:paraId="714149F7" w14:textId="77777777" w:rsidR="0098261F" w:rsidRPr="00825F37" w:rsidRDefault="0098261F" w:rsidP="00E92479">
      <w:pPr>
        <w:pStyle w:val="a2"/>
      </w:pPr>
      <w:r>
        <w:rPr>
          <w:rFonts w:hint="cs"/>
          <w:rtl/>
        </w:rPr>
        <w:t>"א</w:t>
      </w:r>
      <w:r w:rsidRPr="00825F37">
        <w:rPr>
          <w:rtl/>
        </w:rPr>
        <w:t>ע"פ שאין בישול אחר בישול בדבר יבש מכל מקום אם חוזר ונמחה ממנו קצת יש בו משום בישול אחר בישול בלחלוחית המחוי עם היד סולדת בו. ולכן צריך ליזהר במאד שלא להחם בשר או עופות צלוים או מבושלים אם יתחמם המוהל הנמחה מהם עד שהיד סולדת בו משום איסור סקילה וכרת ח"ו וכן שלא לשפוך בכלי ראשון שהיד סולדת בו על צוקער כי מאחר שהצוקער נמחה יש בו משום בישול. ולכן אין להקל במלח שלנו אף שנתבשל תחלה שמאחר שחוזר ונמחה אין להקל בו יותר מבמלח שבימיהם לפי חילוק הדעות שבשלחן ערוך שיש אוסרים אפילו ליתן בכלי שני שהיד סולדת בו. והמחמיר תבוא עליו ברכה</w:t>
      </w:r>
      <w:r>
        <w:rPr>
          <w:rFonts w:hint="cs"/>
          <w:rtl/>
        </w:rPr>
        <w:t>".</w:t>
      </w:r>
    </w:p>
    <w:p w14:paraId="70BF75AC" w14:textId="77777777" w:rsidR="0098261F" w:rsidRDefault="0098261F" w:rsidP="00E92479">
      <w:pPr>
        <w:pStyle w:val="a2"/>
        <w:rPr>
          <w:rtl/>
        </w:rPr>
      </w:pPr>
      <w:r w:rsidRPr="00825F37">
        <w:rPr>
          <w:rtl/>
        </w:rPr>
        <w:t xml:space="preserve">ויל"ע: </w:t>
      </w:r>
    </w:p>
    <w:p w14:paraId="7C124BE1" w14:textId="77777777" w:rsidR="0098261F" w:rsidRPr="00825F37" w:rsidRDefault="0098261F" w:rsidP="00E92479">
      <w:pPr>
        <w:pStyle w:val="a2"/>
        <w:rPr>
          <w:rtl/>
        </w:rPr>
      </w:pPr>
      <w:r w:rsidRPr="00825F37">
        <w:rPr>
          <w:rtl/>
        </w:rPr>
        <w:t>א</w:t>
      </w:r>
      <w:r>
        <w:rPr>
          <w:rFonts w:hint="cs"/>
          <w:rtl/>
        </w:rPr>
        <w:t>)</w:t>
      </w:r>
      <w:r w:rsidRPr="00825F37">
        <w:rPr>
          <w:rtl/>
        </w:rPr>
        <w:t xml:space="preserve"> מדוע 'מאחר שהצוקער נמחה יש בו משום בישול' והרי בשולחנו פסק </w:t>
      </w:r>
      <w:r>
        <w:rPr>
          <w:rtl/>
        </w:rPr>
        <w:t>אד</w:t>
      </w:r>
      <w:r w:rsidRPr="00825F37">
        <w:rPr>
          <w:rtl/>
        </w:rPr>
        <w:t>ה"ז</w:t>
      </w:r>
      <w:r>
        <w:rPr>
          <w:rtl/>
        </w:rPr>
        <w:t xml:space="preserve"> (</w:t>
      </w:r>
      <w:r w:rsidRPr="00825F37">
        <w:rPr>
          <w:rtl/>
        </w:rPr>
        <w:t>סי' שיח סעי' כ) 'ואפילו מכלי ראשון מותר לערות לתוך מים צוננים שלא אמרו עירוי מכלי ראשון מבשל א</w:t>
      </w:r>
      <w:r>
        <w:rPr>
          <w:rtl/>
        </w:rPr>
        <w:t xml:space="preserve">לא במערה חמין ע"ג תבלין וכיו"ב </w:t>
      </w:r>
      <w:r w:rsidRPr="00825F37">
        <w:rPr>
          <w:rtl/>
        </w:rPr>
        <w:t>.</w:t>
      </w:r>
      <w:r>
        <w:rPr>
          <w:rFonts w:hint="cs"/>
          <w:rtl/>
        </w:rPr>
        <w:t xml:space="preserve"> </w:t>
      </w:r>
      <w:r>
        <w:rPr>
          <w:rtl/>
        </w:rPr>
        <w:t>. אבל במים .</w:t>
      </w:r>
      <w:r>
        <w:rPr>
          <w:rFonts w:hint="cs"/>
          <w:rtl/>
        </w:rPr>
        <w:t xml:space="preserve"> </w:t>
      </w:r>
      <w:r w:rsidRPr="00825F37">
        <w:rPr>
          <w:rtl/>
        </w:rPr>
        <w:t>. התחתונים גוברים ומצננים את העליונים</w:t>
      </w:r>
      <w:r>
        <w:rPr>
          <w:rFonts w:hint="cs"/>
          <w:rtl/>
        </w:rPr>
        <w:t>'?</w:t>
      </w:r>
      <w:r w:rsidRPr="00825F37">
        <w:rPr>
          <w:rtl/>
        </w:rPr>
        <w:t xml:space="preserve"> וממ"נ אם נחשב כיבש הרי הוא מבושל ואם כלח הרי 'תתאה גבר'?</w:t>
      </w:r>
    </w:p>
    <w:p w14:paraId="64F5F571" w14:textId="77777777" w:rsidR="0098261F" w:rsidRPr="00825F37" w:rsidRDefault="0098261F" w:rsidP="00E92479">
      <w:pPr>
        <w:pStyle w:val="a2"/>
      </w:pPr>
      <w:r w:rsidRPr="00825F37">
        <w:rPr>
          <w:rtl/>
        </w:rPr>
        <w:t>ב</w:t>
      </w:r>
      <w:r>
        <w:rPr>
          <w:rFonts w:hint="cs"/>
          <w:rtl/>
        </w:rPr>
        <w:t>)</w:t>
      </w:r>
      <w:r>
        <w:rPr>
          <w:rtl/>
        </w:rPr>
        <w:t xml:space="preserve"> מה המקום לחומרת אד</w:t>
      </w:r>
      <w:r w:rsidRPr="00825F37">
        <w:rPr>
          <w:rtl/>
        </w:rPr>
        <w:t>ה"ז במלח שנמחה 'אפילו ליתן בכלי שני שהיד סולדת בו' ש'המחמיר תבוא עליו ברכה' והרי במשקין אין שום חומרא בכ"ש ולכולי עלמא אינו מתבשל [כמבואר בסי' שיח סעיף יב, כה ולא]?</w:t>
      </w:r>
    </w:p>
    <w:p w14:paraId="4AD5CFE2" w14:textId="77777777" w:rsidR="0098261F" w:rsidRPr="00825F37" w:rsidRDefault="0098261F" w:rsidP="00E92479">
      <w:pPr>
        <w:pStyle w:val="a2"/>
      </w:pPr>
      <w:r>
        <w:rPr>
          <w:rtl/>
        </w:rPr>
        <w:t>ג</w:t>
      </w:r>
      <w:r>
        <w:rPr>
          <w:rFonts w:hint="cs"/>
          <w:rtl/>
        </w:rPr>
        <w:t>)</w:t>
      </w:r>
      <w:r>
        <w:rPr>
          <w:rtl/>
        </w:rPr>
        <w:t xml:space="preserve"> אף אם מצא אד</w:t>
      </w:r>
      <w:r w:rsidRPr="00825F37">
        <w:rPr>
          <w:rtl/>
        </w:rPr>
        <w:t>ה"ז לנכון להחמיר אף בכלי שני ביבש שנימוח מאי שנא בסוכר שאינו מחמיר אלא בכלי ראשון</w:t>
      </w:r>
      <w:r w:rsidRPr="00825F37">
        <w:t>?</w:t>
      </w:r>
    </w:p>
    <w:p w14:paraId="0794F728" w14:textId="77777777" w:rsidR="0098261F" w:rsidRPr="00825F37" w:rsidRDefault="0098261F" w:rsidP="00E92479">
      <w:pPr>
        <w:pStyle w:val="a2"/>
      </w:pPr>
      <w:r w:rsidRPr="00825F37">
        <w:rPr>
          <w:rtl/>
        </w:rPr>
        <w:lastRenderedPageBreak/>
        <w:t>ב. ובספר שבת כהלכה ח"א (להר"י פרקש) מתעכב בכמה מקומות על קושיות הנ"ל, ומתרץ ע"י ענינים מחודשים</w:t>
      </w:r>
      <w:r w:rsidRPr="00825F37">
        <w:t>:</w:t>
      </w:r>
    </w:p>
    <w:p w14:paraId="78DA7C24" w14:textId="77777777" w:rsidR="0098261F" w:rsidRPr="00825F37" w:rsidRDefault="0098261F" w:rsidP="00E92479">
      <w:pPr>
        <w:pStyle w:val="a2"/>
      </w:pPr>
      <w:r w:rsidRPr="00825F37">
        <w:rPr>
          <w:rtl/>
        </w:rPr>
        <w:t>על קושיא הא' מת' (פ"ג ביאורים אות ח) [ומביא מעין זה מקצוה"ש שסובר שאף לדעת אדמוה"ז בשו"ע יש הבדל בין מים מועטים למרובים] שבסידור נוטה לחשוש לדעת המחמירים במים צוננים מועטים שלא לאמר תתאה גבר, ודלא כבשו"ע</w:t>
      </w:r>
      <w:r w:rsidRPr="00825F37">
        <w:t>.</w:t>
      </w:r>
    </w:p>
    <w:p w14:paraId="70D95D46" w14:textId="77777777" w:rsidR="0098261F" w:rsidRPr="00825F37" w:rsidRDefault="0098261F" w:rsidP="00E92479">
      <w:pPr>
        <w:pStyle w:val="a2"/>
      </w:pPr>
      <w:r w:rsidRPr="00825F37">
        <w:rPr>
          <w:rtl/>
        </w:rPr>
        <w:t>על קושיא הב' מת' (פ"א הע' ס) [וכן ביארו ג"כ בהעו"ב צ"צ, מובא שם] שמאכל שנמחה אין דינו כמשקים ומתבשל גם בכלי שני</w:t>
      </w:r>
      <w:r w:rsidRPr="00825F37">
        <w:t>.</w:t>
      </w:r>
    </w:p>
    <w:p w14:paraId="5DDC2B5B" w14:textId="77777777" w:rsidR="0098261F" w:rsidRPr="00825F37" w:rsidRDefault="0098261F" w:rsidP="00E92479">
      <w:pPr>
        <w:pStyle w:val="a2"/>
      </w:pPr>
      <w:r w:rsidRPr="00825F37">
        <w:rPr>
          <w:rtl/>
        </w:rPr>
        <w:t>ועל קושיא הג' מת' (פ"א הע' נג, פ"ג ביאורים יא) דסוכר דינו כתבלין שאינו מתבשל בכלי שני ודווקא המלח שמפו' בגמ' ש'אינו כתבלין' מחמירים בכלי שני כדין מאכל שנמחה (שחידש שאסור בכ"ש, כנ"ל).</w:t>
      </w:r>
    </w:p>
    <w:p w14:paraId="627835AC" w14:textId="77777777" w:rsidR="0098261F" w:rsidRPr="00825F37" w:rsidRDefault="0098261F" w:rsidP="00E92479">
      <w:pPr>
        <w:pStyle w:val="a2"/>
      </w:pPr>
      <w:r w:rsidRPr="00825F37">
        <w:rPr>
          <w:rtl/>
        </w:rPr>
        <w:t>ועפ"ז פוסק כמה דינים בפנים בספרו. עיי"ש</w:t>
      </w:r>
      <w:r w:rsidRPr="00825F37">
        <w:t>.</w:t>
      </w:r>
    </w:p>
    <w:p w14:paraId="38AFEBBD" w14:textId="77777777" w:rsidR="0098261F" w:rsidRPr="00825F37" w:rsidRDefault="0098261F" w:rsidP="00E92479">
      <w:pPr>
        <w:pStyle w:val="a2"/>
      </w:pPr>
      <w:r w:rsidRPr="00825F37">
        <w:rPr>
          <w:rtl/>
        </w:rPr>
        <w:t>ג. ולכאורה אינו מובן מה שמתרץ על שתי</w:t>
      </w:r>
      <w:r>
        <w:rPr>
          <w:rtl/>
        </w:rPr>
        <w:t xml:space="preserve"> השאלות הראשונות דעפ"ז דברי אד</w:t>
      </w:r>
      <w:r w:rsidRPr="00825F37">
        <w:rPr>
          <w:rtl/>
        </w:rPr>
        <w:t>ה"ז מתפרשים ע"י שתי דינים שיש להם נפק"מ בריבוי ענינים ואעפ"כ אינו מביא בסידור רק הדין דמלח וסוכר בפרט (ויתירה מזו שבדין הראשון מפו' בשו"ע הפוך) והיה לו לפרש ולא לסתום</w:t>
      </w:r>
      <w:r w:rsidRPr="00825F37">
        <w:t>?</w:t>
      </w:r>
    </w:p>
    <w:p w14:paraId="4FF38CD9" w14:textId="77777777" w:rsidR="0098261F" w:rsidRPr="00825F37" w:rsidRDefault="0098261F" w:rsidP="00E92479">
      <w:pPr>
        <w:pStyle w:val="a2"/>
      </w:pPr>
      <w:r w:rsidRPr="00825F37">
        <w:rPr>
          <w:rtl/>
        </w:rPr>
        <w:t>עוד קשה לחלק דמאכל שנמחה אין דינו כמשקה לענין זה שלא מתבשל ככלי שני אך לאיד"ג ה"ה כמשקה לענין זה שיש</w:t>
      </w:r>
      <w:r>
        <w:rPr>
          <w:rtl/>
        </w:rPr>
        <w:t xml:space="preserve"> בו בישול אחר בישול, דמנין לאד</w:t>
      </w:r>
      <w:r w:rsidRPr="00825F37">
        <w:rPr>
          <w:rtl/>
        </w:rPr>
        <w:t>ה"ז חילוק זה שלא נזכר במקום אחר</w:t>
      </w:r>
      <w:r w:rsidRPr="00825F37">
        <w:t>?</w:t>
      </w:r>
    </w:p>
    <w:p w14:paraId="4D6F3CD8" w14:textId="77777777" w:rsidR="0098261F" w:rsidRPr="00825F37" w:rsidRDefault="0098261F" w:rsidP="00E92479">
      <w:pPr>
        <w:pStyle w:val="a2"/>
      </w:pPr>
      <w:r w:rsidRPr="00825F37">
        <w:rPr>
          <w:rtl/>
        </w:rPr>
        <w:t>וכמו כן מה שתירץ על קושיא הג' לחלק בין סוכר למלח דסוכר</w:t>
      </w:r>
      <w:r>
        <w:rPr>
          <w:rtl/>
        </w:rPr>
        <w:t xml:space="preserve"> דינו כתבלין, ג"כ צ"ע מנין לאד</w:t>
      </w:r>
      <w:r w:rsidRPr="00825F37">
        <w:rPr>
          <w:rtl/>
        </w:rPr>
        <w:t>ה"ז לחלק בדבר זה</w:t>
      </w:r>
      <w:r w:rsidRPr="00825F37">
        <w:t>?</w:t>
      </w:r>
    </w:p>
    <w:p w14:paraId="3F7E0668" w14:textId="77777777" w:rsidR="0098261F" w:rsidRPr="00825F37" w:rsidRDefault="0098261F" w:rsidP="00E92479">
      <w:pPr>
        <w:pStyle w:val="a2"/>
        <w:rPr>
          <w:rtl/>
        </w:rPr>
      </w:pPr>
      <w:r w:rsidRPr="00825F37">
        <w:rPr>
          <w:rtl/>
        </w:rPr>
        <w:t>ד. והנה בספר הנ"</w:t>
      </w:r>
      <w:r>
        <w:rPr>
          <w:rtl/>
        </w:rPr>
        <w:t>ל (פ"א ביאורים ט') דן בשיטת אד</w:t>
      </w:r>
      <w:r w:rsidRPr="00825F37">
        <w:rPr>
          <w:rtl/>
        </w:rPr>
        <w:t>ה"ז בהכנסת דברי מאכל לכלי שני, שבשולחנו (סי' שח סעיף יב) מביא תוך כדי דברי המחמיר בבישול אחר אפיה: "ויש מי שמסתפק</w:t>
      </w:r>
      <w:r w:rsidRPr="00825F37">
        <w:rPr>
          <w:rFonts w:ascii="Cambria" w:hAnsi="Cambria" w:cs="Cambria"/>
        </w:rPr>
        <w:t> </w:t>
      </w:r>
      <w:r w:rsidRPr="00825F37">
        <w:rPr>
          <w:rtl/>
        </w:rPr>
        <w:t>וחושש מחיוב חטאת גם בכלי שני שהיד סולדת בו מפני שיש דברים רכים שמתבשלים גם בכלי שני ואין אנו בקיאין בהן ושמא גם הלחם</w:t>
      </w:r>
      <w:r w:rsidRPr="00825F37">
        <w:rPr>
          <w:rFonts w:ascii="Cambria" w:hAnsi="Cambria" w:cs="Cambria"/>
        </w:rPr>
        <w:t> </w:t>
      </w:r>
      <w:r w:rsidRPr="00825F37">
        <w:rPr>
          <w:rtl/>
        </w:rPr>
        <w:t>נקרא רך לענין זה ומתבשל גם בכלי שני שהיד סולדת בו, וכן יש להסתפק ספק זה גם בשאר דברים, ויש להחמיר בכולן</w:t>
      </w:r>
      <w:r w:rsidRPr="00825F37">
        <w:rPr>
          <w:rFonts w:ascii="Cambria" w:hAnsi="Cambria" w:cs="Cambria"/>
        </w:rPr>
        <w:t> </w:t>
      </w:r>
      <w:r w:rsidRPr="00825F37">
        <w:rPr>
          <w:rtl/>
        </w:rPr>
        <w:t>לבד מבתבלין שהתירו חכמים בפירוש ליתנם בכלי שני</w:t>
      </w:r>
      <w:r w:rsidRPr="00825F37">
        <w:rPr>
          <w:rFonts w:ascii="Cambria" w:hAnsi="Cambria" w:cs="Cambria"/>
        </w:rPr>
        <w:t> </w:t>
      </w:r>
      <w:r w:rsidRPr="00825F37">
        <w:rPr>
          <w:rtl/>
        </w:rPr>
        <w:t>וכן מים ושמן כמו שיתבאר</w:t>
      </w:r>
      <w:r w:rsidRPr="00825F37">
        <w:rPr>
          <w:rFonts w:ascii="Cambria" w:hAnsi="Cambria" w:cs="Cambria"/>
        </w:rPr>
        <w:t> </w:t>
      </w:r>
      <w:r w:rsidRPr="00825F37">
        <w:rPr>
          <w:rtl/>
        </w:rPr>
        <w:t>והוא הדין לשאר משקין",</w:t>
      </w:r>
      <w:r w:rsidRPr="00825F37">
        <w:rPr>
          <w:rFonts w:ascii="Cambria" w:hAnsi="Cambria" w:cs="Cambria"/>
        </w:rPr>
        <w:t> </w:t>
      </w:r>
      <w:r w:rsidRPr="00825F37">
        <w:rPr>
          <w:rtl/>
        </w:rPr>
        <w:t xml:space="preserve">ומסיים את דבריו: "ונהגו ליזהר לכתחילה כסברא הראשונה שלא ליתן </w:t>
      </w:r>
      <w:r w:rsidRPr="00825F37">
        <w:rPr>
          <w:b/>
          <w:bCs/>
          <w:rtl/>
        </w:rPr>
        <w:t>פת</w:t>
      </w:r>
      <w:r w:rsidRPr="00825F37">
        <w:rPr>
          <w:rtl/>
        </w:rPr>
        <w:t xml:space="preserve"> אפילו בכלי שני כל זמן שהיד סולדת בו אבל בדיעבד יש להתיר אפילו בכ"ר כסברא האחרונה".</w:t>
      </w:r>
    </w:p>
    <w:p w14:paraId="60C898C0" w14:textId="77777777" w:rsidR="0098261F" w:rsidRPr="00825F37" w:rsidRDefault="0098261F" w:rsidP="00E92479">
      <w:pPr>
        <w:pStyle w:val="a2"/>
        <w:rPr>
          <w:rtl/>
        </w:rPr>
      </w:pPr>
      <w:r w:rsidRPr="00825F37">
        <w:rPr>
          <w:rtl/>
        </w:rPr>
        <w:t>ומביא את מה שנכתב ב'הערות וביאורים צ"צ'</w:t>
      </w:r>
      <w:r>
        <w:rPr>
          <w:rtl/>
        </w:rPr>
        <w:t xml:space="preserve"> ששיטת אד</w:t>
      </w:r>
      <w:r w:rsidRPr="00825F37">
        <w:rPr>
          <w:rtl/>
        </w:rPr>
        <w:t>ה"ז להלכה היא להזהר לכתחילה ולהחמיר בכלי שני רק בפת אך לא בשאר דברים, א</w:t>
      </w:r>
      <w:r>
        <w:rPr>
          <w:rtl/>
        </w:rPr>
        <w:t xml:space="preserve">ך מקשה על דבריהם </w:t>
      </w:r>
      <w:r>
        <w:rPr>
          <w:rtl/>
        </w:rPr>
        <w:lastRenderedPageBreak/>
        <w:t>ולכן מסיק שלא</w:t>
      </w:r>
      <w:r>
        <w:rPr>
          <w:rFonts w:hint="cs"/>
          <w:rtl/>
        </w:rPr>
        <w:t>ד</w:t>
      </w:r>
      <w:r w:rsidRPr="00825F37">
        <w:rPr>
          <w:rtl/>
        </w:rPr>
        <w:t>ה"ז (וכמו"כ הוא במפורש דעת אחרונים אחרים) יש להחמיר בכל דבר - חוץ מתבלין ומשקין - בכלי שני.</w:t>
      </w:r>
    </w:p>
    <w:p w14:paraId="0A98D6D8" w14:textId="77777777" w:rsidR="0098261F" w:rsidRPr="00825F37" w:rsidRDefault="0098261F" w:rsidP="00E92479">
      <w:pPr>
        <w:pStyle w:val="a2"/>
        <w:rPr>
          <w:rtl/>
        </w:rPr>
      </w:pPr>
      <w:r w:rsidRPr="00825F37">
        <w:rPr>
          <w:rtl/>
        </w:rPr>
        <w:t>אך לכאו' - נוסף להוכחות המובאות ב'העו"ב צ"צ' הנ"ל - נראה להוכיח</w:t>
      </w:r>
      <w:r>
        <w:rPr>
          <w:rtl/>
        </w:rPr>
        <w:t xml:space="preserve"> שאד</w:t>
      </w:r>
      <w:r w:rsidRPr="00825F37">
        <w:rPr>
          <w:rtl/>
        </w:rPr>
        <w:t>ה"ז סובר להחמיר רק בפת מזה שאינו מביא החומרא בסעיף בפנ"ע, שאז היה משמע שהוא חומרא כללית בכלי שני, אלא בדרך אגב בתור עוד סיבה להחמיר ב</w:t>
      </w:r>
      <w:r w:rsidRPr="00825F37">
        <w:rPr>
          <w:b/>
          <w:bCs/>
          <w:rtl/>
        </w:rPr>
        <w:t>פת</w:t>
      </w:r>
      <w:r w:rsidRPr="00825F37">
        <w:rPr>
          <w:rtl/>
        </w:rPr>
        <w:t xml:space="preserve"> בכלי שני.</w:t>
      </w:r>
    </w:p>
    <w:p w14:paraId="2476CED3" w14:textId="77777777" w:rsidR="0098261F" w:rsidRPr="00825F37" w:rsidRDefault="0098261F" w:rsidP="00E92479">
      <w:pPr>
        <w:pStyle w:val="a2"/>
        <w:rPr>
          <w:rtl/>
        </w:rPr>
      </w:pPr>
      <w:r w:rsidRPr="00825F37">
        <w:rPr>
          <w:rtl/>
        </w:rPr>
        <w:t>[ואף שהחומרא בפת והחומרא דכל דבר בכ"ש שניהם הם מאותו מקור ומאותם מילים של היראים (כמובאר למעיין בטור ונו</w:t>
      </w:r>
      <w:r>
        <w:rPr>
          <w:rtl/>
        </w:rPr>
        <w:t>"כ) וא"כ י"ל דמטעם זה הביא אד</w:t>
      </w:r>
      <w:r w:rsidRPr="00825F37">
        <w:rPr>
          <w:rtl/>
        </w:rPr>
        <w:t>ה"ז חומרא זו בסעיף זה, הרי אדרבה מזה שמביא את החומרא דכ"ש בשם 'וכן יש להסתפק' ולא כוללו בתוך החומרא הראשונה דבישול אחר אפיה [וכדרכו במקומות אחרים, ואכ"מ] נראה דס"ל שהוא ענין בפנ"ע, ואעפ"כ אינו מביאו אלא בתור דרך אגב לעוד סיבה להחמיר בפת, אף שלא סבירא ליה שיש מקום להחמיר כך להלכה, נראה שרוצה לפרש שיטתם עד תומה</w:t>
      </w:r>
      <w:r w:rsidRPr="00825F37">
        <w:rPr>
          <w:rStyle w:val="FootnoteReference"/>
          <w:color w:val="222222"/>
          <w:sz w:val="26"/>
          <w:szCs w:val="26"/>
          <w:rtl/>
        </w:rPr>
        <w:footnoteReference w:id="88"/>
      </w:r>
      <w:r>
        <w:rPr>
          <w:rtl/>
        </w:rPr>
        <w:t xml:space="preserve"> (וכפי שביארו בהעו"ב הנ"ל)</w:t>
      </w:r>
      <w:r w:rsidRPr="00825F37">
        <w:rPr>
          <w:rtl/>
        </w:rPr>
        <w:t>]</w:t>
      </w:r>
      <w:r>
        <w:rPr>
          <w:rFonts w:hint="cs"/>
          <w:rtl/>
        </w:rPr>
        <w:t>.</w:t>
      </w:r>
    </w:p>
    <w:p w14:paraId="7CE92A86" w14:textId="77777777" w:rsidR="0098261F" w:rsidRPr="00825F37" w:rsidRDefault="0098261F" w:rsidP="00E92479">
      <w:pPr>
        <w:pStyle w:val="a2"/>
        <w:rPr>
          <w:rtl/>
        </w:rPr>
      </w:pPr>
      <w:r>
        <w:rPr>
          <w:rtl/>
        </w:rPr>
        <w:t>ואין להקשות מנין לאד</w:t>
      </w:r>
      <w:r w:rsidRPr="00825F37">
        <w:rPr>
          <w:rtl/>
        </w:rPr>
        <w:t>ה"ז להחמיר דווקא בפת ולא בשאר דברים</w:t>
      </w:r>
      <w:r>
        <w:rPr>
          <w:rtl/>
        </w:rPr>
        <w:t>, כיון שכן הוא דברי הרמ"א בשו"ע</w:t>
      </w:r>
      <w:r w:rsidRPr="00825F37">
        <w:rPr>
          <w:rtl/>
        </w:rPr>
        <w:t xml:space="preserve"> (והסברא בזה הוא כיון שרק זה הוא המפורש ביראים, משא"כ הסברא להחמיר בשאר דברים הוא רק סברת ההגה"מ להסביר דבריו).</w:t>
      </w:r>
    </w:p>
    <w:p w14:paraId="18114786" w14:textId="77777777" w:rsidR="0098261F" w:rsidRPr="00825F37" w:rsidRDefault="0098261F" w:rsidP="00E92479">
      <w:pPr>
        <w:pStyle w:val="a2"/>
        <w:rPr>
          <w:rtl/>
        </w:rPr>
      </w:pPr>
      <w:r>
        <w:rPr>
          <w:rtl/>
        </w:rPr>
        <w:t>ה. ועפ"ז יתבאר ג"כ למה אד</w:t>
      </w:r>
      <w:r w:rsidRPr="00825F37">
        <w:rPr>
          <w:rtl/>
        </w:rPr>
        <w:t>ה"ז מקל בסוכר בכ"ש יותר במלח אף שלא מצינו מפו' שסוכר נקרא תבלין</w:t>
      </w:r>
      <w:r w:rsidRPr="00825F37">
        <w:rPr>
          <w:rStyle w:val="FootnoteReference"/>
          <w:color w:val="222222"/>
          <w:sz w:val="26"/>
          <w:szCs w:val="26"/>
          <w:rtl/>
        </w:rPr>
        <w:footnoteReference w:id="89"/>
      </w:r>
      <w:r>
        <w:rPr>
          <w:rtl/>
        </w:rPr>
        <w:t xml:space="preserve"> (ובזמן אד</w:t>
      </w:r>
      <w:r w:rsidRPr="00825F37">
        <w:rPr>
          <w:rtl/>
        </w:rPr>
        <w:t>ה"ז לכאו' אף היה נאכל בפנ"ע (וראה גם שם פ"ג ביאורים יא הנ"ל), ועוד דדומה למלח יותר מכל דבר אחר, אלא נראה שהסיבה שמקל בסוכר הוא) כיון שאינו מחמיר בכ"ש כלל בשום דבר - חוץ מ</w:t>
      </w:r>
      <w:r>
        <w:rPr>
          <w:rtl/>
        </w:rPr>
        <w:t>במלח ופת</w:t>
      </w:r>
      <w:r w:rsidRPr="00825F37">
        <w:rPr>
          <w:rtl/>
        </w:rPr>
        <w:t xml:space="preserve"> (וכן ביארו בהעו"ב הנ"ל).</w:t>
      </w:r>
    </w:p>
    <w:p w14:paraId="69F1A86F" w14:textId="77777777" w:rsidR="0098261F" w:rsidRPr="00825F37" w:rsidRDefault="0098261F" w:rsidP="00E92479">
      <w:pPr>
        <w:pStyle w:val="a2"/>
        <w:rPr>
          <w:rtl/>
        </w:rPr>
      </w:pPr>
      <w:r w:rsidRPr="00825F37">
        <w:rPr>
          <w:rtl/>
        </w:rPr>
        <w:t>ו. [אך א"כ לכאו' עדיין צריך ביאור למה דווקא</w:t>
      </w:r>
      <w:r>
        <w:rPr>
          <w:rtl/>
        </w:rPr>
        <w:t xml:space="preserve"> גבי בישול מאכל שנמחה מחמיר אד</w:t>
      </w:r>
      <w:r w:rsidRPr="00825F37">
        <w:rPr>
          <w:rtl/>
        </w:rPr>
        <w:t xml:space="preserve">ה"ז 'משום סקילה וכרת ח"ו', משא"כ גבי שאר דברים בכ"ש לא מחמיר כלל לפי </w:t>
      </w:r>
      <w:r w:rsidRPr="00825F37">
        <w:rPr>
          <w:rtl/>
        </w:rPr>
        <w:lastRenderedPageBreak/>
        <w:t>דברינו, אף שהוא דעה מפו' בראשונים, משא"כ במאכל שנמחה שהוא כמשקין שהוא חומרא של הלבוש [ע"פ הוו"א בב"י. ראה ט"ז ס"ק ב]?</w:t>
      </w:r>
    </w:p>
    <w:p w14:paraId="76D79279" w14:textId="77777777" w:rsidR="0098261F" w:rsidRPr="00825F37" w:rsidRDefault="0098261F" w:rsidP="00E92479">
      <w:pPr>
        <w:pStyle w:val="a2"/>
        <w:rPr>
          <w:rtl/>
        </w:rPr>
      </w:pPr>
      <w:r w:rsidRPr="00825F37">
        <w:rPr>
          <w:rtl/>
        </w:rPr>
        <w:t>ובאמת</w:t>
      </w:r>
      <w:r>
        <w:rPr>
          <w:rtl/>
        </w:rPr>
        <w:t xml:space="preserve"> יל"ע ג"כ גבי מלח בכ"ש שפסק אד</w:t>
      </w:r>
      <w:r w:rsidRPr="00825F37">
        <w:rPr>
          <w:rtl/>
        </w:rPr>
        <w:t>ה"ז בסידור 'והמחמיר תבוא עליו ברכה' שהוא דעה בגמרא! (ולא כבחומרת הלבוש שחשש ל'ס'ילה וכרת ח"ו').</w:t>
      </w:r>
    </w:p>
    <w:p w14:paraId="471B183A" w14:textId="77777777" w:rsidR="0098261F" w:rsidRPr="00825F37" w:rsidRDefault="0098261F" w:rsidP="00E92479">
      <w:pPr>
        <w:pStyle w:val="a2"/>
        <w:rPr>
          <w:rtl/>
        </w:rPr>
      </w:pPr>
      <w:r w:rsidRPr="00825F37">
        <w:rPr>
          <w:rtl/>
        </w:rPr>
        <w:t xml:space="preserve">והביאור בזה, דשאני מלח ושאר דברים בכ"ש שמפו' בדברי הרמ"א דעתו זה [גבי שאר דברים: 'ונהגו להיזהר לכתחילה שלא ליתן </w:t>
      </w:r>
      <w:r w:rsidRPr="00825F37">
        <w:rPr>
          <w:b/>
          <w:bCs/>
          <w:rtl/>
        </w:rPr>
        <w:t>פת</w:t>
      </w:r>
      <w:r w:rsidRPr="00825F37">
        <w:rPr>
          <w:rtl/>
        </w:rPr>
        <w:t>' (בסעי' ה). וגבי מלח: 'והמחמיר תבוא עליו ברכה' (בסעיף ט)]. משא"כ במאכל שנימוח שלדעת הלבוש אף הב"י מחמיר בזה (ויש ט"ס בשו"ע), וכן דברי הרמ"א שפסק 'ונהגו להחמיר' אפשר להסביר מטעם זה</w:t>
      </w:r>
      <w:r w:rsidRPr="00825F37">
        <w:rPr>
          <w:rStyle w:val="FootnoteReference"/>
          <w:color w:val="222222"/>
          <w:sz w:val="26"/>
          <w:szCs w:val="26"/>
          <w:rtl/>
        </w:rPr>
        <w:footnoteReference w:id="90"/>
      </w:r>
      <w:r>
        <w:rPr>
          <w:rtl/>
        </w:rPr>
        <w:t>. וצ"ע</w:t>
      </w:r>
      <w:r w:rsidRPr="00825F37">
        <w:rPr>
          <w:rtl/>
        </w:rPr>
        <w:t>]</w:t>
      </w:r>
    </w:p>
    <w:p w14:paraId="757D550A" w14:textId="410DAEFD" w:rsidR="0098261F" w:rsidRPr="00825F37" w:rsidRDefault="0098261F" w:rsidP="00E92479">
      <w:pPr>
        <w:pStyle w:val="a2"/>
        <w:rPr>
          <w:rtl/>
        </w:rPr>
      </w:pPr>
      <w:r w:rsidRPr="00825F37">
        <w:rPr>
          <w:rtl/>
        </w:rPr>
        <w:t>ז. וע"פ הנ"ל קשה עוד יותר מה שתירץ ב'שבת כהלכה' שאף שנמחה אינו כמשקין גבי זה שלא יתבשל ב</w:t>
      </w:r>
      <w:r>
        <w:rPr>
          <w:rtl/>
        </w:rPr>
        <w:t>כ"ש, דהרי סוכ"ס כיון שלכאו' אד</w:t>
      </w:r>
      <w:r w:rsidRPr="00825F37">
        <w:rPr>
          <w:rtl/>
        </w:rPr>
        <w:t>ה"ז מקל בשאר דברים בכ"ש ה"ה במלח שנמחה, שכיון שהמלח</w:t>
      </w:r>
      <w:r w:rsidR="001147AA">
        <w:rPr>
          <w:rtl/>
        </w:rPr>
        <w:t xml:space="preserve"> </w:t>
      </w:r>
      <w:r w:rsidRPr="00825F37">
        <w:rPr>
          <w:rtl/>
        </w:rPr>
        <w:t>מצ"ע כבר מבושל שוב אין בו בישול מצ"ע, ומצד זה שנמחה הרי אין בישול בכ"ש בשאר דברים (אף אם נאמר שאינו כמשקין לענין זה).</w:t>
      </w:r>
    </w:p>
    <w:p w14:paraId="64345705" w14:textId="77777777" w:rsidR="0098261F" w:rsidRPr="00825F37" w:rsidRDefault="0098261F" w:rsidP="00E92479">
      <w:pPr>
        <w:pStyle w:val="a2"/>
        <w:rPr>
          <w:rtl/>
        </w:rPr>
      </w:pPr>
      <w:r>
        <w:rPr>
          <w:rtl/>
        </w:rPr>
        <w:t>ח. ונראה הביאור בדעת אד</w:t>
      </w:r>
      <w:r w:rsidRPr="00825F37">
        <w:rPr>
          <w:rtl/>
        </w:rPr>
        <w:t>ה"ז בסידור, דכיון שנחלקו הדעות במלח (שלא נתבשל עדיין) האם מתבשל בכ"ש או לא, ונפסק בשו"ע שיש בישול אחר בישול במשקין א"כ במלח שנימוח יש להסתפק בדינו האם כיון שהוא כמשקין ויש בו בישול אחר בישול חוזר גם הדין שיש בישול בכ"ש במלח שלא נתבשל או לא, ויש להחמיר.</w:t>
      </w:r>
    </w:p>
    <w:p w14:paraId="46FB345B" w14:textId="77777777" w:rsidR="0098261F" w:rsidRPr="00825F37" w:rsidRDefault="0098261F" w:rsidP="00E92479">
      <w:pPr>
        <w:pStyle w:val="a2"/>
        <w:rPr>
          <w:rtl/>
        </w:rPr>
      </w:pPr>
      <w:r w:rsidRPr="00825F37">
        <w:rPr>
          <w:rtl/>
        </w:rPr>
        <w:t xml:space="preserve">במילים אחרות: [ע"פ משנ"ת (באות ו) דבדבר שלא מפו' בשו"ע להיתר יש מקום להחמיר, ה"ה] במלח שנימוח כיון שלא נתפרש לנו דינו, אף שבמציאות לא מסתבר שתחזור עליו גם החומרא דבישול </w:t>
      </w:r>
      <w:r w:rsidRPr="00825F37">
        <w:rPr>
          <w:b/>
          <w:bCs/>
          <w:rtl/>
        </w:rPr>
        <w:t>בכ"ש</w:t>
      </w:r>
      <w:r w:rsidRPr="00825F37">
        <w:rPr>
          <w:rtl/>
        </w:rPr>
        <w:t xml:space="preserve"> דמלח (ותלוי בטעם שיש בישול אחר בישול במשקין. ודו"ק) סוכ"ס כל זמן שלא נתפרש לנו להיתר יש להחמיר כבכל מלח שלא נתבשל כיון שירד ממנו דין 'אין בישול אחר בישול' אחר שנימוח. ובזה מתורצים שתי הקושיות האחרונות דלעיל.</w:t>
      </w:r>
    </w:p>
    <w:p w14:paraId="2E146339" w14:textId="77777777" w:rsidR="0098261F" w:rsidRPr="00825F37" w:rsidRDefault="0098261F" w:rsidP="00E92479">
      <w:pPr>
        <w:pStyle w:val="a2"/>
        <w:rPr>
          <w:rtl/>
        </w:rPr>
      </w:pPr>
      <w:r w:rsidRPr="00825F37">
        <w:rPr>
          <w:rtl/>
        </w:rPr>
        <w:t>ט. ועד"ז נראה לבאר ג"כ התירוץ דקושיא הא' (מדוע מחמיר בעירוי מכלי ראשון על סוכר שנימוח והרי תתאה גבר), דכיון שמדובר כאן ביבש שנימוח ובכזה מקרה לא נתפרש דינו יש להחמיר, דשמא יחד עם זה שנימוח בו זמנית מבשל כדי קליפה לפני שיספיק 'להפוך למשקין וליגבור', יש להחמיר, (ואפילו אם נאמר שאינו מסתבר כ"כ לחלק בזה).</w:t>
      </w:r>
    </w:p>
    <w:p w14:paraId="5F2F4537" w14:textId="02A3A4BD" w:rsidR="0098261F" w:rsidRPr="00825F37" w:rsidRDefault="0098261F" w:rsidP="00E92479">
      <w:pPr>
        <w:pStyle w:val="a2"/>
        <w:rPr>
          <w:rtl/>
        </w:rPr>
      </w:pPr>
      <w:r>
        <w:rPr>
          <w:rtl/>
        </w:rPr>
        <w:lastRenderedPageBreak/>
        <w:t>י. ומכ"ז יוצא שחידושו של אד</w:t>
      </w:r>
      <w:r w:rsidRPr="00825F37">
        <w:rPr>
          <w:rtl/>
        </w:rPr>
        <w:t>ה"ז בסידור הוא רק דין זה שיש להחמיר כשיטת הלבוש ביבש שנימוח שדינו כמשקין ויש בו בישול אחר בישול, ושאר</w:t>
      </w:r>
      <w:r w:rsidR="001147AA">
        <w:rPr>
          <w:rtl/>
        </w:rPr>
        <w:t xml:space="preserve"> </w:t>
      </w:r>
      <w:r w:rsidRPr="00825F37">
        <w:rPr>
          <w:rtl/>
        </w:rPr>
        <w:t>הפרטים הינם יוצאים בדרך ממילא מדין זה, וכפי שמשמע ג"כ בפשטות מדבריו.</w:t>
      </w:r>
    </w:p>
    <w:p w14:paraId="337F4212" w14:textId="77777777" w:rsidR="0098261F" w:rsidRPr="00825F37" w:rsidRDefault="0098261F" w:rsidP="00E92479">
      <w:pPr>
        <w:pStyle w:val="a2"/>
        <w:rPr>
          <w:rtl/>
        </w:rPr>
      </w:pPr>
      <w:r w:rsidRPr="00825F37">
        <w:rPr>
          <w:rtl/>
        </w:rPr>
        <w:t>[סיכום היוצא להלכה (ולא למעשה) מדברינו לעיל:</w:t>
      </w:r>
    </w:p>
    <w:p w14:paraId="34168661" w14:textId="77777777" w:rsidR="0098261F" w:rsidRPr="00825F37" w:rsidRDefault="0098261F" w:rsidP="00E92479">
      <w:pPr>
        <w:pStyle w:val="a2"/>
        <w:rPr>
          <w:rtl/>
        </w:rPr>
      </w:pPr>
      <w:r w:rsidRPr="00825F37">
        <w:rPr>
          <w:rtl/>
        </w:rPr>
        <w:t xml:space="preserve">(א) </w:t>
      </w:r>
      <w:r>
        <w:rPr>
          <w:rtl/>
        </w:rPr>
        <w:t>לכאורה משמע שדעת אד</w:t>
      </w:r>
      <w:r w:rsidRPr="00825F37">
        <w:rPr>
          <w:rtl/>
        </w:rPr>
        <w:t>ה"ז להקל להלכה בשאר דברים גבי בישול בכ"ש, חוץ ממלח ופת בלבד ש'תבוא עליו ברכה'.</w:t>
      </w:r>
    </w:p>
    <w:p w14:paraId="5F2E08E9" w14:textId="77777777" w:rsidR="0098261F" w:rsidRPr="00825F37" w:rsidRDefault="0098261F" w:rsidP="00E92479">
      <w:pPr>
        <w:pStyle w:val="a2"/>
        <w:rPr>
          <w:rtl/>
        </w:rPr>
      </w:pPr>
      <w:r w:rsidRPr="00825F37">
        <w:rPr>
          <w:rtl/>
        </w:rPr>
        <w:t>(ב)</w:t>
      </w:r>
      <w:r>
        <w:rPr>
          <w:rtl/>
        </w:rPr>
        <w:t>לכאורה - לשיטת אד</w:t>
      </w:r>
      <w:r w:rsidRPr="00825F37">
        <w:rPr>
          <w:rtl/>
        </w:rPr>
        <w:t>ה"ז בסידורו - יבש שנימוח דינו כמשקה לכל דבר, הן גבי זה שיש בו בישול אחר בישול, והן גבי זה שאין בו בישול בכ"ש (ודלא כמחלקים בזה).</w:t>
      </w:r>
    </w:p>
    <w:p w14:paraId="0418AC0A" w14:textId="77777777" w:rsidR="0098261F" w:rsidRPr="00825F37" w:rsidRDefault="0098261F" w:rsidP="00E92479">
      <w:pPr>
        <w:pStyle w:val="a2"/>
        <w:rPr>
          <w:rtl/>
        </w:rPr>
      </w:pPr>
      <w:r w:rsidRPr="00825F37">
        <w:rPr>
          <w:rtl/>
        </w:rPr>
        <w:t xml:space="preserve">(ג) </w:t>
      </w:r>
      <w:r>
        <w:rPr>
          <w:rtl/>
        </w:rPr>
        <w:t>אין מקור לומר שא</w:t>
      </w:r>
      <w:r>
        <w:rPr>
          <w:rFonts w:hint="cs"/>
          <w:rtl/>
        </w:rPr>
        <w:t>ד</w:t>
      </w:r>
      <w:r w:rsidRPr="00825F37">
        <w:rPr>
          <w:rtl/>
        </w:rPr>
        <w:t>ה"ז מחמיר (בסידור) במשקין מועטין שלא לומר תתאה גבר (ואדרבה משו"ע משמע שמקל לגמרי במשקין ורק בתבלין וכיו"ב ביבש מחמיר).</w:t>
      </w:r>
    </w:p>
    <w:p w14:paraId="418CA37F" w14:textId="77777777" w:rsidR="0098261F" w:rsidRPr="00825F37" w:rsidRDefault="0098261F" w:rsidP="00E92479">
      <w:pPr>
        <w:pStyle w:val="a2"/>
        <w:rPr>
          <w:rtl/>
        </w:rPr>
      </w:pPr>
      <w:r w:rsidRPr="00825F37">
        <w:rPr>
          <w:rtl/>
        </w:rPr>
        <w:t>(ד) ביבש שנימוח אף שהיבש נתבשל יש להחמיר בעירוי מכלי ראשון ולא לומר שתתאה גבר]</w:t>
      </w:r>
    </w:p>
    <w:p w14:paraId="4B690AE4" w14:textId="77777777" w:rsidR="0098261F" w:rsidRPr="00825F37" w:rsidRDefault="0098261F" w:rsidP="00E92479">
      <w:pPr>
        <w:pStyle w:val="a2"/>
        <w:rPr>
          <w:rtl/>
        </w:rPr>
      </w:pPr>
      <w:r w:rsidRPr="00825F37">
        <w:rPr>
          <w:rtl/>
        </w:rPr>
        <w:t xml:space="preserve">ויש להאריך עוד בכ"ז, ותלחויח"ע. </w:t>
      </w:r>
    </w:p>
    <w:p w14:paraId="0A7F48BE" w14:textId="77777777" w:rsidR="00897109" w:rsidRDefault="004338C3" w:rsidP="004338C3">
      <w:pPr>
        <w:pStyle w:val="a4"/>
        <w:sectPr w:rsidR="00897109"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B8775CA" w14:textId="55FB6FF2" w:rsidR="0098261F" w:rsidRDefault="00F3532E" w:rsidP="00F3532E">
      <w:pPr>
        <w:pStyle w:val="a"/>
        <w:rPr>
          <w:rStyle w:val="Char3"/>
          <w:rFonts w:ascii="FbFRealBelet Bold" w:hAnsi="FbFRealBelet Bold" w:cs="FbFRealBelet Bold"/>
          <w:sz w:val="39"/>
          <w:szCs w:val="39"/>
          <w:rtl/>
        </w:rPr>
      </w:pPr>
      <w:bookmarkStart w:id="128" w:name="_Toc521627759"/>
      <w:r w:rsidRPr="00F3532E">
        <w:rPr>
          <w:rStyle w:val="Char3"/>
          <w:rFonts w:ascii="FbFRealBelet Bold" w:hAnsi="FbFRealBelet Bold" w:cs="FbFRealBelet Bold" w:hint="cs"/>
          <w:sz w:val="39"/>
          <w:szCs w:val="39"/>
          <w:rtl/>
        </w:rPr>
        <w:t>ב' תינוקות למול בבית הכנסת</w:t>
      </w:r>
      <w:bookmarkEnd w:id="128"/>
    </w:p>
    <w:p w14:paraId="5CF8E334" w14:textId="77777777" w:rsidR="00F3532E" w:rsidRDefault="00F3532E" w:rsidP="00F8226B">
      <w:pPr>
        <w:pStyle w:val="a0"/>
        <w:rPr>
          <w:rtl/>
        </w:rPr>
      </w:pPr>
      <w:bookmarkStart w:id="129" w:name="_Toc521627760"/>
      <w:r>
        <w:rPr>
          <w:rFonts w:hint="cs"/>
          <w:rtl/>
        </w:rPr>
        <w:t>הרב שבתי אשר טאיאר</w:t>
      </w:r>
      <w:bookmarkEnd w:id="129"/>
    </w:p>
    <w:p w14:paraId="5F6C440F" w14:textId="53312026" w:rsidR="00F3532E" w:rsidRPr="00F3532E" w:rsidRDefault="00F3532E" w:rsidP="00F3532E">
      <w:pPr>
        <w:pStyle w:val="a1"/>
        <w:rPr>
          <w:rtl/>
        </w:rPr>
      </w:pPr>
      <w:r>
        <w:rPr>
          <w:rFonts w:hint="cs"/>
          <w:rtl/>
        </w:rPr>
        <w:t>מח"ס 'קונטרס רבית ועיסקא דרך קצרה'</w:t>
      </w:r>
    </w:p>
    <w:p w14:paraId="1428E69B" w14:textId="77777777" w:rsidR="00F3532E" w:rsidRPr="00F3532E" w:rsidRDefault="00F3532E" w:rsidP="00F3532E">
      <w:pPr>
        <w:pStyle w:val="a2"/>
        <w:rPr>
          <w:rtl/>
        </w:rPr>
      </w:pPr>
      <w:r w:rsidRPr="00F3532E">
        <w:rPr>
          <w:rtl/>
        </w:rPr>
        <w:t>בספר אוצר הברית פ״ג סי׳ טז (סעיף ו) כתב שכשיש שני תינוקות</w:t>
      </w:r>
      <w:r w:rsidRPr="00F3532E">
        <w:t xml:space="preserve"> </w:t>
      </w:r>
      <w:r w:rsidRPr="00F3532E">
        <w:rPr>
          <w:rtl/>
        </w:rPr>
        <w:t xml:space="preserve">של אב אחד למול במקום אחד ויש ב׳ מוהלים, רשאי כל אחד לברך בעצמו ״ויש שכתבו דאף מוהל אחד אפשר לעשות כן״. </w:t>
      </w:r>
    </w:p>
    <w:p w14:paraId="00237BCA" w14:textId="77777777" w:rsidR="00F3532E" w:rsidRPr="00F3532E" w:rsidRDefault="00F3532E" w:rsidP="00F3532E">
      <w:pPr>
        <w:pStyle w:val="a2"/>
        <w:rPr>
          <w:rtl/>
        </w:rPr>
      </w:pPr>
      <w:r w:rsidRPr="00F3532E">
        <w:rPr>
          <w:rtl/>
        </w:rPr>
        <w:t xml:space="preserve">ולענ״ד לא דק, דדוקא במוהל </w:t>
      </w:r>
      <w:r w:rsidRPr="00F3532E">
        <w:rPr>
          <w:b/>
          <w:bCs/>
          <w:rtl/>
        </w:rPr>
        <w:t>אחד</w:t>
      </w:r>
      <w:r w:rsidRPr="00F3532E">
        <w:rPr>
          <w:rtl/>
        </w:rPr>
        <w:t xml:space="preserve"> </w:t>
      </w:r>
      <w:r w:rsidRPr="00F3532E">
        <w:t>)</w:t>
      </w:r>
      <w:r w:rsidRPr="00F3532E">
        <w:rPr>
          <w:rtl/>
        </w:rPr>
        <w:t>רשאי ו</w:t>
      </w:r>
      <w:r w:rsidRPr="00F3532E">
        <w:t>(</w:t>
      </w:r>
      <w:r w:rsidRPr="00F3532E">
        <w:rPr>
          <w:rtl/>
        </w:rPr>
        <w:t>חייב לברך ב׳ ברכות, ואסור</w:t>
      </w:r>
      <w:r w:rsidRPr="00F3532E">
        <w:rPr>
          <w:rStyle w:val="FootnoteReference"/>
          <w:rtl/>
        </w:rPr>
        <w:footnoteReference w:id="91"/>
      </w:r>
      <w:r w:rsidRPr="00F3532E">
        <w:rPr>
          <w:rtl/>
        </w:rPr>
        <w:t xml:space="preserve"> להביא התינוקות לבית הכנסת בבת אחת. ורק ב</w:t>
      </w:r>
      <w:r w:rsidRPr="00F3532E">
        <w:rPr>
          <w:b/>
          <w:bCs/>
          <w:rtl/>
        </w:rPr>
        <w:t>ב׳</w:t>
      </w:r>
      <w:r w:rsidRPr="00F3532E">
        <w:rPr>
          <w:rtl/>
        </w:rPr>
        <w:t xml:space="preserve"> מוהלים אין רשאים לחלק אלא צריכים לעשות ביחד כדי שיברך אחד לכולם דאסור לגרום ברכה שאינה צריכה.</w:t>
      </w:r>
    </w:p>
    <w:p w14:paraId="2FC08781" w14:textId="6C509FB0" w:rsidR="00F3532E" w:rsidRPr="00F3532E" w:rsidRDefault="00F3532E" w:rsidP="00F3532E">
      <w:pPr>
        <w:pStyle w:val="a2"/>
        <w:rPr>
          <w:rtl/>
        </w:rPr>
      </w:pPr>
      <w:r w:rsidRPr="00F3532E">
        <w:rPr>
          <w:rtl/>
        </w:rPr>
        <w:lastRenderedPageBreak/>
        <w:t>דהנה יש אומרים</w:t>
      </w:r>
      <w:r w:rsidRPr="00F3532E">
        <w:rPr>
          <w:rStyle w:val="FootnoteReference"/>
          <w:rtl/>
        </w:rPr>
        <w:footnoteReference w:id="92"/>
      </w:r>
      <w:r w:rsidRPr="00F3532E">
        <w:rPr>
          <w:rtl/>
        </w:rPr>
        <w:t xml:space="preserve"> שבאב אחד ומוהל אחד צריכים ברכה לכל אחד ואחד, דאינו דומה לשחיטת בעלי חיים שמברכים ברכה אחת לכולם לפי שאפשר לשחוט שני בעלי חיים בבת אחת, ואי אפשר למול שני תינוקות בבת אחת</w:t>
      </w:r>
      <w:r w:rsidRPr="00F3532E">
        <w:rPr>
          <w:rStyle w:val="FootnoteReference"/>
          <w:rtl/>
        </w:rPr>
        <w:footnoteReference w:id="93"/>
      </w:r>
      <w:r w:rsidRPr="00F3532E">
        <w:rPr>
          <w:rtl/>
        </w:rPr>
        <w:t xml:space="preserve"> דאין עושין מצוות חבילות חבילות.</w:t>
      </w:r>
      <w:r w:rsidRPr="00F3532E">
        <w:rPr>
          <w:rStyle w:val="FootnoteReference"/>
          <w:rtl/>
        </w:rPr>
        <w:footnoteReference w:id="94"/>
      </w:r>
      <w:r w:rsidRPr="00F3532E">
        <w:rPr>
          <w:rtl/>
        </w:rPr>
        <w:t xml:space="preserve"> וכן עיקר, שהרי מבואר במג״א סי׳ קמז סקי״א שלדעת התוס׳ (סוטה דף ח ע״א ד״ה אין) מותר למולם בבת אחת ע״י שני מוהלים ואין בו משום מצוות חבילות חבילות, אבל להביאם בבת אחת למולם זה אחר זה ע״י מוהל אחד אסור, דיש בו משום עושה מצוות חבילות חבילות, ושלדעת הרמב״ם (שמפרש הגמרא איפכא) מותר להביא שני תינוקות בבת אחת ולמולם זה אחר זה ע״י מוהל אחד ואין בו משום מצוות חבילות חבילות, אבל למולם בבת אחת בשני מוהלים אסור דיש בו משום מצוות חבילות חבילות. וכיון שבשו״ע אדה״ז סי׳ ריג סעיף ז פסק שיש לברך ברכה א׳ כשמלין את בניו בשעה אחת ע״י </w:t>
      </w:r>
      <w:r w:rsidRPr="00F3532E">
        <w:rPr>
          <w:b/>
          <w:bCs/>
          <w:rtl/>
        </w:rPr>
        <w:t>ב׳</w:t>
      </w:r>
      <w:r w:rsidRPr="00F3532E">
        <w:rPr>
          <w:rtl/>
        </w:rPr>
        <w:t xml:space="preserve"> מוהלים ואין רשאין לחלק ולגרום ברכה שאינה צריכה א״כ ס״ל שאין בו משום חבילות חבילות ב</w:t>
      </w:r>
      <w:r w:rsidRPr="00F3532E">
        <w:rPr>
          <w:b/>
          <w:bCs/>
          <w:rtl/>
        </w:rPr>
        <w:t>ב׳</w:t>
      </w:r>
      <w:r w:rsidRPr="00F3532E">
        <w:rPr>
          <w:rtl/>
        </w:rPr>
        <w:t xml:space="preserve"> מוהלים, ולפי״ז במוהל </w:t>
      </w:r>
      <w:r w:rsidRPr="00F3532E">
        <w:rPr>
          <w:b/>
          <w:bCs/>
          <w:rtl/>
        </w:rPr>
        <w:t>אחד</w:t>
      </w:r>
      <w:r w:rsidRPr="00F3532E">
        <w:rPr>
          <w:rtl/>
        </w:rPr>
        <w:t>, דקפדינן על ההבאה (לשיטה זו), צריך לברכה לכל אחד ואחד (כשיטת העיטור) ואסור להביאם לבית הכנסת בבת אחת כנ״ל.</w:t>
      </w:r>
    </w:p>
    <w:p w14:paraId="03ECE903" w14:textId="77777777" w:rsidR="00F3532E" w:rsidRDefault="00F3532E" w:rsidP="00F3532E">
      <w:pPr>
        <w:pStyle w:val="a4"/>
        <w:rPr>
          <w:rtl/>
        </w:rPr>
      </w:pPr>
      <w:r w:rsidRPr="004F6AB2">
        <w:t>g</w:t>
      </w:r>
    </w:p>
    <w:p w14:paraId="58E6FD16" w14:textId="77777777" w:rsidR="00F3532E" w:rsidRPr="0098261F" w:rsidRDefault="00F3532E" w:rsidP="00F3532E">
      <w:pPr>
        <w:pStyle w:val="a2"/>
        <w:rPr>
          <w:rStyle w:val="Char3"/>
          <w:rFonts w:ascii="Nymphette" w:eastAsia="Calibri" w:hAnsi="Nymphette" w:cs="Times New Roman"/>
          <w:sz w:val="52"/>
          <w:szCs w:val="52"/>
          <w:rtl/>
          <w:lang w:val="en-US"/>
        </w:rPr>
        <w:sectPr w:rsidR="00F3532E" w:rsidRPr="0098261F" w:rsidSect="00E65DD5">
          <w:footnotePr>
            <w:numRestart w:val="eachSect"/>
          </w:footnotePr>
          <w:type w:val="continuous"/>
          <w:pgSz w:w="7920" w:h="12240"/>
          <w:pgMar w:top="-810" w:right="864" w:bottom="720" w:left="864" w:header="270" w:footer="0" w:gutter="0"/>
          <w:cols w:space="720"/>
          <w:docGrid w:linePitch="360"/>
        </w:sectPr>
      </w:pPr>
    </w:p>
    <w:p w14:paraId="41495C77" w14:textId="77777777" w:rsidR="00F3532E" w:rsidRDefault="00F3532E" w:rsidP="00F3532E">
      <w:pPr>
        <w:pStyle w:val="a"/>
        <w:rPr>
          <w:rtl/>
        </w:rPr>
      </w:pPr>
      <w:bookmarkStart w:id="130" w:name="_Toc521627761"/>
      <w:r>
        <w:rPr>
          <w:rFonts w:hint="cs"/>
          <w:rtl/>
        </w:rPr>
        <w:t>קושיית אדה"ז על הסמ"ע הל' מכירה ומתנה (גליון)</w:t>
      </w:r>
      <w:bookmarkEnd w:id="130"/>
    </w:p>
    <w:p w14:paraId="148644F3" w14:textId="72085419" w:rsidR="00F3532E" w:rsidRPr="00F3532E" w:rsidRDefault="00F3532E" w:rsidP="00F8226B">
      <w:pPr>
        <w:pStyle w:val="a0"/>
        <w:rPr>
          <w:rtl/>
        </w:rPr>
      </w:pPr>
      <w:bookmarkStart w:id="131" w:name="_Toc521627762"/>
      <w:r>
        <w:rPr>
          <w:rFonts w:hint="cs"/>
          <w:rtl/>
        </w:rPr>
        <w:t>ה</w:t>
      </w:r>
      <w:bookmarkEnd w:id="131"/>
      <w:r w:rsidR="00EC68F0">
        <w:rPr>
          <w:rFonts w:hint="cs"/>
          <w:rtl/>
        </w:rPr>
        <w:t>נ"ל</w:t>
      </w:r>
      <w:r>
        <w:rPr>
          <w:rFonts w:hint="cs"/>
          <w:rtl/>
        </w:rPr>
        <w:t xml:space="preserve"> </w:t>
      </w:r>
    </w:p>
    <w:p w14:paraId="366D0B09" w14:textId="77777777" w:rsidR="00F3532E" w:rsidRPr="00DE0D7B" w:rsidRDefault="00F3532E" w:rsidP="00F3532E">
      <w:pPr>
        <w:pStyle w:val="a2"/>
        <w:rPr>
          <w:rtl/>
        </w:rPr>
      </w:pPr>
      <w:r w:rsidRPr="00DE0D7B">
        <w:rPr>
          <w:rtl/>
        </w:rPr>
        <w:t>בגליון א'קלח הבאתי מה שכתב אדה״ז בשו״ע שלו הלכות מכירה ומתנה סעיף ד שהאומר ליתן מתנה לעני אינו יכול לחזור בו מפני שנעשה נדר, ומ״ש [אדה״ז] עה״ג:</w:t>
      </w:r>
    </w:p>
    <w:p w14:paraId="104D2EE4" w14:textId="77777777" w:rsidR="00F3532E" w:rsidRPr="00DE0D7B" w:rsidRDefault="00F3532E" w:rsidP="00F3532E">
      <w:pPr>
        <w:pStyle w:val="a2"/>
        <w:rPr>
          <w:rFonts w:eastAsia="Times New Roman"/>
          <w:rtl/>
        </w:rPr>
      </w:pPr>
      <w:r w:rsidRPr="00DE0D7B">
        <w:rPr>
          <w:rtl/>
        </w:rPr>
        <w:t>״(</w:t>
      </w:r>
      <w:r w:rsidRPr="00DE0D7B">
        <w:rPr>
          <w:rFonts w:eastAsia="Times New Roman"/>
          <w:rtl/>
        </w:rPr>
        <w:t>עיין סמ"ע סי' רמג ס"ק [ו] בשם המרדכי</w:t>
      </w:r>
      <w:r w:rsidRPr="00DE0D7B">
        <w:rPr>
          <w:rFonts w:eastAsia="Times New Roman"/>
          <w:shd w:val="clear" w:color="auto" w:fill="FFFFFF"/>
          <w:rtl/>
        </w:rPr>
        <w:t>.</w:t>
      </w:r>
      <w:r w:rsidRPr="00DE0D7B">
        <w:rPr>
          <w:rFonts w:eastAsia="Times New Roman"/>
          <w:rtl/>
        </w:rPr>
        <w:t xml:space="preserve"> ואשתמיטתיה מ"ש ע"ז הב"י ביו"ד סוס"י רנ[ח]. ולזה רמז הש"ך במ"ש עיין ברי"ף כו'. עיין שם בנימוקי יוסף.״</w:t>
      </w:r>
    </w:p>
    <w:p w14:paraId="7C0C9367" w14:textId="77777777" w:rsidR="00F3532E" w:rsidRPr="00DE0D7B" w:rsidRDefault="00F3532E" w:rsidP="00F3532E">
      <w:pPr>
        <w:pStyle w:val="a2"/>
        <w:rPr>
          <w:rFonts w:eastAsia="Times New Roman"/>
          <w:rtl/>
        </w:rPr>
      </w:pPr>
      <w:r w:rsidRPr="00DE0D7B">
        <w:rPr>
          <w:rFonts w:eastAsia="Times New Roman"/>
          <w:rtl/>
        </w:rPr>
        <w:t xml:space="preserve"> [ובמהדו״ח מבואר בציון לב: עיין סמ"ע סי' רמג ס"ק [ו] בהג"ה, בשם המרדכי ב"ב שם (</w:t>
      </w:r>
      <w:r w:rsidRPr="00DE0D7B">
        <w:rPr>
          <w:rFonts w:eastAsia="Times New Roman"/>
          <w:b/>
          <w:bCs/>
          <w:rtl/>
        </w:rPr>
        <w:t>דהיינו דוקא כשהיה בידו כשנדר</w:t>
      </w:r>
      <w:r w:rsidRPr="00DE0D7B">
        <w:rPr>
          <w:rFonts w:eastAsia="Times New Roman"/>
          <w:rtl/>
        </w:rPr>
        <w:t xml:space="preserve">). ואשתמיטתיה מ"ש ע"ז הב"י ביו"ד סוס"י </w:t>
      </w:r>
      <w:r w:rsidRPr="00DE0D7B">
        <w:rPr>
          <w:rFonts w:eastAsia="Times New Roman"/>
          <w:rtl/>
        </w:rPr>
        <w:lastRenderedPageBreak/>
        <w:t>רנ[ח] (</w:t>
      </w:r>
      <w:r w:rsidRPr="00DE0D7B">
        <w:rPr>
          <w:rFonts w:eastAsia="Times New Roman"/>
          <w:b/>
          <w:bCs/>
          <w:rtl/>
        </w:rPr>
        <w:t>שאם נדר ליתן חייב אף שאין בידו כלום</w:t>
      </w:r>
      <w:r w:rsidRPr="00DE0D7B">
        <w:rPr>
          <w:rFonts w:eastAsia="Times New Roman"/>
          <w:rtl/>
        </w:rPr>
        <w:t>). ולזה רמז הש"ך סי' רמג ס"ק ב במ"ש עיין בהג"ה בסמ"ע ס"ק [ו], וברי"ף ר"פ שור שנגח ד' וה' (</w:t>
      </w:r>
      <w:r w:rsidRPr="00DE0D7B">
        <w:rPr>
          <w:rFonts w:eastAsia="Times New Roman"/>
          <w:b/>
          <w:bCs/>
          <w:rtl/>
        </w:rPr>
        <w:t>יח, ב. שמחלק כנ"ל</w:t>
      </w:r>
      <w:r w:rsidRPr="00DE0D7B">
        <w:rPr>
          <w:rFonts w:eastAsia="Times New Roman"/>
          <w:rtl/>
        </w:rPr>
        <w:t>), וביו"ד סי' רנ"ח כו'. עיין שם בנימוקי יוסף (</w:t>
      </w:r>
      <w:r w:rsidRPr="00DE0D7B">
        <w:rPr>
          <w:rFonts w:eastAsia="Times New Roman"/>
          <w:b/>
          <w:bCs/>
          <w:rtl/>
        </w:rPr>
        <w:t>יח, א: ומיהו מי שנדר לתת סלע לצדקה אף על פי שאינו בידו</w:t>
      </w:r>
      <w:r w:rsidRPr="00DE0D7B">
        <w:rPr>
          <w:rFonts w:eastAsia="Times New Roman"/>
          <w:rtl/>
        </w:rPr>
        <w:t>). וראה אמרי יעקב ביאורים ד"ה אינו יכול.]</w:t>
      </w:r>
    </w:p>
    <w:p w14:paraId="097FC790" w14:textId="77777777" w:rsidR="00F3532E" w:rsidRPr="00DE0D7B" w:rsidRDefault="00F3532E" w:rsidP="00F3532E">
      <w:pPr>
        <w:pStyle w:val="a2"/>
        <w:rPr>
          <w:rtl/>
        </w:rPr>
      </w:pPr>
      <w:r w:rsidRPr="00DE0D7B">
        <w:rPr>
          <w:rtl/>
        </w:rPr>
        <w:t xml:space="preserve">והקשיתי על השגת זו [דאדה״ז], שהרי גם הסמ״ע סובר שאם נדר ליתן לעני חייב ליתן גם אם לא הי׳ בידו כשנדר, וכמו שציין הסמ״ע שם לעיין בסוף סי׳ ריב סעיף ז. ושם בסמ״ע סקי״ח כתב שכשאומר אתננו, לכו״ע צריך לקיים נדרו. </w:t>
      </w:r>
    </w:p>
    <w:p w14:paraId="06179D95" w14:textId="77777777" w:rsidR="00F3532E" w:rsidRPr="00DE0D7B" w:rsidRDefault="00F3532E" w:rsidP="00F3532E">
      <w:pPr>
        <w:pStyle w:val="a2"/>
        <w:rPr>
          <w:rtl/>
        </w:rPr>
      </w:pPr>
      <w:r w:rsidRPr="00DE0D7B">
        <w:rPr>
          <w:rtl/>
        </w:rPr>
        <w:t>ואולם לאחר העיון נראה דקושיא זו אינו אלא לפי הביאור שבציון לב שם, שהשגת רבינו על הסמ״ע היא מזה שבב״י מבואר שאם נדר ליתן חייב אף שאין בידו כלום. ואין זו השגה כלל שהרי כנ״ל גם הסמ״ע סובר כן.</w:t>
      </w:r>
    </w:p>
    <w:p w14:paraId="53050E6E" w14:textId="77777777" w:rsidR="00F3532E" w:rsidRPr="00DE0D7B" w:rsidRDefault="00F3532E" w:rsidP="00F3532E">
      <w:pPr>
        <w:pStyle w:val="a2"/>
        <w:rPr>
          <w:rtl/>
        </w:rPr>
      </w:pPr>
      <w:r w:rsidRPr="00DE0D7B">
        <w:rPr>
          <w:rtl/>
        </w:rPr>
        <w:t xml:space="preserve">אבל באמת קושיית רבינו על הסמ״ע היא מזה שהסמ״ע </w:t>
      </w:r>
      <w:r w:rsidRPr="00DE0D7B">
        <w:rPr>
          <w:b/>
          <w:bCs/>
          <w:rtl/>
        </w:rPr>
        <w:t>חלק</w:t>
      </w:r>
      <w:r w:rsidRPr="00DE0D7B">
        <w:rPr>
          <w:rtl/>
        </w:rPr>
        <w:t xml:space="preserve"> על המרדכי שכתב שאם נדר ליתן ולא היה בידו בשעת הנדר, פטור. </w:t>
      </w:r>
      <w:r w:rsidRPr="00DE0D7B">
        <w:rPr>
          <w:rFonts w:eastAsia="Times New Roman"/>
          <w:rtl/>
        </w:rPr>
        <w:t>ואשתמיטתיה מ״ש</w:t>
      </w:r>
      <w:r w:rsidRPr="00DE0D7B">
        <w:rPr>
          <w:rtl/>
        </w:rPr>
        <w:t xml:space="preserve"> הב״י בדעת המרדכי דהיינו דוקא כשאמר כן על חפץ פלוני.</w:t>
      </w:r>
    </w:p>
    <w:p w14:paraId="73EF602C" w14:textId="04077FBC" w:rsidR="00F3532E" w:rsidRDefault="00F3532E" w:rsidP="00F3532E">
      <w:pPr>
        <w:pStyle w:val="a2"/>
        <w:rPr>
          <w:rtl/>
        </w:rPr>
      </w:pPr>
      <w:r w:rsidRPr="00DE0D7B">
        <w:rPr>
          <w:rtl/>
        </w:rPr>
        <w:t>וכ״ה ברי״ף לב״ק דף יח ע״ב (מדפי הרי״ף) דבחפץ פלוני אי לאו משום דאנן ידי עניים אנן, הוה מצי למיהדר בי׳ משום דלאו ברשותי׳ הוה קאי. וכ״ה מפורש בנימוקי יוסף שם: ״אבל היכא דנדר למיתב סלע ידוע לעניים, לא זכו בי׳ עניים באמירה גרידתא אא״כ הוא בידו״.</w:t>
      </w:r>
    </w:p>
    <w:p w14:paraId="30BE0DD1" w14:textId="77777777" w:rsidR="00F3532E" w:rsidRDefault="00F3532E" w:rsidP="00F3532E">
      <w:pPr>
        <w:pStyle w:val="a4"/>
        <w:rPr>
          <w:rtl/>
        </w:rPr>
      </w:pPr>
      <w:r w:rsidRPr="004F6AB2">
        <w:t>g</w:t>
      </w:r>
    </w:p>
    <w:p w14:paraId="5606E2C8" w14:textId="77FFA4AF" w:rsidR="000C3D2A" w:rsidRPr="00C642AE" w:rsidRDefault="000C3D2A" w:rsidP="00C642AE">
      <w:pPr>
        <w:pStyle w:val="a3"/>
        <w:spacing w:after="100"/>
        <w:rPr>
          <w:rtl/>
        </w:rPr>
      </w:pPr>
      <w:bookmarkStart w:id="132" w:name="_Toc521627763"/>
      <w:r w:rsidRPr="00C642AE">
        <w:rPr>
          <w:rFonts w:hint="cs"/>
          <w:rtl/>
        </w:rPr>
        <w:t>פשוטו של מקרא</w:t>
      </w:r>
      <w:bookmarkEnd w:id="132"/>
    </w:p>
    <w:p w14:paraId="3F20EAEE" w14:textId="77777777" w:rsidR="00845D64" w:rsidRDefault="00845D64" w:rsidP="00845D64">
      <w:pPr>
        <w:pStyle w:val="a"/>
        <w:spacing w:after="100"/>
        <w:rPr>
          <w:rtl/>
        </w:rPr>
      </w:pPr>
      <w:bookmarkStart w:id="133" w:name="_Toc521627764"/>
      <w:r w:rsidRPr="00CE73FD">
        <w:rPr>
          <w:rFonts w:hint="cs"/>
          <w:b/>
          <w:rtl/>
        </w:rPr>
        <w:t>תוכחה סמוך למיתה</w:t>
      </w:r>
      <w:bookmarkEnd w:id="133"/>
    </w:p>
    <w:p w14:paraId="6CE17524" w14:textId="77777777" w:rsidR="00845D64" w:rsidRDefault="00845D64" w:rsidP="00F8226B">
      <w:pPr>
        <w:pStyle w:val="a0"/>
        <w:rPr>
          <w:rtl/>
        </w:rPr>
      </w:pPr>
      <w:bookmarkStart w:id="134" w:name="_Toc521627765"/>
      <w:r>
        <w:rPr>
          <w:rFonts w:hint="cs"/>
          <w:rtl/>
        </w:rPr>
        <w:t>הרב אליהו נתן הכהן סילבערבערג</w:t>
      </w:r>
      <w:bookmarkEnd w:id="134"/>
    </w:p>
    <w:p w14:paraId="2057C743" w14:textId="77777777" w:rsidR="00845D64" w:rsidRDefault="00845D64" w:rsidP="00845D64">
      <w:pPr>
        <w:pStyle w:val="a1"/>
        <w:spacing w:after="100"/>
        <w:rPr>
          <w:rtl/>
          <w:lang w:val="en-GB"/>
        </w:rPr>
      </w:pPr>
      <w:r>
        <w:rPr>
          <w:rFonts w:hint="cs"/>
          <w:rtl/>
          <w:lang w:val="en-GB"/>
        </w:rPr>
        <w:t>ראש מתיבתא ליובאוויטש שיקאגא</w:t>
      </w:r>
    </w:p>
    <w:p w14:paraId="62841F71" w14:textId="77777777" w:rsidR="00845D64" w:rsidRPr="00F84B35" w:rsidRDefault="00845D64" w:rsidP="00E92479">
      <w:pPr>
        <w:pStyle w:val="a2"/>
        <w:rPr>
          <w:rtl/>
        </w:rPr>
      </w:pPr>
      <w:r w:rsidRPr="00F84B35">
        <w:rPr>
          <w:rFonts w:hint="cs"/>
          <w:rtl/>
        </w:rPr>
        <w:t xml:space="preserve">א. בריש חומש </w:t>
      </w:r>
      <w:r w:rsidRPr="00F84B35">
        <w:rPr>
          <w:rtl/>
        </w:rPr>
        <w:t xml:space="preserve">דברים </w:t>
      </w:r>
      <w:r w:rsidRPr="00F84B35">
        <w:rPr>
          <w:rFonts w:hint="cs"/>
          <w:rtl/>
        </w:rPr>
        <w:t>(</w:t>
      </w:r>
      <w:r w:rsidRPr="00F84B35">
        <w:rPr>
          <w:rtl/>
        </w:rPr>
        <w:t>א</w:t>
      </w:r>
      <w:r w:rsidRPr="00F84B35">
        <w:rPr>
          <w:rFonts w:hint="cs"/>
          <w:rtl/>
        </w:rPr>
        <w:t>,</w:t>
      </w:r>
      <w:r w:rsidRPr="00F84B35">
        <w:rPr>
          <w:rtl/>
        </w:rPr>
        <w:t xml:space="preserve"> ג</w:t>
      </w:r>
      <w:r w:rsidRPr="00F84B35">
        <w:rPr>
          <w:rFonts w:hint="cs"/>
          <w:rtl/>
        </w:rPr>
        <w:t>) כתוב: "</w:t>
      </w:r>
      <w:r w:rsidRPr="00F84B35">
        <w:rPr>
          <w:rtl/>
        </w:rPr>
        <w:t xml:space="preserve">ויהי בארבעים שנה בעשתי עשר חדש באחד לחדש דבר משה אל בני ישראל ככל אשר צוה </w:t>
      </w:r>
      <w:r w:rsidRPr="00F84B35">
        <w:rPr>
          <w:rFonts w:hint="cs"/>
          <w:rtl/>
        </w:rPr>
        <w:t>ה'</w:t>
      </w:r>
      <w:r w:rsidRPr="00F84B35">
        <w:rPr>
          <w:rtl/>
        </w:rPr>
        <w:t xml:space="preserve"> אתו אלהם</w:t>
      </w:r>
      <w:r w:rsidRPr="00F84B35">
        <w:rPr>
          <w:rFonts w:hint="cs"/>
          <w:rtl/>
        </w:rPr>
        <w:t>".</w:t>
      </w:r>
    </w:p>
    <w:p w14:paraId="01B7248C" w14:textId="77777777" w:rsidR="00845D64" w:rsidRPr="00F84B35" w:rsidRDefault="00845D64" w:rsidP="00E92479">
      <w:pPr>
        <w:pStyle w:val="a2"/>
        <w:rPr>
          <w:rtl/>
        </w:rPr>
      </w:pPr>
      <w:r w:rsidRPr="00F84B35">
        <w:rPr>
          <w:rFonts w:hint="cs"/>
          <w:rtl/>
        </w:rPr>
        <w:t>ופרש"י: "</w:t>
      </w:r>
      <w:r w:rsidRPr="00F84B35">
        <w:rPr>
          <w:rtl/>
        </w:rPr>
        <w:t>ויהי בארבעים שנה בעשתי עשר חדש באחד לחדש - מלמד שלא הוכיחן אלא סמוך למיתה. ממי למד מיעקב שלא הוכיח את בניו אלא סמוך למיתה. אמר ראובן בני אני אומר לך מפני מה לא הוכחתיך כל השנים הללו, כדי שלא תניחני ותלך ותדבק בעשו אחי. ומפני ארבעה דברים אין מוכיחין את האדם אלא סמוך למיתה, כדי שלא יהא מוכיחו וחוזר ומוכיחו, ושלא יהא חבירו רואהו ומתבייש ממנו</w:t>
      </w:r>
      <w:r w:rsidRPr="00F84B35">
        <w:rPr>
          <w:b/>
          <w:bCs/>
          <w:rtl/>
        </w:rPr>
        <w:t xml:space="preserve"> </w:t>
      </w:r>
      <w:r w:rsidRPr="00F84B35">
        <w:rPr>
          <w:rtl/>
        </w:rPr>
        <w:lastRenderedPageBreak/>
        <w:t>וכו' כדאיתא בספרי. וכן יהושע לא הוכיח את ישראל אלא סמוך למיתה, וכן שמואל, שנאמר (ש"א יב, ג) הנני ענו בי. וכן דוד את שלמה בנ</w:t>
      </w:r>
      <w:r w:rsidRPr="00F84B35">
        <w:rPr>
          <w:rFonts w:hint="cs"/>
          <w:rtl/>
        </w:rPr>
        <w:t>ו".</w:t>
      </w:r>
    </w:p>
    <w:p w14:paraId="6A01B0F3" w14:textId="77777777" w:rsidR="00845D64" w:rsidRPr="00F84B35" w:rsidRDefault="00845D64" w:rsidP="00E92479">
      <w:pPr>
        <w:pStyle w:val="a2"/>
        <w:rPr>
          <w:rtl/>
        </w:rPr>
      </w:pPr>
      <w:r w:rsidRPr="00F84B35">
        <w:rPr>
          <w:rFonts w:hint="cs"/>
          <w:rtl/>
        </w:rPr>
        <w:t>ב. וצלה"ב:</w:t>
      </w:r>
    </w:p>
    <w:p w14:paraId="5DEE4CEB" w14:textId="77777777" w:rsidR="00845D64" w:rsidRPr="00F84B35" w:rsidRDefault="00845D64" w:rsidP="00E92479">
      <w:pPr>
        <w:pStyle w:val="a2"/>
        <w:rPr>
          <w:rtl/>
        </w:rPr>
      </w:pPr>
      <w:r w:rsidRPr="00F84B35">
        <w:rPr>
          <w:rFonts w:hint="cs"/>
          <w:rtl/>
        </w:rPr>
        <w:t>א) מהו תוכן השאלה ממי למד משה רבינו לעשות כן, והתירוץ שהי' מיעקב אבינו וכו', אחרי שמיד אומר רש"י שישנן כו"כ סיבות להתנהג כך, אז מדוע לא נאמר שידע מעצמו שכן יש לעשות מחמת סיבות אלו?</w:t>
      </w:r>
    </w:p>
    <w:p w14:paraId="1A09C0C5" w14:textId="77777777" w:rsidR="00845D64" w:rsidRPr="00F84B35" w:rsidRDefault="00845D64" w:rsidP="00E92479">
      <w:pPr>
        <w:pStyle w:val="a2"/>
        <w:rPr>
          <w:rtl/>
        </w:rPr>
      </w:pPr>
      <w:r w:rsidRPr="00F84B35">
        <w:rPr>
          <w:rFonts w:hint="cs"/>
          <w:rtl/>
        </w:rPr>
        <w:t xml:space="preserve">ב) מה זה נוגע לעניננו שלא רק שיעקב אבינו התנהג כך </w:t>
      </w:r>
      <w:r w:rsidRPr="00F84B35">
        <w:rPr>
          <w:rtl/>
        </w:rPr>
        <w:t>–</w:t>
      </w:r>
      <w:r w:rsidRPr="00F84B35">
        <w:rPr>
          <w:rFonts w:hint="cs"/>
          <w:rtl/>
        </w:rPr>
        <w:t xml:space="preserve"> להוכיח את בניו סמוך למיתה </w:t>
      </w:r>
      <w:r w:rsidRPr="00F84B35">
        <w:rPr>
          <w:rtl/>
        </w:rPr>
        <w:t>–</w:t>
      </w:r>
      <w:r w:rsidRPr="00F84B35">
        <w:rPr>
          <w:rFonts w:hint="cs"/>
          <w:rtl/>
        </w:rPr>
        <w:t xml:space="preserve"> אלא עוד זאת שהוא הסביר לראובן מדוע הוא מתנהג כן? ויש להוסיף דמהו בכלל המקור לכך בפשש"מ שיעקב אמר לראובן הסיבה מדוע לא הוכיחו עד אז? </w:t>
      </w:r>
    </w:p>
    <w:p w14:paraId="0335008A" w14:textId="77777777" w:rsidR="00845D64" w:rsidRPr="00F84B35" w:rsidRDefault="00845D64" w:rsidP="00E92479">
      <w:pPr>
        <w:pStyle w:val="a2"/>
        <w:rPr>
          <w:rtl/>
        </w:rPr>
      </w:pPr>
      <w:r w:rsidRPr="00F84B35">
        <w:rPr>
          <w:rFonts w:hint="cs"/>
          <w:rtl/>
        </w:rPr>
        <w:t xml:space="preserve">ג) ומיד אח"כ מתחיל רש"י מפני ארבעה דברים וכו' </w:t>
      </w:r>
      <w:r w:rsidRPr="00F84B35">
        <w:rPr>
          <w:rtl/>
        </w:rPr>
        <w:t>–</w:t>
      </w:r>
      <w:r w:rsidRPr="00F84B35">
        <w:rPr>
          <w:rFonts w:hint="cs"/>
          <w:rtl/>
        </w:rPr>
        <w:t xml:space="preserve"> הרי כבר אמר הטעם שאמר יעקב לבנו, אז מהו ההכרח והצורך לומר שישנם עוד טעמים?</w:t>
      </w:r>
    </w:p>
    <w:p w14:paraId="23625FBD" w14:textId="77777777" w:rsidR="00845D64" w:rsidRPr="00F84B35" w:rsidRDefault="00845D64" w:rsidP="00E92479">
      <w:pPr>
        <w:pStyle w:val="a2"/>
        <w:rPr>
          <w:rtl/>
        </w:rPr>
      </w:pPr>
      <w:r w:rsidRPr="00F84B35">
        <w:rPr>
          <w:rFonts w:hint="cs"/>
          <w:rtl/>
        </w:rPr>
        <w:t>ד) ורש"י מביא מהספרי רק שניים מהטעמים, ולכאורה הרי ממנ"פ או שיביא את כולם או שרק יציין שישנם ארבעה טעמים לזה בספרי, אבל מהו ההבנה בזה לציין שישנם ארבע טעמים ולכתוב (רק) שניים מהם?</w:t>
      </w:r>
    </w:p>
    <w:p w14:paraId="0FFF9295" w14:textId="77777777" w:rsidR="00845D64" w:rsidRPr="00F84B35" w:rsidRDefault="00845D64" w:rsidP="00E92479">
      <w:pPr>
        <w:pStyle w:val="a2"/>
        <w:rPr>
          <w:rtl/>
        </w:rPr>
      </w:pPr>
      <w:r w:rsidRPr="00F84B35">
        <w:rPr>
          <w:rFonts w:hint="cs"/>
          <w:rtl/>
        </w:rPr>
        <w:t>ה) מדוע מביא ג' דוגמאות לזה מיהושע שמואל ודוד המלך; היינו בכלל מדוע צריכים לזה עוד דוגמאות נוסף להנהגת יעקב אבינו ומשה רבינו, ומהו הענין בהבאת עוד ג' דוגמאות אלו דוקא?</w:t>
      </w:r>
    </w:p>
    <w:p w14:paraId="5AA71C18" w14:textId="77777777" w:rsidR="00845D64" w:rsidRPr="00F84B35" w:rsidRDefault="00845D64" w:rsidP="00E92479">
      <w:pPr>
        <w:pStyle w:val="a2"/>
        <w:rPr>
          <w:rtl/>
        </w:rPr>
      </w:pPr>
      <w:r w:rsidRPr="00F84B35">
        <w:rPr>
          <w:rFonts w:hint="cs"/>
          <w:rtl/>
        </w:rPr>
        <w:t>ו) מדוע רק אצל הדוגמא משמואל מביא דברי הפסוק ("הנני ענו בי") ולא אצל יהושע ודוד המלך שלא מציין בכלל להפסוקים?</w:t>
      </w:r>
    </w:p>
    <w:p w14:paraId="57EDA6E0" w14:textId="77777777" w:rsidR="00845D64" w:rsidRPr="00F84B35" w:rsidRDefault="00845D64" w:rsidP="00E92479">
      <w:pPr>
        <w:pStyle w:val="a2"/>
        <w:rPr>
          <w:rtl/>
        </w:rPr>
      </w:pPr>
      <w:r w:rsidRPr="00F84B35">
        <w:rPr>
          <w:rFonts w:hint="cs"/>
          <w:rtl/>
        </w:rPr>
        <w:t xml:space="preserve">ז) יתירה מזו: לכאורה אדרבא בדיוק פסוק זה אצל שמואל אינו ענין של תוכחה כלל! דבפסוק זה מדבר שמואל ע"ז שהוא לא לקח מהעם שום דבר ולא עשק אותם וכו', ורק אח"כ בהמשך דבריו מוכיח אותם ע"ז שבמשך הדורות כמ"פ שכחו על ה' וכו' עד שביקשו כעת מלך, אז מדוע מעתיק רש"י דוקא פסוק זה אשר לכאורה אינו עיקר התוכחה בכלל? </w:t>
      </w:r>
    </w:p>
    <w:p w14:paraId="5327B744" w14:textId="77777777" w:rsidR="00845D64" w:rsidRPr="00F84B35" w:rsidRDefault="00845D64" w:rsidP="00E92479">
      <w:pPr>
        <w:pStyle w:val="a2"/>
        <w:rPr>
          <w:rtl/>
        </w:rPr>
      </w:pPr>
      <w:r w:rsidRPr="00F84B35">
        <w:rPr>
          <w:rFonts w:hint="cs"/>
          <w:rtl/>
        </w:rPr>
        <w:t xml:space="preserve">ח) ודאתינן לזה יש להעיר עוד דלהמעיין בדברי יהושע שמציין להם רש"י, בכלל לא ברור שיש בהם דברי תוכחה; דלכאורה כל ענינם הוא כריתת ברית עם העם על להבא שיעבדו את ה', בלי שיזכיר ויוכיח אותם על משהו שעשו? </w:t>
      </w:r>
    </w:p>
    <w:p w14:paraId="35AE8804" w14:textId="77777777" w:rsidR="00845D64" w:rsidRPr="00F84B35" w:rsidRDefault="00845D64" w:rsidP="00E92479">
      <w:pPr>
        <w:pStyle w:val="a2"/>
        <w:rPr>
          <w:rtl/>
        </w:rPr>
      </w:pPr>
      <w:r w:rsidRPr="00F84B35">
        <w:rPr>
          <w:rFonts w:hint="cs"/>
          <w:rtl/>
        </w:rPr>
        <w:t>ועוד יתירה מזו בדבריו של דוד המלך לשלמה בנו לא ניכר לכאורה שום דברי תוכחה על איזו מעשה שעשה, והוו רק הדרכות (כלליות ופרטיות) על איך עליו להתנהג אחרי מותו (כמבואר להמעיין שם)!?</w:t>
      </w:r>
    </w:p>
    <w:p w14:paraId="03A4D2E7" w14:textId="77777777" w:rsidR="00845D64" w:rsidRPr="00F84B35" w:rsidRDefault="00845D64" w:rsidP="00E92479">
      <w:pPr>
        <w:pStyle w:val="a2"/>
        <w:rPr>
          <w:rtl/>
        </w:rPr>
      </w:pPr>
      <w:r w:rsidRPr="00F84B35">
        <w:rPr>
          <w:rFonts w:hint="cs"/>
          <w:rtl/>
        </w:rPr>
        <w:lastRenderedPageBreak/>
        <w:t>ג. ובפסוק שלאח"ז (א, ד) כתוב: "</w:t>
      </w:r>
      <w:r w:rsidRPr="00F84B35">
        <w:rPr>
          <w:rtl/>
        </w:rPr>
        <w:t>אחרי הכתו את סיחן מלך האמרי אשר יושב בחשבון ואת עוג מלך הבשן אשר יושב בעשתרת באדרעי</w:t>
      </w:r>
      <w:r w:rsidRPr="00F84B35">
        <w:rPr>
          <w:rFonts w:hint="cs"/>
          <w:rtl/>
        </w:rPr>
        <w:t>".</w:t>
      </w:r>
    </w:p>
    <w:p w14:paraId="653BAC67" w14:textId="77777777" w:rsidR="00845D64" w:rsidRPr="00F84B35" w:rsidRDefault="00845D64" w:rsidP="00E92479">
      <w:pPr>
        <w:pStyle w:val="a2"/>
        <w:rPr>
          <w:rtl/>
        </w:rPr>
      </w:pPr>
      <w:r w:rsidRPr="00F84B35">
        <w:rPr>
          <w:rFonts w:hint="cs"/>
          <w:rtl/>
        </w:rPr>
        <w:t xml:space="preserve">ופרש"י: </w:t>
      </w:r>
      <w:r w:rsidRPr="00F84B35">
        <w:rPr>
          <w:rtl/>
        </w:rPr>
        <w:t>אחרי הכותו - אמר משה אם אני מוכיחם קודם שיכנסו לקצת הארץ, יאמרו מה לזה עלינו מה היטיב לנו, אינו בא אלא לקנתר ולמצוא עילה שאין בו כח להכניסנו לארץ, לפיכך המתין עד שהפיל סיחון ועוג לפניהם והורישם את ארצם ואחר כך הוכיחן</w:t>
      </w:r>
      <w:r w:rsidRPr="00F84B35">
        <w:rPr>
          <w:rFonts w:hint="cs"/>
          <w:rtl/>
        </w:rPr>
        <w:t>".</w:t>
      </w:r>
    </w:p>
    <w:p w14:paraId="3D51C602" w14:textId="77777777" w:rsidR="00845D64" w:rsidRPr="00F84B35" w:rsidRDefault="00845D64" w:rsidP="00E92479">
      <w:pPr>
        <w:pStyle w:val="a2"/>
        <w:rPr>
          <w:rtl/>
        </w:rPr>
      </w:pPr>
      <w:r w:rsidRPr="00F84B35">
        <w:rPr>
          <w:rFonts w:hint="cs"/>
          <w:rtl/>
        </w:rPr>
        <w:t>וצלה"ב:</w:t>
      </w:r>
    </w:p>
    <w:p w14:paraId="0526055C" w14:textId="77777777" w:rsidR="00845D64" w:rsidRPr="00F84B35" w:rsidRDefault="00845D64" w:rsidP="00E92479">
      <w:pPr>
        <w:pStyle w:val="a2"/>
        <w:rPr>
          <w:rtl/>
        </w:rPr>
      </w:pPr>
      <w:r w:rsidRPr="00F84B35">
        <w:rPr>
          <w:rFonts w:hint="cs"/>
          <w:rtl/>
        </w:rPr>
        <w:t xml:space="preserve">ט) אחרי ביאור זה ב'אחרי הכותו' לכאורה כבר אין הכרח לכל דברי רש"י דלעיל מיניה בענין הוכיחן סמוך למיתתו </w:t>
      </w:r>
      <w:r w:rsidRPr="00F84B35">
        <w:rPr>
          <w:rtl/>
        </w:rPr>
        <w:t>–</w:t>
      </w:r>
      <w:r w:rsidRPr="00F84B35">
        <w:rPr>
          <w:rFonts w:hint="cs"/>
          <w:rtl/>
        </w:rPr>
        <w:t xml:space="preserve"> דהא יש כבר סיבה מספקת מדוע הי' צריך לחכות עד כאן לפני שיוכיח אותם!?</w:t>
      </w:r>
    </w:p>
    <w:p w14:paraId="1EA84A9A" w14:textId="28B7BAD6" w:rsidR="00845D64" w:rsidRPr="00F84B35" w:rsidRDefault="00845D64" w:rsidP="00E92479">
      <w:pPr>
        <w:pStyle w:val="a2"/>
        <w:rPr>
          <w:rtl/>
        </w:rPr>
      </w:pPr>
      <w:r w:rsidRPr="00F84B35">
        <w:rPr>
          <w:rFonts w:hint="cs"/>
          <w:rtl/>
        </w:rPr>
        <w:t>יוד) מהו דיוק דברי רש"י ד"</w:t>
      </w:r>
      <w:r w:rsidRPr="00F84B35">
        <w:rPr>
          <w:rFonts w:hint="cs"/>
          <w:b/>
          <w:bCs/>
          <w:rtl/>
        </w:rPr>
        <w:t>אמר משה</w:t>
      </w:r>
      <w:r w:rsidRPr="00F84B35">
        <w:rPr>
          <w:rFonts w:hint="cs"/>
          <w:rtl/>
        </w:rPr>
        <w:t xml:space="preserve"> .</w:t>
      </w:r>
      <w:r w:rsidR="0098261F">
        <w:rPr>
          <w:rFonts w:hint="cs"/>
          <w:rtl/>
        </w:rPr>
        <w:t xml:space="preserve"> </w:t>
      </w:r>
      <w:r w:rsidRPr="00F84B35">
        <w:rPr>
          <w:rFonts w:hint="cs"/>
          <w:rtl/>
        </w:rPr>
        <w:t>.</w:t>
      </w:r>
      <w:r w:rsidR="0098261F">
        <w:rPr>
          <w:rFonts w:hint="cs"/>
          <w:rtl/>
        </w:rPr>
        <w:t xml:space="preserve"> </w:t>
      </w:r>
      <w:r w:rsidRPr="00F84B35">
        <w:rPr>
          <w:rFonts w:hint="cs"/>
          <w:rtl/>
        </w:rPr>
        <w:t>", כאילו שהי' כאן איזו 'אמירה' שלו בענין זה, ולא כתב בפשטות דלכן המתין להוכיחם עד עכשיו דאל"כ אפשר שיאמרו וכו'?</w:t>
      </w:r>
    </w:p>
    <w:p w14:paraId="3942C7EB" w14:textId="77777777" w:rsidR="00845D64" w:rsidRPr="00F84B35" w:rsidRDefault="00845D64" w:rsidP="00E92479">
      <w:pPr>
        <w:pStyle w:val="a2"/>
        <w:rPr>
          <w:rtl/>
        </w:rPr>
      </w:pPr>
      <w:r w:rsidRPr="00F84B35">
        <w:rPr>
          <w:rFonts w:hint="cs"/>
          <w:rtl/>
        </w:rPr>
        <w:t>(מובן הדבר שבמפרשי רש"י עמדו על כו"כ מקושיות אלו, ותירצו אותן באופנים שונים, ולהמעיין בדבריהם יונעם, ואכה"מ לשקו"ט בכל התירוצים. ובכל אופן על כו"כ מקושיות הנ"ל לא ראיתי שיעמדו עליהן בכלל, ונציע כאן מה שנלפענ"ד בביאור כל הקושיות ביחד).</w:t>
      </w:r>
    </w:p>
    <w:p w14:paraId="51FC5145" w14:textId="77777777" w:rsidR="00845D64" w:rsidRPr="00F84B35" w:rsidRDefault="00845D64" w:rsidP="00E92479">
      <w:pPr>
        <w:pStyle w:val="a2"/>
        <w:rPr>
          <w:rtl/>
        </w:rPr>
      </w:pPr>
      <w:r w:rsidRPr="00F84B35">
        <w:rPr>
          <w:rFonts w:hint="cs"/>
          <w:rtl/>
        </w:rPr>
        <w:t xml:space="preserve">ד. ואולי יש לומר נקודת הביאור בכל זה; זה שרש"י אומר שמשה רבינו למד מיעקב אבינו, לא הי' על זה שלא הוכיחן עד סמוך למיתתו (לבד), אלא ע"ז שהוא הסביר להם </w:t>
      </w:r>
      <w:r w:rsidRPr="00F84B35">
        <w:rPr>
          <w:rFonts w:hint="cs"/>
          <w:b/>
          <w:bCs/>
          <w:rtl/>
        </w:rPr>
        <w:t>מדוע</w:t>
      </w:r>
      <w:r w:rsidRPr="00F84B35">
        <w:rPr>
          <w:rFonts w:hint="cs"/>
          <w:rtl/>
        </w:rPr>
        <w:t xml:space="preserve"> לא הוכיחן עד אז!</w:t>
      </w:r>
    </w:p>
    <w:p w14:paraId="57C6A82B" w14:textId="77777777" w:rsidR="00845D64" w:rsidRPr="00F84B35" w:rsidRDefault="00845D64" w:rsidP="00E92479">
      <w:pPr>
        <w:pStyle w:val="a2"/>
        <w:rPr>
          <w:rtl/>
        </w:rPr>
      </w:pPr>
      <w:r w:rsidRPr="00F84B35">
        <w:rPr>
          <w:rFonts w:hint="cs"/>
          <w:rtl/>
        </w:rPr>
        <w:t>והיינו דכמו שיעקב אבינו הסביר לראובן מדוע לא הוכיחו עד אז כמפורש בדברי רש"י, עד"ז משה רבינו הסביר לבנ"י מדוע לא הוכיחן עד אז! וההסברה שלו היתה מה שרש"י מפרש מיד בפסוק שלאח"ז, ד</w:t>
      </w:r>
      <w:r w:rsidRPr="00F84B35">
        <w:rPr>
          <w:rFonts w:hint="cs"/>
          <w:b/>
          <w:bCs/>
          <w:rtl/>
        </w:rPr>
        <w:t>אמר</w:t>
      </w:r>
      <w:r w:rsidRPr="00F84B35">
        <w:rPr>
          <w:rFonts w:hint="cs"/>
          <w:rtl/>
        </w:rPr>
        <w:t xml:space="preserve"> שאם יוכיחן קודם לכן לא יקבלו הוכחתו כמשנ"ת בדבריו.</w:t>
      </w:r>
    </w:p>
    <w:p w14:paraId="7B2E6D3B" w14:textId="77777777" w:rsidR="00845D64" w:rsidRPr="00F84B35" w:rsidRDefault="00845D64" w:rsidP="00E92479">
      <w:pPr>
        <w:pStyle w:val="a2"/>
        <w:rPr>
          <w:rtl/>
        </w:rPr>
      </w:pPr>
      <w:r w:rsidRPr="00F84B35">
        <w:rPr>
          <w:rFonts w:hint="cs"/>
          <w:rtl/>
        </w:rPr>
        <w:t xml:space="preserve">ליתר ביאור: </w:t>
      </w:r>
    </w:p>
    <w:p w14:paraId="3F217B0D" w14:textId="77777777" w:rsidR="00845D64" w:rsidRPr="00F84B35" w:rsidRDefault="00845D64" w:rsidP="00E92479">
      <w:pPr>
        <w:pStyle w:val="a2"/>
        <w:rPr>
          <w:rtl/>
        </w:rPr>
      </w:pPr>
      <w:r w:rsidRPr="00F84B35">
        <w:rPr>
          <w:rFonts w:hint="cs"/>
          <w:rtl/>
        </w:rPr>
        <w:t>בפסוק הראשון של הפרשה כתוב "</w:t>
      </w:r>
      <w:r w:rsidRPr="00F84B35">
        <w:rPr>
          <w:rtl/>
        </w:rPr>
        <w:t>אלה הדברים אשר דבר משה אל כל ישראל בעבר הירדן במדבר בערבה מול סוף בין פארן ובין תפל ולבן וחצרת ודי זהב</w:t>
      </w:r>
      <w:r w:rsidRPr="00F84B35">
        <w:rPr>
          <w:rFonts w:hint="cs"/>
          <w:rtl/>
        </w:rPr>
        <w:t xml:space="preserve">". ולכאורה היו מפרשים ע"ד הפשט דלא מדובר כאן על </w:t>
      </w:r>
      <w:r w:rsidRPr="00F84B35">
        <w:rPr>
          <w:rFonts w:hint="cs"/>
          <w:b/>
          <w:bCs/>
          <w:rtl/>
        </w:rPr>
        <w:t>מה</w:t>
      </w:r>
      <w:r w:rsidRPr="00F84B35">
        <w:rPr>
          <w:rFonts w:hint="cs"/>
          <w:rtl/>
        </w:rPr>
        <w:t xml:space="preserve"> שמשה רבינו אמר אלא על </w:t>
      </w:r>
      <w:r w:rsidRPr="00F84B35">
        <w:rPr>
          <w:rFonts w:hint="cs"/>
          <w:b/>
          <w:bCs/>
          <w:rtl/>
        </w:rPr>
        <w:t>המקום</w:t>
      </w:r>
      <w:r w:rsidRPr="00F84B35">
        <w:rPr>
          <w:rFonts w:hint="cs"/>
          <w:rtl/>
        </w:rPr>
        <w:t xml:space="preserve"> שבו נאמרו הדברים, ובא רש"י ומפרש דאינו כן אלא דכל 'מקומות' אלו הם התוכחות שמשה רבינו אמר כאן לבנ"י.</w:t>
      </w:r>
    </w:p>
    <w:p w14:paraId="027A7D10" w14:textId="77777777" w:rsidR="00845D64" w:rsidRPr="00F84B35" w:rsidRDefault="00845D64" w:rsidP="00E92479">
      <w:pPr>
        <w:pStyle w:val="a2"/>
        <w:rPr>
          <w:rtl/>
        </w:rPr>
      </w:pPr>
      <w:r w:rsidRPr="00F84B35">
        <w:rPr>
          <w:rFonts w:hint="cs"/>
          <w:rtl/>
        </w:rPr>
        <w:lastRenderedPageBreak/>
        <w:t>ועד"ז בפסוק שני כתוב "</w:t>
      </w:r>
      <w:r w:rsidRPr="00F84B35">
        <w:rPr>
          <w:rtl/>
        </w:rPr>
        <w:t>אחד עשר יום מחרב דרך הר שעיר עד קדש ברנע</w:t>
      </w:r>
      <w:r w:rsidRPr="00F84B35">
        <w:rPr>
          <w:rFonts w:hint="cs"/>
          <w:rtl/>
        </w:rPr>
        <w:t xml:space="preserve">" אשר גם זה לכאורה מתפרש על </w:t>
      </w:r>
      <w:r w:rsidRPr="00F84B35">
        <w:rPr>
          <w:rFonts w:hint="cs"/>
          <w:b/>
          <w:bCs/>
          <w:rtl/>
        </w:rPr>
        <w:t>המקום</w:t>
      </w:r>
      <w:r w:rsidRPr="00F84B35">
        <w:rPr>
          <w:rFonts w:hint="cs"/>
          <w:rtl/>
        </w:rPr>
        <w:t xml:space="preserve"> שבו נאמרו הדברים, ואילו רש"י בא ומפרש דזה הי' ג"כ </w:t>
      </w:r>
      <w:r w:rsidRPr="00F84B35">
        <w:rPr>
          <w:rFonts w:hint="cs"/>
          <w:b/>
          <w:bCs/>
          <w:rtl/>
        </w:rPr>
        <w:t xml:space="preserve">דברי </w:t>
      </w:r>
      <w:r w:rsidRPr="00F84B35">
        <w:rPr>
          <w:rFonts w:hint="cs"/>
          <w:rtl/>
        </w:rPr>
        <w:t>משה רבינו לבנ"י (יעויין בדבריו).</w:t>
      </w:r>
    </w:p>
    <w:p w14:paraId="301C9266" w14:textId="77777777" w:rsidR="00845D64" w:rsidRPr="00F84B35" w:rsidRDefault="00845D64" w:rsidP="00E92479">
      <w:pPr>
        <w:pStyle w:val="a2"/>
        <w:rPr>
          <w:rtl/>
        </w:rPr>
      </w:pPr>
      <w:r w:rsidRPr="00F84B35">
        <w:rPr>
          <w:rFonts w:hint="cs"/>
          <w:rtl/>
        </w:rPr>
        <w:t xml:space="preserve">ועפ"ז כשמגיעים לפסוקים ג' וד' </w:t>
      </w:r>
      <w:r w:rsidRPr="00F84B35">
        <w:rPr>
          <w:rtl/>
        </w:rPr>
        <w:t>–</w:t>
      </w:r>
      <w:r w:rsidRPr="00F84B35">
        <w:rPr>
          <w:rFonts w:hint="cs"/>
          <w:rtl/>
        </w:rPr>
        <w:t xml:space="preserve"> "</w:t>
      </w:r>
      <w:r w:rsidRPr="00F84B35">
        <w:rPr>
          <w:rtl/>
        </w:rPr>
        <w:t xml:space="preserve">ויהי בארבעים שנה בעשתי עשר חדש באחד לחדש דבר משה אל בני ישראל ככל אשר צוה </w:t>
      </w:r>
      <w:r w:rsidRPr="00F84B35">
        <w:rPr>
          <w:rFonts w:hint="cs"/>
          <w:rtl/>
        </w:rPr>
        <w:t>ה'</w:t>
      </w:r>
      <w:r w:rsidRPr="00F84B35">
        <w:rPr>
          <w:rtl/>
        </w:rPr>
        <w:t xml:space="preserve"> אתו אלהם</w:t>
      </w:r>
      <w:r w:rsidRPr="00F84B35">
        <w:rPr>
          <w:rFonts w:hint="cs"/>
          <w:rtl/>
        </w:rPr>
        <w:t xml:space="preserve">. </w:t>
      </w:r>
      <w:r w:rsidRPr="00F84B35">
        <w:rPr>
          <w:rtl/>
        </w:rPr>
        <w:t>אחרי הכתו את סיחן מלך האמרי אשר יושב בחשבון ואת עוג מלך הבשן אשר יושב בעשתרת באדרעי</w:t>
      </w:r>
      <w:r w:rsidRPr="00F84B35">
        <w:rPr>
          <w:rFonts w:hint="cs"/>
          <w:rtl/>
        </w:rPr>
        <w:t xml:space="preserve">" </w:t>
      </w:r>
      <w:r w:rsidRPr="00F84B35">
        <w:rPr>
          <w:rtl/>
        </w:rPr>
        <w:t>–</w:t>
      </w:r>
      <w:r w:rsidRPr="00F84B35">
        <w:rPr>
          <w:rFonts w:hint="cs"/>
          <w:rtl/>
        </w:rPr>
        <w:t xml:space="preserve"> מסתבר לפרש בהם ג"כ דלא מדובר על 'זמן' אמירת הדברים בלבד, אלא על משהו ש</w:t>
      </w:r>
      <w:r w:rsidRPr="00F84B35">
        <w:rPr>
          <w:rFonts w:hint="cs"/>
          <w:b/>
          <w:bCs/>
          <w:rtl/>
        </w:rPr>
        <w:t xml:space="preserve">אומר </w:t>
      </w:r>
      <w:r w:rsidRPr="00F84B35">
        <w:rPr>
          <w:rFonts w:hint="cs"/>
          <w:rtl/>
        </w:rPr>
        <w:t>להם משה רבינו.</w:t>
      </w:r>
      <w:r>
        <w:rPr>
          <w:rFonts w:hint="cs"/>
          <w:rtl/>
        </w:rPr>
        <w:t xml:space="preserve"> </w:t>
      </w:r>
    </w:p>
    <w:p w14:paraId="532926C0" w14:textId="77777777" w:rsidR="00845D64" w:rsidRPr="00F84B35" w:rsidRDefault="00845D64" w:rsidP="00E92479">
      <w:pPr>
        <w:pStyle w:val="a2"/>
        <w:rPr>
          <w:rtl/>
        </w:rPr>
      </w:pPr>
      <w:r w:rsidRPr="00F84B35">
        <w:rPr>
          <w:rFonts w:hint="cs"/>
          <w:rtl/>
        </w:rPr>
        <w:t>אז ע"ז מפרש רש"י דבאמת ב' פסוקים אלו מתפרשחם ג"כ על 'אמירה' של משה רבינו לבנ"י;</w:t>
      </w:r>
    </w:p>
    <w:p w14:paraId="6CC08078" w14:textId="77777777" w:rsidR="00845D64" w:rsidRPr="00F84B35" w:rsidRDefault="00845D64" w:rsidP="00E92479">
      <w:pPr>
        <w:pStyle w:val="a2"/>
        <w:rPr>
          <w:rtl/>
        </w:rPr>
      </w:pPr>
      <w:r w:rsidRPr="00F84B35">
        <w:rPr>
          <w:rFonts w:hint="cs"/>
          <w:rtl/>
        </w:rPr>
        <w:t>דאומר להם דאע"פ שהוא כבר בשנת הארבעים שהוא קרוב למיתתו, ומדבר להם על דברים שקרו לפני זמן רב, אז מדוע המתין עד כאן? ע"ז המשיך ואמר להם דהוא משום שהוא "אחרי הכותו ..", והיינו דעד אז לא היו מקבלים התוכחה כמבואר ברש"י.</w:t>
      </w:r>
    </w:p>
    <w:p w14:paraId="300D6AF0" w14:textId="77777777" w:rsidR="00845D64" w:rsidRPr="00F84B35" w:rsidRDefault="00845D64" w:rsidP="00E92479">
      <w:pPr>
        <w:pStyle w:val="a2"/>
        <w:rPr>
          <w:rtl/>
        </w:rPr>
      </w:pPr>
      <w:r w:rsidRPr="00F84B35">
        <w:rPr>
          <w:rFonts w:hint="cs"/>
          <w:rtl/>
        </w:rPr>
        <w:t>ודבר זה למד מיעקב אבינו שהסביר לראובן מדוע המתין עד אז מלהוכיח אותו.</w:t>
      </w:r>
    </w:p>
    <w:p w14:paraId="0DCC5008" w14:textId="77777777" w:rsidR="00845D64" w:rsidRPr="00F84B35" w:rsidRDefault="00845D64" w:rsidP="00E92479">
      <w:pPr>
        <w:pStyle w:val="a2"/>
        <w:rPr>
          <w:rtl/>
        </w:rPr>
      </w:pPr>
      <w:r w:rsidRPr="00F84B35">
        <w:rPr>
          <w:rFonts w:hint="cs"/>
          <w:rtl/>
        </w:rPr>
        <w:t xml:space="preserve">ואם כנים הדברים מתורצים היטיב קושיות א', ב', ט', וי' הנ"ל </w:t>
      </w:r>
      <w:r w:rsidRPr="00F84B35">
        <w:rPr>
          <w:rtl/>
        </w:rPr>
        <w:t>–</w:t>
      </w:r>
      <w:r w:rsidRPr="00F84B35">
        <w:rPr>
          <w:rFonts w:hint="cs"/>
          <w:rtl/>
        </w:rPr>
        <w:t xml:space="preserve"> דאכן כל עיקר הלימוד של משה מיעקב הי' מאמירת יעקב לראובן אשר לכן משה אמר עד"ז לבנ"י כמשנ"ת. </w:t>
      </w:r>
    </w:p>
    <w:p w14:paraId="72270A63" w14:textId="77777777" w:rsidR="00845D64" w:rsidRPr="00F84B35" w:rsidRDefault="00845D64" w:rsidP="00E92479">
      <w:pPr>
        <w:pStyle w:val="a2"/>
        <w:rPr>
          <w:rtl/>
        </w:rPr>
      </w:pPr>
      <w:r w:rsidRPr="00F84B35">
        <w:rPr>
          <w:rFonts w:hint="cs"/>
          <w:rtl/>
        </w:rPr>
        <w:t xml:space="preserve">ה. </w:t>
      </w:r>
      <w:r w:rsidRPr="00F84B35">
        <w:rPr>
          <w:rFonts w:hint="cs"/>
          <w:b/>
          <w:bCs/>
          <w:rtl/>
        </w:rPr>
        <w:t>מאמר המוסגר</w:t>
      </w:r>
      <w:r w:rsidRPr="00F84B35">
        <w:rPr>
          <w:rFonts w:hint="cs"/>
          <w:rtl/>
        </w:rPr>
        <w:t>: ויש להוסיף ולהסביר איך שגם דבריו של יעקב לראובן וגם דבריו של משה לבנ"י נלמד מדברי הפסוקים עצמן;</w:t>
      </w:r>
    </w:p>
    <w:p w14:paraId="5EC65CBE" w14:textId="77777777" w:rsidR="00845D64" w:rsidRPr="00F84B35" w:rsidRDefault="00845D64" w:rsidP="00E92479">
      <w:pPr>
        <w:pStyle w:val="a2"/>
        <w:rPr>
          <w:rtl/>
        </w:rPr>
      </w:pPr>
      <w:r w:rsidRPr="00F84B35">
        <w:rPr>
          <w:rFonts w:hint="cs"/>
          <w:rtl/>
        </w:rPr>
        <w:t>דז"ל הספרי כאן (מקור דברי רש"י אלו) "</w:t>
      </w:r>
      <w:r w:rsidRPr="00F84B35">
        <w:rPr>
          <w:rtl/>
        </w:rPr>
        <w:t>ראובן בכורי, וכי אין אנו יודעים שראובן בכור אלא מלמד שאמר לו ראובן בני אומר לך מפני מה לא הוכחתיך כל השנים הללו כדי שלא תניחני ותלך ותדבק בעשו אחי</w:t>
      </w:r>
      <w:r w:rsidRPr="00F84B35">
        <w:rPr>
          <w:rFonts w:hint="cs"/>
          <w:rtl/>
        </w:rPr>
        <w:t>".</w:t>
      </w:r>
    </w:p>
    <w:p w14:paraId="7AE0CAB3" w14:textId="77777777" w:rsidR="00845D64" w:rsidRPr="00F84B35" w:rsidRDefault="00845D64" w:rsidP="00E92479">
      <w:pPr>
        <w:pStyle w:val="a2"/>
        <w:rPr>
          <w:rtl/>
        </w:rPr>
      </w:pPr>
      <w:r w:rsidRPr="00F84B35">
        <w:rPr>
          <w:rFonts w:hint="cs"/>
          <w:rtl/>
        </w:rPr>
        <w:t xml:space="preserve">והיינו שממילים אלו "ראובן בכורי", שהם יתרים לכאורה, למדים שהי' כאן אמירה מיוחדת מיעקב לראובן </w:t>
      </w:r>
      <w:r w:rsidRPr="00F84B35">
        <w:rPr>
          <w:rtl/>
        </w:rPr>
        <w:t>–</w:t>
      </w:r>
      <w:r w:rsidRPr="00F84B35">
        <w:rPr>
          <w:rFonts w:hint="cs"/>
          <w:rtl/>
        </w:rPr>
        <w:t xml:space="preserve"> "אומר לך מפני מה לא הוכחתיך כל השנים ..". אמנם לכאורה לא נתבאר איך מילים אלו רומזים על זה?</w:t>
      </w:r>
    </w:p>
    <w:p w14:paraId="1CCD2187" w14:textId="77777777" w:rsidR="00845D64" w:rsidRPr="00F84B35" w:rsidRDefault="00845D64" w:rsidP="00E92479">
      <w:pPr>
        <w:pStyle w:val="a2"/>
        <w:rPr>
          <w:rtl/>
        </w:rPr>
      </w:pPr>
      <w:r w:rsidRPr="00F84B35">
        <w:rPr>
          <w:rFonts w:hint="cs"/>
          <w:rtl/>
        </w:rPr>
        <w:t>ונראה לומר ולהסביר איך דבמילים אלו מונח כל הענין; דהרי יעקב בא בתוכחה זו להחסיר מראובן מה שלכאורה הי' מגיע לו מחמת מעלת הבכורה (כמפורש בדברי רש"י שם), וע"כ ישנה 'חשש' שראובן יתדבק עם עשיו אחיו של יעקב שגם אצלו הי' טענתו תמיד על יעקב מה שכאילו נחסר ממנו הבכורה שמגיעה לו!</w:t>
      </w:r>
    </w:p>
    <w:p w14:paraId="048BEC1F" w14:textId="77777777" w:rsidR="00845D64" w:rsidRPr="00F84B35" w:rsidRDefault="00845D64" w:rsidP="00E92479">
      <w:pPr>
        <w:pStyle w:val="a2"/>
        <w:rPr>
          <w:rtl/>
        </w:rPr>
      </w:pPr>
      <w:r w:rsidRPr="00F84B35">
        <w:rPr>
          <w:rFonts w:hint="cs"/>
          <w:rtl/>
        </w:rPr>
        <w:t>וזהו מה שיעקב מתחיל את דבריו באמרו "ראובן בכורי אתה", שבזה הסביר מדוע מנע את עצמו מדברים אלו כל השנים הללו.</w:t>
      </w:r>
    </w:p>
    <w:p w14:paraId="06EE1DF5" w14:textId="77777777" w:rsidR="00845D64" w:rsidRPr="00F84B35" w:rsidRDefault="00845D64" w:rsidP="00E92479">
      <w:pPr>
        <w:pStyle w:val="a2"/>
        <w:rPr>
          <w:rtl/>
        </w:rPr>
      </w:pPr>
      <w:r w:rsidRPr="00F84B35">
        <w:rPr>
          <w:rFonts w:hint="cs"/>
          <w:rtl/>
        </w:rPr>
        <w:lastRenderedPageBreak/>
        <w:t>ונמצא א"כ דההסבר של יעקב לבנו מדוע לא הוכיחו עד אז מרומז בקרא להדיא. ועד"ז כאן בדברי משה רבינו לבנ"י הרי פסוק זה של "אחרי הכותו . . " הוה</w:t>
      </w:r>
      <w:r>
        <w:rPr>
          <w:rFonts w:hint="cs"/>
          <w:rtl/>
        </w:rPr>
        <w:t xml:space="preserve"> </w:t>
      </w:r>
      <w:r w:rsidRPr="00F84B35">
        <w:rPr>
          <w:rFonts w:hint="cs"/>
          <w:rtl/>
        </w:rPr>
        <w:t xml:space="preserve">ההסבר מדוע המתין עד עכשיו מלהוכיחם כמשנ"ת. </w:t>
      </w:r>
      <w:r w:rsidRPr="00F84B35">
        <w:rPr>
          <w:rFonts w:hint="cs"/>
          <w:b/>
          <w:bCs/>
          <w:rtl/>
        </w:rPr>
        <w:t>ע"כ מאמר המוסגר</w:t>
      </w:r>
      <w:r w:rsidRPr="00F84B35">
        <w:rPr>
          <w:rFonts w:hint="cs"/>
          <w:rtl/>
        </w:rPr>
        <w:t>.</w:t>
      </w:r>
      <w:r>
        <w:rPr>
          <w:rFonts w:hint="cs"/>
          <w:rtl/>
        </w:rPr>
        <w:t xml:space="preserve"> </w:t>
      </w:r>
    </w:p>
    <w:p w14:paraId="77FFF86C" w14:textId="77777777" w:rsidR="00845D64" w:rsidRPr="00F84B35" w:rsidRDefault="00845D64" w:rsidP="00E92479">
      <w:pPr>
        <w:pStyle w:val="a2"/>
        <w:rPr>
          <w:rtl/>
        </w:rPr>
      </w:pPr>
      <w:r w:rsidRPr="00F84B35">
        <w:rPr>
          <w:rFonts w:hint="cs"/>
          <w:rtl/>
        </w:rPr>
        <w:t>ו. אשר לפכ"ז יוצא דהקשר בין משה ליעקב כאן הוא בזה שהודיעו הסיבה לזה שהוכיחו רק סמוך למיתתן, אבל באמת הסיבה לזה הי' שונה מזל"ז. אז ע"ז ממשיך רש"י ואומר שבאמת יש לדבר זה כו"כ סיבות שונות. והיינו דאה"נ שעצם הדבר מוצאים בכו"כ מקומות אבל בסיבת הדבר ישנם אופנים שונים.</w:t>
      </w:r>
    </w:p>
    <w:p w14:paraId="31EA3ED2" w14:textId="77777777" w:rsidR="00845D64" w:rsidRPr="00F84B35" w:rsidRDefault="00845D64" w:rsidP="00E92479">
      <w:pPr>
        <w:pStyle w:val="a2"/>
        <w:rPr>
          <w:rtl/>
        </w:rPr>
      </w:pPr>
      <w:r w:rsidRPr="00F84B35">
        <w:rPr>
          <w:rFonts w:hint="cs"/>
          <w:rtl/>
        </w:rPr>
        <w:t xml:space="preserve">ומביא רש"י שיש בזה ארבע סיבות בספרי, ומצטט שניים הראשונים המוזכרים שם. </w:t>
      </w:r>
    </w:p>
    <w:p w14:paraId="0278D43C" w14:textId="77777777" w:rsidR="00845D64" w:rsidRPr="00F84B35" w:rsidRDefault="00845D64" w:rsidP="00E92479">
      <w:pPr>
        <w:pStyle w:val="a2"/>
        <w:rPr>
          <w:rtl/>
        </w:rPr>
      </w:pPr>
      <w:r w:rsidRPr="00F84B35">
        <w:rPr>
          <w:rFonts w:hint="cs"/>
          <w:rtl/>
        </w:rPr>
        <w:t>והנה סיבה השלישית בספרי הוא "</w:t>
      </w:r>
      <w:r w:rsidRPr="00F84B35">
        <w:rPr>
          <w:rtl/>
        </w:rPr>
        <w:t>ושלא יהא בלבו עליו</w:t>
      </w:r>
      <w:r w:rsidRPr="00F84B35">
        <w:rPr>
          <w:rFonts w:hint="cs"/>
          <w:rtl/>
        </w:rPr>
        <w:t>", ובאשר לסיבה הרביעית ראיתי שתי גירסאות; או "</w:t>
      </w:r>
      <w:r w:rsidRPr="00F84B35">
        <w:rPr>
          <w:rtl/>
        </w:rPr>
        <w:t>וכדי שיפרשו ממנו בשלום</w:t>
      </w:r>
      <w:r w:rsidRPr="00F84B35">
        <w:rPr>
          <w:rFonts w:hint="cs"/>
          <w:rtl/>
        </w:rPr>
        <w:t>", או "כדי שלא יניח אותו וילך".</w:t>
      </w:r>
    </w:p>
    <w:p w14:paraId="7072C262" w14:textId="77777777" w:rsidR="00845D64" w:rsidRPr="00F84B35" w:rsidRDefault="00845D64" w:rsidP="00E92479">
      <w:pPr>
        <w:pStyle w:val="a2"/>
        <w:rPr>
          <w:rtl/>
        </w:rPr>
      </w:pPr>
      <w:r w:rsidRPr="00F84B35">
        <w:rPr>
          <w:rFonts w:hint="cs"/>
          <w:rtl/>
        </w:rPr>
        <w:t>והנה אם ננקוט כגירסא השנייה, נמצא דזהו אותה הסיבה ממש שאמר יעקב לראובן שמשו"ז לא הוכיחו עד אז. ונוסיף ונאמר דסיבה השלישית "</w:t>
      </w:r>
      <w:r w:rsidRPr="00F84B35">
        <w:rPr>
          <w:rtl/>
        </w:rPr>
        <w:t>שלא יהא בלבו עליו</w:t>
      </w:r>
      <w:r w:rsidRPr="00F84B35">
        <w:rPr>
          <w:rFonts w:hint="cs"/>
          <w:rtl/>
        </w:rPr>
        <w:t xml:space="preserve">" הוה אותו תוכן ממש כמו הסיבה שאמרו משה רבינו </w:t>
      </w:r>
      <w:r w:rsidRPr="00F84B35">
        <w:rPr>
          <w:rtl/>
        </w:rPr>
        <w:t>–</w:t>
      </w:r>
      <w:r>
        <w:rPr>
          <w:rFonts w:hint="cs"/>
          <w:rtl/>
        </w:rPr>
        <w:t xml:space="preserve"> </w:t>
      </w:r>
      <w:r w:rsidRPr="00F84B35">
        <w:rPr>
          <w:rFonts w:hint="cs"/>
          <w:rtl/>
        </w:rPr>
        <w:t>ד"</w:t>
      </w:r>
      <w:r w:rsidRPr="00F84B35">
        <w:rPr>
          <w:rtl/>
        </w:rPr>
        <w:t>יאמרו מה לזה עלינו מה היטיב לנו, אינו בא אלא לקנתר ולמצוא עילה</w:t>
      </w:r>
      <w:r w:rsidRPr="00F84B35">
        <w:rPr>
          <w:rFonts w:hint="cs"/>
          <w:rtl/>
        </w:rPr>
        <w:t xml:space="preserve"> . . ", והיינו התוכן ש"יהא בלבו עליו", שלא מאמין שבאמת מבקש טובתו וכו'.</w:t>
      </w:r>
      <w:r>
        <w:rPr>
          <w:rFonts w:hint="cs"/>
          <w:rtl/>
        </w:rPr>
        <w:t xml:space="preserve"> </w:t>
      </w:r>
    </w:p>
    <w:p w14:paraId="7D981978" w14:textId="77777777" w:rsidR="00845D64" w:rsidRPr="00F84B35" w:rsidRDefault="00845D64" w:rsidP="00E92479">
      <w:pPr>
        <w:pStyle w:val="a2"/>
        <w:rPr>
          <w:rtl/>
        </w:rPr>
      </w:pPr>
      <w:r w:rsidRPr="00F84B35">
        <w:rPr>
          <w:rFonts w:hint="cs"/>
          <w:rtl/>
        </w:rPr>
        <w:t>ואשר לפ"ז אולי י"ל דרש"י לא ציטט שתי סיבות אלו משום שכבר הזכירן בביאורם של משה ויעקב מדוע לא הוכיחו עד אז.</w:t>
      </w:r>
    </w:p>
    <w:p w14:paraId="4F1608B4" w14:textId="77777777" w:rsidR="00845D64" w:rsidRPr="00F84B35" w:rsidRDefault="00845D64" w:rsidP="00E92479">
      <w:pPr>
        <w:pStyle w:val="a2"/>
        <w:rPr>
          <w:rtl/>
        </w:rPr>
      </w:pPr>
      <w:r w:rsidRPr="00F84B35">
        <w:rPr>
          <w:rFonts w:hint="cs"/>
          <w:rtl/>
        </w:rPr>
        <w:t xml:space="preserve">והיינו דכל כוונת רש"י בהבאת דברי הספרי הוא להוסיף דישנם </w:t>
      </w:r>
      <w:r w:rsidRPr="00F84B35">
        <w:rPr>
          <w:rFonts w:hint="cs"/>
          <w:b/>
          <w:bCs/>
          <w:rtl/>
        </w:rPr>
        <w:t>עוד</w:t>
      </w:r>
      <w:r w:rsidRPr="00F84B35">
        <w:rPr>
          <w:rFonts w:hint="cs"/>
          <w:rtl/>
        </w:rPr>
        <w:t xml:space="preserve"> סיבות לדבר זה מלבד אלו שלמדנו כאן, ולכן אומר שבכללות ישנה לזה ארבע סיבות,</w:t>
      </w:r>
      <w:r>
        <w:rPr>
          <w:rFonts w:hint="cs"/>
          <w:rtl/>
        </w:rPr>
        <w:t xml:space="preserve"> </w:t>
      </w:r>
      <w:r w:rsidRPr="00F84B35">
        <w:rPr>
          <w:rFonts w:hint="cs"/>
          <w:rtl/>
        </w:rPr>
        <w:t>אשר הן שתיים אלו של יעקב ושל משה ועוד שתיים המוזכרים בספרי.</w:t>
      </w:r>
    </w:p>
    <w:p w14:paraId="1B58C1D3" w14:textId="77777777" w:rsidR="00845D64" w:rsidRPr="00F84B35" w:rsidRDefault="00845D64" w:rsidP="00E92479">
      <w:pPr>
        <w:pStyle w:val="a2"/>
        <w:rPr>
          <w:rtl/>
        </w:rPr>
      </w:pPr>
      <w:r w:rsidRPr="00F84B35">
        <w:rPr>
          <w:rFonts w:hint="cs"/>
          <w:rtl/>
        </w:rPr>
        <w:t>ז. וע"ז מוסיף רש"י ואומר "</w:t>
      </w:r>
      <w:r w:rsidRPr="00F84B35">
        <w:rPr>
          <w:rtl/>
        </w:rPr>
        <w:t>וכן יהושע לא הוכיח את ישראל אלא סמוך למיתה, וכן שמואל שנאמר (ש"א יב, ג) הנני ענו בי. וכן דוד את שלמה בנ</w:t>
      </w:r>
      <w:r w:rsidRPr="00F84B35">
        <w:rPr>
          <w:rFonts w:hint="cs"/>
          <w:rtl/>
        </w:rPr>
        <w:t>ו".</w:t>
      </w:r>
    </w:p>
    <w:p w14:paraId="37108CBA" w14:textId="77777777" w:rsidR="00845D64" w:rsidRPr="00F84B35" w:rsidRDefault="00845D64" w:rsidP="00E92479">
      <w:pPr>
        <w:pStyle w:val="a2"/>
        <w:rPr>
          <w:rtl/>
        </w:rPr>
      </w:pPr>
      <w:r w:rsidRPr="00F84B35">
        <w:rPr>
          <w:rFonts w:hint="cs"/>
          <w:rtl/>
        </w:rPr>
        <w:t>אשר י"ל הביאור בהוספה זו, שבא בזה להרחיב הכלל עוד יותר ולומר דאפילו כשאין כאן תוכחה ממש במובן הרגיל, אלא דיש בזה איזשהו קשר לעניני תוכחה והוראה על איך להתנהג כו', אז גם בזה קיימו דבר זה שלא לאמרו עד סמוך למיתתן.</w:t>
      </w:r>
    </w:p>
    <w:p w14:paraId="10F38394" w14:textId="77777777" w:rsidR="00845D64" w:rsidRPr="00F84B35" w:rsidRDefault="00845D64" w:rsidP="00E92479">
      <w:pPr>
        <w:pStyle w:val="a2"/>
        <w:rPr>
          <w:rtl/>
        </w:rPr>
      </w:pPr>
      <w:r w:rsidRPr="00F84B35">
        <w:rPr>
          <w:rFonts w:hint="cs"/>
          <w:rtl/>
        </w:rPr>
        <w:t>וזהו מה שמביא מג' מקומות אלו, דבכל אחת מהן ישנה הדגשה מיוחדת איך שלכאורה אין בעיקרן דברי תוכחה על דברים שעשו שלא כהוגן:</w:t>
      </w:r>
    </w:p>
    <w:p w14:paraId="690B8D98" w14:textId="77777777" w:rsidR="00845D64" w:rsidRPr="00F84B35" w:rsidRDefault="00845D64" w:rsidP="00E92479">
      <w:pPr>
        <w:pStyle w:val="a2"/>
        <w:rPr>
          <w:rtl/>
        </w:rPr>
      </w:pPr>
      <w:r w:rsidRPr="00F84B35">
        <w:rPr>
          <w:rFonts w:hint="cs"/>
          <w:rtl/>
        </w:rPr>
        <w:t xml:space="preserve">בדברי יהושע כבר הבאתי שבאמת אינו מזכיר איזה דבר לא טוב שעשו בעבר, ורק מזהירם על להבא ושיכרתו ברית עם ה' וכו'; בדברי שמואל מדייק רש"י להעתיק המילים איך שדיבר על זה שהוא לא עשק אותם וכו' דבזה אין שום ענין של תוכחה </w:t>
      </w:r>
      <w:r w:rsidRPr="00F84B35">
        <w:rPr>
          <w:rFonts w:hint="cs"/>
          <w:rtl/>
        </w:rPr>
        <w:lastRenderedPageBreak/>
        <w:t>על מעשה שלהם (ורק שמזה הגיע אח"כ לענין של תוכחה שמ"מ רצו במלך); ובדברי דוד לשלמה בנו הרי כל עיקר דבריו לא הי' אלא הוראות והדרכות בקשר למה שעליו לעשות אחרי מיתתו.</w:t>
      </w:r>
    </w:p>
    <w:p w14:paraId="7B43EF56" w14:textId="77777777" w:rsidR="00845D64" w:rsidRPr="00F84B35" w:rsidRDefault="00845D64" w:rsidP="00E92479">
      <w:pPr>
        <w:pStyle w:val="a2"/>
        <w:rPr>
          <w:rtl/>
        </w:rPr>
      </w:pPr>
      <w:r w:rsidRPr="00F84B35">
        <w:rPr>
          <w:rFonts w:hint="cs"/>
          <w:rtl/>
        </w:rPr>
        <w:t xml:space="preserve">אשר מזה רואים איך שכלל זה שלא להוכיח אלא סמוך למיתתו </w:t>
      </w:r>
      <w:r w:rsidRPr="00F84B35">
        <w:rPr>
          <w:rtl/>
        </w:rPr>
        <w:t>–</w:t>
      </w:r>
      <w:r w:rsidRPr="00F84B35">
        <w:rPr>
          <w:rFonts w:hint="cs"/>
          <w:rtl/>
        </w:rPr>
        <w:t xml:space="preserve"> אף שיש בזה ארבע סיבות שונות כנ"ל מהספרי </w:t>
      </w:r>
      <w:r w:rsidRPr="00F84B35">
        <w:rPr>
          <w:rtl/>
        </w:rPr>
        <w:t>–</w:t>
      </w:r>
      <w:r w:rsidRPr="00F84B35">
        <w:rPr>
          <w:rFonts w:hint="cs"/>
          <w:rtl/>
        </w:rPr>
        <w:t xml:space="preserve"> הוה כלל 'רחב' ביותר אשר כולל בתוכו כל מיני וסוגי תוכחות הוראות והדרכות.</w:t>
      </w:r>
    </w:p>
    <w:p w14:paraId="78419E64" w14:textId="77777777" w:rsidR="00845D64" w:rsidRPr="00F84B35" w:rsidRDefault="00845D64" w:rsidP="00E92479">
      <w:pPr>
        <w:pStyle w:val="a2"/>
        <w:rPr>
          <w:rtl/>
        </w:rPr>
      </w:pPr>
      <w:r w:rsidRPr="00F84B35">
        <w:rPr>
          <w:rFonts w:hint="cs"/>
          <w:rtl/>
        </w:rPr>
        <w:t>ואולי י"ל (ואולי שהוא העיקר) דבזה תירץ רש"י עוד קושיא אלימתא לכאורה; דאה"נ דמשה רבינו המתין עד שנת הארבעים להגיד דברי התוכחה אשר בפסוקים הראשונים מטעמים הנ"ל, אבל מה עם כל שאר אריכות הדברים שבכאן בספר דברים שאינם דברי תוכחה, מדוע המתין גם בהם עד לזמן זה?</w:t>
      </w:r>
    </w:p>
    <w:p w14:paraId="08664EC1" w14:textId="77777777" w:rsidR="00845D64" w:rsidRPr="00D34DA6" w:rsidRDefault="00845D64" w:rsidP="00E92479">
      <w:pPr>
        <w:pStyle w:val="a2"/>
        <w:rPr>
          <w:rtl/>
        </w:rPr>
      </w:pPr>
      <w:r w:rsidRPr="00F84B35">
        <w:rPr>
          <w:rFonts w:hint="cs"/>
          <w:rtl/>
        </w:rPr>
        <w:t>אלא שדוגמאות אלו מדברי הנביאים מראים שכל סוגי דיבור והוראות בחיים שיש בהן איזה 'נדנוד' של תוכחה, כולם נכנסים לכלל זה וזמן אמירתם לא הוה אלא סמוך למיתה דוקא.</w:t>
      </w:r>
    </w:p>
    <w:p w14:paraId="57E7EF4B" w14:textId="77777777" w:rsidR="00845D64" w:rsidRDefault="00845D64" w:rsidP="00845D64">
      <w:pPr>
        <w:pStyle w:val="a4"/>
        <w:rPr>
          <w:rtl/>
        </w:rPr>
      </w:pPr>
      <w:r>
        <w:t>g</w:t>
      </w:r>
    </w:p>
    <w:p w14:paraId="0EACE63B" w14:textId="77777777" w:rsidR="00D60B66" w:rsidRDefault="00D60B66" w:rsidP="00D60B66">
      <w:pPr>
        <w:pStyle w:val="a"/>
        <w:bidi w:val="0"/>
        <w:rPr>
          <w:rtl/>
        </w:rPr>
      </w:pPr>
      <w:bookmarkStart w:id="135" w:name="_Toc521627766"/>
      <w:r>
        <w:rPr>
          <w:rFonts w:hint="cs"/>
          <w:rtl/>
        </w:rPr>
        <w:t>וההר בוער באש</w:t>
      </w:r>
      <w:bookmarkEnd w:id="135"/>
    </w:p>
    <w:p w14:paraId="4020DDC1" w14:textId="77777777" w:rsidR="00D60B66" w:rsidRDefault="00D60B66" w:rsidP="00F8226B">
      <w:pPr>
        <w:pStyle w:val="a0"/>
        <w:rPr>
          <w:rtl/>
        </w:rPr>
      </w:pPr>
      <w:bookmarkStart w:id="136" w:name="_Toc521627767"/>
      <w:r>
        <w:rPr>
          <w:rFonts w:hint="cs"/>
          <w:rtl/>
        </w:rPr>
        <w:t>הרב משה מרקוביץ</w:t>
      </w:r>
      <w:bookmarkEnd w:id="136"/>
    </w:p>
    <w:p w14:paraId="3CCC3ED0" w14:textId="47E81685" w:rsidR="00D60B66" w:rsidRDefault="00D60B66" w:rsidP="00D60B66">
      <w:pPr>
        <w:pStyle w:val="a1"/>
        <w:rPr>
          <w:rtl/>
        </w:rPr>
      </w:pPr>
      <w:r>
        <w:rPr>
          <w:rFonts w:hint="cs"/>
          <w:rtl/>
          <w:lang w:val="en-GB"/>
        </w:rPr>
        <w:t>ברוקלין, נ.י.</w:t>
      </w:r>
    </w:p>
    <w:p w14:paraId="16067027" w14:textId="77777777" w:rsidR="00D60B66" w:rsidRDefault="00D60B66" w:rsidP="00E92479">
      <w:pPr>
        <w:pStyle w:val="a2"/>
        <w:rPr>
          <w:rtl/>
        </w:rPr>
      </w:pPr>
      <w:r>
        <w:rPr>
          <w:rFonts w:hint="cs"/>
          <w:rtl/>
        </w:rPr>
        <w:t>בפ' עקב (ט, טו), לאחר שמסופר כיצד אמר הקב"ה למשה בהיותו בהר אודות חטא העגל, כתיב "ואפן וארד מן ההר וההר בוער באש ושני לוחות הברית על שתי ידי".</w:t>
      </w:r>
    </w:p>
    <w:p w14:paraId="1009447D" w14:textId="77777777" w:rsidR="00D60B66" w:rsidRDefault="00D60B66" w:rsidP="00E92479">
      <w:pPr>
        <w:pStyle w:val="a2"/>
        <w:rPr>
          <w:rtl/>
        </w:rPr>
      </w:pPr>
      <w:r>
        <w:rPr>
          <w:rFonts w:hint="cs"/>
          <w:rtl/>
        </w:rPr>
        <w:t>ומשמע כאן, שארבעים יום אחרי מתן תורה, ביום ירידת משה מן ההר, עדיין הי' ההר בוער באש.</w:t>
      </w:r>
    </w:p>
    <w:p w14:paraId="4E952B5A" w14:textId="77777777" w:rsidR="00D60B66" w:rsidRDefault="00D60B66" w:rsidP="00E92479">
      <w:pPr>
        <w:pStyle w:val="a2"/>
        <w:rPr>
          <w:rtl/>
        </w:rPr>
      </w:pPr>
      <w:r>
        <w:rPr>
          <w:rFonts w:hint="cs"/>
          <w:rtl/>
        </w:rPr>
        <w:t>והנה בפרשת תשא (לב, טו) כתוב רק "ויפן וירד משה מן ההר ושני לחת העדת בידו וגו'", ולא נזכר שם שבאותה שעה היה עדיין ההר בוער באש.</w:t>
      </w:r>
    </w:p>
    <w:p w14:paraId="4BAD0186" w14:textId="77777777" w:rsidR="00D60B66" w:rsidRDefault="00D60B66" w:rsidP="00E92479">
      <w:pPr>
        <w:pStyle w:val="a2"/>
        <w:rPr>
          <w:rtl/>
        </w:rPr>
      </w:pPr>
      <w:r>
        <w:rPr>
          <w:rFonts w:hint="cs"/>
          <w:rtl/>
        </w:rPr>
        <w:t>ולכאורה יש לעיין בפשש"מ מהי המשמעות של זה שההר עדיין בער באש ארבעים יום אחרי מתן תורה, ומה זה נוגע כאן בפסוק דנן.</w:t>
      </w:r>
    </w:p>
    <w:p w14:paraId="2C32F9A3" w14:textId="472045C0" w:rsidR="00D60B66" w:rsidRDefault="00D60B66" w:rsidP="00E92479">
      <w:pPr>
        <w:pStyle w:val="a2"/>
        <w:rPr>
          <w:rtl/>
        </w:rPr>
      </w:pPr>
      <w:r>
        <w:rPr>
          <w:rFonts w:hint="cs"/>
          <w:rtl/>
        </w:rPr>
        <w:t>באלשיך על התורה מבאר הענין ע"ד הדרוש שעניען האש מורה על עוצם הרוחניות של משה רבינו וכו', אבל לכאורה אין הסבר זה לפי פשוטו של מקרא.</w:t>
      </w:r>
    </w:p>
    <w:p w14:paraId="5B5DF9F2" w14:textId="77777777" w:rsidR="00E4517E" w:rsidRDefault="00E4517E" w:rsidP="00E4517E">
      <w:pPr>
        <w:pStyle w:val="a"/>
        <w:rPr>
          <w:rtl/>
        </w:rPr>
      </w:pPr>
      <w:bookmarkStart w:id="137" w:name="_Toc521627768"/>
      <w:r w:rsidRPr="00D60A3C">
        <w:rPr>
          <w:rFonts w:hint="cs"/>
          <w:rtl/>
        </w:rPr>
        <w:lastRenderedPageBreak/>
        <w:t>ביאור דברי רש"י ד"ה מזוזת ביתך</w:t>
      </w:r>
      <w:bookmarkEnd w:id="137"/>
    </w:p>
    <w:p w14:paraId="13FA8BBA" w14:textId="77777777" w:rsidR="00531025" w:rsidRDefault="00E4517E" w:rsidP="00531025">
      <w:pPr>
        <w:bidi/>
        <w:spacing w:after="0"/>
        <w:jc w:val="right"/>
        <w:rPr>
          <w:rtl/>
        </w:rPr>
      </w:pPr>
      <w:bookmarkStart w:id="138" w:name="_Toc521627769"/>
      <w:r w:rsidRPr="00E4517E">
        <w:rPr>
          <w:rStyle w:val="Char0"/>
          <w:rFonts w:hint="cs"/>
          <w:rtl/>
        </w:rPr>
        <w:t>הרב יהודה לייב הלוי הבר</w:t>
      </w:r>
      <w:bookmarkEnd w:id="138"/>
    </w:p>
    <w:p w14:paraId="3F4AAA22" w14:textId="0DCF2A7A" w:rsidR="00E4517E" w:rsidRPr="00E4517E" w:rsidRDefault="00E4517E" w:rsidP="00531025">
      <w:pPr>
        <w:bidi/>
        <w:jc w:val="right"/>
        <w:rPr>
          <w:rStyle w:val="Char1"/>
          <w:rtl/>
        </w:rPr>
      </w:pPr>
      <w:r w:rsidRPr="00E4517E">
        <w:rPr>
          <w:rStyle w:val="Char1"/>
          <w:rFonts w:hint="cs"/>
          <w:rtl/>
        </w:rPr>
        <w:t>שליח כ"ק אדמו"ר – יורקטאון נ.י.</w:t>
      </w:r>
    </w:p>
    <w:p w14:paraId="3E8A514C" w14:textId="77777777" w:rsidR="00E4517E" w:rsidRDefault="00E4517E" w:rsidP="00E92479">
      <w:pPr>
        <w:pStyle w:val="a2"/>
        <w:rPr>
          <w:rtl/>
        </w:rPr>
      </w:pPr>
      <w:r>
        <w:rPr>
          <w:rFonts w:hint="cs"/>
          <w:rtl/>
        </w:rPr>
        <w:t>על הפסוק</w:t>
      </w:r>
      <w:r>
        <w:t xml:space="preserve"> </w:t>
      </w:r>
      <w:r>
        <w:rPr>
          <w:rFonts w:hint="cs"/>
          <w:rtl/>
        </w:rPr>
        <w:t xml:space="preserve">"וכתבתם על מזזות ביתך" שבפרשת שמע (דברים ו, ט), מביא רש"י בד"ה מזזות ביתך </w:t>
      </w:r>
      <w:r>
        <w:rPr>
          <w:rtl/>
        </w:rPr>
        <w:t>–</w:t>
      </w:r>
      <w:r>
        <w:rPr>
          <w:rFonts w:hint="cs"/>
          <w:rtl/>
        </w:rPr>
        <w:t xml:space="preserve"> "מזוזת כתיב, שאין צריך אלא אחת" עכ"ל.</w:t>
      </w:r>
    </w:p>
    <w:p w14:paraId="5B5DA0A2" w14:textId="77777777" w:rsidR="00E4517E" w:rsidRDefault="00E4517E" w:rsidP="00E92479">
      <w:pPr>
        <w:pStyle w:val="a2"/>
        <w:rPr>
          <w:rtl/>
        </w:rPr>
      </w:pPr>
      <w:r>
        <w:rPr>
          <w:rFonts w:hint="cs"/>
          <w:rtl/>
        </w:rPr>
        <w:t>וצ"ע דהרי בתורה כתוב "מזזות" (עם ו' אחר הז' השני), ולא משמע אחת כמו תיבת "מזוזת"?</w:t>
      </w:r>
    </w:p>
    <w:p w14:paraId="31E84064" w14:textId="77777777" w:rsidR="00E4517E" w:rsidRDefault="00E4517E" w:rsidP="00E92479">
      <w:pPr>
        <w:pStyle w:val="a2"/>
        <w:rPr>
          <w:rtl/>
        </w:rPr>
      </w:pPr>
      <w:r>
        <w:rPr>
          <w:rFonts w:hint="cs"/>
          <w:rtl/>
        </w:rPr>
        <w:t>וקשה להגיד שלרש"י היה גירסא אחרת בפסוק שבתורה, ופסוק הכי עיקרי שנכתב בתורה, בתפילין ובמזוזה? ובפרט שכשכותבים ס"ת תפילין ומזוזות צריכים לדייק בחסירות ויתירות, וכמו שהרמב"ם מביא בהלכות תפילין פ"ב ה"ו דאם כתב בפרשיות התפילין החסר יתר או היתר חסר הרי זה פסול!</w:t>
      </w:r>
    </w:p>
    <w:p w14:paraId="35FB187E" w14:textId="10115F78" w:rsidR="00E4517E" w:rsidRDefault="00E4517E" w:rsidP="00E92479">
      <w:pPr>
        <w:pStyle w:val="a2"/>
        <w:rPr>
          <w:rtl/>
        </w:rPr>
      </w:pPr>
      <w:r>
        <w:rPr>
          <w:rFonts w:hint="cs"/>
          <w:rtl/>
        </w:rPr>
        <w:t>בחומש שי למורה מביא ד"מזוזת" הוא גירסת רש"י - מכת"י שנת ה"א ל"ז, ושנת ה"א ע"ב, ושנת ה"א קמ"ה, ושנת ה"א קנ"ט, ובדפוס ראשון, ובדפוס ר"ש אלקוביץ, ובדפוס רומי, ובדפוסי ונציה רפ"ב וש"ח.</w:t>
      </w:r>
      <w:r w:rsidR="001147AA">
        <w:rPr>
          <w:rFonts w:hint="cs"/>
          <w:rtl/>
        </w:rPr>
        <w:t xml:space="preserve"> </w:t>
      </w:r>
      <w:r>
        <w:rPr>
          <w:rFonts w:hint="cs"/>
          <w:rtl/>
        </w:rPr>
        <w:t>ובכת"י שנת ה"א קי"ב גם נקוד מזוזַת עם פתח מתחת לזיין השני. וצ"ב כנ"ל.</w:t>
      </w:r>
    </w:p>
    <w:p w14:paraId="7CE75D48" w14:textId="77777777" w:rsidR="00E4517E" w:rsidRDefault="00E4517E" w:rsidP="00E92479">
      <w:pPr>
        <w:pStyle w:val="a2"/>
        <w:rPr>
          <w:rtl/>
        </w:rPr>
      </w:pPr>
      <w:r>
        <w:rPr>
          <w:rFonts w:hint="cs"/>
          <w:rtl/>
        </w:rPr>
        <w:t xml:space="preserve"> גם צריך להבין מהו כוונת רש"י "שאין צריך אלא אחת"?</w:t>
      </w:r>
    </w:p>
    <w:p w14:paraId="52F2863F" w14:textId="77777777" w:rsidR="00E4517E" w:rsidRDefault="00E4517E" w:rsidP="00E92479">
      <w:pPr>
        <w:pStyle w:val="a2"/>
        <w:rPr>
          <w:rtl/>
        </w:rPr>
      </w:pPr>
      <w:r>
        <w:rPr>
          <w:rFonts w:hint="cs"/>
          <w:rtl/>
        </w:rPr>
        <w:t>רוב מפרשי רש"י האחרונים לומדים דהכוונה הוא דאינו צריך רק מזוזה-קלף אחת ולא שתי מזוזות על כל צד של הדלת. אבל לפי"ז ק"ק הלשון של רש"י דמביא "מזוזת ביתך" ומסביר "שאין צריך אלא אחת", דמשמע שהולך על מזוזת הקיר ולא על הקלף?</w:t>
      </w:r>
    </w:p>
    <w:p w14:paraId="3D14F8BA" w14:textId="370F481C" w:rsidR="00E4517E" w:rsidRDefault="00E4517E" w:rsidP="00E92479">
      <w:pPr>
        <w:pStyle w:val="a2"/>
        <w:rPr>
          <w:rtl/>
        </w:rPr>
      </w:pPr>
      <w:r>
        <w:rPr>
          <w:rFonts w:hint="cs"/>
          <w:rtl/>
        </w:rPr>
        <w:t xml:space="preserve">ובאמת הרבה מפרשים מוסיפים ומשנים בתוך לשון רש"י. יש שמוסיפים תיבת "על" </w:t>
      </w:r>
      <w:r>
        <w:rPr>
          <w:rtl/>
        </w:rPr>
        <w:t>–</w:t>
      </w:r>
      <w:r>
        <w:rPr>
          <w:rFonts w:hint="cs"/>
          <w:rtl/>
        </w:rPr>
        <w:t xml:space="preserve"> "'שאין צריך אלא </w:t>
      </w:r>
      <w:r w:rsidRPr="00E4517E">
        <w:rPr>
          <w:rFonts w:hint="cs"/>
          <w:b/>
          <w:bCs/>
          <w:rtl/>
        </w:rPr>
        <w:t>על</w:t>
      </w:r>
      <w:r>
        <w:rPr>
          <w:rFonts w:hint="cs"/>
          <w:rtl/>
        </w:rPr>
        <w:t xml:space="preserve"> אחת". וכן הוא בכת"י שנת ה"א ס"ו, ובדפוס ר"ש אלקביץ.</w:t>
      </w:r>
      <w:r w:rsidR="001147AA">
        <w:rPr>
          <w:rFonts w:hint="cs"/>
          <w:rtl/>
        </w:rPr>
        <w:t xml:space="preserve"> </w:t>
      </w:r>
      <w:r>
        <w:rPr>
          <w:rFonts w:hint="cs"/>
          <w:rtl/>
        </w:rPr>
        <w:t>ובכת"י שבזכור לאברהם מביא הגירסא "</w:t>
      </w:r>
      <w:r w:rsidRPr="007F5562">
        <w:rPr>
          <w:rFonts w:hint="cs"/>
          <w:rtl/>
        </w:rPr>
        <w:t>ל</w:t>
      </w:r>
      <w:r>
        <w:rPr>
          <w:rFonts w:hint="cs"/>
          <w:rtl/>
        </w:rPr>
        <w:t>אחת" עם למ"ד.</w:t>
      </w:r>
      <w:r w:rsidR="001147AA">
        <w:rPr>
          <w:rFonts w:hint="cs"/>
          <w:rtl/>
        </w:rPr>
        <w:t xml:space="preserve"> </w:t>
      </w:r>
      <w:r>
        <w:rPr>
          <w:rFonts w:hint="cs"/>
          <w:rtl/>
        </w:rPr>
        <w:t>ונוסחת רבינו בחיי "</w:t>
      </w:r>
      <w:r w:rsidRPr="007F5562">
        <w:rPr>
          <w:rFonts w:hint="cs"/>
          <w:rtl/>
        </w:rPr>
        <w:t>ב</w:t>
      </w:r>
      <w:r>
        <w:rPr>
          <w:rFonts w:hint="cs"/>
          <w:rtl/>
        </w:rPr>
        <w:t xml:space="preserve">אחת" עם "בית" </w:t>
      </w:r>
      <w:r>
        <w:rPr>
          <w:rtl/>
        </w:rPr>
        <w:t>–</w:t>
      </w:r>
      <w:r>
        <w:rPr>
          <w:rFonts w:hint="cs"/>
          <w:rtl/>
        </w:rPr>
        <w:t xml:space="preserve"> "שאין צריך אלא </w:t>
      </w:r>
      <w:r w:rsidRPr="00E4517E">
        <w:rPr>
          <w:rFonts w:hint="cs"/>
          <w:b/>
          <w:bCs/>
          <w:rtl/>
        </w:rPr>
        <w:t>ב</w:t>
      </w:r>
      <w:r>
        <w:rPr>
          <w:rFonts w:hint="cs"/>
          <w:rtl/>
        </w:rPr>
        <w:t>אחת".</w:t>
      </w:r>
      <w:r w:rsidR="001147AA">
        <w:rPr>
          <w:rFonts w:hint="cs"/>
          <w:rtl/>
        </w:rPr>
        <w:t xml:space="preserve"> </w:t>
      </w:r>
      <w:r>
        <w:rPr>
          <w:rFonts w:hint="cs"/>
          <w:rtl/>
        </w:rPr>
        <w:t xml:space="preserve">לפי שינויי נוסחאות אלו יותר קל לפרש דהכוונה על המזוזה/הקלף - דאין צריך מזוזת קלף רק </w:t>
      </w:r>
      <w:r w:rsidRPr="000469C4">
        <w:rPr>
          <w:rFonts w:hint="cs"/>
          <w:u w:val="single"/>
          <w:rtl/>
        </w:rPr>
        <w:t>על</w:t>
      </w:r>
      <w:r>
        <w:rPr>
          <w:rFonts w:hint="cs"/>
          <w:rtl/>
        </w:rPr>
        <w:t xml:space="preserve"> אחד מהצדדים, או </w:t>
      </w:r>
      <w:r w:rsidRPr="008C7E5F">
        <w:rPr>
          <w:rFonts w:hint="cs"/>
          <w:u w:val="single"/>
          <w:rtl/>
        </w:rPr>
        <w:t>ב</w:t>
      </w:r>
      <w:r>
        <w:rPr>
          <w:rFonts w:hint="cs"/>
          <w:rtl/>
        </w:rPr>
        <w:t>אחד מהם.</w:t>
      </w:r>
    </w:p>
    <w:p w14:paraId="6896C93D" w14:textId="37C61556" w:rsidR="00E4517E" w:rsidRDefault="00E4517E" w:rsidP="00E92479">
      <w:pPr>
        <w:pStyle w:val="a2"/>
        <w:rPr>
          <w:rtl/>
        </w:rPr>
      </w:pPr>
      <w:r>
        <w:rPr>
          <w:rFonts w:hint="cs"/>
          <w:rtl/>
        </w:rPr>
        <w:t>אבל עדיין ק"ק לגירסתנו דכתיב "אלא אחת" בלי שינוים הנ"ל? וגם ק"ק אם לומדים שרש"י מלמד אותנו דאינו צריך רק קלף אחד ולא על כל צד, מהו מקורו של רש"י דמ"מזוזת" לומדים דין הנ"ל?</w:t>
      </w:r>
      <w:r w:rsidR="001147AA">
        <w:rPr>
          <w:rFonts w:hint="cs"/>
          <w:rtl/>
        </w:rPr>
        <w:t xml:space="preserve"> </w:t>
      </w:r>
    </w:p>
    <w:p w14:paraId="7BB328E9" w14:textId="77777777" w:rsidR="00E4517E" w:rsidRDefault="00E4517E" w:rsidP="00E92479">
      <w:pPr>
        <w:pStyle w:val="a2"/>
        <w:rPr>
          <w:rtl/>
        </w:rPr>
      </w:pPr>
      <w:r>
        <w:rPr>
          <w:rFonts w:hint="cs"/>
          <w:rtl/>
        </w:rPr>
        <w:lastRenderedPageBreak/>
        <w:t>ואולי אפשר לתרץ בהקדים הגמרא מנחות לד. הגמרא מביא דאם יש דלת שיש לו רק פצים (מזוזת-קיר) אחד, ובצד שני אין מזוזת-קיר רק הכותל נמשך הלאה, יש מחלוקת האם בקרה זו עדיין חייב במזוזה. וז"ל הגמרא:</w:t>
      </w:r>
    </w:p>
    <w:p w14:paraId="2335673C" w14:textId="74B668E1" w:rsidR="00E4517E" w:rsidRDefault="00E4517E" w:rsidP="00E92479">
      <w:pPr>
        <w:pStyle w:val="a2"/>
        <w:rPr>
          <w:rtl/>
        </w:rPr>
      </w:pPr>
      <w:r w:rsidRPr="00367B8E">
        <w:rPr>
          <w:rtl/>
        </w:rPr>
        <w:t>דתניא בית שאין לו אלא פצים אחד</w:t>
      </w:r>
      <w:r w:rsidRPr="00367B8E">
        <w:rPr>
          <w:rFonts w:hint="cs"/>
          <w:rtl/>
        </w:rPr>
        <w:t xml:space="preserve">, </w:t>
      </w:r>
      <w:r>
        <w:rPr>
          <w:rFonts w:hint="cs"/>
          <w:rtl/>
        </w:rPr>
        <w:t>ר"מ מחייב במזוזה וחכמים פוטרים.</w:t>
      </w:r>
      <w:r>
        <w:t xml:space="preserve"> </w:t>
      </w:r>
      <w:r w:rsidRPr="00C158C8">
        <w:rPr>
          <w:rtl/>
        </w:rPr>
        <w:t>מאי טעמא דרבנן</w:t>
      </w:r>
      <w:r w:rsidRPr="00C158C8">
        <w:t xml:space="preserve"> </w:t>
      </w:r>
      <w:r w:rsidRPr="00C158C8">
        <w:rPr>
          <w:rtl/>
        </w:rPr>
        <w:t>מזוזות כתיב</w:t>
      </w:r>
      <w:r w:rsidRPr="00C158C8">
        <w:t>.</w:t>
      </w:r>
      <w:r w:rsidR="001147AA">
        <w:rPr>
          <w:rFonts w:hint="cs"/>
          <w:rtl/>
        </w:rPr>
        <w:t xml:space="preserve"> </w:t>
      </w:r>
      <w:r w:rsidRPr="00C158C8">
        <w:rPr>
          <w:rtl/>
        </w:rPr>
        <w:t>מ"ט דר' מאיר דתניא מזוזות שומע אני מיעוט מזוזות שתים כשהוא אומר</w:t>
      </w:r>
      <w:r w:rsidRPr="00C158C8">
        <w:t xml:space="preserve"> </w:t>
      </w:r>
      <w:r w:rsidRPr="00C158C8">
        <w:rPr>
          <w:rtl/>
        </w:rPr>
        <w:t>מזוזות בפרשה שניה שאין תלמוד לומר</w:t>
      </w:r>
      <w:r>
        <w:t>,</w:t>
      </w:r>
      <w:r w:rsidRPr="00C158C8">
        <w:rPr>
          <w:rtl/>
        </w:rPr>
        <w:t xml:space="preserve"> הוי ריבוי אחר ריבוי ואין ריבוי אחר ריבוי אלא למעט</w:t>
      </w:r>
      <w:r>
        <w:t>,</w:t>
      </w:r>
      <w:r w:rsidRPr="00C158C8">
        <w:rPr>
          <w:rtl/>
        </w:rPr>
        <w:t xml:space="preserve"> מעטו הכתוב למזוזה אחת</w:t>
      </w:r>
      <w:r>
        <w:t>,</w:t>
      </w:r>
      <w:r w:rsidRPr="00C158C8">
        <w:rPr>
          <w:rtl/>
        </w:rPr>
        <w:t xml:space="preserve"> דברי ר' ישמעאל</w:t>
      </w:r>
      <w:r>
        <w:t>.</w:t>
      </w:r>
      <w:r w:rsidRPr="00C158C8">
        <w:rPr>
          <w:rtl/>
        </w:rPr>
        <w:t xml:space="preserve"> ר"ע אומר אינו צריך</w:t>
      </w:r>
      <w:r>
        <w:t>,</w:t>
      </w:r>
      <w:r w:rsidRPr="00C158C8">
        <w:rPr>
          <w:rtl/>
        </w:rPr>
        <w:t xml:space="preserve"> כשהוא אומר</w:t>
      </w:r>
      <w:r w:rsidRPr="00C158C8">
        <w:t xml:space="preserve"> </w:t>
      </w:r>
      <w:r w:rsidRPr="00C158C8">
        <w:rPr>
          <w:rtl/>
        </w:rPr>
        <w:t>על המשקוף ועל שתי המזוזות</w:t>
      </w:r>
      <w:r>
        <w:t>,</w:t>
      </w:r>
      <w:r w:rsidRPr="00C158C8">
        <w:rPr>
          <w:rtl/>
        </w:rPr>
        <w:t xml:space="preserve"> שאין ת"ל שתי</w:t>
      </w:r>
      <w:r>
        <w:t>,</w:t>
      </w:r>
      <w:r>
        <w:rPr>
          <w:rtl/>
        </w:rPr>
        <w:t xml:space="preserve"> מה ת"ל שתי</w:t>
      </w:r>
      <w:r>
        <w:t>,</w:t>
      </w:r>
      <w:r>
        <w:rPr>
          <w:rFonts w:hint="cs"/>
          <w:rtl/>
        </w:rPr>
        <w:t xml:space="preserve"> ז</w:t>
      </w:r>
      <w:r w:rsidRPr="00C158C8">
        <w:rPr>
          <w:rtl/>
        </w:rPr>
        <w:t>ה בנה אב</w:t>
      </w:r>
      <w:r>
        <w:rPr>
          <w:rFonts w:hint="cs"/>
          <w:rtl/>
        </w:rPr>
        <w:t>,</w:t>
      </w:r>
      <w:r w:rsidRPr="00C158C8">
        <w:rPr>
          <w:rtl/>
        </w:rPr>
        <w:t xml:space="preserve"> כל מקום שנאמר מזוזות אינו אלא אחת עד שיפרט לך הכתוב שתים</w:t>
      </w:r>
      <w:r>
        <w:rPr>
          <w:rFonts w:hint="cs"/>
          <w:rtl/>
        </w:rPr>
        <w:t>.</w:t>
      </w:r>
    </w:p>
    <w:p w14:paraId="52C6348C" w14:textId="77777777" w:rsidR="00E4517E" w:rsidRDefault="00E4517E" w:rsidP="00E92479">
      <w:pPr>
        <w:pStyle w:val="a2"/>
        <w:rPr>
          <w:rtl/>
        </w:rPr>
      </w:pPr>
      <w:r>
        <w:rPr>
          <w:rFonts w:hint="cs"/>
          <w:rtl/>
        </w:rPr>
        <w:t>רש"י על המילים "מעט הכתוב למזוזה" כותב "שאם אין בו אלא פצים אחד חייב".</w:t>
      </w:r>
    </w:p>
    <w:p w14:paraId="18DAD134" w14:textId="77777777" w:rsidR="00E4517E" w:rsidRDefault="00E4517E" w:rsidP="00E92479">
      <w:pPr>
        <w:pStyle w:val="a2"/>
        <w:rPr>
          <w:rtl/>
        </w:rPr>
      </w:pPr>
      <w:r>
        <w:rPr>
          <w:rFonts w:hint="cs"/>
          <w:rtl/>
        </w:rPr>
        <w:t>לפי גמרא ופירש"י זו מסתבר דכוונת רש"י על התורה הוא כרבי מאיר</w:t>
      </w:r>
      <w:r>
        <w:rPr>
          <w:rStyle w:val="FootnoteReference"/>
          <w:rtl/>
        </w:rPr>
        <w:footnoteReference w:id="95"/>
      </w:r>
      <w:r>
        <w:rPr>
          <w:rFonts w:hint="cs"/>
          <w:rtl/>
        </w:rPr>
        <w:t xml:space="preserve">, שהתורה מחדש לנו שגם אם להבית יש רק פצים/מזוזה אחד, עדיין חייב הוא במזוזה "שאין צריך אלא אחד". זאת אומרת שהכוונה בדברי רש"י "אין צריך אלא אחת" הוא לא שצריך רק מזוזה-קלף אחד ולא שתים בשני הצדדים (כרוב מפרשי רש"י דזמננו), אלא בהמשך לד"ה שלו "מזוזת ביתך </w:t>
      </w:r>
      <w:r>
        <w:rPr>
          <w:rtl/>
        </w:rPr>
        <w:t>–</w:t>
      </w:r>
      <w:r>
        <w:rPr>
          <w:rFonts w:hint="cs"/>
          <w:rtl/>
        </w:rPr>
        <w:t xml:space="preserve"> מזוזת כתיב שאין צריך אלא אחד" - אין צריך אלא מזוזה/פצים אחד בכדי להיות חייב במזוזה.</w:t>
      </w:r>
    </w:p>
    <w:p w14:paraId="1D987269" w14:textId="77777777" w:rsidR="00E4517E" w:rsidRDefault="00E4517E" w:rsidP="00E92479">
      <w:pPr>
        <w:pStyle w:val="a2"/>
        <w:rPr>
          <w:rtl/>
        </w:rPr>
      </w:pPr>
      <w:r>
        <w:rPr>
          <w:rFonts w:hint="cs"/>
          <w:rtl/>
        </w:rPr>
        <w:lastRenderedPageBreak/>
        <w:t>ולפי"ז גם מובן למה רש"י מביא גם תיבת "ביתך" בדיבורו המתחיל, והרי רש"י רק בא לפרש תיבת "מזוזת"? אבל לפי הנ"ל מובן, כי רש"י מפרש תיבת "מזוזת" בהמשך לתיבת "ביתך" (מזוזת הבית) - שאין צריך רק מזוזת בית אחד להיות חייב במזוזה.</w:t>
      </w:r>
    </w:p>
    <w:p w14:paraId="08C22168" w14:textId="77777777" w:rsidR="00E4517E" w:rsidRDefault="00E4517E" w:rsidP="00E92479">
      <w:pPr>
        <w:pStyle w:val="a2"/>
        <w:rPr>
          <w:rtl/>
        </w:rPr>
      </w:pPr>
      <w:r>
        <w:rPr>
          <w:rFonts w:hint="cs"/>
          <w:rtl/>
        </w:rPr>
        <w:t xml:space="preserve">רק דעדיין קשה, דר"מ בגמרא לומד דין זה דצריך רק פצים אחד, או מ"ריבוי אחר ריבוי למעט", או מזה שלא כתוב </w:t>
      </w:r>
      <w:r w:rsidRPr="00E4517E">
        <w:rPr>
          <w:rFonts w:hint="cs"/>
          <w:b/>
          <w:bCs/>
          <w:rtl/>
        </w:rPr>
        <w:t>שתי</w:t>
      </w:r>
      <w:r>
        <w:rPr>
          <w:rFonts w:hint="cs"/>
          <w:rtl/>
        </w:rPr>
        <w:t xml:space="preserve"> מזוזות. ומרש"י עה"ת משמע שהלימוד הוא מזה שהפסוק כותב המילה מזוזות </w:t>
      </w:r>
      <w:r>
        <w:rPr>
          <w:rtl/>
        </w:rPr>
        <w:t>–</w:t>
      </w:r>
      <w:r>
        <w:rPr>
          <w:rFonts w:hint="cs"/>
          <w:rtl/>
        </w:rPr>
        <w:t xml:space="preserve"> "מזוזת" חסר, שמשמעו אחד</w:t>
      </w:r>
      <w:r>
        <w:rPr>
          <w:rStyle w:val="FootnoteReference"/>
          <w:rtl/>
        </w:rPr>
        <w:footnoteReference w:id="96"/>
      </w:r>
      <w:r>
        <w:rPr>
          <w:rFonts w:hint="cs"/>
          <w:rtl/>
        </w:rPr>
        <w:t>?</w:t>
      </w:r>
    </w:p>
    <w:p w14:paraId="1A883793" w14:textId="77777777" w:rsidR="00E4517E" w:rsidRDefault="00E4517E" w:rsidP="00E92479">
      <w:pPr>
        <w:pStyle w:val="a2"/>
        <w:rPr>
          <w:rtl/>
        </w:rPr>
      </w:pPr>
      <w:r>
        <w:rPr>
          <w:rFonts w:hint="cs"/>
          <w:rtl/>
        </w:rPr>
        <w:t xml:space="preserve">ויש לומר דרש"י היה לו גירסא בגמרא כמו המרדכי. גירסת המרדכי בהלכות קטנות שלו על הגמרא שלנו הוא וז"ל: "ר"מ מחייב במזוזה וחכמים פוטרים. מאי טעמא דר"מ </w:t>
      </w:r>
      <w:r>
        <w:rPr>
          <w:rtl/>
        </w:rPr>
        <w:t>–</w:t>
      </w:r>
      <w:r>
        <w:rPr>
          <w:rFonts w:hint="cs"/>
          <w:rtl/>
        </w:rPr>
        <w:t xml:space="preserve"> מזוזת כתיב. ומאי טעמא דרבנן </w:t>
      </w:r>
      <w:r>
        <w:rPr>
          <w:rtl/>
        </w:rPr>
        <w:t>–</w:t>
      </w:r>
      <w:r>
        <w:rPr>
          <w:rFonts w:hint="cs"/>
          <w:rtl/>
        </w:rPr>
        <w:t xml:space="preserve"> מזוזות כתיב". עכ"ל.</w:t>
      </w:r>
    </w:p>
    <w:p w14:paraId="76C8BCFE" w14:textId="77777777" w:rsidR="00E4517E" w:rsidRDefault="00E4517E" w:rsidP="00E92479">
      <w:pPr>
        <w:pStyle w:val="a2"/>
        <w:rPr>
          <w:rtl/>
        </w:rPr>
      </w:pPr>
      <w:r>
        <w:rPr>
          <w:rFonts w:hint="cs"/>
          <w:rtl/>
        </w:rPr>
        <w:t>יוצא לפי המרדכי דמחלוקת ר"מ ורבנן בגמרא האם חייב כשיש רק פצים אחד, תלוי במחלוקתם האם "מזוזות" בפסוק הוא חסר ו' או מלא ו'. לפי ר"מ תיבת "מזוזת" הוא חסר ולכן גם אם יש רק פצים אחד עדיין חייב. ולפי חכמים תיבת "מזוזות" הוא מלא, ולכן צריך שתי פצימים להיות חייב במזוזה</w:t>
      </w:r>
      <w:r>
        <w:rPr>
          <w:rStyle w:val="FootnoteReference"/>
          <w:rtl/>
        </w:rPr>
        <w:footnoteReference w:id="97"/>
      </w:r>
      <w:r>
        <w:rPr>
          <w:rFonts w:hint="cs"/>
          <w:rtl/>
        </w:rPr>
        <w:t>.</w:t>
      </w:r>
    </w:p>
    <w:p w14:paraId="0E075E21" w14:textId="77777777" w:rsidR="00E4517E" w:rsidRDefault="00E4517E" w:rsidP="00E92479">
      <w:pPr>
        <w:pStyle w:val="a2"/>
        <w:rPr>
          <w:rtl/>
        </w:rPr>
      </w:pPr>
      <w:r>
        <w:rPr>
          <w:rFonts w:hint="cs"/>
          <w:rtl/>
        </w:rPr>
        <w:t>ואולי זהו כוונת רש"י עה"ת דהלימוד לר"מ ד"אין צריך אלא אחד" הוא באמת מזה ש"מזוזת כתיב" חסר, כמו המרדכי הנ"ל</w:t>
      </w:r>
      <w:r>
        <w:rPr>
          <w:rStyle w:val="FootnoteReference"/>
          <w:rtl/>
        </w:rPr>
        <w:footnoteReference w:id="98"/>
      </w:r>
      <w:r>
        <w:rPr>
          <w:rFonts w:hint="cs"/>
          <w:rtl/>
        </w:rPr>
        <w:t>.</w:t>
      </w:r>
    </w:p>
    <w:p w14:paraId="23F83421" w14:textId="77777777" w:rsidR="00E4517E" w:rsidRDefault="00E4517E" w:rsidP="00E92479">
      <w:pPr>
        <w:pStyle w:val="a2"/>
        <w:rPr>
          <w:rtl/>
        </w:rPr>
      </w:pPr>
      <w:r>
        <w:rPr>
          <w:rFonts w:hint="cs"/>
          <w:rtl/>
        </w:rPr>
        <w:lastRenderedPageBreak/>
        <w:t xml:space="preserve">רק דעדיין קשה כי המילה מזוזות בפרשה ראשונה באמת חסר, אבל חסר הו' הראשונה </w:t>
      </w:r>
      <w:r>
        <w:rPr>
          <w:rtl/>
        </w:rPr>
        <w:t>–</w:t>
      </w:r>
      <w:r>
        <w:rPr>
          <w:rFonts w:hint="cs"/>
          <w:rtl/>
        </w:rPr>
        <w:t xml:space="preserve"> "מזזות", ולא הו' השניה "מזוזת"? וכמו שכותב הרמב"ם הלכות תפילין פ"ב ה"ו, דבפרשה ראשונה של שמע צריך להיות "מזזות חסר ו' </w:t>
      </w:r>
      <w:r w:rsidRPr="00AE446B">
        <w:rPr>
          <w:rFonts w:hint="cs"/>
          <w:b/>
          <w:bCs/>
          <w:rtl/>
        </w:rPr>
        <w:t>ראשונה</w:t>
      </w:r>
      <w:r>
        <w:rPr>
          <w:rFonts w:hint="cs"/>
          <w:rtl/>
        </w:rPr>
        <w:t>"!</w:t>
      </w:r>
    </w:p>
    <w:p w14:paraId="03F4A857" w14:textId="77777777" w:rsidR="00E4517E" w:rsidRDefault="00E4517E" w:rsidP="00E92479">
      <w:pPr>
        <w:pStyle w:val="a2"/>
        <w:rPr>
          <w:rtl/>
        </w:rPr>
      </w:pPr>
      <w:r>
        <w:rPr>
          <w:rFonts w:hint="cs"/>
          <w:rtl/>
        </w:rPr>
        <w:t>האמת היא שגם המרדכי כשמביא מזוזת חסר כותב גם "מזוזת" כמו רש"י?</w:t>
      </w:r>
    </w:p>
    <w:p w14:paraId="5BEAB69E" w14:textId="77777777" w:rsidR="00E4517E" w:rsidRDefault="00E4517E" w:rsidP="00E92479">
      <w:pPr>
        <w:pStyle w:val="a2"/>
        <w:rPr>
          <w:rtl/>
        </w:rPr>
      </w:pPr>
      <w:r>
        <w:rPr>
          <w:rFonts w:hint="cs"/>
          <w:rtl/>
        </w:rPr>
        <w:t xml:space="preserve">וכן גם תוס' מנחות שם ד"ה כשהוא מביא "מזוזת" מביא כמו רש"י. וז"ל: "כשהוא </w:t>
      </w:r>
      <w:r w:rsidRPr="0024534B">
        <w:rPr>
          <w:rtl/>
        </w:rPr>
        <w:t>אומר מזוזות בפרשה שניה שאין ת"ל</w:t>
      </w:r>
      <w:r>
        <w:rPr>
          <w:rFonts w:hint="cs"/>
          <w:rtl/>
        </w:rPr>
        <w:t>:</w:t>
      </w:r>
      <w:r w:rsidRPr="0024534B">
        <w:rPr>
          <w:rtl/>
        </w:rPr>
        <w:t xml:space="preserve"> משמע קצת דכתיבי מזוזות מלא בב' ווי"ן ולא מזוזת חסר</w:t>
      </w:r>
      <w:r>
        <w:rPr>
          <w:rFonts w:hint="cs"/>
          <w:rtl/>
        </w:rPr>
        <w:t>,</w:t>
      </w:r>
      <w:r w:rsidRPr="0024534B">
        <w:rPr>
          <w:rtl/>
        </w:rPr>
        <w:t xml:space="preserve"> דהא רבי ישמעאל אית ליה יש אם למסורת בריש סנהדרין (דף ד:) גבי לטטפת</w:t>
      </w:r>
      <w:r>
        <w:rPr>
          <w:rFonts w:hint="cs"/>
          <w:rtl/>
        </w:rPr>
        <w:t>.</w:t>
      </w:r>
      <w:r w:rsidRPr="0024534B">
        <w:rPr>
          <w:rtl/>
        </w:rPr>
        <w:t xml:space="preserve"> ומיהו אין ראיה מזה דה"נ אשכחן ר"ע דאית ליה יש אם למקרא בההיא דלטטפת ובפרק כל שעה</w:t>
      </w:r>
      <w:r w:rsidRPr="0024534B">
        <w:t xml:space="preserve"> </w:t>
      </w:r>
      <w:r w:rsidRPr="0024534B">
        <w:rPr>
          <w:rtl/>
        </w:rPr>
        <w:t>אית ליה יש אם למסורת</w:t>
      </w:r>
      <w:r>
        <w:rPr>
          <w:rFonts w:hint="cs"/>
          <w:rtl/>
        </w:rPr>
        <w:t>." עכ"ל?</w:t>
      </w:r>
    </w:p>
    <w:p w14:paraId="253EF677" w14:textId="77777777" w:rsidR="00E4517E" w:rsidRDefault="00E4517E" w:rsidP="00E92479">
      <w:pPr>
        <w:pStyle w:val="a2"/>
        <w:rPr>
          <w:rtl/>
        </w:rPr>
      </w:pPr>
      <w:r>
        <w:rPr>
          <w:rFonts w:hint="cs"/>
          <w:rtl/>
        </w:rPr>
        <w:t xml:space="preserve">ואולי אפשר לומר (בדוחק עכ"פ) דאין כוונתם דכתוב בתורה "מזוזת" חסר ו' שניה, אלא דכתיב </w:t>
      </w:r>
      <w:r w:rsidRPr="00361D77">
        <w:rPr>
          <w:rFonts w:hint="cs"/>
          <w:rtl/>
        </w:rPr>
        <w:t>חסר</w:t>
      </w:r>
      <w:r>
        <w:rPr>
          <w:rFonts w:hint="cs"/>
          <w:rtl/>
        </w:rPr>
        <w:t xml:space="preserve">, ומזה לומדים שדי במזוזה אחד, </w:t>
      </w:r>
      <w:r w:rsidRPr="00AE446B">
        <w:rPr>
          <w:rFonts w:hint="cs"/>
          <w:b/>
          <w:bCs/>
          <w:rtl/>
        </w:rPr>
        <w:t>וכמו</w:t>
      </w:r>
      <w:r>
        <w:rPr>
          <w:rFonts w:hint="cs"/>
          <w:rtl/>
        </w:rPr>
        <w:t xml:space="preserve"> שכתוב מזוזת.</w:t>
      </w:r>
    </w:p>
    <w:p w14:paraId="7B8205E0" w14:textId="77777777" w:rsidR="00E4517E" w:rsidRDefault="00E4517E" w:rsidP="00E92479">
      <w:pPr>
        <w:pStyle w:val="a2"/>
        <w:rPr>
          <w:rtl/>
        </w:rPr>
      </w:pPr>
      <w:r>
        <w:rPr>
          <w:rFonts w:hint="cs"/>
          <w:rtl/>
        </w:rPr>
        <w:t>וכן גם משמע קצת מהמרדכי, דמביא התוס' הנ"ל ע"ד אם מזוזות מלא או מזוזת חסר, ומסיק וז"ל: "ומיהו נראה לר"י עיקר כמו שמצא בגויל מבורגוניא דפרשה ראשונה כתיב מזוזת, ופרשה שניה מזוזות מלא. ומזוזת נמי משמע תרי וכ"ש אידך דכתיב מזוזות. והוי שפיר רבוי אחר רבוי. וכן נמצא בספר הרמב"ם, וכדי הוא לסמוך עליו לקיים תלמודינו". עכ"ל.</w:t>
      </w:r>
    </w:p>
    <w:p w14:paraId="462849A0" w14:textId="77777777" w:rsidR="00E4517E" w:rsidRDefault="00E4517E" w:rsidP="00E92479">
      <w:pPr>
        <w:pStyle w:val="a2"/>
        <w:rPr>
          <w:rtl/>
        </w:rPr>
      </w:pPr>
      <w:r>
        <w:rPr>
          <w:rFonts w:hint="cs"/>
          <w:rtl/>
        </w:rPr>
        <w:t xml:space="preserve">ולכאורה הרמב"ם גורס דחסר ו' ראשונה ולא שניה כמו המרדכי? אלא או שהמרדכי היה לו גירסא אחרת ברמב"ם וכן בפסוק דחסר ו' שניה (ודוחק לומר כן). או כנ"ל שכוונת המרדכי הוא רק דפרשה ראשונה מזוזות כתיב חסר </w:t>
      </w:r>
      <w:r>
        <w:rPr>
          <w:rtl/>
        </w:rPr>
        <w:t>–</w:t>
      </w:r>
      <w:r>
        <w:rPr>
          <w:rFonts w:hint="cs"/>
          <w:rtl/>
        </w:rPr>
        <w:t xml:space="preserve"> "מזזות", וע"ז מביא מהרמב"ם שכותב דפרשה ראשונה חסר, ופרשה שניה מלא. </w:t>
      </w:r>
    </w:p>
    <w:p w14:paraId="45ED93B8" w14:textId="77777777" w:rsidR="00AE446B" w:rsidRPr="00D4503B" w:rsidRDefault="00AE446B" w:rsidP="00AE446B">
      <w:pPr>
        <w:pStyle w:val="a4"/>
        <w:rPr>
          <w:rStyle w:val="Char3"/>
          <w:rFonts w:ascii="Nymphette" w:hAnsi="Nymphette" w:cs="Times New Roman"/>
          <w:sz w:val="52"/>
          <w:szCs w:val="52"/>
          <w:rtl/>
          <w:lang w:val="en-US"/>
        </w:rPr>
        <w:sectPr w:rsidR="00AE446B" w:rsidRPr="00D4503B"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03ACD33" w14:textId="1A0864FC" w:rsidR="00AF0D3B" w:rsidRDefault="00283E14" w:rsidP="00F8074C">
      <w:pPr>
        <w:pStyle w:val="a3"/>
        <w:spacing w:after="100"/>
        <w:rPr>
          <w:rStyle w:val="Char3"/>
          <w:rFonts w:eastAsiaTheme="minorHAnsi"/>
          <w:rtl/>
        </w:rPr>
      </w:pPr>
      <w:bookmarkStart w:id="139" w:name="_Toc521627770"/>
      <w:r w:rsidRPr="004F6AB2">
        <w:rPr>
          <w:rStyle w:val="Char3"/>
          <w:rFonts w:eastAsiaTheme="minorHAnsi" w:hint="cs"/>
          <w:rtl/>
        </w:rPr>
        <w:lastRenderedPageBreak/>
        <w:t>שונות</w:t>
      </w:r>
      <w:bookmarkEnd w:id="124"/>
      <w:bookmarkEnd w:id="139"/>
    </w:p>
    <w:p w14:paraId="606C5ECC" w14:textId="77777777" w:rsidR="00DB7A0B" w:rsidRPr="00A93353" w:rsidRDefault="00DB7A0B" w:rsidP="003959BE">
      <w:pPr>
        <w:pStyle w:val="a"/>
        <w:bidi w:val="0"/>
        <w:spacing w:before="0" w:after="100"/>
        <w:rPr>
          <w:sz w:val="13"/>
          <w:szCs w:val="13"/>
          <w:rtl/>
        </w:rPr>
      </w:pPr>
      <w:bookmarkStart w:id="140" w:name="_Toc521627771"/>
      <w:r w:rsidRPr="00A93353">
        <w:rPr>
          <w:rtl/>
        </w:rPr>
        <w:t>האם תפס הלוחות ביד אחת או בשתי ידיו</w:t>
      </w:r>
      <w:bookmarkEnd w:id="140"/>
    </w:p>
    <w:p w14:paraId="387DA62E" w14:textId="77777777" w:rsidR="00DB7A0B" w:rsidRPr="00EA4A3B" w:rsidRDefault="00DB7A0B" w:rsidP="005E23DF">
      <w:pPr>
        <w:bidi/>
        <w:spacing w:after="100"/>
        <w:jc w:val="right"/>
        <w:rPr>
          <w:rStyle w:val="Char1"/>
        </w:rPr>
      </w:pPr>
      <w:bookmarkStart w:id="141" w:name="_Toc521627772"/>
      <w:r w:rsidRPr="00EA4A3B">
        <w:rPr>
          <w:rStyle w:val="Char0"/>
          <w:rtl/>
        </w:rPr>
        <w:t>הרב ישכר דוד קלויזנר</w:t>
      </w:r>
      <w:bookmarkEnd w:id="141"/>
      <w:r w:rsidRPr="00A93353">
        <w:rPr>
          <w:rFonts w:ascii="FbFrankReal" w:hAnsi="FbFrankReal" w:cs="FbFrankReal"/>
          <w:b/>
          <w:bCs/>
          <w:sz w:val="28"/>
          <w:szCs w:val="28"/>
          <w:rtl/>
        </w:rPr>
        <w:br/>
      </w:r>
      <w:r w:rsidRPr="00EA4A3B">
        <w:rPr>
          <w:rStyle w:val="Char1"/>
          <w:rtl/>
        </w:rPr>
        <w:t>נחלת הר חב"ד, אה"ק</w:t>
      </w:r>
    </w:p>
    <w:p w14:paraId="475D0608"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rPr>
      </w:pPr>
      <w:r w:rsidRPr="006B2663">
        <w:rPr>
          <w:rFonts w:ascii="FbFrankReal" w:eastAsia="Times New Roman" w:hAnsi="FbFrankReal" w:cs="FbFrankReal"/>
          <w:sz w:val="24"/>
          <w:szCs w:val="24"/>
          <w:rtl/>
        </w:rPr>
        <w:t>המהרש"א בנדרים (לח, א) פירש הא דכתיב ואתפוש בשני הלוחות ואשליכם מעל שתי ידי (דברים ט, יז) - שקודם תפישתו היו הלוחות בידו אחת, ועכשיו תפשן בשתי ידיו כדי להשליכן ולשברן.</w:t>
      </w:r>
    </w:p>
    <w:p w14:paraId="56BD3A25"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rtl/>
        </w:rPr>
      </w:pPr>
      <w:r w:rsidRPr="006B2663">
        <w:rPr>
          <w:rFonts w:ascii="FbFrankReal" w:eastAsia="Times New Roman" w:hAnsi="FbFrankReal" w:cs="FbFrankReal"/>
          <w:sz w:val="24"/>
          <w:szCs w:val="24"/>
          <w:rtl/>
        </w:rPr>
        <w:t>והקשה הרב מנשה פייגנבוים בקובץ 'אספקלריא' עקב תשע"ח: "והדברים צריכים בירור, דהרי גם לפני מקרא ד'ואתפוש', כתיב להדיא שהיו בשתי ידיו, כדכתיב וארד מן ההר ושני לוחות הברית 'על שני ידי' (פסוק טו), והאמת שראיתי שאכן בפרשת כי תשא כתיב להדיא שהיו בידו האחת וכדכתיב וירד משה מן ההר ושני לוחות העדות 'בידו' (שמות לב, טו).</w:t>
      </w:r>
      <w:r w:rsidRPr="006B2663">
        <w:rPr>
          <w:rFonts w:ascii="Cambria" w:eastAsia="Times New Roman" w:hAnsi="Cambria" w:cs="Cambria" w:hint="cs"/>
          <w:sz w:val="24"/>
          <w:szCs w:val="24"/>
          <w:rtl/>
        </w:rPr>
        <w:t> </w:t>
      </w:r>
      <w:r w:rsidRPr="006B2663">
        <w:rPr>
          <w:rFonts w:ascii="FbFrankReal" w:eastAsia="Times New Roman" w:hAnsi="FbFrankReal" w:cs="FbFrankReal" w:hint="cs"/>
          <w:sz w:val="24"/>
          <w:szCs w:val="24"/>
          <w:rtl/>
        </w:rPr>
        <w:t>איך</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תתיישב</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סתירת</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המקראות</w:t>
      </w:r>
      <w:r w:rsidRPr="006B2663">
        <w:rPr>
          <w:rFonts w:ascii="FbFrankReal" w:eastAsia="Times New Roman" w:hAnsi="FbFrankReal" w:cs="FbFrankReal"/>
          <w:sz w:val="24"/>
          <w:szCs w:val="24"/>
          <w:rtl/>
        </w:rPr>
        <w:t>?".</w:t>
      </w:r>
    </w:p>
    <w:p w14:paraId="346C8418"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rtl/>
        </w:rPr>
      </w:pPr>
      <w:r w:rsidRPr="006B2663">
        <w:rPr>
          <w:rFonts w:ascii="FbFrankReal" w:eastAsia="Times New Roman" w:hAnsi="FbFrankReal" w:cs="FbFrankReal"/>
          <w:sz w:val="24"/>
          <w:szCs w:val="24"/>
          <w:rtl/>
        </w:rPr>
        <w:t xml:space="preserve">ונראה ליישב, בהקדם הא דאיתא בתנחומא שמות (סי' כו): "בשעה שנתן לו הקב"ה את הלוחות היו סובלין את עצמן, [והיינו מה שנאמר בשמות "וירד משה מן ההר ושני לוחות העדות </w:t>
      </w:r>
      <w:r w:rsidRPr="006B2663">
        <w:rPr>
          <w:rFonts w:ascii="FbFrankReal" w:eastAsia="Times New Roman" w:hAnsi="FbFrankReal" w:cs="FbFrankReal"/>
          <w:b/>
          <w:bCs/>
          <w:sz w:val="24"/>
          <w:szCs w:val="24"/>
          <w:rtl/>
        </w:rPr>
        <w:t>בידו</w:t>
      </w:r>
      <w:r w:rsidRPr="006B2663">
        <w:rPr>
          <w:rFonts w:ascii="FbFrankReal" w:eastAsia="Times New Roman" w:hAnsi="FbFrankReal" w:cs="FbFrankReal"/>
          <w:sz w:val="24"/>
          <w:szCs w:val="24"/>
          <w:rtl/>
        </w:rPr>
        <w:t>" (לב, טו)].</w:t>
      </w:r>
      <w:r w:rsidRPr="006B2663">
        <w:rPr>
          <w:rFonts w:ascii="Cambria" w:eastAsia="Times New Roman" w:hAnsi="Cambria" w:cs="Cambria" w:hint="cs"/>
          <w:sz w:val="24"/>
          <w:szCs w:val="24"/>
          <w:rtl/>
        </w:rPr>
        <w:t> </w:t>
      </w:r>
      <w:r w:rsidRPr="006B2663">
        <w:rPr>
          <w:rFonts w:ascii="FbFrankReal" w:eastAsia="Times New Roman" w:hAnsi="FbFrankReal" w:cs="FbFrankReal"/>
          <w:sz w:val="24"/>
          <w:szCs w:val="24"/>
          <w:rtl/>
        </w:rPr>
        <w:t xml:space="preserve">כיון שירד וקרב אל המחנה וראה העגל, </w:t>
      </w:r>
      <w:r w:rsidRPr="006B2663">
        <w:rPr>
          <w:rFonts w:ascii="FbFrankReal" w:eastAsia="Times New Roman" w:hAnsi="FbFrankReal" w:cs="FbFrankReal"/>
          <w:b/>
          <w:bCs/>
          <w:sz w:val="24"/>
          <w:szCs w:val="24"/>
          <w:rtl/>
        </w:rPr>
        <w:t>פרח אות הכתב מעליהם ונמצאו כבדים על ידיו של משה</w:t>
      </w:r>
      <w:r w:rsidRPr="006B2663">
        <w:rPr>
          <w:rFonts w:ascii="FbFrankReal" w:eastAsia="Times New Roman" w:hAnsi="FbFrankReal" w:cs="FbFrankReal"/>
          <w:sz w:val="24"/>
          <w:szCs w:val="24"/>
          <w:rtl/>
        </w:rPr>
        <w:t xml:space="preserve">, מיד ויחר אף משה וישלח מידיו". וכ"ה בפדר"א (מה). ועי' גם תנחומא עקב (יא). ועי' אבע"ז בשמות. ועי' במדרש הגדול: "ר"מ אומר, כשהיה הכתב בהן היו </w:t>
      </w:r>
      <w:r w:rsidRPr="006B2663">
        <w:rPr>
          <w:rFonts w:ascii="FbFrankReal" w:eastAsia="Times New Roman" w:hAnsi="FbFrankReal" w:cs="FbFrankReal"/>
          <w:b/>
          <w:bCs/>
          <w:sz w:val="24"/>
          <w:szCs w:val="24"/>
          <w:rtl/>
        </w:rPr>
        <w:t>בידו</w:t>
      </w:r>
      <w:r w:rsidRPr="006B2663">
        <w:rPr>
          <w:rFonts w:ascii="FbFrankReal" w:eastAsia="Times New Roman" w:hAnsi="FbFrankReal" w:cs="FbFrankReal"/>
          <w:sz w:val="24"/>
          <w:szCs w:val="24"/>
          <w:rtl/>
        </w:rPr>
        <w:t xml:space="preserve"> כדבר קל וכשפרח הכתב לא יכול לסבלן".</w:t>
      </w:r>
    </w:p>
    <w:p w14:paraId="421460B7"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rtl/>
        </w:rPr>
      </w:pPr>
      <w:r w:rsidRPr="006B2663">
        <w:rPr>
          <w:rFonts w:ascii="FbFrankReal" w:eastAsia="Times New Roman" w:hAnsi="FbFrankReal" w:cs="FbFrankReal"/>
          <w:sz w:val="24"/>
          <w:szCs w:val="24"/>
          <w:rtl/>
        </w:rPr>
        <w:t xml:space="preserve">ומעתה י"ל דגם בשמות (שם פסוק יט) אכן נאמר כפי שפירש המהרש"א: "וַיְהִי כַּאֲשֶׁר קָרַב אֶל הַמַּחֲנֶה וַיַּרְא אֶת הָעֵגֶל וּמְחֹלֹת וַיִּחַר אַף מֹשֶׁה וַיַּשְׁלֵךְ </w:t>
      </w:r>
      <w:r w:rsidRPr="006B2663">
        <w:rPr>
          <w:rFonts w:ascii="FbFrankReal" w:eastAsia="Times New Roman" w:hAnsi="FbFrankReal" w:cs="FbFrankReal"/>
          <w:b/>
          <w:bCs/>
          <w:sz w:val="24"/>
          <w:szCs w:val="24"/>
          <w:rtl/>
        </w:rPr>
        <w:t xml:space="preserve">מִיָּדָיו </w:t>
      </w:r>
      <w:r w:rsidRPr="006B2663">
        <w:rPr>
          <w:rFonts w:ascii="FbFrankReal" w:eastAsia="Times New Roman" w:hAnsi="FbFrankReal" w:cs="FbFrankReal"/>
          <w:sz w:val="24"/>
          <w:szCs w:val="24"/>
          <w:rtl/>
        </w:rPr>
        <w:t>(קרי) אֶת הַלֻּחֹת וַיְשַׁבֵּר אֹתָם תַּחַת הָהָר". הרי בהדיא</w:t>
      </w:r>
      <w:r w:rsidRPr="006B2663">
        <w:rPr>
          <w:rFonts w:ascii="Cambria" w:eastAsia="Times New Roman" w:hAnsi="Cambria" w:cs="Cambria" w:hint="cs"/>
          <w:sz w:val="24"/>
          <w:szCs w:val="24"/>
          <w:rtl/>
        </w:rPr>
        <w:t> </w:t>
      </w:r>
      <w:r w:rsidRPr="006B2663">
        <w:rPr>
          <w:rFonts w:ascii="FbFrankReal" w:eastAsia="Times New Roman" w:hAnsi="FbFrankReal" w:cs="FbFrankReal" w:hint="cs"/>
          <w:sz w:val="24"/>
          <w:szCs w:val="24"/>
          <w:rtl/>
        </w:rPr>
        <w:t>שקודם</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תפישתו</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היו</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הלוחות</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בידו</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אחת</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פסוק</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טו</w:t>
      </w:r>
      <w:r w:rsidRPr="006B2663">
        <w:rPr>
          <w:rFonts w:ascii="FbFrankReal" w:eastAsia="Times New Roman" w:hAnsi="FbFrankReal" w:cs="FbFrankReal"/>
          <w:sz w:val="24"/>
          <w:szCs w:val="24"/>
          <w:rtl/>
        </w:rPr>
        <w:t>), והיינו ש"היו סובלין את עצמן" ועכשיו (פסוק יט) תפשן בשתי ידיו כדי</w:t>
      </w:r>
      <w:r w:rsidRPr="006B2663">
        <w:rPr>
          <w:rFonts w:ascii="Cambria" w:eastAsia="Times New Roman" w:hAnsi="Cambria" w:cs="Cambria" w:hint="cs"/>
          <w:sz w:val="24"/>
          <w:szCs w:val="24"/>
          <w:rtl/>
        </w:rPr>
        <w:t> </w:t>
      </w:r>
      <w:r w:rsidRPr="006B2663">
        <w:rPr>
          <w:rFonts w:ascii="FbFrankReal" w:eastAsia="Times New Roman" w:hAnsi="FbFrankReal" w:cs="FbFrankReal" w:hint="cs"/>
          <w:sz w:val="24"/>
          <w:szCs w:val="24"/>
          <w:rtl/>
        </w:rPr>
        <w:t>להשליכן</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ולשברן</w:t>
      </w:r>
      <w:r w:rsidRPr="006B2663">
        <w:rPr>
          <w:rFonts w:ascii="FbFrankReal" w:eastAsia="Times New Roman" w:hAnsi="FbFrankReal" w:cs="FbFrankReal"/>
          <w:sz w:val="24"/>
          <w:szCs w:val="24"/>
          <w:rtl/>
        </w:rPr>
        <w:t xml:space="preserve">, והיינו לאחר ש"פרח אות הכתב מעליהם </w:t>
      </w:r>
      <w:r w:rsidRPr="006B2663">
        <w:rPr>
          <w:rFonts w:ascii="FbFrankReal" w:eastAsia="Times New Roman" w:hAnsi="FbFrankReal" w:cs="FbFrankReal"/>
          <w:b/>
          <w:bCs/>
          <w:sz w:val="24"/>
          <w:szCs w:val="24"/>
          <w:rtl/>
        </w:rPr>
        <w:t>ונמצאו כבדים על ידיו של משה</w:t>
      </w:r>
      <w:r w:rsidRPr="006B2663">
        <w:rPr>
          <w:rFonts w:ascii="FbFrankReal" w:eastAsia="Times New Roman" w:hAnsi="FbFrankReal" w:cs="FbFrankReal"/>
          <w:sz w:val="24"/>
          <w:szCs w:val="24"/>
          <w:rtl/>
        </w:rPr>
        <w:t>", ולכן העבירם לשתי ידיו מיד ויחר אף משה וישלח מידיו".</w:t>
      </w:r>
    </w:p>
    <w:p w14:paraId="22CF17B6"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rtl/>
        </w:rPr>
      </w:pPr>
      <w:r w:rsidRPr="006B2663">
        <w:rPr>
          <w:rFonts w:ascii="FbFrankReal" w:eastAsia="Times New Roman" w:hAnsi="FbFrankReal" w:cs="FbFrankReal"/>
          <w:sz w:val="24"/>
          <w:szCs w:val="24"/>
          <w:rtl/>
        </w:rPr>
        <w:t>וזה גם מה שנאמר</w:t>
      </w:r>
      <w:r w:rsidRPr="006B2663">
        <w:rPr>
          <w:rFonts w:ascii="Cambria" w:eastAsia="Times New Roman" w:hAnsi="Cambria" w:cs="Cambria" w:hint="cs"/>
          <w:sz w:val="24"/>
          <w:szCs w:val="24"/>
          <w:rtl/>
        </w:rPr>
        <w:t> </w:t>
      </w:r>
      <w:r w:rsidRPr="006B2663">
        <w:rPr>
          <w:rFonts w:ascii="FbFrankReal" w:eastAsia="Times New Roman" w:hAnsi="FbFrankReal" w:cs="FbFrankReal" w:hint="cs"/>
          <w:sz w:val="24"/>
          <w:szCs w:val="24"/>
          <w:rtl/>
        </w:rPr>
        <w:t>בדברים</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פסוק</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טו</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וָאֵפֶן</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וָאֵרֵד</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מִן</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הָהָר</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וְהָהָר</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בֹּעֵר</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בָּאֵשׁ</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וּשְׁנֵי</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לֻחֹת</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hint="cs"/>
          <w:sz w:val="24"/>
          <w:szCs w:val="24"/>
          <w:rtl/>
        </w:rPr>
        <w:t>הַבְּרִית</w:t>
      </w:r>
      <w:r w:rsidRPr="006B2663">
        <w:rPr>
          <w:rFonts w:ascii="FbFrankReal" w:eastAsia="Times New Roman" w:hAnsi="FbFrankReal" w:cs="FbFrankReal"/>
          <w:sz w:val="24"/>
          <w:szCs w:val="24"/>
          <w:rtl/>
        </w:rPr>
        <w:t xml:space="preserve"> </w:t>
      </w:r>
      <w:r w:rsidRPr="006B2663">
        <w:rPr>
          <w:rFonts w:ascii="FbFrankReal" w:eastAsia="Times New Roman" w:hAnsi="FbFrankReal" w:cs="FbFrankReal"/>
          <w:b/>
          <w:bCs/>
          <w:sz w:val="24"/>
          <w:szCs w:val="24"/>
          <w:rtl/>
        </w:rPr>
        <w:t>עַל שְׁתֵּי יָדָי</w:t>
      </w:r>
      <w:r w:rsidRPr="006B2663">
        <w:rPr>
          <w:rFonts w:ascii="FbFrankReal" w:eastAsia="Times New Roman" w:hAnsi="FbFrankReal" w:cs="FbFrankReal"/>
          <w:sz w:val="24"/>
          <w:szCs w:val="24"/>
          <w:rtl/>
        </w:rPr>
        <w:t xml:space="preserve">", דכאן מיירי לאחר ש"פרח אות הכתב מעליהם </w:t>
      </w:r>
      <w:r w:rsidRPr="006B2663">
        <w:rPr>
          <w:rFonts w:ascii="FbFrankReal" w:eastAsia="Times New Roman" w:hAnsi="FbFrankReal" w:cs="FbFrankReal"/>
          <w:b/>
          <w:bCs/>
          <w:sz w:val="24"/>
          <w:szCs w:val="24"/>
          <w:rtl/>
        </w:rPr>
        <w:t>ונמצאו כבדים על ידיו של משה</w:t>
      </w:r>
      <w:r w:rsidRPr="006B2663">
        <w:rPr>
          <w:rFonts w:ascii="FbFrankReal" w:eastAsia="Times New Roman" w:hAnsi="FbFrankReal" w:cs="FbFrankReal"/>
          <w:sz w:val="24"/>
          <w:szCs w:val="24"/>
          <w:rtl/>
        </w:rPr>
        <w:t xml:space="preserve">". </w:t>
      </w:r>
    </w:p>
    <w:p w14:paraId="7DCD62AD" w14:textId="77777777" w:rsidR="00DB7A0B" w:rsidRPr="006B2663" w:rsidRDefault="00DB7A0B" w:rsidP="00DB7A0B">
      <w:pPr>
        <w:bidi/>
        <w:spacing w:after="100" w:line="300" w:lineRule="atLeast"/>
        <w:ind w:firstLine="288"/>
        <w:jc w:val="both"/>
        <w:rPr>
          <w:rFonts w:ascii="FbFrankReal" w:eastAsia="Times New Roman" w:hAnsi="FbFrankReal" w:cs="FbFrankReal"/>
          <w:sz w:val="24"/>
          <w:szCs w:val="24"/>
          <w:u w:val="single"/>
          <w:rtl/>
        </w:rPr>
      </w:pPr>
      <w:r w:rsidRPr="006B2663">
        <w:rPr>
          <w:rFonts w:ascii="FbFrankReal" w:eastAsia="Times New Roman" w:hAnsi="FbFrankReal" w:cs="FbFrankReal"/>
          <w:sz w:val="24"/>
          <w:szCs w:val="24"/>
          <w:rtl/>
        </w:rPr>
        <w:t>ומה שנאמר אח"כ (יז) "ואתפוש וגו'", דלכאורה זה מיותר שהרי כבר נאמר לפנ"ז (טו) שהיו 'על שתי ידי'</w:t>
      </w:r>
      <w:r w:rsidRPr="006B2663">
        <w:rPr>
          <w:rFonts w:ascii="FbFrankReal" w:hAnsi="FbFrankReal" w:cs="FbFrankReal"/>
          <w:sz w:val="24"/>
          <w:szCs w:val="24"/>
          <w:rtl/>
        </w:rPr>
        <w:t>? - י"ל לפי מ"ש</w:t>
      </w:r>
      <w:r w:rsidRPr="006B2663">
        <w:rPr>
          <w:rFonts w:ascii="FbFrankReal" w:eastAsia="Times New Roman" w:hAnsi="FbFrankReal" w:cs="FbFrankReal"/>
          <w:sz w:val="24"/>
          <w:szCs w:val="24"/>
          <w:rtl/>
        </w:rPr>
        <w:t xml:space="preserve"> במדרש לקח טוב: "וישלח מידו. מידיו קרי, </w:t>
      </w:r>
      <w:r w:rsidRPr="006B2663">
        <w:rPr>
          <w:rFonts w:ascii="FbFrankReal" w:eastAsia="Times New Roman" w:hAnsi="FbFrankReal" w:cs="FbFrankReal"/>
          <w:sz w:val="24"/>
          <w:szCs w:val="24"/>
          <w:rtl/>
        </w:rPr>
        <w:lastRenderedPageBreak/>
        <w:t>שברם בכח גדול" עכ"ל. דמקודם היו '</w:t>
      </w:r>
      <w:r w:rsidRPr="006B2663">
        <w:rPr>
          <w:rFonts w:ascii="FbFrankReal" w:eastAsia="Times New Roman" w:hAnsi="FbFrankReal" w:cs="FbFrankReal"/>
          <w:b/>
          <w:bCs/>
          <w:sz w:val="24"/>
          <w:szCs w:val="24"/>
          <w:rtl/>
        </w:rPr>
        <w:t>על</w:t>
      </w:r>
      <w:r w:rsidRPr="006B2663">
        <w:rPr>
          <w:rFonts w:ascii="FbFrankReal" w:eastAsia="Times New Roman" w:hAnsi="FbFrankReal" w:cs="FbFrankReal"/>
          <w:sz w:val="24"/>
          <w:szCs w:val="24"/>
          <w:rtl/>
        </w:rPr>
        <w:t xml:space="preserve"> שתי ידי', אבל כדי ל"שברם </w:t>
      </w:r>
      <w:r w:rsidRPr="006B2663">
        <w:rPr>
          <w:rFonts w:ascii="FbFrankReal" w:eastAsia="Times New Roman" w:hAnsi="FbFrankReal" w:cs="FbFrankReal"/>
          <w:b/>
          <w:bCs/>
          <w:sz w:val="24"/>
          <w:szCs w:val="24"/>
          <w:rtl/>
        </w:rPr>
        <w:t>בכח גדול</w:t>
      </w:r>
      <w:r w:rsidRPr="006B2663">
        <w:rPr>
          <w:rFonts w:ascii="FbFrankReal" w:eastAsia="Times New Roman" w:hAnsi="FbFrankReal" w:cs="FbFrankReal"/>
          <w:sz w:val="24"/>
          <w:szCs w:val="24"/>
          <w:rtl/>
        </w:rPr>
        <w:t xml:space="preserve">" היה צ"ל דבר נוסף, </w:t>
      </w:r>
      <w:r w:rsidRPr="006B2663">
        <w:rPr>
          <w:rFonts w:ascii="FbFrankReal" w:eastAsia="Times New Roman" w:hAnsi="FbFrankReal" w:cs="FbFrankReal"/>
          <w:b/>
          <w:bCs/>
          <w:sz w:val="24"/>
          <w:szCs w:val="24"/>
          <w:rtl/>
        </w:rPr>
        <w:t xml:space="preserve">"ואתפוש" בכפי ידיו עם אצבעותיו. </w:t>
      </w:r>
      <w:r w:rsidRPr="006B2663">
        <w:rPr>
          <w:rFonts w:ascii="FbFrankReal" w:eastAsia="Times New Roman" w:hAnsi="FbFrankReal" w:cs="FbFrankReal"/>
          <w:sz w:val="24"/>
          <w:szCs w:val="24"/>
          <w:rtl/>
        </w:rPr>
        <w:t>וא"ש.</w:t>
      </w:r>
    </w:p>
    <w:p w14:paraId="4B4F8494" w14:textId="7777777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ועפ"ז נראה לבאר ההבדלים שיש בין מ"ש בפ' תשא למ"ש בפ' עקב</w:t>
      </w:r>
      <w:r w:rsidRPr="006B2663">
        <w:rPr>
          <w:rFonts w:ascii="FbFrankReal" w:hAnsi="FbFrankReal" w:cs="FbFrankReal"/>
          <w:sz w:val="24"/>
          <w:szCs w:val="24"/>
        </w:rPr>
        <w:t>.</w:t>
      </w:r>
    </w:p>
    <w:p w14:paraId="449DF3D0" w14:textId="7777777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א. דבפ' תשא בלבד התורה</w:t>
      </w:r>
      <w:r w:rsidRPr="006B2663">
        <w:rPr>
          <w:rFonts w:ascii="Cambria" w:hAnsi="Cambria" w:cs="Cambria"/>
          <w:sz w:val="24"/>
          <w:szCs w:val="24"/>
        </w:rPr>
        <w:t> </w:t>
      </w:r>
      <w:r w:rsidRPr="006B2663">
        <w:rPr>
          <w:rFonts w:ascii="FbFrankReal" w:hAnsi="FbFrankReal" w:cs="FbFrankReal"/>
          <w:sz w:val="24"/>
          <w:szCs w:val="24"/>
          <w:rtl/>
        </w:rPr>
        <w:t>מספרת</w:t>
      </w:r>
      <w:r w:rsidRPr="006B2663">
        <w:rPr>
          <w:rFonts w:ascii="Cambria" w:hAnsi="Cambria" w:cs="Cambria"/>
          <w:sz w:val="24"/>
          <w:szCs w:val="24"/>
        </w:rPr>
        <w:t> </w:t>
      </w:r>
      <w:r w:rsidRPr="006B2663">
        <w:rPr>
          <w:rFonts w:ascii="FbFrankReal" w:hAnsi="FbFrankReal" w:cs="FbFrankReal"/>
          <w:sz w:val="24"/>
          <w:szCs w:val="24"/>
          <w:rtl/>
        </w:rPr>
        <w:t>דבתחילת ההר</w:t>
      </w:r>
      <w:r w:rsidRPr="006B2663">
        <w:rPr>
          <w:rFonts w:ascii="Cambria" w:hAnsi="Cambria" w:cs="Cambria"/>
          <w:sz w:val="24"/>
          <w:szCs w:val="24"/>
        </w:rPr>
        <w:t> </w:t>
      </w:r>
      <w:r w:rsidRPr="006B2663">
        <w:rPr>
          <w:rFonts w:ascii="FbFrankReal" w:hAnsi="FbFrankReal" w:cs="FbFrankReal"/>
          <w:sz w:val="24"/>
          <w:szCs w:val="24"/>
        </w:rPr>
        <w:t>(</w:t>
      </w:r>
      <w:r w:rsidRPr="006B2663">
        <w:rPr>
          <w:rFonts w:ascii="FbFrankReal" w:hAnsi="FbFrankReal" w:cs="FbFrankReal"/>
          <w:sz w:val="24"/>
          <w:szCs w:val="24"/>
          <w:rtl/>
        </w:rPr>
        <w:t>שעדיין היה רחוק מהמחנה וטרם ראה את העגל והמחולות</w:t>
      </w:r>
      <w:r w:rsidRPr="006B2663">
        <w:rPr>
          <w:rFonts w:ascii="FbFrankReal" w:hAnsi="FbFrankReal" w:cs="FbFrankReal"/>
          <w:sz w:val="24"/>
          <w:szCs w:val="24"/>
        </w:rPr>
        <w:t>) ,</w:t>
      </w:r>
      <w:r w:rsidRPr="006B2663">
        <w:rPr>
          <w:rFonts w:ascii="FbFrankReal" w:hAnsi="FbFrankReal" w:cs="FbFrankReal"/>
          <w:sz w:val="24"/>
          <w:szCs w:val="24"/>
          <w:rtl/>
        </w:rPr>
        <w:t>שאז עדיין לא פרח הכתב מעליהם ואז היה כדבר קל, והיה מחזיק אותם</w:t>
      </w:r>
      <w:r w:rsidRPr="006B2663">
        <w:rPr>
          <w:rFonts w:ascii="Cambria" w:hAnsi="Cambria" w:cs="Cambria"/>
          <w:sz w:val="24"/>
          <w:szCs w:val="24"/>
        </w:rPr>
        <w:t> </w:t>
      </w:r>
      <w:r w:rsidRPr="006B2663">
        <w:rPr>
          <w:rFonts w:ascii="FbFrankReal" w:hAnsi="FbFrankReal" w:cs="FbFrankReal"/>
          <w:sz w:val="24"/>
          <w:szCs w:val="24"/>
          <w:rtl/>
        </w:rPr>
        <w:t>בידו האחת</w:t>
      </w:r>
      <w:r w:rsidRPr="006B2663">
        <w:rPr>
          <w:rFonts w:ascii="FbFrankReal" w:hAnsi="FbFrankReal" w:cs="FbFrankReal"/>
          <w:sz w:val="24"/>
          <w:szCs w:val="24"/>
        </w:rPr>
        <w:t xml:space="preserve"> .</w:t>
      </w:r>
      <w:r w:rsidRPr="006B2663">
        <w:rPr>
          <w:rFonts w:ascii="FbFrankReal" w:hAnsi="FbFrankReal" w:cs="FbFrankReal"/>
          <w:sz w:val="24"/>
          <w:szCs w:val="24"/>
          <w:rtl/>
        </w:rPr>
        <w:t>משא"כ בפ' עקב לא נזכר מזה מאומה</w:t>
      </w:r>
      <w:r w:rsidRPr="006B2663">
        <w:rPr>
          <w:rFonts w:ascii="FbFrankReal" w:hAnsi="FbFrankReal" w:cs="FbFrankReal"/>
          <w:sz w:val="24"/>
          <w:szCs w:val="24"/>
        </w:rPr>
        <w:t>.</w:t>
      </w:r>
    </w:p>
    <w:p w14:paraId="7A9F486D" w14:textId="7777777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ב. בפ' עקב שמדבר תחילה על זה שמשה היה כבר</w:t>
      </w:r>
      <w:r w:rsidRPr="006B2663">
        <w:rPr>
          <w:rFonts w:ascii="Cambria" w:hAnsi="Cambria" w:cs="Cambria"/>
          <w:sz w:val="24"/>
          <w:szCs w:val="24"/>
        </w:rPr>
        <w:t> </w:t>
      </w:r>
      <w:r w:rsidRPr="006B2663">
        <w:rPr>
          <w:rFonts w:ascii="FbFrankReal" w:hAnsi="FbFrankReal" w:cs="FbFrankReal"/>
          <w:sz w:val="24"/>
          <w:szCs w:val="24"/>
          <w:rtl/>
        </w:rPr>
        <w:t>בתחתית ורגלי</w:t>
      </w:r>
      <w:r w:rsidRPr="006B2663">
        <w:rPr>
          <w:rFonts w:ascii="Cambria" w:hAnsi="Cambria" w:cs="Cambria"/>
          <w:sz w:val="24"/>
          <w:szCs w:val="24"/>
        </w:rPr>
        <w:t> </w:t>
      </w:r>
      <w:r w:rsidRPr="006B2663">
        <w:rPr>
          <w:rFonts w:ascii="FbFrankReal" w:hAnsi="FbFrankReal" w:cs="FbFrankReal"/>
          <w:sz w:val="24"/>
          <w:szCs w:val="24"/>
          <w:rtl/>
        </w:rPr>
        <w:t>ההר (שכבר היה קרוב למחנה וראה את העגל והמחולות) שאז כבר פרח הכתב מעליהם ואז היה כדבר כבד, והיה מחזיק אותם</w:t>
      </w:r>
      <w:r w:rsidRPr="006B2663">
        <w:rPr>
          <w:rFonts w:ascii="FbFrankReal" w:hAnsi="FbFrankReal" w:cs="FbFrankReal"/>
          <w:sz w:val="24"/>
          <w:szCs w:val="24"/>
        </w:rPr>
        <w:t xml:space="preserve"> "</w:t>
      </w:r>
      <w:r w:rsidRPr="006B2663">
        <w:rPr>
          <w:rFonts w:ascii="FbFrankReal" w:hAnsi="FbFrankReal" w:cs="FbFrankReal"/>
          <w:sz w:val="24"/>
          <w:szCs w:val="24"/>
          <w:rtl/>
        </w:rPr>
        <w:t>על שתי ידי". וזה נאמר גם בפ' תשא: "וישלח מידיו</w:t>
      </w:r>
      <w:r w:rsidRPr="006B2663">
        <w:rPr>
          <w:rFonts w:ascii="FbFrankReal" w:hAnsi="FbFrankReal" w:cs="FbFrankReal"/>
          <w:sz w:val="24"/>
          <w:szCs w:val="24"/>
        </w:rPr>
        <w:t>.</w:t>
      </w:r>
      <w:r w:rsidRPr="006B2663">
        <w:rPr>
          <w:rFonts w:ascii="FbFrankReal" w:hAnsi="FbFrankReal" w:cs="FbFrankReal"/>
          <w:sz w:val="24"/>
          <w:szCs w:val="24"/>
          <w:rtl/>
        </w:rPr>
        <w:t xml:space="preserve"> "אבל בפ' עקב מתאר משה רבנו בפרטיות יותר את עצם שבירת הלוחות"</w:t>
      </w:r>
      <w:r w:rsidRPr="006B2663">
        <w:rPr>
          <w:rFonts w:ascii="FbFrankReal" w:hAnsi="FbFrankReal" w:cs="FbFrankReal"/>
          <w:sz w:val="24"/>
          <w:szCs w:val="24"/>
        </w:rPr>
        <w:t xml:space="preserve">" </w:t>
      </w:r>
      <w:r w:rsidRPr="006B2663">
        <w:rPr>
          <w:rFonts w:ascii="FbFrankReal" w:hAnsi="FbFrankReal" w:cs="FbFrankReal"/>
          <w:sz w:val="24"/>
          <w:szCs w:val="24"/>
          <w:rtl/>
        </w:rPr>
        <w:t>וָאֶתְפֹּשׂ בִּשְׁנֵי הַלֻּחֹת וָאַשְׁלִכֵם מֵעַל שְׁתֵּי יָדָי וָאֲשַׁבְּרֵם לְעֵינֵיכֶם",</w:t>
      </w:r>
      <w:r w:rsidRPr="006B2663">
        <w:rPr>
          <w:rFonts w:ascii="Cambria" w:hAnsi="Cambria" w:cs="Cambria" w:hint="cs"/>
          <w:sz w:val="24"/>
          <w:szCs w:val="24"/>
          <w:rtl/>
        </w:rPr>
        <w:t> </w:t>
      </w:r>
      <w:r w:rsidRPr="006B2663">
        <w:rPr>
          <w:rFonts w:ascii="FbFrankReal" w:hAnsi="FbFrankReal" w:cs="FbFrankReal" w:hint="cs"/>
          <w:sz w:val="24"/>
          <w:szCs w:val="24"/>
          <w:rtl/>
        </w:rPr>
        <w:t>ועל</w:t>
      </w:r>
      <w:r w:rsidRPr="006B2663">
        <w:rPr>
          <w:rFonts w:ascii="FbFrankReal" w:hAnsi="FbFrankReal" w:cs="FbFrankReal"/>
          <w:sz w:val="24"/>
          <w:szCs w:val="24"/>
          <w:rtl/>
        </w:rPr>
        <w:t xml:space="preserve"> </w:t>
      </w:r>
      <w:r w:rsidRPr="006B2663">
        <w:rPr>
          <w:rFonts w:ascii="FbFrankReal" w:hAnsi="FbFrankReal" w:cs="FbFrankReal" w:hint="cs"/>
          <w:sz w:val="24"/>
          <w:szCs w:val="24"/>
          <w:rtl/>
        </w:rPr>
        <w:t>הפירוט</w:t>
      </w:r>
      <w:r w:rsidRPr="006B2663">
        <w:rPr>
          <w:rFonts w:ascii="FbFrankReal" w:hAnsi="FbFrankReal" w:cs="FbFrankReal"/>
          <w:sz w:val="24"/>
          <w:szCs w:val="24"/>
          <w:rtl/>
        </w:rPr>
        <w:t xml:space="preserve"> </w:t>
      </w:r>
      <w:r w:rsidRPr="006B2663">
        <w:rPr>
          <w:rFonts w:ascii="FbFrankReal" w:hAnsi="FbFrankReal" w:cs="FbFrankReal" w:hint="cs"/>
          <w:sz w:val="24"/>
          <w:szCs w:val="24"/>
          <w:rtl/>
        </w:rPr>
        <w:t>הזה</w:t>
      </w:r>
      <w:r w:rsidRPr="006B2663">
        <w:rPr>
          <w:rFonts w:ascii="FbFrankReal" w:hAnsi="FbFrankReal" w:cs="FbFrankReal"/>
          <w:sz w:val="24"/>
          <w:szCs w:val="24"/>
          <w:rtl/>
        </w:rPr>
        <w:t xml:space="preserve"> </w:t>
      </w:r>
      <w:r w:rsidRPr="006B2663">
        <w:rPr>
          <w:rFonts w:ascii="FbFrankReal" w:hAnsi="FbFrankReal" w:cs="FbFrankReal" w:hint="cs"/>
          <w:sz w:val="24"/>
          <w:szCs w:val="24"/>
          <w:rtl/>
        </w:rPr>
        <w:t>אינו</w:t>
      </w:r>
      <w:r w:rsidRPr="006B2663">
        <w:rPr>
          <w:rFonts w:ascii="FbFrankReal" w:hAnsi="FbFrankReal" w:cs="FbFrankReal"/>
          <w:sz w:val="24"/>
          <w:szCs w:val="24"/>
          <w:rtl/>
        </w:rPr>
        <w:t xml:space="preserve"> </w:t>
      </w:r>
      <w:r w:rsidRPr="006B2663">
        <w:rPr>
          <w:rFonts w:ascii="FbFrankReal" w:hAnsi="FbFrankReal" w:cs="FbFrankReal" w:hint="cs"/>
          <w:sz w:val="24"/>
          <w:szCs w:val="24"/>
          <w:rtl/>
        </w:rPr>
        <w:t>מדבר</w:t>
      </w:r>
      <w:r w:rsidRPr="006B2663">
        <w:rPr>
          <w:rFonts w:ascii="FbFrankReal" w:hAnsi="FbFrankReal" w:cs="FbFrankReal"/>
          <w:sz w:val="24"/>
          <w:szCs w:val="24"/>
          <w:rtl/>
        </w:rPr>
        <w:t xml:space="preserve"> </w:t>
      </w:r>
      <w:r w:rsidRPr="006B2663">
        <w:rPr>
          <w:rFonts w:ascii="FbFrankReal" w:hAnsi="FbFrankReal" w:cs="FbFrankReal" w:hint="cs"/>
          <w:sz w:val="24"/>
          <w:szCs w:val="24"/>
          <w:rtl/>
        </w:rPr>
        <w:t>מאומה</w:t>
      </w:r>
      <w:r w:rsidRPr="006B2663">
        <w:rPr>
          <w:rFonts w:ascii="FbFrankReal" w:hAnsi="FbFrankReal" w:cs="FbFrankReal"/>
          <w:sz w:val="24"/>
          <w:szCs w:val="24"/>
          <w:rtl/>
        </w:rPr>
        <w:t xml:space="preserve"> </w:t>
      </w:r>
      <w:r w:rsidRPr="006B2663">
        <w:rPr>
          <w:rFonts w:ascii="FbFrankReal" w:hAnsi="FbFrankReal" w:cs="FbFrankReal" w:hint="cs"/>
          <w:sz w:val="24"/>
          <w:szCs w:val="24"/>
          <w:rtl/>
        </w:rPr>
        <w:t>בפ</w:t>
      </w:r>
      <w:r w:rsidRPr="006B2663">
        <w:rPr>
          <w:rFonts w:ascii="FbFrankReal" w:hAnsi="FbFrankReal" w:cs="FbFrankReal"/>
          <w:sz w:val="24"/>
          <w:szCs w:val="24"/>
          <w:rtl/>
        </w:rPr>
        <w:t xml:space="preserve">' </w:t>
      </w:r>
      <w:r w:rsidRPr="006B2663">
        <w:rPr>
          <w:rFonts w:ascii="FbFrankReal" w:hAnsi="FbFrankReal" w:cs="FbFrankReal" w:hint="cs"/>
          <w:sz w:val="24"/>
          <w:szCs w:val="24"/>
          <w:rtl/>
        </w:rPr>
        <w:t>תשא</w:t>
      </w:r>
      <w:r w:rsidRPr="006B2663">
        <w:rPr>
          <w:rFonts w:ascii="FbFrankReal" w:hAnsi="FbFrankReal" w:cs="FbFrankReal"/>
          <w:sz w:val="24"/>
          <w:szCs w:val="24"/>
          <w:rtl/>
        </w:rPr>
        <w:t>.</w:t>
      </w:r>
      <w:r w:rsidRPr="006B2663">
        <w:rPr>
          <w:rFonts w:ascii="Cambria" w:hAnsi="Cambria" w:cs="Cambria" w:hint="cs"/>
          <w:sz w:val="24"/>
          <w:szCs w:val="24"/>
          <w:rtl/>
        </w:rPr>
        <w:t> </w:t>
      </w:r>
    </w:p>
    <w:p w14:paraId="4BAA83F2" w14:textId="2F7AF0D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ג.</w:t>
      </w:r>
      <w:r w:rsidRPr="006B2663">
        <w:rPr>
          <w:rFonts w:ascii="Cambria" w:hAnsi="Cambria" w:cs="Cambria" w:hint="cs"/>
          <w:sz w:val="24"/>
          <w:szCs w:val="24"/>
          <w:rtl/>
        </w:rPr>
        <w:t> </w:t>
      </w:r>
      <w:r w:rsidRPr="006B2663">
        <w:rPr>
          <w:rFonts w:ascii="FbFrankReal" w:hAnsi="FbFrankReal" w:cs="FbFrankReal" w:hint="cs"/>
          <w:sz w:val="24"/>
          <w:szCs w:val="24"/>
          <w:rtl/>
        </w:rPr>
        <w:t>בפ</w:t>
      </w:r>
      <w:r w:rsidRPr="006B2663">
        <w:rPr>
          <w:rFonts w:ascii="FbFrankReal" w:hAnsi="FbFrankReal" w:cs="FbFrankReal"/>
          <w:sz w:val="24"/>
          <w:szCs w:val="24"/>
          <w:rtl/>
        </w:rPr>
        <w:t xml:space="preserve">' </w:t>
      </w:r>
      <w:r w:rsidRPr="006B2663">
        <w:rPr>
          <w:rFonts w:ascii="FbFrankReal" w:hAnsi="FbFrankReal" w:cs="FbFrankReal" w:hint="cs"/>
          <w:sz w:val="24"/>
          <w:szCs w:val="24"/>
          <w:rtl/>
        </w:rPr>
        <w:t>עקב</w:t>
      </w:r>
      <w:r w:rsidRPr="006B2663">
        <w:rPr>
          <w:rFonts w:ascii="FbFrankReal" w:hAnsi="FbFrankReal" w:cs="FbFrankReal"/>
          <w:sz w:val="24"/>
          <w:szCs w:val="24"/>
          <w:rtl/>
        </w:rPr>
        <w:t xml:space="preserve"> </w:t>
      </w:r>
      <w:r w:rsidRPr="006B2663">
        <w:rPr>
          <w:rFonts w:ascii="FbFrankReal" w:hAnsi="FbFrankReal" w:cs="FbFrankReal" w:hint="cs"/>
          <w:sz w:val="24"/>
          <w:szCs w:val="24"/>
          <w:rtl/>
        </w:rPr>
        <w:t>אומר</w:t>
      </w:r>
      <w:r w:rsidRPr="006B2663">
        <w:rPr>
          <w:rFonts w:ascii="Cambria" w:hAnsi="Cambria" w:cs="Cambria" w:hint="cs"/>
          <w:sz w:val="24"/>
          <w:szCs w:val="24"/>
          <w:rtl/>
        </w:rPr>
        <w:t> </w:t>
      </w:r>
      <w:r w:rsidRPr="006B2663">
        <w:rPr>
          <w:rFonts w:ascii="FbFrankReal" w:hAnsi="FbFrankReal" w:cs="FbFrankReal"/>
          <w:sz w:val="24"/>
          <w:szCs w:val="24"/>
        </w:rPr>
        <w:t>"</w:t>
      </w:r>
      <w:r w:rsidRPr="006B2663">
        <w:rPr>
          <w:rFonts w:ascii="FbFrankReal" w:hAnsi="FbFrankReal" w:cs="FbFrankReal"/>
          <w:sz w:val="24"/>
          <w:szCs w:val="24"/>
          <w:rtl/>
        </w:rPr>
        <w:t>וָאֶתְפֹּשׂ"</w:t>
      </w:r>
      <w:r w:rsidR="00C7097F" w:rsidRPr="006B2663">
        <w:rPr>
          <w:rFonts w:ascii="Cambria" w:hAnsi="Cambria" w:cs="Times New Roman" w:hint="cs"/>
          <w:sz w:val="24"/>
          <w:szCs w:val="24"/>
          <w:rtl/>
        </w:rPr>
        <w:t xml:space="preserve"> </w:t>
      </w:r>
      <w:r w:rsidRPr="006B2663">
        <w:rPr>
          <w:rFonts w:ascii="FbFrankReal" w:hAnsi="FbFrankReal" w:cs="FbFrankReal"/>
          <w:sz w:val="24"/>
          <w:szCs w:val="24"/>
          <w:rtl/>
        </w:rPr>
        <w:t>ובפ' תשא אין</w:t>
      </w:r>
      <w:r w:rsidRPr="006B2663">
        <w:rPr>
          <w:rFonts w:ascii="Cambria" w:hAnsi="Cambria" w:cs="Cambria"/>
          <w:sz w:val="24"/>
          <w:szCs w:val="24"/>
        </w:rPr>
        <w:t> </w:t>
      </w:r>
      <w:r w:rsidRPr="006B2663">
        <w:rPr>
          <w:rFonts w:ascii="FbFrankReal" w:hAnsi="FbFrankReal" w:cs="FbFrankReal"/>
          <w:sz w:val="24"/>
          <w:szCs w:val="24"/>
        </w:rPr>
        <w:t>"</w:t>
      </w:r>
      <w:r w:rsidRPr="006B2663">
        <w:rPr>
          <w:rFonts w:ascii="FbFrankReal" w:hAnsi="FbFrankReal" w:cs="FbFrankReal"/>
          <w:sz w:val="24"/>
          <w:szCs w:val="24"/>
          <w:rtl/>
        </w:rPr>
        <w:t>וָאֶתְפֹּשׂ".</w:t>
      </w:r>
      <w:r w:rsidRPr="006B2663">
        <w:rPr>
          <w:rFonts w:ascii="Cambria" w:hAnsi="Cambria" w:cs="Cambria" w:hint="cs"/>
          <w:sz w:val="24"/>
          <w:szCs w:val="24"/>
          <w:rtl/>
        </w:rPr>
        <w:t> </w:t>
      </w:r>
    </w:p>
    <w:p w14:paraId="6794A89D" w14:textId="7777777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ד. בפ' עקב אומר</w:t>
      </w:r>
      <w:r w:rsidRPr="006B2663">
        <w:rPr>
          <w:rFonts w:ascii="Cambria" w:hAnsi="Cambria" w:cs="Cambria" w:hint="cs"/>
          <w:sz w:val="24"/>
          <w:szCs w:val="24"/>
          <w:rtl/>
        </w:rPr>
        <w:t> </w:t>
      </w:r>
      <w:r w:rsidRPr="006B2663">
        <w:rPr>
          <w:rFonts w:ascii="FbFrankReal" w:hAnsi="FbFrankReal" w:cs="FbFrankReal"/>
          <w:sz w:val="24"/>
          <w:szCs w:val="24"/>
          <w:rtl/>
        </w:rPr>
        <w:t>"</w:t>
      </w:r>
      <w:r w:rsidRPr="006B2663">
        <w:rPr>
          <w:rFonts w:ascii="FbFrankReal" w:hAnsi="FbFrankReal" w:cs="FbFrankReal" w:hint="cs"/>
          <w:sz w:val="24"/>
          <w:szCs w:val="24"/>
          <w:rtl/>
        </w:rPr>
        <w:t>וָאֲשַׁבְּרֵם</w:t>
      </w:r>
      <w:r w:rsidRPr="006B2663">
        <w:rPr>
          <w:rFonts w:ascii="Cambria" w:hAnsi="Cambria" w:cs="Cambria" w:hint="cs"/>
          <w:sz w:val="24"/>
          <w:szCs w:val="24"/>
          <w:rtl/>
        </w:rPr>
        <w:t> </w:t>
      </w:r>
      <w:r w:rsidRPr="006B2663">
        <w:rPr>
          <w:rFonts w:ascii="FbFrankReal" w:hAnsi="FbFrankReal" w:cs="FbFrankReal" w:hint="cs"/>
          <w:sz w:val="24"/>
          <w:szCs w:val="24"/>
          <w:rtl/>
        </w:rPr>
        <w:t>לְעֵינֵיכֶם</w:t>
      </w:r>
      <w:r w:rsidRPr="006B2663">
        <w:rPr>
          <w:rFonts w:ascii="FbFrankReal" w:hAnsi="FbFrankReal" w:cs="FbFrankReal"/>
          <w:sz w:val="24"/>
          <w:szCs w:val="24"/>
          <w:rtl/>
        </w:rPr>
        <w:t>",</w:t>
      </w:r>
      <w:r w:rsidRPr="006B2663">
        <w:rPr>
          <w:rFonts w:ascii="Cambria" w:hAnsi="Cambria" w:cs="Cambria" w:hint="cs"/>
          <w:sz w:val="24"/>
          <w:szCs w:val="24"/>
          <w:rtl/>
        </w:rPr>
        <w:t> </w:t>
      </w:r>
      <w:r w:rsidRPr="006B2663">
        <w:rPr>
          <w:rFonts w:ascii="FbFrankReal" w:hAnsi="FbFrankReal" w:cs="FbFrankReal" w:hint="cs"/>
          <w:sz w:val="24"/>
          <w:szCs w:val="24"/>
          <w:rtl/>
        </w:rPr>
        <w:t>ובפ</w:t>
      </w:r>
      <w:r w:rsidRPr="006B2663">
        <w:rPr>
          <w:rFonts w:ascii="FbFrankReal" w:hAnsi="FbFrankReal" w:cs="FbFrankReal"/>
          <w:sz w:val="24"/>
          <w:szCs w:val="24"/>
          <w:rtl/>
        </w:rPr>
        <w:t>' תשא אין</w:t>
      </w:r>
      <w:r w:rsidRPr="006B2663">
        <w:rPr>
          <w:rFonts w:ascii="Cambria" w:hAnsi="Cambria" w:cs="Cambria" w:hint="cs"/>
          <w:sz w:val="24"/>
          <w:szCs w:val="24"/>
          <w:rtl/>
        </w:rPr>
        <w:t> </w:t>
      </w:r>
      <w:r w:rsidRPr="006B2663">
        <w:rPr>
          <w:rFonts w:ascii="FbFrankReal" w:hAnsi="FbFrankReal" w:cs="FbFrankReal"/>
          <w:sz w:val="24"/>
          <w:szCs w:val="24"/>
          <w:rtl/>
        </w:rPr>
        <w:t>"</w:t>
      </w:r>
      <w:r w:rsidRPr="006B2663">
        <w:rPr>
          <w:rFonts w:ascii="FbFrankReal" w:hAnsi="FbFrankReal" w:cs="FbFrankReal" w:hint="cs"/>
          <w:sz w:val="24"/>
          <w:szCs w:val="24"/>
          <w:rtl/>
        </w:rPr>
        <w:t>לעיניכם</w:t>
      </w:r>
      <w:r w:rsidRPr="006B2663">
        <w:rPr>
          <w:rFonts w:ascii="FbFrankReal" w:hAnsi="FbFrankReal" w:cs="FbFrankReal"/>
          <w:sz w:val="24"/>
          <w:szCs w:val="24"/>
          <w:rtl/>
        </w:rPr>
        <w:t>".</w:t>
      </w:r>
    </w:p>
    <w:p w14:paraId="4D1576BC" w14:textId="77777777" w:rsidR="00DB7A0B" w:rsidRPr="006B2663" w:rsidRDefault="00DB7A0B" w:rsidP="00DB7A0B">
      <w:pPr>
        <w:bidi/>
        <w:spacing w:after="100" w:line="300" w:lineRule="atLeast"/>
        <w:ind w:firstLine="288"/>
        <w:jc w:val="both"/>
        <w:rPr>
          <w:rFonts w:ascii="FbFrankReal" w:hAnsi="FbFrankReal" w:cs="FbFrankReal"/>
          <w:sz w:val="24"/>
          <w:szCs w:val="24"/>
        </w:rPr>
      </w:pPr>
      <w:r w:rsidRPr="006B2663">
        <w:rPr>
          <w:rFonts w:ascii="FbFrankReal" w:hAnsi="FbFrankReal" w:cs="FbFrankReal"/>
          <w:sz w:val="24"/>
          <w:szCs w:val="24"/>
          <w:rtl/>
        </w:rPr>
        <w:t>ה.</w:t>
      </w:r>
      <w:r w:rsidRPr="006B2663">
        <w:rPr>
          <w:rFonts w:ascii="Cambria" w:hAnsi="Cambria" w:cs="Cambria" w:hint="cs"/>
          <w:sz w:val="24"/>
          <w:szCs w:val="24"/>
          <w:rtl/>
        </w:rPr>
        <w:t> </w:t>
      </w:r>
      <w:r w:rsidRPr="006B2663">
        <w:rPr>
          <w:rFonts w:ascii="FbFrankReal" w:hAnsi="FbFrankReal" w:cs="FbFrankReal" w:hint="cs"/>
          <w:sz w:val="24"/>
          <w:szCs w:val="24"/>
          <w:rtl/>
        </w:rPr>
        <w:t>בפ</w:t>
      </w:r>
      <w:r w:rsidRPr="006B2663">
        <w:rPr>
          <w:rFonts w:ascii="FbFrankReal" w:hAnsi="FbFrankReal" w:cs="FbFrankReal"/>
          <w:sz w:val="24"/>
          <w:szCs w:val="24"/>
        </w:rPr>
        <w:t>'</w:t>
      </w:r>
      <w:r w:rsidRPr="006B2663">
        <w:rPr>
          <w:rFonts w:ascii="Cambria" w:hAnsi="Cambria" w:cs="Cambria"/>
          <w:sz w:val="24"/>
          <w:szCs w:val="24"/>
        </w:rPr>
        <w:t> </w:t>
      </w:r>
      <w:r w:rsidRPr="006B2663">
        <w:rPr>
          <w:rFonts w:ascii="FbFrankReal" w:hAnsi="FbFrankReal" w:cs="FbFrankReal"/>
          <w:sz w:val="24"/>
          <w:szCs w:val="24"/>
          <w:rtl/>
        </w:rPr>
        <w:t>עקב אומר</w:t>
      </w:r>
      <w:r w:rsidRPr="006B2663">
        <w:rPr>
          <w:rFonts w:ascii="FbFrankReal" w:hAnsi="FbFrankReal" w:cs="FbFrankReal"/>
          <w:sz w:val="24"/>
          <w:szCs w:val="24"/>
        </w:rPr>
        <w:t xml:space="preserve"> "</w:t>
      </w:r>
      <w:r w:rsidRPr="006B2663">
        <w:rPr>
          <w:rFonts w:ascii="FbFrankReal" w:hAnsi="FbFrankReal" w:cs="FbFrankReal"/>
          <w:sz w:val="24"/>
          <w:szCs w:val="24"/>
          <w:rtl/>
        </w:rPr>
        <w:t>וְהָהָר בֹּעֵר בָּאֵשׁ",</w:t>
      </w:r>
      <w:r w:rsidRPr="006B2663">
        <w:rPr>
          <w:rFonts w:ascii="Cambria" w:hAnsi="Cambria" w:cs="Cambria" w:hint="cs"/>
          <w:sz w:val="24"/>
          <w:szCs w:val="24"/>
          <w:rtl/>
        </w:rPr>
        <w:t> </w:t>
      </w:r>
      <w:r w:rsidRPr="006B2663">
        <w:rPr>
          <w:rFonts w:ascii="FbFrankReal" w:hAnsi="FbFrankReal" w:cs="FbFrankReal" w:hint="cs"/>
          <w:sz w:val="24"/>
          <w:szCs w:val="24"/>
          <w:rtl/>
        </w:rPr>
        <w:t>ובפ</w:t>
      </w:r>
      <w:r w:rsidRPr="006B2663">
        <w:rPr>
          <w:rFonts w:ascii="FbFrankReal" w:hAnsi="FbFrankReal" w:cs="FbFrankReal"/>
          <w:sz w:val="24"/>
          <w:szCs w:val="24"/>
          <w:rtl/>
        </w:rPr>
        <w:t xml:space="preserve">' </w:t>
      </w:r>
      <w:r w:rsidRPr="006B2663">
        <w:rPr>
          <w:rFonts w:ascii="FbFrankReal" w:hAnsi="FbFrankReal" w:cs="FbFrankReal" w:hint="cs"/>
          <w:sz w:val="24"/>
          <w:szCs w:val="24"/>
          <w:rtl/>
        </w:rPr>
        <w:t>תשא</w:t>
      </w:r>
      <w:r w:rsidRPr="006B2663">
        <w:rPr>
          <w:rFonts w:ascii="FbFrankReal" w:hAnsi="FbFrankReal" w:cs="FbFrankReal"/>
          <w:sz w:val="24"/>
          <w:szCs w:val="24"/>
          <w:rtl/>
        </w:rPr>
        <w:t xml:space="preserve"> </w:t>
      </w:r>
      <w:r w:rsidRPr="006B2663">
        <w:rPr>
          <w:rFonts w:ascii="FbFrankReal" w:hAnsi="FbFrankReal" w:cs="FbFrankReal" w:hint="cs"/>
          <w:sz w:val="24"/>
          <w:szCs w:val="24"/>
          <w:rtl/>
        </w:rPr>
        <w:t>ליתא</w:t>
      </w:r>
      <w:r w:rsidRPr="006B2663">
        <w:rPr>
          <w:rFonts w:ascii="FbFrankReal" w:hAnsi="FbFrankReal" w:cs="FbFrankReal"/>
          <w:sz w:val="24"/>
          <w:szCs w:val="24"/>
          <w:rtl/>
        </w:rPr>
        <w:t xml:space="preserve"> </w:t>
      </w:r>
      <w:r w:rsidRPr="006B2663">
        <w:rPr>
          <w:rFonts w:ascii="FbFrankReal" w:hAnsi="FbFrankReal" w:cs="FbFrankReal" w:hint="cs"/>
          <w:sz w:val="24"/>
          <w:szCs w:val="24"/>
          <w:rtl/>
        </w:rPr>
        <w:t>זאת</w:t>
      </w:r>
      <w:r w:rsidRPr="006B2663">
        <w:rPr>
          <w:rFonts w:ascii="FbFrankReal" w:hAnsi="FbFrankReal" w:cs="FbFrankReal"/>
          <w:sz w:val="24"/>
          <w:szCs w:val="24"/>
          <w:rtl/>
        </w:rPr>
        <w:t>.</w:t>
      </w:r>
      <w:r w:rsidRPr="006B2663">
        <w:rPr>
          <w:rFonts w:ascii="Cambria" w:hAnsi="Cambria" w:cs="Cambria" w:hint="cs"/>
          <w:sz w:val="24"/>
          <w:szCs w:val="24"/>
          <w:rtl/>
        </w:rPr>
        <w:t> </w:t>
      </w:r>
    </w:p>
    <w:p w14:paraId="339E7146" w14:textId="4B78F31F" w:rsidR="00DB7A0B" w:rsidRPr="006B2663" w:rsidRDefault="00DB7A0B" w:rsidP="00DB7A0B">
      <w:pPr>
        <w:pStyle w:val="a"/>
        <w:spacing w:after="100" w:line="300" w:lineRule="atLeast"/>
        <w:ind w:firstLine="288"/>
        <w:jc w:val="both"/>
        <w:rPr>
          <w:rFonts w:ascii="FbFrankReal" w:hAnsi="FbFrankReal" w:cs="FbFrankReal"/>
          <w:b/>
          <w:bCs w:val="0"/>
          <w:sz w:val="24"/>
          <w:szCs w:val="24"/>
          <w:rtl/>
        </w:rPr>
      </w:pPr>
      <w:bookmarkStart w:id="142" w:name="_Toc521625396"/>
      <w:bookmarkStart w:id="143" w:name="_Toc521627773"/>
      <w:r w:rsidRPr="006B2663">
        <w:rPr>
          <w:rFonts w:ascii="FbFrankReal" w:hAnsi="FbFrankReal" w:cs="FbFrankReal"/>
          <w:b/>
          <w:bCs w:val="0"/>
          <w:sz w:val="24"/>
          <w:szCs w:val="24"/>
          <w:rtl/>
        </w:rPr>
        <w:t>וי"ל, דבפ' תשא התורה מספרת עיקרי הדברים איך שהיו, ולכן מספרת שבתחילה היו על ידו האחת ואח"כ על שתי ידיו. משא"כ בפ' עקב כשמשה רבנו מוכיח את בנ"י, אז הוא מדגיש ומבליט את הדברים אודות גודל העבירה והנזק שנגרם על ידי החטא, ולכן מיירי רק על מה שהיה בשתי ידיו, שהם הם אלו שגרמו לזה, ע"י שפרח הכתב מעליהם ואז היה כדבר כבד</w:t>
      </w:r>
      <w:r w:rsidRPr="006B2663">
        <w:rPr>
          <w:rFonts w:ascii="Cambria" w:hAnsi="Cambria" w:cs="Cambria"/>
          <w:b/>
          <w:bCs w:val="0"/>
          <w:sz w:val="24"/>
          <w:szCs w:val="24"/>
        </w:rPr>
        <w:t> </w:t>
      </w:r>
      <w:r w:rsidRPr="006B2663">
        <w:rPr>
          <w:rFonts w:ascii="FbFrankReal" w:hAnsi="FbFrankReal" w:cs="FbFrankReal"/>
          <w:b/>
          <w:bCs w:val="0"/>
          <w:sz w:val="24"/>
          <w:szCs w:val="24"/>
          <w:rtl/>
        </w:rPr>
        <w:t>והיה מחזיק אותם</w:t>
      </w:r>
      <w:r w:rsidRPr="006B2663">
        <w:rPr>
          <w:rFonts w:ascii="FbFrankReal" w:hAnsi="FbFrankReal" w:cs="FbFrankReal"/>
          <w:b/>
          <w:bCs w:val="0"/>
          <w:sz w:val="24"/>
          <w:szCs w:val="24"/>
        </w:rPr>
        <w:t xml:space="preserve">" </w:t>
      </w:r>
      <w:r w:rsidRPr="006B2663">
        <w:rPr>
          <w:rFonts w:ascii="FbFrankReal" w:hAnsi="FbFrankReal" w:cs="FbFrankReal"/>
          <w:b/>
          <w:bCs w:val="0"/>
          <w:sz w:val="24"/>
          <w:szCs w:val="24"/>
          <w:rtl/>
        </w:rPr>
        <w:t>על שתי ידי"</w:t>
      </w:r>
      <w:r w:rsidRPr="006B2663">
        <w:rPr>
          <w:rFonts w:ascii="FbFrankReal" w:hAnsi="FbFrankReal" w:cs="FbFrankReal"/>
          <w:b/>
          <w:bCs w:val="0"/>
          <w:sz w:val="24"/>
          <w:szCs w:val="24"/>
        </w:rPr>
        <w:t xml:space="preserve"> .</w:t>
      </w:r>
      <w:r w:rsidRPr="006B2663">
        <w:rPr>
          <w:rFonts w:ascii="FbFrankReal" w:hAnsi="FbFrankReal" w:cs="FbFrankReal"/>
          <w:b/>
          <w:bCs w:val="0"/>
          <w:sz w:val="24"/>
          <w:szCs w:val="24"/>
          <w:rtl/>
        </w:rPr>
        <w:t xml:space="preserve">ולכן גם אמר </w:t>
      </w:r>
      <w:r w:rsidRPr="006B2663">
        <w:rPr>
          <w:rFonts w:ascii="FbFrankReal" w:hAnsi="FbFrankReal" w:cs="FbFrankReal"/>
          <w:b/>
          <w:bCs w:val="0"/>
          <w:sz w:val="24"/>
          <w:szCs w:val="24"/>
        </w:rPr>
        <w:t>"</w:t>
      </w:r>
      <w:r w:rsidRPr="006B2663">
        <w:rPr>
          <w:rFonts w:ascii="FbFrankReal" w:hAnsi="FbFrankReal" w:cs="FbFrankReal"/>
          <w:b/>
          <w:bCs w:val="0"/>
          <w:sz w:val="24"/>
          <w:szCs w:val="24"/>
          <w:rtl/>
        </w:rPr>
        <w:t>וָאֶתְפֹּשׂ בִּשְׁנֵי הַלֻּחֹת וָאַשְׁלִכֵם מֵעַל שְׁתֵּי יָדָי וָאֲשַׁבְּרֵם לְעֵינֵיכֶם",</w:t>
      </w:r>
      <w:r w:rsidRPr="006B2663">
        <w:rPr>
          <w:rFonts w:ascii="Cambria" w:hAnsi="Cambria" w:cs="Cambria" w:hint="cs"/>
          <w:b/>
          <w:bCs w:val="0"/>
          <w:sz w:val="24"/>
          <w:szCs w:val="24"/>
          <w:rtl/>
        </w:rPr>
        <w:t> </w:t>
      </w:r>
      <w:r w:rsidRPr="006B2663">
        <w:rPr>
          <w:rFonts w:ascii="FbFrankReal" w:hAnsi="FbFrankReal" w:cs="FbFrankReal"/>
          <w:b/>
          <w:bCs w:val="0"/>
          <w:sz w:val="24"/>
          <w:szCs w:val="24"/>
        </w:rPr>
        <w:t>"</w:t>
      </w:r>
      <w:r w:rsidRPr="006B2663">
        <w:rPr>
          <w:rFonts w:ascii="FbFrankReal" w:hAnsi="FbFrankReal" w:cs="FbFrankReal"/>
          <w:b/>
          <w:bCs w:val="0"/>
          <w:sz w:val="24"/>
          <w:szCs w:val="24"/>
          <w:rtl/>
        </w:rPr>
        <w:t>וְהָהָר בֹּעֵר בָּאֵשׁ",</w:t>
      </w:r>
      <w:r w:rsidRPr="006B2663">
        <w:rPr>
          <w:rFonts w:ascii="Cambria" w:hAnsi="Cambria" w:cs="Cambria" w:hint="cs"/>
          <w:b/>
          <w:bCs w:val="0"/>
          <w:sz w:val="24"/>
          <w:szCs w:val="24"/>
          <w:rtl/>
        </w:rPr>
        <w:t> </w:t>
      </w:r>
      <w:r w:rsidRPr="006B2663">
        <w:rPr>
          <w:rFonts w:ascii="FbFrankReal" w:hAnsi="FbFrankReal" w:cs="FbFrankReal" w:hint="cs"/>
          <w:b/>
          <w:bCs w:val="0"/>
          <w:sz w:val="24"/>
          <w:szCs w:val="24"/>
          <w:rtl/>
        </w:rPr>
        <w:t>ע</w:t>
      </w:r>
      <w:r w:rsidRPr="006B2663">
        <w:rPr>
          <w:rFonts w:ascii="FbFrankReal" w:hAnsi="FbFrankReal" w:cs="FbFrankReal"/>
          <w:b/>
          <w:bCs w:val="0"/>
          <w:sz w:val="24"/>
          <w:szCs w:val="24"/>
          <w:rtl/>
        </w:rPr>
        <w:t>"</w:t>
      </w:r>
      <w:r w:rsidRPr="006B2663">
        <w:rPr>
          <w:rFonts w:ascii="FbFrankReal" w:hAnsi="FbFrankReal" w:cs="FbFrankReal" w:hint="cs"/>
          <w:b/>
          <w:bCs w:val="0"/>
          <w:sz w:val="24"/>
          <w:szCs w:val="24"/>
          <w:rtl/>
        </w:rPr>
        <w:t>מ</w:t>
      </w:r>
      <w:r w:rsidRPr="006B2663">
        <w:rPr>
          <w:rFonts w:ascii="FbFrankReal" w:hAnsi="FbFrankReal" w:cs="FbFrankReal"/>
          <w:b/>
          <w:bCs w:val="0"/>
          <w:sz w:val="24"/>
          <w:szCs w:val="24"/>
          <w:rtl/>
        </w:rPr>
        <w:t xml:space="preserve"> </w:t>
      </w:r>
      <w:r w:rsidRPr="006B2663">
        <w:rPr>
          <w:rFonts w:ascii="FbFrankReal" w:hAnsi="FbFrankReal" w:cs="FbFrankReal" w:hint="cs"/>
          <w:b/>
          <w:bCs w:val="0"/>
          <w:sz w:val="24"/>
          <w:szCs w:val="24"/>
          <w:rtl/>
        </w:rPr>
        <w:t>לתאר</w:t>
      </w:r>
      <w:r w:rsidRPr="006B2663">
        <w:rPr>
          <w:rFonts w:ascii="FbFrankReal" w:hAnsi="FbFrankReal" w:cs="FbFrankReal"/>
          <w:b/>
          <w:bCs w:val="0"/>
          <w:sz w:val="24"/>
          <w:szCs w:val="24"/>
          <w:rtl/>
        </w:rPr>
        <w:t xml:space="preserve"> </w:t>
      </w:r>
      <w:r w:rsidRPr="006B2663">
        <w:rPr>
          <w:rFonts w:ascii="FbFrankReal" w:hAnsi="FbFrankReal" w:cs="FbFrankReal" w:hint="cs"/>
          <w:b/>
          <w:bCs w:val="0"/>
          <w:sz w:val="24"/>
          <w:szCs w:val="24"/>
          <w:rtl/>
        </w:rPr>
        <w:t>בפרטיות</w:t>
      </w:r>
      <w:r w:rsidRPr="006B2663">
        <w:rPr>
          <w:rFonts w:ascii="FbFrankReal" w:hAnsi="FbFrankReal" w:cs="FbFrankReal"/>
          <w:b/>
          <w:bCs w:val="0"/>
          <w:sz w:val="24"/>
          <w:szCs w:val="24"/>
          <w:rtl/>
        </w:rPr>
        <w:t xml:space="preserve"> </w:t>
      </w:r>
      <w:r w:rsidRPr="006B2663">
        <w:rPr>
          <w:rFonts w:ascii="FbFrankReal" w:hAnsi="FbFrankReal" w:cs="FbFrankReal" w:hint="cs"/>
          <w:b/>
          <w:bCs w:val="0"/>
          <w:sz w:val="24"/>
          <w:szCs w:val="24"/>
          <w:rtl/>
        </w:rPr>
        <w:t>גודל</w:t>
      </w:r>
      <w:r w:rsidRPr="006B2663">
        <w:rPr>
          <w:rFonts w:ascii="FbFrankReal" w:hAnsi="FbFrankReal" w:cs="FbFrankReal"/>
          <w:b/>
          <w:bCs w:val="0"/>
          <w:sz w:val="24"/>
          <w:szCs w:val="24"/>
          <w:rtl/>
        </w:rPr>
        <w:t xml:space="preserve"> </w:t>
      </w:r>
      <w:r w:rsidRPr="006B2663">
        <w:rPr>
          <w:rFonts w:ascii="FbFrankReal" w:hAnsi="FbFrankReal" w:cs="FbFrankReal" w:hint="cs"/>
          <w:b/>
          <w:bCs w:val="0"/>
          <w:sz w:val="24"/>
          <w:szCs w:val="24"/>
          <w:rtl/>
        </w:rPr>
        <w:t>החטא</w:t>
      </w:r>
      <w:r w:rsidRPr="006B2663">
        <w:rPr>
          <w:rFonts w:ascii="FbFrankReal" w:hAnsi="FbFrankReal" w:cs="FbFrankReal"/>
          <w:b/>
          <w:bCs w:val="0"/>
          <w:sz w:val="24"/>
          <w:szCs w:val="24"/>
          <w:rtl/>
        </w:rPr>
        <w:t xml:space="preserve"> </w:t>
      </w:r>
      <w:r w:rsidRPr="006B2663">
        <w:rPr>
          <w:rFonts w:ascii="FbFrankReal" w:hAnsi="FbFrankReal" w:cs="FbFrankReal" w:hint="cs"/>
          <w:b/>
          <w:bCs w:val="0"/>
          <w:sz w:val="24"/>
          <w:szCs w:val="24"/>
          <w:rtl/>
        </w:rPr>
        <w:t>והנזק</w:t>
      </w:r>
      <w:r w:rsidRPr="006B2663">
        <w:rPr>
          <w:rFonts w:ascii="FbFrankReal" w:hAnsi="FbFrankReal" w:cs="FbFrankReal"/>
          <w:b/>
          <w:bCs w:val="0"/>
          <w:sz w:val="24"/>
          <w:szCs w:val="24"/>
          <w:rtl/>
        </w:rPr>
        <w:t>,</w:t>
      </w:r>
      <w:r w:rsidRPr="006B2663">
        <w:rPr>
          <w:rFonts w:ascii="Cambria" w:hAnsi="Cambria" w:cs="Cambria" w:hint="cs"/>
          <w:b/>
          <w:bCs w:val="0"/>
          <w:sz w:val="24"/>
          <w:szCs w:val="24"/>
          <w:rtl/>
        </w:rPr>
        <w:t> </w:t>
      </w:r>
      <w:r w:rsidRPr="006B2663">
        <w:rPr>
          <w:rFonts w:ascii="FbFrankReal" w:hAnsi="FbFrankReal" w:cs="FbFrankReal" w:hint="cs"/>
          <w:b/>
          <w:bCs w:val="0"/>
          <w:sz w:val="24"/>
          <w:szCs w:val="24"/>
          <w:rtl/>
        </w:rPr>
        <w:t>ועל</w:t>
      </w:r>
      <w:r w:rsidRPr="006B2663">
        <w:rPr>
          <w:rFonts w:ascii="Cambria" w:hAnsi="Cambria" w:cs="Cambria" w:hint="cs"/>
          <w:b/>
          <w:bCs w:val="0"/>
          <w:sz w:val="24"/>
          <w:szCs w:val="24"/>
          <w:rtl/>
        </w:rPr>
        <w:t> </w:t>
      </w:r>
      <w:r w:rsidRPr="006B2663">
        <w:rPr>
          <w:rFonts w:ascii="FbFrankReal" w:hAnsi="FbFrankReal" w:cs="FbFrankReal"/>
          <w:b/>
          <w:bCs w:val="0"/>
          <w:sz w:val="24"/>
          <w:szCs w:val="24"/>
          <w:rtl/>
        </w:rPr>
        <w:t>שתפש</w:t>
      </w:r>
      <w:r w:rsidRPr="006B2663">
        <w:rPr>
          <w:rFonts w:ascii="Cambria" w:hAnsi="Cambria" w:cs="Cambria" w:hint="cs"/>
          <w:b/>
          <w:bCs w:val="0"/>
          <w:sz w:val="24"/>
          <w:szCs w:val="24"/>
          <w:rtl/>
        </w:rPr>
        <w:t> </w:t>
      </w:r>
      <w:r w:rsidRPr="006B2663">
        <w:rPr>
          <w:rFonts w:ascii="FbFrankReal" w:hAnsi="FbFrankReal" w:cs="FbFrankReal"/>
          <w:b/>
          <w:bCs w:val="0"/>
          <w:sz w:val="24"/>
          <w:szCs w:val="24"/>
          <w:rtl/>
        </w:rPr>
        <w:t>אותם ע"מ לשברם</w:t>
      </w:r>
      <w:r w:rsidRPr="006B2663">
        <w:rPr>
          <w:rFonts w:ascii="Cambria" w:hAnsi="Cambria" w:cs="Cambria" w:hint="cs"/>
          <w:b/>
          <w:bCs w:val="0"/>
          <w:sz w:val="24"/>
          <w:szCs w:val="24"/>
          <w:rtl/>
        </w:rPr>
        <w:t> </w:t>
      </w:r>
      <w:r w:rsidRPr="006B2663">
        <w:rPr>
          <w:rFonts w:ascii="FbFrankReal" w:hAnsi="FbFrankReal" w:cs="FbFrankReal"/>
          <w:b/>
          <w:bCs w:val="0"/>
          <w:sz w:val="24"/>
          <w:szCs w:val="24"/>
          <w:rtl/>
        </w:rPr>
        <w:t>בכל כוחו</w:t>
      </w:r>
      <w:r w:rsidRPr="006B2663">
        <w:rPr>
          <w:rFonts w:ascii="Cambria" w:hAnsi="Cambria" w:cs="Cambria" w:hint="cs"/>
          <w:b/>
          <w:bCs w:val="0"/>
          <w:sz w:val="24"/>
          <w:szCs w:val="24"/>
          <w:rtl/>
        </w:rPr>
        <w:t> </w:t>
      </w:r>
      <w:r w:rsidRPr="006B2663">
        <w:rPr>
          <w:rFonts w:ascii="FbFrankReal" w:hAnsi="FbFrankReal" w:cs="FbFrankReal"/>
          <w:b/>
          <w:bCs w:val="0"/>
          <w:sz w:val="24"/>
          <w:szCs w:val="24"/>
          <w:rtl/>
        </w:rPr>
        <w:t>כנ"ל. וכ"ז ע"מ שיעשו תשובה בשלימות.</w:t>
      </w:r>
      <w:bookmarkEnd w:id="142"/>
      <w:bookmarkEnd w:id="143"/>
    </w:p>
    <w:p w14:paraId="537C299A" w14:textId="77777777" w:rsidR="003959BE" w:rsidRPr="006B2663" w:rsidRDefault="003959BE" w:rsidP="003959BE">
      <w:pPr>
        <w:pStyle w:val="a4"/>
        <w:rPr>
          <w:rStyle w:val="Char3"/>
          <w:rFonts w:ascii="Nymphette" w:hAnsi="Nymphette" w:cs="Times New Roman"/>
          <w:sz w:val="56"/>
          <w:szCs w:val="56"/>
          <w:rtl/>
          <w:lang w:val="en-US"/>
        </w:rPr>
        <w:sectPr w:rsidR="003959BE" w:rsidRPr="006B2663" w:rsidSect="00E65DD5">
          <w:footnotePr>
            <w:numRestart w:val="eachSect"/>
          </w:footnotePr>
          <w:type w:val="continuous"/>
          <w:pgSz w:w="7920" w:h="12240"/>
          <w:pgMar w:top="-810" w:right="864" w:bottom="720" w:left="864" w:header="270" w:footer="0" w:gutter="0"/>
          <w:cols w:space="720"/>
          <w:docGrid w:linePitch="360"/>
        </w:sectPr>
      </w:pPr>
      <w:r w:rsidRPr="006B2663">
        <w:rPr>
          <w:sz w:val="56"/>
          <w:szCs w:val="56"/>
        </w:rPr>
        <w:t>g</w:t>
      </w:r>
    </w:p>
    <w:p w14:paraId="6AB26251" w14:textId="77777777" w:rsidR="00884944" w:rsidRPr="00D3456D" w:rsidRDefault="00884944" w:rsidP="00884944">
      <w:pPr>
        <w:pStyle w:val="a"/>
        <w:rPr>
          <w:rFonts w:eastAsia="Calibri"/>
          <w:u w:color="000000"/>
          <w:rtl/>
        </w:rPr>
      </w:pPr>
      <w:bookmarkStart w:id="144" w:name="_Toc521627774"/>
      <w:r w:rsidRPr="00D3456D">
        <w:rPr>
          <w:rFonts w:eastAsia="Calibri"/>
          <w:u w:color="000000"/>
          <w:rtl/>
        </w:rPr>
        <w:lastRenderedPageBreak/>
        <w:t>״הואיל ואתעביד בה חדא מצוה</w:t>
      </w:r>
      <w:bookmarkEnd w:id="144"/>
    </w:p>
    <w:p w14:paraId="58729A7D" w14:textId="6638A5E5" w:rsidR="00884944" w:rsidRPr="00D3456D" w:rsidRDefault="00884944" w:rsidP="00884944">
      <w:pPr>
        <w:pStyle w:val="a"/>
        <w:rPr>
          <w:rFonts w:eastAsia="Calibri"/>
          <w:u w:color="000000"/>
          <w:rtl/>
        </w:rPr>
      </w:pPr>
      <w:bookmarkStart w:id="145" w:name="_Toc521625398"/>
      <w:bookmarkStart w:id="146" w:name="_Toc521627775"/>
      <w:r w:rsidRPr="00D3456D">
        <w:rPr>
          <w:rFonts w:eastAsia="Calibri"/>
          <w:u w:color="000000"/>
          <w:rtl/>
        </w:rPr>
        <w:t>נעביד ביה מצוה אחריתי״</w:t>
      </w:r>
      <w:r w:rsidRPr="007F4A5C">
        <w:rPr>
          <w:sz w:val="32"/>
          <w:szCs w:val="32"/>
          <w:vertAlign w:val="superscript"/>
        </w:rPr>
        <w:footnoteReference w:customMarkFollows="1" w:id="99"/>
        <w:sym w:font="Symbol" w:char="F02A"/>
      </w:r>
      <w:bookmarkEnd w:id="145"/>
      <w:bookmarkEnd w:id="146"/>
    </w:p>
    <w:p w14:paraId="75C7479F" w14:textId="01B1F0E0" w:rsidR="00884944" w:rsidRDefault="00884944" w:rsidP="00F8226B">
      <w:pPr>
        <w:pStyle w:val="a0"/>
        <w:rPr>
          <w:u w:color="000000"/>
          <w:rtl/>
        </w:rPr>
      </w:pPr>
      <w:bookmarkStart w:id="147" w:name="_Toc521627776"/>
      <w:r>
        <w:rPr>
          <w:rFonts w:hint="cs"/>
          <w:u w:color="000000"/>
          <w:rtl/>
        </w:rPr>
        <w:t xml:space="preserve">הרב </w:t>
      </w:r>
      <w:r w:rsidRPr="00D3456D">
        <w:rPr>
          <w:u w:color="000000"/>
          <w:rtl/>
        </w:rPr>
        <w:t>ישראל אליעזר רובין</w:t>
      </w:r>
      <w:bookmarkEnd w:id="147"/>
    </w:p>
    <w:p w14:paraId="3F9D8ED1" w14:textId="570A8F27" w:rsidR="00884944" w:rsidRPr="00D3456D" w:rsidRDefault="00884944" w:rsidP="00884944">
      <w:pPr>
        <w:pStyle w:val="a1"/>
        <w:rPr>
          <w:rFonts w:eastAsia="Narkisim"/>
          <w:u w:color="000000"/>
          <w:rtl/>
          <w:lang w:val="he-IL"/>
        </w:rPr>
      </w:pPr>
      <w:r w:rsidRPr="00D3456D">
        <w:rPr>
          <w:u w:color="000000"/>
          <w:rtl/>
          <w:lang w:val="he-IL"/>
        </w:rPr>
        <w:t>שליח</w:t>
      </w:r>
      <w:r>
        <w:rPr>
          <w:rFonts w:hint="cs"/>
          <w:u w:color="000000"/>
          <w:rtl/>
          <w:lang w:val="he-IL"/>
        </w:rPr>
        <w:t xml:space="preserve"> כ"ק אדמו"ר </w:t>
      </w:r>
      <w:r>
        <w:rPr>
          <w:u w:color="000000"/>
          <w:rtl/>
          <w:lang w:val="he-IL"/>
        </w:rPr>
        <w:t xml:space="preserve">– </w:t>
      </w:r>
      <w:r w:rsidRPr="00D3456D">
        <w:rPr>
          <w:u w:color="000000"/>
          <w:rtl/>
          <w:lang w:val="he-IL"/>
        </w:rPr>
        <w:t>אלבאני ניו יארק</w:t>
      </w:r>
    </w:p>
    <w:p w14:paraId="6CC68454" w14:textId="4FF8CA08" w:rsidR="00884944" w:rsidRPr="002F63B6" w:rsidRDefault="00884944" w:rsidP="00E92479">
      <w:pPr>
        <w:pStyle w:val="a2"/>
        <w:rPr>
          <w:rFonts w:eastAsia="Narkisim"/>
          <w:u w:color="000000"/>
          <w:rtl/>
        </w:rPr>
      </w:pPr>
      <w:r w:rsidRPr="002F63B6">
        <w:rPr>
          <w:u w:color="000000"/>
          <w:rtl/>
        </w:rPr>
        <w:t>שנינו בגמרא: ׳רב אמי ורב אסי כי הוי מתרמי להו ריפתא דעירובא, מברכין עליה . . אמרי: הואיל ואתעביד ביה מצוה חדא נעביד ביה מצוה אחריתי׳</w:t>
      </w:r>
      <w:r w:rsidR="00B75265" w:rsidRPr="002F63B6">
        <w:rPr>
          <w:u w:color="000000"/>
          <w:vertAlign w:val="superscript"/>
          <w:rtl/>
        </w:rPr>
        <w:footnoteReference w:id="100"/>
      </w:r>
      <w:r w:rsidRPr="002F63B6">
        <w:rPr>
          <w:u w:color="000000"/>
          <w:rtl/>
        </w:rPr>
        <w:t>.</w:t>
      </w:r>
    </w:p>
    <w:p w14:paraId="2F5D90CE" w14:textId="1526F206" w:rsidR="00884944" w:rsidRPr="002F63B6" w:rsidRDefault="00884944" w:rsidP="00E92479">
      <w:pPr>
        <w:pStyle w:val="a2"/>
        <w:rPr>
          <w:rFonts w:eastAsia="Narkisim"/>
          <w:u w:color="000000"/>
          <w:rtl/>
        </w:rPr>
      </w:pPr>
      <w:r w:rsidRPr="002F63B6">
        <w:rPr>
          <w:u w:color="000000"/>
          <w:rtl/>
        </w:rPr>
        <w:t>והנה אף שלא הביא הב״י דין זה בשו״ע לענין עירוב</w:t>
      </w:r>
      <w:r w:rsidR="00B75265" w:rsidRPr="002F63B6">
        <w:rPr>
          <w:rFonts w:eastAsia="Narkisim"/>
          <w:u w:color="000000"/>
          <w:vertAlign w:val="superscript"/>
          <w:rtl/>
        </w:rPr>
        <w:footnoteReference w:id="101"/>
      </w:r>
      <w:r w:rsidRPr="002F63B6">
        <w:rPr>
          <w:u w:color="000000"/>
          <w:rtl/>
        </w:rPr>
        <w:t>, אבל מצינו כמה מנהגים שהם נפוצים בכל בית ישראל המסתעפים מזה:</w:t>
      </w:r>
    </w:p>
    <w:p w14:paraId="2BC83EE4" w14:textId="11ADD016" w:rsidR="00884944" w:rsidRPr="002F63B6" w:rsidRDefault="00884944" w:rsidP="00E92479">
      <w:pPr>
        <w:pStyle w:val="a2"/>
        <w:rPr>
          <w:rFonts w:eastAsia="Narkisim"/>
          <w:u w:color="000000"/>
          <w:rtl/>
        </w:rPr>
      </w:pPr>
      <w:r w:rsidRPr="002F63B6">
        <w:rPr>
          <w:u w:color="000000"/>
          <w:rtl/>
        </w:rPr>
        <w:t>׳נוהגים לברך הבדלה על בשמים עצי הדס שנשארו מהלולב׳ (טור או״ח סי׳ רצז).</w:t>
      </w:r>
    </w:p>
    <w:p w14:paraId="6BCF0AF1" w14:textId="5F60A650" w:rsidR="00884944" w:rsidRPr="002F63B6" w:rsidRDefault="00884944" w:rsidP="00E92479">
      <w:pPr>
        <w:pStyle w:val="a2"/>
        <w:rPr>
          <w:rFonts w:eastAsia="Narkisim"/>
          <w:u w:color="000000"/>
          <w:rtl/>
        </w:rPr>
      </w:pPr>
      <w:r w:rsidRPr="002F63B6">
        <w:rPr>
          <w:u w:color="000000"/>
          <w:rtl/>
        </w:rPr>
        <w:t>׳טוב לשרוף החמץ בהושענות הואיל ואתעביד בו מצוה חדא׳ (סי׳ תמה סק״ז), ׳נהגו להצניע ההושענות לאפיית המצות כדי לעשות בה מצוה׳ (סי׳ תרס״ד ס״ט), ויש נהגו להניח שיירי פתילות של נר שבת להבדלה מוצאי שבת (מאירי ברכות לט).</w:t>
      </w:r>
    </w:p>
    <w:p w14:paraId="46F079FF" w14:textId="3726EBD4" w:rsidR="00884944" w:rsidRPr="002F63B6" w:rsidRDefault="00884944" w:rsidP="00E92479">
      <w:pPr>
        <w:pStyle w:val="a2"/>
        <w:rPr>
          <w:u w:color="000000"/>
          <w:rtl/>
        </w:rPr>
      </w:pPr>
      <w:r w:rsidRPr="002F63B6">
        <w:rPr>
          <w:u w:color="000000"/>
          <w:rtl/>
        </w:rPr>
        <w:t>׳חוטי הציצית שנפסקו יכול לזורקן׳ (שו״ע סי׳ כא), אבל כתב הרמ״א: י״א דאף לאחר שנפסקו אין לנהוג בהן מנהג בזיון לזורקן במקום מגונה.׳ והט״ז מביא שהמהרי״ל ׳נהג לגונזם ולהניחם תוך ספר, או לעשות בהם שום מצוה׳.</w:t>
      </w:r>
    </w:p>
    <w:p w14:paraId="1285004F" w14:textId="6B3200D9" w:rsidR="00884944" w:rsidRPr="002F63B6" w:rsidRDefault="00884944" w:rsidP="00E92479">
      <w:pPr>
        <w:pStyle w:val="a2"/>
        <w:rPr>
          <w:rFonts w:eastAsia="Narkisim"/>
          <w:u w:color="000000"/>
          <w:rtl/>
        </w:rPr>
      </w:pPr>
      <w:r w:rsidRPr="002F63B6">
        <w:rPr>
          <w:u w:color="000000"/>
          <w:rtl/>
        </w:rPr>
        <w:t>והחתם סופר</w:t>
      </w:r>
      <w:r w:rsidRPr="002F63B6">
        <w:rPr>
          <w:rFonts w:eastAsia="Narkisim"/>
          <w:u w:color="000000"/>
          <w:vertAlign w:val="superscript"/>
          <w:rtl/>
        </w:rPr>
        <w:footnoteReference w:id="102"/>
      </w:r>
      <w:r w:rsidRPr="002F63B6">
        <w:rPr>
          <w:u w:color="000000"/>
          <w:rtl/>
        </w:rPr>
        <w:t xml:space="preserve"> מיישב בזה את הקושי בגמרא במקור מלאכת קושר: ׳יריעה שנפל בה דרנא קושרין אותה׳ (אף שיש לשאול ׳השתא לפני מלך בשר ודם אין עושין כן׳).</w:t>
      </w:r>
    </w:p>
    <w:p w14:paraId="545C6135" w14:textId="7857870E" w:rsidR="00884944" w:rsidRPr="002F63B6" w:rsidRDefault="00884944" w:rsidP="00E92479">
      <w:pPr>
        <w:pStyle w:val="a2"/>
        <w:rPr>
          <w:rFonts w:eastAsia="Narkisim"/>
          <w:u w:color="000000"/>
          <w:rtl/>
        </w:rPr>
      </w:pPr>
      <w:r w:rsidRPr="002F63B6">
        <w:rPr>
          <w:u w:color="000000"/>
          <w:rtl/>
        </w:rPr>
        <w:t>ונחלקו בנר חנוכה אם מהודר להחליף פתילות חדשות מיום ליום, או עדיפי פתילות ישנות של אתמול,</w:t>
      </w:r>
      <w:r w:rsidRPr="002F63B6">
        <w:rPr>
          <w:rFonts w:eastAsia="Narkisim"/>
          <w:u w:color="000000"/>
          <w:vertAlign w:val="superscript"/>
          <w:rtl/>
        </w:rPr>
        <w:footnoteReference w:id="103"/>
      </w:r>
      <w:r w:rsidRPr="002F63B6">
        <w:rPr>
          <w:u w:color="000000"/>
          <w:rtl/>
        </w:rPr>
        <w:t xml:space="preserve"> וכן אי עדיף להחליף ערבות ישנות בחדשות בסוכות. </w:t>
      </w:r>
    </w:p>
    <w:p w14:paraId="2990BA28" w14:textId="77777777" w:rsidR="00396AD8" w:rsidRDefault="00396AD8" w:rsidP="00E92479">
      <w:pPr>
        <w:pStyle w:val="11"/>
        <w:rPr>
          <w:rtl/>
        </w:rPr>
      </w:pPr>
    </w:p>
    <w:p w14:paraId="30424D26" w14:textId="77777777" w:rsidR="00396AD8" w:rsidRDefault="00396AD8" w:rsidP="00E92479">
      <w:pPr>
        <w:pStyle w:val="11"/>
        <w:rPr>
          <w:rtl/>
        </w:rPr>
      </w:pPr>
    </w:p>
    <w:p w14:paraId="7313A63E" w14:textId="1083DB30" w:rsidR="00884944" w:rsidRPr="002F63B6" w:rsidRDefault="00884944" w:rsidP="00E92479">
      <w:pPr>
        <w:pStyle w:val="11"/>
        <w:rPr>
          <w:rtl/>
        </w:rPr>
      </w:pPr>
      <w:r w:rsidRPr="002F63B6">
        <w:rPr>
          <w:rFonts w:hint="cs"/>
          <w:rtl/>
        </w:rPr>
        <w:lastRenderedPageBreak/>
        <w:t>מקורות קדומים במשנה</w:t>
      </w:r>
    </w:p>
    <w:p w14:paraId="53DD7E80" w14:textId="20A482DD" w:rsidR="00884944" w:rsidRPr="002F63B6" w:rsidRDefault="00884944" w:rsidP="00E92479">
      <w:pPr>
        <w:pStyle w:val="a2"/>
        <w:rPr>
          <w:rFonts w:eastAsia="Narkisim"/>
          <w:u w:color="000000"/>
          <w:rtl/>
        </w:rPr>
      </w:pPr>
      <w:r w:rsidRPr="002F63B6">
        <w:rPr>
          <w:u w:color="000000"/>
          <w:rtl/>
        </w:rPr>
        <w:t>והנה יש לעיין, למה הגמרא בברכות ובשבת מציינת בזה רק את רב אמי ורב אסי, מכל שאר חכמי המשנה והגמרא, שרק הם נהגו כן בעירוב</w:t>
      </w:r>
      <w:r w:rsidR="00626F4B" w:rsidRPr="002F63B6">
        <w:rPr>
          <w:rFonts w:eastAsia="Narkisim"/>
          <w:u w:color="000000"/>
          <w:vertAlign w:val="superscript"/>
          <w:rtl/>
        </w:rPr>
        <w:footnoteReference w:id="104"/>
      </w:r>
      <w:r w:rsidRPr="002F63B6">
        <w:rPr>
          <w:u w:color="000000"/>
          <w:rtl/>
        </w:rPr>
        <w:t>?</w:t>
      </w:r>
    </w:p>
    <w:p w14:paraId="734AD694" w14:textId="0E0F58AB" w:rsidR="00884944" w:rsidRPr="002F63B6" w:rsidRDefault="00884944" w:rsidP="00E92479">
      <w:pPr>
        <w:pStyle w:val="a2"/>
        <w:rPr>
          <w:rFonts w:eastAsia="Narkisim"/>
          <w:u w:color="000000"/>
          <w:rtl/>
        </w:rPr>
      </w:pPr>
      <w:r w:rsidRPr="002F63B6">
        <w:rPr>
          <w:u w:color="000000"/>
          <w:rtl/>
        </w:rPr>
        <w:t>ואכן, כבר מצינו ב׳ מקורות קדומים במשנה לענין ׳הואיל ואתעביד</w:t>
      </w:r>
      <w:r w:rsidR="00B75265" w:rsidRPr="002F63B6">
        <w:rPr>
          <w:u w:color="000000"/>
          <w:rtl/>
        </w:rPr>
        <w:t>׳</w:t>
      </w:r>
      <w:r w:rsidRPr="002F63B6">
        <w:rPr>
          <w:u w:color="000000"/>
          <w:rtl/>
        </w:rPr>
        <w:t>, הרבה לפני רב אמי ורב אסי, לא רק שאירע כן לפעמים ׳כי מתרמי להו ריפתא דעירובא</w:t>
      </w:r>
      <w:r w:rsidR="00B75265" w:rsidRPr="002F63B6">
        <w:rPr>
          <w:u w:color="000000"/>
          <w:rtl/>
        </w:rPr>
        <w:t>׳</w:t>
      </w:r>
      <w:r w:rsidRPr="002F63B6">
        <w:rPr>
          <w:u w:color="000000"/>
          <w:rtl/>
        </w:rPr>
        <w:t>, אלא בזמן שבית המקדש היה קיים נהגו כן מדי שנה בשנה, וגם מדי יום ביומו!</w:t>
      </w:r>
    </w:p>
    <w:p w14:paraId="1916E30E" w14:textId="57D905E7" w:rsidR="00884944" w:rsidRPr="002F63B6" w:rsidRDefault="00884944" w:rsidP="00E92479">
      <w:pPr>
        <w:pStyle w:val="a2"/>
        <w:rPr>
          <w:u w:color="000000"/>
          <w:rtl/>
        </w:rPr>
      </w:pPr>
      <w:r w:rsidRPr="002F63B6">
        <w:rPr>
          <w:u w:color="000000"/>
          <w:rtl/>
        </w:rPr>
        <w:t>דתנן: ׳מבלאי מכנסי כהנים היו מפקיעין פתילות ומדליקין במקדש׳ (שבת כא.), במצות הדלקת המנורה, וכן במדורות שמחת בית השואבה.</w:t>
      </w:r>
    </w:p>
    <w:p w14:paraId="1E114A28" w14:textId="77777777" w:rsidR="00884944" w:rsidRPr="002F63B6" w:rsidRDefault="00884944" w:rsidP="00E92479">
      <w:pPr>
        <w:pStyle w:val="11"/>
        <w:rPr>
          <w:rtl/>
        </w:rPr>
      </w:pPr>
      <w:r w:rsidRPr="002F63B6">
        <w:rPr>
          <w:rFonts w:hint="cs"/>
          <w:rtl/>
        </w:rPr>
        <w:t>עורות קדשים</w:t>
      </w:r>
    </w:p>
    <w:p w14:paraId="1856B19B" w14:textId="3BC44B74" w:rsidR="00884944" w:rsidRPr="002F63B6" w:rsidRDefault="00884944" w:rsidP="00E92479">
      <w:pPr>
        <w:pStyle w:val="a2"/>
        <w:rPr>
          <w:rFonts w:eastAsia="Narkisim"/>
          <w:u w:color="000000"/>
          <w:rtl/>
        </w:rPr>
      </w:pPr>
      <w:r w:rsidRPr="002F63B6">
        <w:rPr>
          <w:u w:color="000000"/>
          <w:rtl/>
        </w:rPr>
        <w:t>וכן תנן: ׳לשכת הפרוה, שם היו מולחין עורות הקדשים׳ (מדות פ״ה),</w:t>
      </w:r>
    </w:p>
    <w:p w14:paraId="50E84F50" w14:textId="748F877D" w:rsidR="00884944" w:rsidRPr="002F63B6" w:rsidRDefault="00884944" w:rsidP="00E92479">
      <w:pPr>
        <w:pStyle w:val="a2"/>
        <w:rPr>
          <w:rFonts w:eastAsia="Narkisim"/>
          <w:u w:color="000000"/>
          <w:rtl/>
        </w:rPr>
      </w:pPr>
      <w:r w:rsidRPr="002F63B6">
        <w:rPr>
          <w:u w:color="000000"/>
          <w:rtl/>
        </w:rPr>
        <w:t xml:space="preserve">- שלכאורה קשה, איך ייחדו לשכה בתוך המקדש ל׳בורסקי׳ כזה (שריחו רע)? ואיך הותר להשתמש במלח קודש לעיבוד עורות (בשלמא בלאי בגדי כהנים תירצו תוס׳ שיש קצת צורך עבודה של ניסוך המים, אבל מהו הצורך בעיבוד עורות)? </w:t>
      </w:r>
    </w:p>
    <w:p w14:paraId="7B379F41" w14:textId="62E62AC6" w:rsidR="00884944" w:rsidRPr="002F63B6" w:rsidRDefault="00884944" w:rsidP="00E92479">
      <w:pPr>
        <w:pStyle w:val="a2"/>
        <w:rPr>
          <w:rFonts w:eastAsia="Narkisim"/>
          <w:u w:color="000000"/>
          <w:rtl/>
        </w:rPr>
      </w:pPr>
      <w:r w:rsidRPr="002F63B6">
        <w:rPr>
          <w:u w:color="000000"/>
          <w:rtl/>
        </w:rPr>
        <w:t>ומיישב הגרלוי״צ</w:t>
      </w:r>
      <w:r w:rsidRPr="002F63B6">
        <w:rPr>
          <w:rFonts w:eastAsia="Narkisim"/>
          <w:u w:color="000000"/>
          <w:vertAlign w:val="superscript"/>
          <w:rtl/>
        </w:rPr>
        <w:footnoteReference w:id="105"/>
      </w:r>
      <w:r w:rsidRPr="002F63B6">
        <w:rPr>
          <w:u w:color="000000"/>
          <w:rtl/>
        </w:rPr>
        <w:t xml:space="preserve"> שמעורות אלו עשו תפילין של ראש לכהנים בעבודתם (כמו ששנינו בגמרא זבחים יט), פרוה ל׳ פארך חבוש עליך׳</w:t>
      </w:r>
      <w:r w:rsidR="00B75265" w:rsidRPr="002F63B6">
        <w:rPr>
          <w:rStyle w:val="FootnoteReference"/>
          <w:u w:color="000000"/>
          <w:rtl/>
          <w:lang w:val="he-IL"/>
        </w:rPr>
        <w:footnoteReference w:id="106"/>
      </w:r>
      <w:r w:rsidRPr="002F63B6">
        <w:rPr>
          <w:u w:color="000000"/>
          <w:rtl/>
        </w:rPr>
        <w:t xml:space="preserve">. </w:t>
      </w:r>
    </w:p>
    <w:p w14:paraId="1FE56FBC" w14:textId="77777777" w:rsidR="00884944" w:rsidRPr="002F63B6" w:rsidRDefault="00884944" w:rsidP="00E92479">
      <w:pPr>
        <w:pStyle w:val="11"/>
        <w:rPr>
          <w:rFonts w:eastAsia="Narkisim"/>
          <w:u w:color="000000"/>
          <w:rtl/>
        </w:rPr>
      </w:pPr>
      <w:r w:rsidRPr="002F63B6">
        <w:rPr>
          <w:u w:color="000000"/>
          <w:rtl/>
        </w:rPr>
        <w:t>סתירות לכלל ׳הואיל ואתעביד׳</w:t>
      </w:r>
    </w:p>
    <w:p w14:paraId="3FFC4129" w14:textId="6F488C86" w:rsidR="00884944" w:rsidRPr="002F63B6" w:rsidRDefault="00884944" w:rsidP="00E92479">
      <w:pPr>
        <w:pStyle w:val="a2"/>
        <w:rPr>
          <w:u w:color="000000"/>
          <w:rtl/>
        </w:rPr>
      </w:pPr>
      <w:r w:rsidRPr="002F63B6">
        <w:rPr>
          <w:u w:color="000000"/>
          <w:rtl/>
        </w:rPr>
        <w:t>והנה בספר בצל חכמה מאריך בזה, ומסתפק בדין מותר שמן של חנוכה, ואם יש להדר לעשות ציצית מצמר של ראשית הגז, ואם מותר להחליף לציצית יפות יותר ולמזוזה יפה יותר (גם הקשו, מהא דקי״ל ׳מזוזה מימין ונר חנוכה משמאל׳).</w:t>
      </w:r>
    </w:p>
    <w:p w14:paraId="38DE0358" w14:textId="534C8AFF" w:rsidR="00884944" w:rsidRPr="002F63B6" w:rsidRDefault="00884944" w:rsidP="00E92479">
      <w:pPr>
        <w:pStyle w:val="a2"/>
        <w:rPr>
          <w:u w:color="000000"/>
          <w:rtl/>
        </w:rPr>
      </w:pPr>
      <w:r w:rsidRPr="002F63B6">
        <w:rPr>
          <w:u w:color="000000"/>
          <w:rtl/>
        </w:rPr>
        <w:t>ולולי דמסתפינא, הנה הצד השוה בכל הדוגמאות דלעיל שהבאנו בשו״ע הם שהמצוה מוטלת במצב מושפל של בזיון העומד להיזרק לאשפה, כמו: ציצית שנפסלו, הדסים והושענות שיבשו, פתילות שכבו, עורות שהופשטו, ויריעה שנקרעה.</w:t>
      </w:r>
    </w:p>
    <w:p w14:paraId="38331066" w14:textId="3A7D2D88" w:rsidR="00884944" w:rsidRPr="002F63B6" w:rsidRDefault="00884944" w:rsidP="00E92479">
      <w:pPr>
        <w:pStyle w:val="a2"/>
        <w:rPr>
          <w:u w:color="000000"/>
          <w:rtl/>
        </w:rPr>
      </w:pPr>
      <w:r w:rsidRPr="002F63B6">
        <w:rPr>
          <w:u w:color="000000"/>
          <w:rtl/>
        </w:rPr>
        <w:t xml:space="preserve">היינו שאין זה סתם ענין של ׳מצוה גוררת מצוה׳, אלא דוקא באופנים כאלו התקינו ׳ליעביד בה מצוה אחריתי׳, להציל חפצא של מצוה מבזיון. </w:t>
      </w:r>
    </w:p>
    <w:p w14:paraId="1A08F332" w14:textId="62D45D08" w:rsidR="00884944" w:rsidRPr="00B75265" w:rsidRDefault="00884944" w:rsidP="003A48DA">
      <w:pPr>
        <w:pStyle w:val="a2"/>
        <w:rPr>
          <w:rFonts w:eastAsia="Narkisim"/>
          <w:sz w:val="23"/>
          <w:szCs w:val="23"/>
          <w:u w:color="000000"/>
          <w:rtl/>
        </w:rPr>
      </w:pPr>
      <w:r w:rsidRPr="002F63B6">
        <w:rPr>
          <w:u w:color="000000"/>
          <w:rtl/>
        </w:rPr>
        <w:lastRenderedPageBreak/>
        <w:t>ולפ״ז יובן שרק ר״א ור״א נזהרו בלחם טרי של עירוב -</w:t>
      </w:r>
      <w:r w:rsidR="003A48DA">
        <w:rPr>
          <w:rFonts w:hint="cs"/>
          <w:u w:color="000000"/>
          <w:rtl/>
        </w:rPr>
        <w:t xml:space="preserve"> </w:t>
      </w:r>
      <w:r w:rsidRPr="002F63B6">
        <w:rPr>
          <w:u w:color="000000"/>
          <w:rtl/>
        </w:rPr>
        <w:t>בפרט לפי ביאור רבינו</w:t>
      </w:r>
      <w:r w:rsidRPr="002F63B6">
        <w:rPr>
          <w:rStyle w:val="FootnoteReference"/>
          <w:u w:color="000000"/>
          <w:rtl/>
          <w:lang w:val="he-IL"/>
        </w:rPr>
        <w:footnoteReference w:id="107"/>
      </w:r>
      <w:r w:rsidRPr="002F63B6">
        <w:rPr>
          <w:u w:color="000000"/>
          <w:rtl/>
        </w:rPr>
        <w:t xml:space="preserve"> לענין עירוב תבשילין </w:t>
      </w:r>
      <w:r w:rsidRPr="002F63B6">
        <w:rPr>
          <w:rFonts w:eastAsia="Arial Unicode MS"/>
          <w:u w:color="000000"/>
          <w:rtl/>
        </w:rPr>
        <w:t>שנתקנה ׳כדי שיברור מנה יפה לשבת׳</w:t>
      </w:r>
      <w:r w:rsidRPr="002F63B6">
        <w:rPr>
          <w:u w:color="000000"/>
          <w:rtl/>
        </w:rPr>
        <w:t xml:space="preserve"> </w:t>
      </w:r>
      <w:r w:rsidRPr="002F63B6">
        <w:rPr>
          <w:rFonts w:eastAsia="Arial Unicode MS"/>
          <w:u w:color="000000"/>
          <w:rtl/>
        </w:rPr>
        <w:t>הוי מצוה מן המובחר</w:t>
      </w:r>
      <w:r w:rsidR="00B75265" w:rsidRPr="00B75265">
        <w:rPr>
          <w:sz w:val="23"/>
          <w:szCs w:val="23"/>
          <w:u w:color="000000"/>
          <w:vertAlign w:val="superscript"/>
          <w:rtl/>
        </w:rPr>
        <w:footnoteReference w:id="108"/>
      </w:r>
      <w:r w:rsidRPr="00B75265">
        <w:rPr>
          <w:sz w:val="23"/>
          <w:szCs w:val="23"/>
          <w:u w:color="000000"/>
          <w:rtl/>
        </w:rPr>
        <w:t>.</w:t>
      </w:r>
    </w:p>
    <w:p w14:paraId="23E2E62B" w14:textId="77777777" w:rsidR="00B75265" w:rsidRPr="00D4503B" w:rsidRDefault="00B75265" w:rsidP="00B75265">
      <w:pPr>
        <w:pStyle w:val="a4"/>
        <w:rPr>
          <w:rStyle w:val="Char3"/>
          <w:rFonts w:ascii="Nymphette" w:hAnsi="Nymphette" w:cs="Times New Roman"/>
          <w:sz w:val="52"/>
          <w:szCs w:val="52"/>
          <w:rtl/>
          <w:lang w:val="en-US"/>
        </w:rPr>
        <w:sectPr w:rsidR="00B75265" w:rsidRPr="00D4503B"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A18278F" w14:textId="77777777" w:rsidR="00AD35CB" w:rsidRDefault="00AD35CB" w:rsidP="00AD35CB">
      <w:pPr>
        <w:pStyle w:val="a"/>
        <w:bidi w:val="0"/>
        <w:rPr>
          <w:rtl/>
        </w:rPr>
      </w:pPr>
      <w:bookmarkStart w:id="148" w:name="_Toc521627777"/>
      <w:r w:rsidRPr="0003795F">
        <w:rPr>
          <w:rtl/>
        </w:rPr>
        <w:t>האבן עזרא</w:t>
      </w:r>
      <w:r>
        <w:rPr>
          <w:rFonts w:hint="cs"/>
          <w:rtl/>
        </w:rPr>
        <w:t>, אדמו"ר האמצעי</w:t>
      </w:r>
      <w:r w:rsidRPr="0003795F">
        <w:rPr>
          <w:rtl/>
        </w:rPr>
        <w:t xml:space="preserve"> </w:t>
      </w:r>
      <w:r>
        <w:rPr>
          <w:rFonts w:hint="cs"/>
          <w:rtl/>
        </w:rPr>
        <w:t>ו</w:t>
      </w:r>
      <w:r w:rsidRPr="0003795F">
        <w:rPr>
          <w:rtl/>
        </w:rPr>
        <w:t>קידוש השם</w:t>
      </w:r>
      <w:bookmarkEnd w:id="148"/>
    </w:p>
    <w:p w14:paraId="7BB26FCA" w14:textId="77777777" w:rsidR="00AD35CB" w:rsidRDefault="00AD35CB" w:rsidP="00F8226B">
      <w:pPr>
        <w:pStyle w:val="a0"/>
        <w:rPr>
          <w:rtl/>
        </w:rPr>
      </w:pPr>
      <w:bookmarkStart w:id="149" w:name="_Toc521627778"/>
      <w:r>
        <w:rPr>
          <w:rFonts w:hint="cs"/>
          <w:rtl/>
        </w:rPr>
        <w:t>הת</w:t>
      </w:r>
      <w:r w:rsidRPr="00785EE4">
        <w:rPr>
          <w:rFonts w:ascii="FbHadasaNew" w:hAnsi="FbHadasaNew" w:cs="FbHadasaNew"/>
          <w:rtl/>
        </w:rPr>
        <w:t>'</w:t>
      </w:r>
      <w:r>
        <w:rPr>
          <w:rFonts w:hint="cs"/>
          <w:rtl/>
        </w:rPr>
        <w:t xml:space="preserve"> אברהם גאלדשמיד</w:t>
      </w:r>
      <w:bookmarkEnd w:id="149"/>
    </w:p>
    <w:p w14:paraId="0777863B" w14:textId="77777777" w:rsidR="00AD35CB" w:rsidRPr="003F43A3" w:rsidRDefault="00AD35CB" w:rsidP="00AD35CB">
      <w:pPr>
        <w:pStyle w:val="a1"/>
        <w:rPr>
          <w:rtl/>
          <w:lang w:val="en-GB"/>
        </w:rPr>
      </w:pPr>
      <w:r>
        <w:rPr>
          <w:rFonts w:hint="cs"/>
          <w:rtl/>
          <w:lang w:val="en-GB"/>
        </w:rPr>
        <w:t xml:space="preserve">תות"ל המרכזית </w:t>
      </w:r>
      <w:r>
        <w:rPr>
          <w:rtl/>
          <w:lang w:val="en-GB"/>
        </w:rPr>
        <w:t>–</w:t>
      </w:r>
      <w:r>
        <w:rPr>
          <w:rFonts w:hint="cs"/>
          <w:rtl/>
          <w:lang w:val="en-GB"/>
        </w:rPr>
        <w:t xml:space="preserve"> 770</w:t>
      </w:r>
    </w:p>
    <w:p w14:paraId="0F654401" w14:textId="77777777" w:rsidR="00AD35CB" w:rsidRPr="0003795F" w:rsidRDefault="00AD35CB" w:rsidP="00E92479">
      <w:pPr>
        <w:pStyle w:val="a2"/>
        <w:rPr>
          <w:rtl/>
        </w:rPr>
      </w:pPr>
      <w:r w:rsidRPr="0003795F">
        <w:rPr>
          <w:rtl/>
        </w:rPr>
        <w:t xml:space="preserve">בשערי תשובה לאדמו"ר האמצעי מובא שהרב אבן-עזרא נהרג על קידוש השם (ה, ב): </w:t>
      </w:r>
    </w:p>
    <w:p w14:paraId="3AEE812D" w14:textId="071984A2" w:rsidR="00AD35CB" w:rsidRPr="0003795F" w:rsidRDefault="00AD35CB" w:rsidP="00E92479">
      <w:pPr>
        <w:pStyle w:val="a2"/>
        <w:rPr>
          <w:rtl/>
        </w:rPr>
      </w:pPr>
      <w:r w:rsidRPr="0003795F">
        <w:rPr>
          <w:rtl/>
        </w:rPr>
        <w:t>"הפילוסופים שבזמן רש"י והרמב"ם עד האר"</w:t>
      </w:r>
      <w:r w:rsidR="00B154DE">
        <w:rPr>
          <w:rtl/>
        </w:rPr>
        <w:t>י ז"ל שזה הי' משנת כגזרת תתנ"ו</w:t>
      </w:r>
      <w:r w:rsidR="00B154DE">
        <w:rPr>
          <w:rFonts w:hint="cs"/>
          <w:rtl/>
        </w:rPr>
        <w:t xml:space="preserve"> </w:t>
      </w:r>
      <w:r w:rsidR="00B154DE">
        <w:rPr>
          <w:rtl/>
        </w:rPr>
        <w:t>.</w:t>
      </w:r>
      <w:r w:rsidR="00B154DE">
        <w:rPr>
          <w:rFonts w:hint="cs"/>
          <w:rtl/>
        </w:rPr>
        <w:t xml:space="preserve"> </w:t>
      </w:r>
      <w:r w:rsidRPr="0003795F">
        <w:rPr>
          <w:rtl/>
        </w:rPr>
        <w:t>. והיו כולם פלסופים גדולים לחקור באלוקות שזהו נגד ע"ז שלא יאמין רק בחקירת שכלו ויתלוצץ מכל ע"ז וימאסו בה ואמנם בה' אחד גם אחר החקירה בקדמות וכיוצא מסרו נפשם על קה"ש נמצא שהיה התיקון במקום הצריך שאין לך תיקון מעובד ע"ז שנעשה פלסוף ומוסר נפשו על קה"ש וד"ל וכולם מסרו נפשם וכידוע דגם האבן עזרא וכיוצא בו מסרו נפשם על קה"ש וכולם היו צדיקים מופלגים</w:t>
      </w:r>
      <w:r w:rsidRPr="0003795F">
        <w:rPr>
          <w:rStyle w:val="FootnoteReference"/>
          <w:rFonts w:ascii="FbHadasaNew" w:hAnsi="FbHadasaNew" w:cs="FbHadasaNew"/>
          <w:rtl/>
        </w:rPr>
        <w:footnoteReference w:id="109"/>
      </w:r>
      <w:r w:rsidRPr="0003795F">
        <w:rPr>
          <w:rtl/>
        </w:rPr>
        <w:t>"</w:t>
      </w:r>
    </w:p>
    <w:p w14:paraId="6ADE78A2" w14:textId="134FC428" w:rsidR="00AD35CB" w:rsidRPr="0003795F" w:rsidRDefault="00EA06A1" w:rsidP="00E92479">
      <w:pPr>
        <w:pStyle w:val="a2"/>
        <w:rPr>
          <w:rtl/>
        </w:rPr>
      </w:pPr>
      <w:r>
        <w:rPr>
          <w:rFonts w:hint="cs"/>
          <w:rtl/>
        </w:rPr>
        <w:t xml:space="preserve">כ"ק </w:t>
      </w:r>
      <w:r>
        <w:rPr>
          <w:rtl/>
        </w:rPr>
        <w:t>אדמו"ר</w:t>
      </w:r>
      <w:r w:rsidR="00AD35CB" w:rsidRPr="0003795F">
        <w:rPr>
          <w:rtl/>
        </w:rPr>
        <w:t xml:space="preserve"> במכתב העיר על-כך (אגרות קודש, י, עמ' קסט): </w:t>
      </w:r>
    </w:p>
    <w:p w14:paraId="73C6BE28" w14:textId="77777777" w:rsidR="00AD35CB" w:rsidRPr="0003795F" w:rsidRDefault="00AD35CB" w:rsidP="00E92479">
      <w:pPr>
        <w:pStyle w:val="a2"/>
        <w:rPr>
          <w:rtl/>
        </w:rPr>
      </w:pPr>
      <w:r w:rsidRPr="0003795F">
        <w:rPr>
          <w:rtl/>
        </w:rPr>
        <w:t>"דרך אגב: מובא שם אשר הראב"ע מס"נ על קדה"ש. ולע"ע לא מצאתי זה במק"א"</w:t>
      </w:r>
      <w:r>
        <w:rPr>
          <w:rFonts w:hint="cs"/>
          <w:rtl/>
        </w:rPr>
        <w:t>.</w:t>
      </w:r>
    </w:p>
    <w:p w14:paraId="2A7A0689" w14:textId="77777777" w:rsidR="00AD35CB" w:rsidRPr="0003795F" w:rsidRDefault="00AD35CB" w:rsidP="00E92479">
      <w:pPr>
        <w:pStyle w:val="a2"/>
        <w:rPr>
          <w:rtl/>
        </w:rPr>
      </w:pPr>
      <w:r w:rsidRPr="0003795F">
        <w:rPr>
          <w:rtl/>
        </w:rPr>
        <w:t>כיוצא בזה בשיחה שנשא בפומבי, בשנת תשכ"ה, התבטא הרבי (שיחות קודש, תשכ"ה, א עמ' 392):</w:t>
      </w:r>
    </w:p>
    <w:p w14:paraId="26596EF1" w14:textId="77777777" w:rsidR="00AD35CB" w:rsidRPr="0003795F" w:rsidRDefault="00AD35CB" w:rsidP="00E92479">
      <w:pPr>
        <w:pStyle w:val="a2"/>
        <w:rPr>
          <w:rtl/>
        </w:rPr>
      </w:pPr>
      <w:r w:rsidRPr="0003795F">
        <w:rPr>
          <w:rtl/>
        </w:rPr>
        <w:t>"האבן עזרא מובא לפעמים בדא"ח, ואדמו"ר האמצעי כותב אודותיו כי הוא נפטר על קידוש השם, ופרט זה לא מצאתי אצל אף אחד שכותב אודות דבר ימי חייו"</w:t>
      </w:r>
    </w:p>
    <w:p w14:paraId="5001DDBB" w14:textId="77777777" w:rsidR="00AD35CB" w:rsidRPr="0003795F" w:rsidRDefault="00AD35CB" w:rsidP="00E92479">
      <w:pPr>
        <w:pStyle w:val="a2"/>
        <w:rPr>
          <w:rtl/>
        </w:rPr>
      </w:pPr>
      <w:r w:rsidRPr="0003795F">
        <w:rPr>
          <w:rtl/>
        </w:rPr>
        <w:t>גם הרב נפתלי יעקב הכהן בספרו 'אוצר הגדולים' הביא את דברי אדמו"ר האמצעי וכתב (א, עמ' לא):</w:t>
      </w:r>
    </w:p>
    <w:p w14:paraId="72A42207" w14:textId="77777777" w:rsidR="00AD35CB" w:rsidRPr="0003795F" w:rsidRDefault="00AD35CB" w:rsidP="00E92479">
      <w:pPr>
        <w:pStyle w:val="a2"/>
        <w:rPr>
          <w:rtl/>
        </w:rPr>
      </w:pPr>
      <w:r w:rsidRPr="0003795F">
        <w:rPr>
          <w:rtl/>
        </w:rPr>
        <w:lastRenderedPageBreak/>
        <w:t>"ומה שכתב שהראב"ע מסר נפשו על קידוש השם, הנה לגבי הראב"ע עצמו לא מצאנו כן, אך נקט למשל שהיו פילוסופים חוקרים כמו הראב"ד הלוי בעל ס' אמונה רמה</w:t>
      </w:r>
      <w:r w:rsidRPr="0003795F">
        <w:rPr>
          <w:rStyle w:val="FootnoteReference"/>
          <w:rFonts w:ascii="FbHadasaNew" w:hAnsi="FbHadasaNew" w:cs="FbHadasaNew"/>
          <w:rtl/>
        </w:rPr>
        <w:footnoteReference w:id="110"/>
      </w:r>
      <w:r w:rsidRPr="0003795F">
        <w:rPr>
          <w:rtl/>
        </w:rPr>
        <w:t xml:space="preserve"> בפילוסופיה שנהרגו על קידוש השם"</w:t>
      </w:r>
    </w:p>
    <w:p w14:paraId="1DBA513E" w14:textId="77777777" w:rsidR="00AD35CB" w:rsidRPr="0003795F" w:rsidRDefault="00AD35CB" w:rsidP="00E92479">
      <w:pPr>
        <w:pStyle w:val="a2"/>
        <w:rPr>
          <w:rtl/>
        </w:rPr>
      </w:pPr>
      <w:r w:rsidRPr="0003795F">
        <w:rPr>
          <w:rtl/>
        </w:rPr>
        <w:t>וראיתי להעיר את שכתב נפתלי בן מנחם בספרו 'ענייני אבן עזרא' (עמ' 364)</w:t>
      </w:r>
      <w:r w:rsidRPr="0003795F">
        <w:rPr>
          <w:rStyle w:val="FootnoteReference"/>
          <w:rFonts w:ascii="FbHadasaNew" w:hAnsi="FbHadasaNew" w:cs="FbHadasaNew"/>
          <w:rtl/>
        </w:rPr>
        <w:footnoteReference w:id="111"/>
      </w:r>
      <w:r w:rsidRPr="0003795F">
        <w:rPr>
          <w:rtl/>
        </w:rPr>
        <w:t xml:space="preserve">: </w:t>
      </w:r>
    </w:p>
    <w:p w14:paraId="0FCB842E" w14:textId="7CCBF87B" w:rsidR="00AD35CB" w:rsidRPr="0003795F" w:rsidRDefault="00AD35CB" w:rsidP="00E92479">
      <w:pPr>
        <w:pStyle w:val="a2"/>
        <w:rPr>
          <w:rtl/>
        </w:rPr>
      </w:pPr>
      <w:r w:rsidRPr="0003795F">
        <w:rPr>
          <w:rtl/>
        </w:rPr>
        <w:t>"פעם היה ר' אברהם אבן-עזרא בעיר משהד</w:t>
      </w:r>
      <w:r w:rsidRPr="0003795F">
        <w:rPr>
          <w:rStyle w:val="FootnoteReference"/>
          <w:rFonts w:ascii="FbHadasaNew" w:hAnsi="FbHadasaNew" w:cs="FbHadasaNew"/>
          <w:rtl/>
        </w:rPr>
        <w:footnoteReference w:id="112"/>
      </w:r>
      <w:r w:rsidRPr="0003795F">
        <w:rPr>
          <w:rtl/>
        </w:rPr>
        <w:t xml:space="preserve"> או כראסן אשר בפרס ואז היתה עלילת דם בעיר ויהרגו הפרסים ביהודי העיר רבים עד כי הנשארים קבלו עליהם מפני הפחד את דת מחמד, רק האבן-עזרא לא חפץ לעשות כן וילך לבית הכנסת ושם הרגוהו הפרסים ויקבר על ידי היהודים בבית הכנסת במקום שנהרג וקברו אצלו גם ספר תורה</w:t>
      </w:r>
      <w:r w:rsidRPr="0003795F">
        <w:rPr>
          <w:rStyle w:val="FootnoteReference"/>
          <w:rFonts w:ascii="FbHadasaNew" w:hAnsi="FbHadasaNew" w:cs="FbHadasaNew"/>
          <w:rtl/>
        </w:rPr>
        <w:footnoteReference w:id="113"/>
      </w:r>
      <w:r w:rsidRPr="0003795F">
        <w:rPr>
          <w:rtl/>
        </w:rPr>
        <w:t>. אחרי כן פינו הפרסים את עצמותיו משם ויבנו על קברו בית תפלה שלהם ויקראו את שמו אימם ריזא וליהודים לא נתנו להיכנס בו, עד כי פעם אחת התחפשו היהודים ויכנסו שמה ויחקקו את כל הדברים האלה על אבן אחת והנה שם עד היום הזה"</w:t>
      </w:r>
      <w:r>
        <w:rPr>
          <w:rFonts w:hint="cs"/>
          <w:rtl/>
        </w:rPr>
        <w:t>.</w:t>
      </w:r>
      <w:r w:rsidR="001147AA">
        <w:rPr>
          <w:rtl/>
        </w:rPr>
        <w:t xml:space="preserve"> </w:t>
      </w:r>
    </w:p>
    <w:p w14:paraId="0D9A8539" w14:textId="77777777" w:rsidR="00AD35CB" w:rsidRPr="0003795F" w:rsidRDefault="00AD35CB" w:rsidP="00E92479">
      <w:pPr>
        <w:pStyle w:val="a2"/>
        <w:rPr>
          <w:rtl/>
        </w:rPr>
      </w:pPr>
      <w:r w:rsidRPr="0003795F">
        <w:rPr>
          <w:rtl/>
        </w:rPr>
        <w:t xml:space="preserve">ולא ראיתי שציינו למסורות זו במאמרים שנכתבו אודות פטירתו של הרב אבן-עזרא (ראה בנסמן בהע' לעיל). </w:t>
      </w:r>
    </w:p>
    <w:p w14:paraId="7BF58B22" w14:textId="77777777" w:rsidR="00AD35CB" w:rsidRDefault="00AD35CB" w:rsidP="00E92479">
      <w:pPr>
        <w:pStyle w:val="a2"/>
        <w:rPr>
          <w:rtl/>
        </w:rPr>
      </w:pPr>
      <w:r w:rsidRPr="0003795F">
        <w:rPr>
          <w:rtl/>
        </w:rPr>
        <w:lastRenderedPageBreak/>
        <w:t>לגופו של עניין, שמ</w:t>
      </w:r>
      <w:r>
        <w:rPr>
          <w:rtl/>
        </w:rPr>
        <w:t>ועה זו מצריכה כמובן בירור יסודי</w:t>
      </w:r>
      <w:r>
        <w:rPr>
          <w:rFonts w:hint="cs"/>
          <w:rtl/>
        </w:rPr>
        <w:t>, ולא באתי אלא להצביע על מסורה זו.</w:t>
      </w:r>
      <w:r w:rsidRPr="0003795F">
        <w:rPr>
          <w:rtl/>
        </w:rPr>
        <w:t xml:space="preserve"> </w:t>
      </w:r>
    </w:p>
    <w:p w14:paraId="15E796BC" w14:textId="77777777" w:rsidR="00AD35CB" w:rsidRPr="0003795F" w:rsidRDefault="00AD35CB" w:rsidP="00E92479">
      <w:pPr>
        <w:pStyle w:val="a2"/>
        <w:rPr>
          <w:rtl/>
        </w:rPr>
      </w:pPr>
      <w:r w:rsidRPr="0003795F">
        <w:rPr>
          <w:rtl/>
        </w:rPr>
        <w:t>אעיר אשר לכאורה המסגד אמאם ריזא (עלי א-רידא) והמסגד על קברו (מקדש האימים א-רידא) הוקמו הרבה לפני בואו של האבן-עזרא (המסגד הוקם כבר בשנת ד'תקע"ט בעוד אשר האבן-עזרא נפטר לערך בשנת ד'תתקכו</w:t>
      </w:r>
      <w:r w:rsidRPr="0003795F">
        <w:rPr>
          <w:rStyle w:val="FootnoteReference"/>
          <w:rFonts w:ascii="FbHadasaNew" w:hAnsi="FbHadasaNew" w:cs="FbHadasaNew"/>
          <w:rtl/>
        </w:rPr>
        <w:footnoteReference w:id="114"/>
      </w:r>
      <w:r w:rsidRPr="0003795F">
        <w:rPr>
          <w:rtl/>
        </w:rPr>
        <w:t>), אך המקום עבר במהלך מאות שנים שי</w:t>
      </w:r>
      <w:r>
        <w:rPr>
          <w:rtl/>
        </w:rPr>
        <w:t>פוץ והרחבה (וייתכן שלכך הכוונה)</w:t>
      </w:r>
      <w:r w:rsidRPr="0003795F">
        <w:rPr>
          <w:rtl/>
        </w:rPr>
        <w:t xml:space="preserve">. </w:t>
      </w:r>
    </w:p>
    <w:p w14:paraId="708E55AD" w14:textId="77777777" w:rsidR="00AD35CB" w:rsidRPr="0003795F" w:rsidRDefault="00AD35CB" w:rsidP="00E92479">
      <w:pPr>
        <w:pStyle w:val="a2"/>
        <w:rPr>
          <w:rtl/>
        </w:rPr>
      </w:pPr>
      <w:r>
        <w:rPr>
          <w:rFonts w:hint="cs"/>
          <w:rtl/>
        </w:rPr>
        <w:t>ואבקש מקוראי הגילי' להעיר את שידוע להם בכל זה.</w:t>
      </w:r>
    </w:p>
    <w:p w14:paraId="1F79D492" w14:textId="77777777" w:rsidR="00AD35CB" w:rsidRDefault="00AD35CB" w:rsidP="00AD35CB">
      <w:pPr>
        <w:pStyle w:val="a4"/>
        <w:sectPr w:rsidR="00AD35CB"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1FDCAF4C" w14:textId="77777777" w:rsidR="00AD35CB" w:rsidRDefault="00AD35CB" w:rsidP="00AD35CB">
      <w:pPr>
        <w:pStyle w:val="a"/>
        <w:rPr>
          <w:rtl/>
        </w:rPr>
      </w:pPr>
      <w:bookmarkStart w:id="150" w:name="_Toc521627779"/>
      <w:r>
        <w:rPr>
          <w:rFonts w:hint="cs"/>
          <w:rtl/>
        </w:rPr>
        <w:t>שיבושים בתיבות התפלה</w:t>
      </w:r>
      <w:bookmarkEnd w:id="150"/>
    </w:p>
    <w:p w14:paraId="703DAA4F" w14:textId="77777777" w:rsidR="00AD35CB" w:rsidRDefault="00AD35CB" w:rsidP="00F8226B">
      <w:pPr>
        <w:pStyle w:val="a0"/>
        <w:rPr>
          <w:rtl/>
        </w:rPr>
      </w:pPr>
      <w:bookmarkStart w:id="151" w:name="_Toc521627780"/>
      <w:r>
        <w:rPr>
          <w:rFonts w:hint="cs"/>
          <w:rtl/>
        </w:rPr>
        <w:t>הרב לוי יצחק גאלדשטיין</w:t>
      </w:r>
      <w:bookmarkEnd w:id="151"/>
    </w:p>
    <w:p w14:paraId="08BB7F48" w14:textId="77777777" w:rsidR="00AD35CB" w:rsidRPr="00FE3472" w:rsidRDefault="00AD35CB" w:rsidP="00AD35CB">
      <w:pPr>
        <w:pStyle w:val="a1"/>
        <w:rPr>
          <w:rtl/>
          <w:lang w:val="en-GB"/>
        </w:rPr>
      </w:pPr>
      <w:r>
        <w:rPr>
          <w:rFonts w:hint="cs"/>
          <w:rtl/>
          <w:lang w:val="en-GB"/>
        </w:rPr>
        <w:t>מחנך תשב"ר בשכונה</w:t>
      </w:r>
    </w:p>
    <w:p w14:paraId="1C0E93E6" w14:textId="321B66FA" w:rsidR="00AD35CB" w:rsidRPr="001147AA" w:rsidRDefault="00AD35CB" w:rsidP="00E92479">
      <w:pPr>
        <w:pStyle w:val="a2"/>
        <w:rPr>
          <w:rtl/>
        </w:rPr>
      </w:pPr>
      <w:r w:rsidRPr="001147AA">
        <w:rPr>
          <w:rtl/>
        </w:rPr>
        <w:t>בנוגע לדיוק במבטא התיבות של תפלה עפ"י כללי הדקדוק,</w:t>
      </w:r>
      <w:r w:rsidR="001147AA" w:rsidRPr="001147AA">
        <w:rPr>
          <w:rtl/>
        </w:rPr>
        <w:t xml:space="preserve"> </w:t>
      </w:r>
      <w:r w:rsidRPr="001147AA">
        <w:rPr>
          <w:rtl/>
        </w:rPr>
        <w:t>ידוע הוראת הרבי, שהעיקר הוא הכוונה, וכמ"ש באגרות ק' הרבי חי"ג ע' רלו:</w:t>
      </w:r>
    </w:p>
    <w:p w14:paraId="764C8E81" w14:textId="77777777" w:rsidR="00AD35CB" w:rsidRPr="001147AA" w:rsidRDefault="00AD35CB" w:rsidP="00E92479">
      <w:pPr>
        <w:pStyle w:val="a2"/>
        <w:rPr>
          <w:rtl/>
        </w:rPr>
      </w:pPr>
      <w:r w:rsidRPr="001147AA">
        <w:rPr>
          <w:rtl/>
        </w:rPr>
        <w:t xml:space="preserve">" . . במ"ש אודות השיבושים בקריאה. </w:t>
      </w:r>
    </w:p>
    <w:p w14:paraId="7203F4A7" w14:textId="77777777" w:rsidR="00AD35CB" w:rsidRPr="001147AA" w:rsidRDefault="00AD35CB" w:rsidP="00E92479">
      <w:pPr>
        <w:pStyle w:val="a2"/>
        <w:rPr>
          <w:rtl/>
        </w:rPr>
      </w:pPr>
      <w:r w:rsidRPr="001147AA">
        <w:rPr>
          <w:rtl/>
        </w:rPr>
        <w:t>- אין קושיתו מובנת, כי פשיטא שאין צריך לשבש הקריאה, אלא שבאם מאיזה סיבה הורגל בקריאה שאינה מתאימה לכללי הדקדוק, ואם ישתדל לשנותה תתבלבל כוונתו.</w:t>
      </w:r>
    </w:p>
    <w:p w14:paraId="1CCDAC5F" w14:textId="77777777" w:rsidR="00AD35CB" w:rsidRPr="001147AA" w:rsidRDefault="00AD35CB" w:rsidP="00E92479">
      <w:pPr>
        <w:pStyle w:val="a2"/>
        <w:rPr>
          <w:rtl/>
        </w:rPr>
      </w:pPr>
      <w:r w:rsidRPr="001147AA">
        <w:rPr>
          <w:rtl/>
        </w:rPr>
        <w:t>מובן עפ"י האמור שכיון שאין הפשט משתנה, והכוונה אדרבה מתחזקת, העיקר דוחה את הטפל. - ולהעיר משהש"ר עה"פ ודגלו עלי אהבה."</w:t>
      </w:r>
    </w:p>
    <w:p w14:paraId="195A7C2D" w14:textId="77777777" w:rsidR="00AD35CB" w:rsidRPr="001147AA" w:rsidRDefault="00AD35CB" w:rsidP="00E92479">
      <w:pPr>
        <w:pStyle w:val="a2"/>
        <w:rPr>
          <w:rtl/>
        </w:rPr>
      </w:pPr>
      <w:r w:rsidRPr="001147AA">
        <w:rPr>
          <w:rtl/>
        </w:rPr>
        <w:t xml:space="preserve">היינו, שיש תנאי בזה, שזהו כל זמן </w:t>
      </w:r>
      <w:r w:rsidRPr="001147AA">
        <w:rPr>
          <w:b/>
          <w:bCs/>
          <w:rtl/>
        </w:rPr>
        <w:t>"שאין הפשט משתנה".</w:t>
      </w:r>
    </w:p>
    <w:p w14:paraId="3F5A7EA6" w14:textId="77777777" w:rsidR="00AD35CB" w:rsidRPr="001147AA" w:rsidRDefault="00AD35CB" w:rsidP="00E92479">
      <w:pPr>
        <w:pStyle w:val="a2"/>
        <w:rPr>
          <w:rtl/>
        </w:rPr>
      </w:pPr>
      <w:r w:rsidRPr="001147AA">
        <w:rPr>
          <w:rtl/>
        </w:rPr>
        <w:t>ומעין זה בספר חסידים ע' 46:</w:t>
      </w:r>
    </w:p>
    <w:p w14:paraId="0DB977E8" w14:textId="77777777" w:rsidR="00AD35CB" w:rsidRPr="001147AA" w:rsidRDefault="00AD35CB" w:rsidP="00E92479">
      <w:pPr>
        <w:pStyle w:val="a2"/>
        <w:rPr>
          <w:rtl/>
        </w:rPr>
      </w:pPr>
      <w:r w:rsidRPr="001147AA">
        <w:rPr>
          <w:rtl/>
        </w:rPr>
        <w:t xml:space="preserve">" . . אם יפלא בעיניך על אותן המגמגמין בלשון, וקורין לחי"ת ה"א ולשי"ן סמ״ך ולקו"ף טי"ת ולרי"ש דלי"ת, איך מתפללים או איך קוראים בתורה ואומרים דבר שבקדושה, כשמגיעים לנפשינו חכתה, לא נמצאו מחרפים ומגדפים, אל תתמה על החפץ, כי בוראינו, אשר הוא בוחן לבות, אינו שואל, כי אם, לב האדם, אשר יהיה תמים עמו, ואחרי שאינו יודע לדבר כענין, מעלה עליו כאלו כוון יפה. </w:t>
      </w:r>
    </w:p>
    <w:p w14:paraId="1F39AB57" w14:textId="77777777" w:rsidR="00AD35CB" w:rsidRPr="001147AA" w:rsidRDefault="00AD35CB" w:rsidP="00E92479">
      <w:pPr>
        <w:pStyle w:val="a2"/>
        <w:rPr>
          <w:rtl/>
        </w:rPr>
      </w:pPr>
      <w:r w:rsidRPr="001147AA">
        <w:rPr>
          <w:rtl/>
        </w:rPr>
        <w:lastRenderedPageBreak/>
        <w:t>וכן אותם הקוראים פסוקי דזמרה בקול רם ונעים זמר, ואינם יודעים הפסוקים, ואומרים בטעות תפלתם, וזמירותם מתקבל כריח נחוח, וגם הקב״ה שמח עליו שמחה גדולה, ואומר כמה הוא מזמר לפני, לפי דעתו,</w:t>
      </w:r>
      <w:r w:rsidRPr="001147AA">
        <w:t xml:space="preserve"> </w:t>
      </w:r>
      <w:r w:rsidRPr="001147AA">
        <w:rPr>
          <w:rtl/>
        </w:rPr>
        <w:t>על זה נאמר (שה"ש ב׳ ד,) ודגלו עלי אהבה, מעול עלי אהבה. במשפט לא ימעל פיו (משלי ט״ז י׳) מתרגמינן לא ידגל פומי.</w:t>
      </w:r>
    </w:p>
    <w:p w14:paraId="026EFAF5" w14:textId="77777777" w:rsidR="00AD35CB" w:rsidRPr="001147AA" w:rsidRDefault="00AD35CB" w:rsidP="00E92479">
      <w:pPr>
        <w:pStyle w:val="a2"/>
        <w:rPr>
          <w:rtl/>
        </w:rPr>
      </w:pPr>
      <w:r w:rsidRPr="001147AA">
        <w:rPr>
          <w:rtl/>
        </w:rPr>
        <w:t>מעשה בכהן אחד, שהי׳ פורש כפיו ואומר "ישמדך" [במקום "ישמרך"], והי׳ שם חכם אחד, והעבירו מלפני התיבה, לפי שאינו יודע לחתוך האותיות אשר בברכת כהנים, והראוהו מן השמים לאותו חכם, כי אם לא יחזרנו יענש בדבר ע"כ . . ".</w:t>
      </w:r>
    </w:p>
    <w:p w14:paraId="769E2E04" w14:textId="77777777" w:rsidR="00AD35CB" w:rsidRPr="001147AA" w:rsidRDefault="00AD35CB" w:rsidP="00E92479">
      <w:pPr>
        <w:pStyle w:val="a2"/>
        <w:rPr>
          <w:rtl/>
        </w:rPr>
      </w:pPr>
      <w:r w:rsidRPr="001147AA">
        <w:rPr>
          <w:rtl/>
        </w:rPr>
        <w:t xml:space="preserve">ולהעיר, שמדובר כאן הוא (גם) כאשר </w:t>
      </w:r>
      <w:r w:rsidRPr="001147AA">
        <w:rPr>
          <w:b/>
          <w:bCs/>
          <w:rtl/>
        </w:rPr>
        <w:t>הפשט משתנה</w:t>
      </w:r>
      <w:r w:rsidRPr="001147AA">
        <w:rPr>
          <w:rtl/>
        </w:rPr>
        <w:t xml:space="preserve"> ("ישמדך" - "ישמרך"). </w:t>
      </w:r>
    </w:p>
    <w:p w14:paraId="2D584552" w14:textId="1E8EBD0C" w:rsidR="00AD35CB" w:rsidRPr="001147AA" w:rsidRDefault="00AD35CB" w:rsidP="00E92479">
      <w:pPr>
        <w:pStyle w:val="a2"/>
        <w:rPr>
          <w:rtl/>
        </w:rPr>
      </w:pPr>
      <w:r w:rsidRPr="001147AA">
        <w:rPr>
          <w:rtl/>
        </w:rPr>
        <w:t>והנה, מצד השני, מצינו באגרות ק' של אדמוהריי"צ נ"ע (אגרות קודש שלו,</w:t>
      </w:r>
      <w:r w:rsidR="001147AA" w:rsidRPr="001147AA">
        <w:rPr>
          <w:rtl/>
        </w:rPr>
        <w:t xml:space="preserve"> </w:t>
      </w:r>
      <w:r w:rsidRPr="001147AA">
        <w:rPr>
          <w:rtl/>
        </w:rPr>
        <w:t xml:space="preserve">ח"ז ע' קמב), אודות גודל הזהירות </w:t>
      </w:r>
      <w:r w:rsidRPr="001147AA">
        <w:rPr>
          <w:b/>
          <w:bCs/>
          <w:rtl/>
        </w:rPr>
        <w:t>שכן</w:t>
      </w:r>
      <w:r w:rsidRPr="001147AA">
        <w:rPr>
          <w:rtl/>
        </w:rPr>
        <w:t xml:space="preserve"> צ"ל בביטוי תיבות ואותיות התפלה, וז"ל: </w:t>
      </w:r>
    </w:p>
    <w:p w14:paraId="2E681A8E" w14:textId="7366E1E3" w:rsidR="00AD35CB" w:rsidRPr="001147AA" w:rsidRDefault="00AD35CB" w:rsidP="00E92479">
      <w:pPr>
        <w:pStyle w:val="a2"/>
        <w:rPr>
          <w:rtl/>
        </w:rPr>
      </w:pPr>
      <w:r w:rsidRPr="001147AA">
        <w:rPr>
          <w:rtl/>
        </w:rPr>
        <w:t>" . . הנה כללות ענין תורת הדקדוק ודאי הדבר כי תורה קדושה היא ותורה שלמה היא וכמ"ש הרה"ק הרה"ג מרנא ורבנא כש"ת מו"ה יהודה ליב [נ"ע] (בעל המחבר ספר שארית יהודה) אחיו של הוד כ"ק אדמו"ר הזקן זצוקללה"ה נבג"ם זי"ע, באגרתו הקדושה שנדפסה בסדור תורה אור מגודל ענין הדקדוק ע"פ נגלה ומכש"כ ע"פ נסתר.</w:t>
      </w:r>
      <w:r w:rsidR="001147AA" w:rsidRPr="001147AA">
        <w:rPr>
          <w:rtl/>
        </w:rPr>
        <w:t xml:space="preserve"> </w:t>
      </w:r>
    </w:p>
    <w:p w14:paraId="6ACF832A" w14:textId="77777777" w:rsidR="00AD35CB" w:rsidRPr="001147AA" w:rsidRDefault="00AD35CB" w:rsidP="00E92479">
      <w:pPr>
        <w:pStyle w:val="a2"/>
        <w:rPr>
          <w:rtl/>
        </w:rPr>
      </w:pPr>
      <w:r w:rsidRPr="001147AA">
        <w:rPr>
          <w:rtl/>
        </w:rPr>
        <w:t xml:space="preserve">הקורא אגרת הקדש הלזו ירעד בקראו את האמור שם, וז"ל "שהאותיות והנקודות שאדם מוציא מפיו עושין פרי למעלה ובפרט ליודעים השמות היוצאים מהאותיות והנקודות", עכ"ל. הרי שהנקודות בקדושתן הם כמו האותיות . . </w:t>
      </w:r>
    </w:p>
    <w:p w14:paraId="35E7CA56" w14:textId="77777777" w:rsidR="00AD35CB" w:rsidRPr="001147AA" w:rsidRDefault="00AD35CB" w:rsidP="00E92479">
      <w:pPr>
        <w:pStyle w:val="a2"/>
        <w:rPr>
          <w:rtl/>
        </w:rPr>
      </w:pPr>
      <w:r w:rsidRPr="001147AA">
        <w:rPr>
          <w:rtl/>
        </w:rPr>
        <w:t>והנני בזה להעתיק מעשה נורא שנדפס בספר "מטה יהודה" להגאון ר' ליב ז"ל אופנהיים, בהסכמות גאוני הדו"ר מפראג ופראנקפורט בשנת תנ"ט-תס.</w:t>
      </w:r>
    </w:p>
    <w:p w14:paraId="184A0442" w14:textId="77777777" w:rsidR="00AD35CB" w:rsidRPr="001147AA" w:rsidRDefault="00AD35CB" w:rsidP="00E92479">
      <w:pPr>
        <w:pStyle w:val="a2"/>
        <w:rPr>
          <w:rtl/>
        </w:rPr>
      </w:pPr>
      <w:r w:rsidRPr="001147AA">
        <w:rPr>
          <w:rtl/>
        </w:rPr>
        <w:t>"ראיתי כ"י של הגאון הגדול מוה"ר מאיר אב"ד ור"מ דק"ק לבוב, שמצא מעשה בספר מקובל א', והעתק מכ"י של רבו הגאון מוה"ר מרדכי יפה ז"ל:</w:t>
      </w:r>
    </w:p>
    <w:p w14:paraId="6A922899" w14:textId="77777777" w:rsidR="00AD35CB" w:rsidRPr="001147AA" w:rsidRDefault="00AD35CB" w:rsidP="00E92479">
      <w:pPr>
        <w:pStyle w:val="a2"/>
        <w:rPr>
          <w:rtl/>
        </w:rPr>
      </w:pPr>
      <w:r w:rsidRPr="001147AA">
        <w:rPr>
          <w:rtl/>
        </w:rPr>
        <w:t>"שהי' איש א' שמו ר' עזרי' במוה"ר ידידי', שהי' חסיד גדול ופרוש גדול ומופלג בפרד"ס, בא בחלום לחברו ר' גדלי', ואמר לו, שנה אחר מותו</w:t>
      </w:r>
      <w:r w:rsidRPr="001147AA">
        <w:rPr>
          <w:rStyle w:val="FootnoteReference"/>
          <w:b/>
          <w:bCs/>
          <w:rtl/>
        </w:rPr>
        <w:footnoteReference w:id="115"/>
      </w:r>
      <w:r w:rsidRPr="001147AA">
        <w:rPr>
          <w:rtl/>
        </w:rPr>
        <w:t xml:space="preserve"> הביא אותו לבי"ד של מעלה, אמרו לי שים עיניך למרום וראה, ראיתי כמו פרחים קטנים ככוכבי השמים לרוב. ומיד נפלה עליו חרדה גדולה, ורתתו כל אברי וברכי, ואמרתי מה אלה המה, והשיבו לי, אלו הנקודות אשר בזית והתפללת ציר"י במקום שב"א וחיר"ק במקום שור"ק ושארי חלופים, ואשר דלגת אותיות במה שלא נתת ריוח בין הדבקים, אלו אותיות והנקודות אשר קלקלת מעולם, אחד מהם לא נעדר, כולם מקטרגים ומבקשים דין, לאמר פלוני זה בזינו והכלימנו ומנע אותנו מלהיות נמנים בכתר עליון, וה' אוהב </w:t>
      </w:r>
      <w:r w:rsidRPr="001147AA">
        <w:rPr>
          <w:rtl/>
        </w:rPr>
        <w:lastRenderedPageBreak/>
        <w:t>משפט, ומשפטיך זה חרוץ להיות מגולגל, אולי תתקן אשר עוותת, ולולי מעשיך הטובים אשר הגינו עליך, הי' דינך חמור מאד מאד" . . ".</w:t>
      </w:r>
    </w:p>
    <w:p w14:paraId="042C6082" w14:textId="77777777" w:rsidR="00AD35CB" w:rsidRPr="001147AA" w:rsidRDefault="00AD35CB" w:rsidP="00E92479">
      <w:pPr>
        <w:pStyle w:val="a2"/>
        <w:rPr>
          <w:rtl/>
        </w:rPr>
      </w:pPr>
      <w:r w:rsidRPr="001147AA">
        <w:rPr>
          <w:rtl/>
        </w:rPr>
        <w:t>ואולי י"ל, ע"פ המבואר במאמר של אדה"ז (סה"מ תק"ע ע' נג): "ענין לשון הקודש אשר נשתבש, שאין שום אדם שיוכל לדבר בו כמו שהוא, בכל האותיות ודקדוקיהם כו' וחלוקיהם בזה, שמדינה זו מדברת אותיות אלו בטוב, ואותיות אלו הם משתבשי', ומדינה אחרת להפוך, אמנם שיחי׳ בתכלי' השלימות אין שום מדינה.</w:t>
      </w:r>
    </w:p>
    <w:p w14:paraId="357F166C" w14:textId="77777777" w:rsidR="00AD35CB" w:rsidRPr="001147AA" w:rsidRDefault="00AD35CB" w:rsidP="00E92479">
      <w:pPr>
        <w:pStyle w:val="a2"/>
        <w:rPr>
          <w:rtl/>
        </w:rPr>
      </w:pPr>
      <w:r w:rsidRPr="001147AA">
        <w:rPr>
          <w:rtl/>
        </w:rPr>
        <w:t xml:space="preserve">כי גם הבעש״ט והאריז״ל לא היו יכולים כל הלשון כמו שהוא, כ״א, היו משתבשי׳ בלשונם. וא״כ, לכאורה אינו מובן, האיך הי׳ הבעש״ט או האריז״ל מתפלל בשיבוש ח״ו, </w:t>
      </w:r>
    </w:p>
    <w:p w14:paraId="678BF3BD" w14:textId="77777777" w:rsidR="00AD35CB" w:rsidRPr="001147AA" w:rsidRDefault="00AD35CB" w:rsidP="00E92479">
      <w:pPr>
        <w:pStyle w:val="a2"/>
        <w:rPr>
          <w:rtl/>
        </w:rPr>
      </w:pPr>
      <w:r w:rsidRPr="001147AA">
        <w:rPr>
          <w:rtl/>
        </w:rPr>
        <w:t>אך הענין הוא, להיות כי למעלה אינם אותיות גשמיי׳ ח״ו, כ״א רוחניי׳ מאד נעלה מתהווים ונוצצים בכוונתם בתפלה, בודאי הי׳ האותיות למעלה כתקונם (כי לא הפה והלשון הוא העושה האותיו׳ וד״ל), כ״א, כשבא למטה בבחי׳ גופי׳ משתבשי׳ בכאו״א לפי הכלי שלו.</w:t>
      </w:r>
    </w:p>
    <w:p w14:paraId="7F1296F0" w14:textId="77777777" w:rsidR="00AD35CB" w:rsidRPr="001147AA" w:rsidRDefault="00AD35CB" w:rsidP="00E92479">
      <w:pPr>
        <w:pStyle w:val="a2"/>
        <w:rPr>
          <w:rtl/>
        </w:rPr>
      </w:pPr>
      <w:r w:rsidRPr="001147AA">
        <w:rPr>
          <w:rtl/>
        </w:rPr>
        <w:t>וכמו בהמגיד של ב״י, שאמר לו פסוק א׳ שלא כמו שנכתב, ובודאי למעלה אין שום שיבוש ח״ו, כ״א, בהכלי שלו הי</w:t>
      </w:r>
      <w:r w:rsidRPr="001147AA">
        <w:rPr>
          <w:vertAlign w:val="superscript"/>
          <w:rtl/>
        </w:rPr>
        <w:t>,</w:t>
      </w:r>
      <w:r w:rsidRPr="001147AA">
        <w:rPr>
          <w:rtl/>
        </w:rPr>
        <w:t xml:space="preserve"> נצרך להתגלות אז בגילוי כזה דוקא, הגם שגם הב״י היה בקי בכל התנ״ך, עכ״ז בעת זו היה נצרך לגילוי זה דוקא וד״ל."</w:t>
      </w:r>
    </w:p>
    <w:p w14:paraId="07356A01" w14:textId="77777777" w:rsidR="00AD35CB" w:rsidRPr="001147AA" w:rsidRDefault="00AD35CB" w:rsidP="00E92479">
      <w:pPr>
        <w:pStyle w:val="a2"/>
        <w:rPr>
          <w:b/>
          <w:bCs/>
          <w:rtl/>
        </w:rPr>
      </w:pPr>
      <w:r w:rsidRPr="001147AA">
        <w:rPr>
          <w:rtl/>
        </w:rPr>
        <w:t>והיינו, שהעיקר הוא, אשר "</w:t>
      </w:r>
      <w:r w:rsidRPr="001147AA">
        <w:rPr>
          <w:b/>
          <w:bCs/>
          <w:rtl/>
        </w:rPr>
        <w:t>רחמנא ליבא בעי</w:t>
      </w:r>
      <w:r w:rsidRPr="001147AA">
        <w:rPr>
          <w:rtl/>
        </w:rPr>
        <w:t>", ולכן, כל זמן שישנה הכוונה הראויה, לא איכפת לן כ"כ על הביטוי, אעפ"י שכנ"ל במכ' הרבי, שלכתחילה "</w:t>
      </w:r>
      <w:r w:rsidRPr="001147AA">
        <w:rPr>
          <w:b/>
          <w:bCs/>
          <w:rtl/>
        </w:rPr>
        <w:t>פשיטא שאין צריך לשבש הקריאה".</w:t>
      </w:r>
    </w:p>
    <w:p w14:paraId="273062BC" w14:textId="77777777" w:rsidR="00AD35CB" w:rsidRPr="001147AA" w:rsidRDefault="00AD35CB" w:rsidP="00E92479">
      <w:pPr>
        <w:pStyle w:val="a2"/>
        <w:rPr>
          <w:rtl/>
        </w:rPr>
      </w:pPr>
      <w:r w:rsidRPr="001147AA">
        <w:rPr>
          <w:rtl/>
        </w:rPr>
        <w:t>ועצ"ע איך לתווך זה עם הסיפור המובא באגרת הנ"ל (מאדמוהריי"צ נ"ע), המדגיש את גודל הענין והצורך לביטוי הנכון.</w:t>
      </w:r>
    </w:p>
    <w:p w14:paraId="06488CE2" w14:textId="77777777" w:rsidR="00AD35CB" w:rsidRDefault="00AD35CB" w:rsidP="00AD35CB">
      <w:pPr>
        <w:pStyle w:val="a4"/>
        <w:sectPr w:rsidR="00AD35CB"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4D0D1E45" w14:textId="77777777" w:rsidR="009556C7" w:rsidRDefault="009556C7" w:rsidP="009556C7">
      <w:pPr>
        <w:pStyle w:val="a"/>
        <w:rPr>
          <w:rtl/>
        </w:rPr>
      </w:pPr>
      <w:bookmarkStart w:id="152" w:name="_Toc521627781"/>
      <w:r w:rsidRPr="00775BFD">
        <w:rPr>
          <w:rtl/>
        </w:rPr>
        <w:t>כמה עותקים מספר התניא נדפסו בסלאוויטא</w:t>
      </w:r>
      <w:r>
        <w:rPr>
          <w:rFonts w:hint="cs"/>
          <w:rtl/>
        </w:rPr>
        <w:t xml:space="preserve"> (גליון)</w:t>
      </w:r>
      <w:bookmarkEnd w:id="152"/>
    </w:p>
    <w:p w14:paraId="5D49AC37" w14:textId="0B05261A" w:rsidR="009556C7" w:rsidRDefault="009556C7" w:rsidP="00F8226B">
      <w:pPr>
        <w:pStyle w:val="a0"/>
        <w:rPr>
          <w:rtl/>
        </w:rPr>
      </w:pPr>
      <w:bookmarkStart w:id="153" w:name="_Toc521627782"/>
      <w:r>
        <w:rPr>
          <w:rFonts w:hint="cs"/>
          <w:rtl/>
        </w:rPr>
        <w:t>הרב מרדכי גלזמן</w:t>
      </w:r>
      <w:bookmarkEnd w:id="153"/>
    </w:p>
    <w:p w14:paraId="6E609A1C" w14:textId="7A3E5B86" w:rsidR="009556C7" w:rsidRPr="009556C7" w:rsidRDefault="009556C7" w:rsidP="009556C7">
      <w:pPr>
        <w:pStyle w:val="a1"/>
        <w:rPr>
          <w:rtl/>
          <w:lang w:val="en-GB"/>
        </w:rPr>
      </w:pPr>
      <w:r>
        <w:rPr>
          <w:rFonts w:hint="cs"/>
          <w:rtl/>
          <w:lang w:val="en-GB"/>
        </w:rPr>
        <w:t xml:space="preserve">שליח כ"ק אדמו"ר </w:t>
      </w:r>
      <w:r>
        <w:rPr>
          <w:rtl/>
          <w:lang w:val="en-GB"/>
        </w:rPr>
        <w:t>–</w:t>
      </w:r>
      <w:r>
        <w:rPr>
          <w:rFonts w:hint="cs"/>
          <w:rtl/>
          <w:lang w:val="en-GB"/>
        </w:rPr>
        <w:t xml:space="preserve"> ריגא,</w:t>
      </w:r>
      <w:r w:rsidR="00162647">
        <w:rPr>
          <w:rFonts w:hint="cs"/>
          <w:rtl/>
          <w:lang w:val="en-GB"/>
        </w:rPr>
        <w:t xml:space="preserve"> לטבי'</w:t>
      </w:r>
    </w:p>
    <w:p w14:paraId="0B4F1C14" w14:textId="77777777" w:rsidR="009556C7" w:rsidRPr="00775BFD" w:rsidRDefault="009556C7" w:rsidP="009556C7">
      <w:pPr>
        <w:pStyle w:val="a2"/>
      </w:pPr>
      <w:r w:rsidRPr="00775BFD">
        <w:rPr>
          <w:rtl/>
        </w:rPr>
        <w:t xml:space="preserve">בקובץ </w:t>
      </w:r>
      <w:r>
        <w:rPr>
          <w:rFonts w:hint="cs"/>
          <w:rtl/>
        </w:rPr>
        <w:t>א'קמו</w:t>
      </w:r>
      <w:r w:rsidRPr="00775BFD">
        <w:rPr>
          <w:rtl/>
        </w:rPr>
        <w:t xml:space="preserve"> תחת הכותרת "כמה עותקים מספר התניא נדפסו בסלאוויטא" מנסה הכותב להסביר את הסיפור המובא בהלקח והלבוב להרב א"ס יודאסין שאדמו"ר הזקן היה מחליט בעצמו כמה ספרי תניא נצרכים לכל עיר וכשבאו מהעיר רז'יצא (הנקראת היום רזקנא במדינת לטביא) אמר שאינם זקוקים לתניא,</w:t>
      </w:r>
    </w:p>
    <w:p w14:paraId="74F4EB07" w14:textId="77777777" w:rsidR="009556C7" w:rsidRPr="00775BFD" w:rsidRDefault="009556C7" w:rsidP="009556C7">
      <w:pPr>
        <w:pStyle w:val="a2"/>
        <w:rPr>
          <w:rtl/>
        </w:rPr>
      </w:pPr>
      <w:r w:rsidRPr="00775BFD">
        <w:rPr>
          <w:rtl/>
        </w:rPr>
        <w:lastRenderedPageBreak/>
        <w:t>ומנסה הכותב להסביר (עפ"י "דיוק" במכתב אדמו"ר מהריי"צ בקשר לעיר זו כ</w:t>
      </w:r>
      <w:r>
        <w:rPr>
          <w:rFonts w:hint="cs"/>
          <w:rtl/>
        </w:rPr>
        <w:t>-</w:t>
      </w:r>
      <w:r w:rsidRPr="00775BFD">
        <w:rPr>
          <w:rtl/>
        </w:rPr>
        <w:t>120 שנה לפחות אחרי הסיפור הזה) שבעיר זו היו חסידים השייכים לכולל</w:t>
      </w:r>
      <w:r>
        <w:rPr>
          <w:rFonts w:ascii="Cambria" w:hAnsi="Cambria" w:cs="Times New Roman" w:hint="cs"/>
          <w:rtl/>
        </w:rPr>
        <w:t xml:space="preserve"> </w:t>
      </w:r>
      <w:r w:rsidRPr="00775BFD">
        <w:rPr>
          <w:rFonts w:hint="cs"/>
          <w:rtl/>
        </w:rPr>
        <w:t>רייסין</w:t>
      </w:r>
      <w:r w:rsidRPr="00775BFD">
        <w:rPr>
          <w:rtl/>
        </w:rPr>
        <w:t xml:space="preserve"> </w:t>
      </w:r>
      <w:r w:rsidRPr="00775BFD">
        <w:rPr>
          <w:rFonts w:hint="cs"/>
          <w:rtl/>
        </w:rPr>
        <w:t>הכפופים</w:t>
      </w:r>
      <w:r w:rsidRPr="00775BFD">
        <w:rPr>
          <w:rtl/>
        </w:rPr>
        <w:t xml:space="preserve"> </w:t>
      </w:r>
      <w:r w:rsidRPr="00775BFD">
        <w:rPr>
          <w:rFonts w:hint="cs"/>
          <w:rtl/>
        </w:rPr>
        <w:t>להר</w:t>
      </w:r>
      <w:r w:rsidRPr="00775BFD">
        <w:rPr>
          <w:rtl/>
        </w:rPr>
        <w:t>"</w:t>
      </w:r>
      <w:r w:rsidRPr="00775BFD">
        <w:rPr>
          <w:rFonts w:hint="cs"/>
          <w:rtl/>
        </w:rPr>
        <w:t>מ</w:t>
      </w:r>
      <w:r w:rsidRPr="00775BFD">
        <w:rPr>
          <w:rtl/>
        </w:rPr>
        <w:t xml:space="preserve"> </w:t>
      </w:r>
      <w:r w:rsidRPr="00775BFD">
        <w:rPr>
          <w:rFonts w:hint="cs"/>
          <w:rtl/>
        </w:rPr>
        <w:t>מלעכוביץ</w:t>
      </w:r>
      <w:r w:rsidRPr="00775BFD">
        <w:rPr>
          <w:rtl/>
        </w:rPr>
        <w:t xml:space="preserve"> </w:t>
      </w:r>
      <w:r w:rsidRPr="00775BFD">
        <w:rPr>
          <w:rFonts w:hint="cs"/>
          <w:rtl/>
        </w:rPr>
        <w:t>וכו</w:t>
      </w:r>
      <w:r w:rsidRPr="00775BFD">
        <w:rPr>
          <w:rtl/>
        </w:rPr>
        <w:t>'</w:t>
      </w:r>
      <w:r>
        <w:rPr>
          <w:rFonts w:ascii="Cambria" w:hAnsi="Cambria" w:cs="Times New Roman" w:hint="cs"/>
          <w:rtl/>
        </w:rPr>
        <w:t xml:space="preserve"> </w:t>
      </w:r>
      <w:r w:rsidRPr="00775BFD">
        <w:rPr>
          <w:rFonts w:hint="cs"/>
          <w:rtl/>
        </w:rPr>
        <w:t>ולכן</w:t>
      </w:r>
      <w:r w:rsidRPr="00775BFD">
        <w:rPr>
          <w:rtl/>
        </w:rPr>
        <w:t xml:space="preserve"> </w:t>
      </w:r>
      <w:r w:rsidRPr="00775BFD">
        <w:rPr>
          <w:rFonts w:hint="cs"/>
          <w:rtl/>
        </w:rPr>
        <w:t>לא</w:t>
      </w:r>
      <w:r w:rsidRPr="00775BFD">
        <w:rPr>
          <w:rtl/>
        </w:rPr>
        <w:t xml:space="preserve"> </w:t>
      </w:r>
      <w:r w:rsidRPr="00775BFD">
        <w:rPr>
          <w:rFonts w:hint="cs"/>
          <w:rtl/>
        </w:rPr>
        <w:t>רצה</w:t>
      </w:r>
      <w:r w:rsidRPr="00775BFD">
        <w:rPr>
          <w:rtl/>
        </w:rPr>
        <w:t xml:space="preserve"> </w:t>
      </w:r>
      <w:r w:rsidRPr="00775BFD">
        <w:rPr>
          <w:rFonts w:hint="cs"/>
          <w:rtl/>
        </w:rPr>
        <w:t>אדה</w:t>
      </w:r>
      <w:r w:rsidRPr="00775BFD">
        <w:rPr>
          <w:rtl/>
        </w:rPr>
        <w:t>"</w:t>
      </w:r>
      <w:r w:rsidRPr="00775BFD">
        <w:rPr>
          <w:rFonts w:hint="cs"/>
          <w:rtl/>
        </w:rPr>
        <w:t>ז</w:t>
      </w:r>
      <w:r w:rsidRPr="00775BFD">
        <w:rPr>
          <w:rtl/>
        </w:rPr>
        <w:t xml:space="preserve"> </w:t>
      </w:r>
      <w:r w:rsidRPr="00775BFD">
        <w:rPr>
          <w:rFonts w:hint="cs"/>
          <w:rtl/>
        </w:rPr>
        <w:t>לתת</w:t>
      </w:r>
      <w:r w:rsidRPr="00775BFD">
        <w:rPr>
          <w:rtl/>
        </w:rPr>
        <w:t xml:space="preserve"> </w:t>
      </w:r>
      <w:r w:rsidRPr="00775BFD">
        <w:rPr>
          <w:rFonts w:hint="cs"/>
          <w:rtl/>
        </w:rPr>
        <w:t>לשלוחי</w:t>
      </w:r>
      <w:r w:rsidRPr="00775BFD">
        <w:rPr>
          <w:rtl/>
        </w:rPr>
        <w:t xml:space="preserve"> </w:t>
      </w:r>
      <w:r w:rsidRPr="00775BFD">
        <w:rPr>
          <w:rFonts w:hint="cs"/>
          <w:rtl/>
        </w:rPr>
        <w:t>עיר</w:t>
      </w:r>
      <w:r w:rsidRPr="00775BFD">
        <w:rPr>
          <w:rtl/>
        </w:rPr>
        <w:t xml:space="preserve"> </w:t>
      </w:r>
      <w:r w:rsidRPr="00775BFD">
        <w:rPr>
          <w:rFonts w:hint="cs"/>
          <w:rtl/>
        </w:rPr>
        <w:t>זו</w:t>
      </w:r>
      <w:r w:rsidRPr="00775BFD">
        <w:rPr>
          <w:rtl/>
        </w:rPr>
        <w:t xml:space="preserve"> </w:t>
      </w:r>
      <w:r w:rsidRPr="00775BFD">
        <w:rPr>
          <w:rFonts w:hint="cs"/>
          <w:rtl/>
        </w:rPr>
        <w:t>את</w:t>
      </w:r>
      <w:r w:rsidRPr="00775BFD">
        <w:rPr>
          <w:rtl/>
        </w:rPr>
        <w:t xml:space="preserve"> </w:t>
      </w:r>
      <w:r w:rsidRPr="00775BFD">
        <w:rPr>
          <w:rFonts w:hint="cs"/>
          <w:rtl/>
        </w:rPr>
        <w:t>ספר</w:t>
      </w:r>
      <w:r w:rsidRPr="00775BFD">
        <w:rPr>
          <w:rtl/>
        </w:rPr>
        <w:t xml:space="preserve"> </w:t>
      </w:r>
      <w:r w:rsidRPr="00775BFD">
        <w:rPr>
          <w:rFonts w:hint="cs"/>
          <w:rtl/>
        </w:rPr>
        <w:t>התניא</w:t>
      </w:r>
      <w:r w:rsidRPr="00775BFD">
        <w:rPr>
          <w:rtl/>
        </w:rPr>
        <w:t xml:space="preserve"> (</w:t>
      </w:r>
      <w:r w:rsidRPr="00775BFD">
        <w:rPr>
          <w:rFonts w:hint="cs"/>
          <w:rtl/>
        </w:rPr>
        <w:t>שלא</w:t>
      </w:r>
      <w:r w:rsidRPr="00775BFD">
        <w:rPr>
          <w:rtl/>
        </w:rPr>
        <w:t xml:space="preserve"> </w:t>
      </w:r>
      <w:r w:rsidRPr="00775BFD">
        <w:rPr>
          <w:rFonts w:hint="cs"/>
          <w:rtl/>
        </w:rPr>
        <w:t>יבוא</w:t>
      </w:r>
      <w:r w:rsidRPr="00775BFD">
        <w:rPr>
          <w:rtl/>
        </w:rPr>
        <w:t xml:space="preserve"> </w:t>
      </w:r>
      <w:r w:rsidRPr="00775BFD">
        <w:rPr>
          <w:rFonts w:hint="cs"/>
          <w:rtl/>
        </w:rPr>
        <w:t>לידי</w:t>
      </w:r>
      <w:r w:rsidRPr="00775BFD">
        <w:rPr>
          <w:rtl/>
        </w:rPr>
        <w:t xml:space="preserve"> </w:t>
      </w:r>
      <w:r w:rsidRPr="00775BFD">
        <w:rPr>
          <w:rFonts w:hint="cs"/>
          <w:rtl/>
        </w:rPr>
        <w:t>בזיון</w:t>
      </w:r>
      <w:r w:rsidRPr="00775BFD">
        <w:rPr>
          <w:rtl/>
        </w:rPr>
        <w:t xml:space="preserve"> וכו').</w:t>
      </w:r>
    </w:p>
    <w:p w14:paraId="72E95B7C" w14:textId="77777777" w:rsidR="009556C7" w:rsidRPr="00775BFD" w:rsidRDefault="009556C7" w:rsidP="009556C7">
      <w:pPr>
        <w:pStyle w:val="a2"/>
        <w:rPr>
          <w:rtl/>
        </w:rPr>
      </w:pPr>
      <w:r w:rsidRPr="00775BFD">
        <w:rPr>
          <w:rtl/>
        </w:rPr>
        <w:t>ובמחילה מכבוד הכותב הנה דבריו אין להם כל אחיזה במציאות כלל ומאז התייסדות החסידות ועד היום לא היו חסידים אחרים באיזור זה</w:t>
      </w:r>
      <w:r w:rsidRPr="00775BFD">
        <w:rPr>
          <w:rFonts w:ascii="Cambria" w:hAnsi="Cambria" w:cs="Cambria" w:hint="cs"/>
          <w:rtl/>
        </w:rPr>
        <w:t> </w:t>
      </w:r>
      <w:r w:rsidRPr="00775BFD">
        <w:rPr>
          <w:b/>
          <w:bCs/>
          <w:rtl/>
        </w:rPr>
        <w:t>מלבד חסידי חב"ד</w:t>
      </w:r>
      <w:r w:rsidRPr="00775BFD">
        <w:rPr>
          <w:rFonts w:ascii="Cambria" w:hAnsi="Cambria" w:cs="Cambria" w:hint="cs"/>
          <w:rtl/>
        </w:rPr>
        <w:t> </w:t>
      </w:r>
      <w:r w:rsidRPr="00775BFD">
        <w:rPr>
          <w:rFonts w:hint="cs"/>
          <w:rtl/>
        </w:rPr>
        <w:t>ומ</w:t>
      </w:r>
      <w:r w:rsidRPr="00775BFD">
        <w:rPr>
          <w:rtl/>
        </w:rPr>
        <w:t>"</w:t>
      </w:r>
      <w:r w:rsidRPr="00775BFD">
        <w:rPr>
          <w:rFonts w:hint="cs"/>
          <w:rtl/>
        </w:rPr>
        <w:t>ש</w:t>
      </w:r>
      <w:r w:rsidRPr="00775BFD">
        <w:rPr>
          <w:rtl/>
        </w:rPr>
        <w:t xml:space="preserve"> </w:t>
      </w:r>
      <w:r w:rsidRPr="00775BFD">
        <w:rPr>
          <w:rFonts w:hint="cs"/>
          <w:rtl/>
        </w:rPr>
        <w:t>אדמו</w:t>
      </w:r>
      <w:r w:rsidRPr="00775BFD">
        <w:rPr>
          <w:rtl/>
        </w:rPr>
        <w:t>"</w:t>
      </w:r>
      <w:r w:rsidRPr="00775BFD">
        <w:rPr>
          <w:rFonts w:hint="cs"/>
          <w:rtl/>
        </w:rPr>
        <w:t>ר</w:t>
      </w:r>
      <w:r w:rsidRPr="00775BFD">
        <w:rPr>
          <w:rtl/>
        </w:rPr>
        <w:t xml:space="preserve"> </w:t>
      </w:r>
      <w:r w:rsidRPr="00775BFD">
        <w:rPr>
          <w:rFonts w:hint="cs"/>
          <w:rtl/>
        </w:rPr>
        <w:t>מהריי</w:t>
      </w:r>
      <w:r w:rsidRPr="00775BFD">
        <w:rPr>
          <w:rtl/>
        </w:rPr>
        <w:t>"</w:t>
      </w:r>
      <w:r w:rsidRPr="00775BFD">
        <w:rPr>
          <w:rFonts w:hint="cs"/>
          <w:rtl/>
        </w:rPr>
        <w:t>צ</w:t>
      </w:r>
      <w:r w:rsidRPr="00775BFD">
        <w:rPr>
          <w:rtl/>
        </w:rPr>
        <w:t xml:space="preserve"> </w:t>
      </w:r>
      <w:r w:rsidRPr="00775BFD">
        <w:rPr>
          <w:rFonts w:hint="cs"/>
          <w:rtl/>
        </w:rPr>
        <w:t>שיש</w:t>
      </w:r>
      <w:r w:rsidRPr="00775BFD">
        <w:rPr>
          <w:rtl/>
        </w:rPr>
        <w:t xml:space="preserve"> </w:t>
      </w:r>
      <w:r w:rsidRPr="00775BFD">
        <w:rPr>
          <w:rFonts w:hint="cs"/>
          <w:rtl/>
        </w:rPr>
        <w:t>השייכים</w:t>
      </w:r>
      <w:r w:rsidRPr="00775BFD">
        <w:rPr>
          <w:rtl/>
        </w:rPr>
        <w:t xml:space="preserve"> </w:t>
      </w:r>
      <w:r w:rsidRPr="00775BFD">
        <w:rPr>
          <w:rFonts w:hint="cs"/>
          <w:rtl/>
        </w:rPr>
        <w:t>לכולל</w:t>
      </w:r>
      <w:r w:rsidRPr="00775BFD">
        <w:rPr>
          <w:rtl/>
        </w:rPr>
        <w:t xml:space="preserve"> </w:t>
      </w:r>
      <w:r w:rsidRPr="00775BFD">
        <w:rPr>
          <w:rFonts w:hint="cs"/>
          <w:rtl/>
        </w:rPr>
        <w:t>רייסין</w:t>
      </w:r>
      <w:r w:rsidRPr="00775BFD">
        <w:rPr>
          <w:rtl/>
        </w:rPr>
        <w:t xml:space="preserve"> </w:t>
      </w:r>
      <w:r w:rsidRPr="00775BFD">
        <w:rPr>
          <w:rFonts w:hint="cs"/>
          <w:rtl/>
        </w:rPr>
        <w:t>אי</w:t>
      </w:r>
      <w:r w:rsidRPr="00775BFD">
        <w:rPr>
          <w:rtl/>
        </w:rPr>
        <w:t>"</w:t>
      </w:r>
      <w:r w:rsidRPr="00775BFD">
        <w:rPr>
          <w:rFonts w:hint="cs"/>
          <w:rtl/>
        </w:rPr>
        <w:t>ז</w:t>
      </w:r>
      <w:r w:rsidRPr="00775BFD">
        <w:rPr>
          <w:rtl/>
        </w:rPr>
        <w:t xml:space="preserve"> </w:t>
      </w:r>
      <w:r w:rsidRPr="00775BFD">
        <w:rPr>
          <w:rFonts w:hint="cs"/>
          <w:rtl/>
        </w:rPr>
        <w:t>חסידי</w:t>
      </w:r>
      <w:r w:rsidRPr="00775BFD">
        <w:rPr>
          <w:rtl/>
        </w:rPr>
        <w:t xml:space="preserve"> </w:t>
      </w:r>
      <w:r w:rsidRPr="00775BFD">
        <w:rPr>
          <w:rFonts w:hint="cs"/>
          <w:rtl/>
        </w:rPr>
        <w:t>רייסין</w:t>
      </w:r>
      <w:r w:rsidRPr="00775BFD">
        <w:rPr>
          <w:rtl/>
        </w:rPr>
        <w:t xml:space="preserve"> </w:t>
      </w:r>
      <w:r w:rsidRPr="00775BFD">
        <w:rPr>
          <w:rFonts w:hint="cs"/>
          <w:rtl/>
        </w:rPr>
        <w:t>רק</w:t>
      </w:r>
      <w:r w:rsidRPr="00775BFD">
        <w:rPr>
          <w:rtl/>
        </w:rPr>
        <w:t xml:space="preserve"> </w:t>
      </w:r>
      <w:r w:rsidRPr="00775BFD">
        <w:rPr>
          <w:rFonts w:hint="cs"/>
          <w:rtl/>
        </w:rPr>
        <w:t>שיש</w:t>
      </w:r>
      <w:r w:rsidRPr="00775BFD">
        <w:rPr>
          <w:rtl/>
        </w:rPr>
        <w:t xml:space="preserve"> </w:t>
      </w:r>
      <w:r w:rsidRPr="00775BFD">
        <w:rPr>
          <w:rFonts w:hint="cs"/>
          <w:rtl/>
        </w:rPr>
        <w:t>להם</w:t>
      </w:r>
      <w:r w:rsidRPr="00775BFD">
        <w:rPr>
          <w:rtl/>
        </w:rPr>
        <w:t xml:space="preserve"> </w:t>
      </w:r>
      <w:r w:rsidRPr="00775BFD">
        <w:rPr>
          <w:rFonts w:hint="cs"/>
          <w:rtl/>
        </w:rPr>
        <w:t>שייכות</w:t>
      </w:r>
      <w:r w:rsidRPr="00775BFD">
        <w:rPr>
          <w:rtl/>
        </w:rPr>
        <w:t xml:space="preserve"> </w:t>
      </w:r>
      <w:r w:rsidRPr="00775BFD">
        <w:rPr>
          <w:rFonts w:hint="cs"/>
          <w:rtl/>
        </w:rPr>
        <w:t>לרייסין</w:t>
      </w:r>
      <w:r w:rsidRPr="00775BFD">
        <w:rPr>
          <w:rtl/>
        </w:rPr>
        <w:t xml:space="preserve"> </w:t>
      </w:r>
      <w:r w:rsidRPr="00775BFD">
        <w:rPr>
          <w:rFonts w:hint="cs"/>
          <w:rtl/>
        </w:rPr>
        <w:t>ותו</w:t>
      </w:r>
      <w:r w:rsidRPr="00775BFD">
        <w:rPr>
          <w:rtl/>
        </w:rPr>
        <w:t xml:space="preserve"> </w:t>
      </w:r>
      <w:r w:rsidRPr="00775BFD">
        <w:rPr>
          <w:rFonts w:hint="cs"/>
          <w:rtl/>
        </w:rPr>
        <w:t>לא</w:t>
      </w:r>
      <w:r w:rsidRPr="00775BFD">
        <w:rPr>
          <w:rtl/>
        </w:rPr>
        <w:t>,</w:t>
      </w:r>
    </w:p>
    <w:p w14:paraId="7D678C45" w14:textId="77777777" w:rsidR="009556C7" w:rsidRPr="00775BFD" w:rsidRDefault="009556C7" w:rsidP="009556C7">
      <w:pPr>
        <w:pStyle w:val="a2"/>
        <w:rPr>
          <w:rtl/>
        </w:rPr>
      </w:pPr>
      <w:r w:rsidRPr="00775BFD">
        <w:rPr>
          <w:rtl/>
        </w:rPr>
        <w:t>עיר רזקנא נמצאת בקרבת מקום לערים דווינסק</w:t>
      </w:r>
      <w:r>
        <w:rPr>
          <w:rFonts w:ascii="Cambria" w:hAnsi="Cambria" w:cs="Times New Roman" w:hint="cs"/>
          <w:rtl/>
        </w:rPr>
        <w:t xml:space="preserve"> </w:t>
      </w:r>
      <w:r w:rsidRPr="00775BFD">
        <w:rPr>
          <w:rFonts w:hint="cs"/>
          <w:rtl/>
        </w:rPr>
        <w:t>קריסלאווע</w:t>
      </w:r>
      <w:r w:rsidRPr="00775BFD">
        <w:rPr>
          <w:rtl/>
        </w:rPr>
        <w:t xml:space="preserve"> (</w:t>
      </w:r>
      <w:r w:rsidRPr="00775BFD">
        <w:rPr>
          <w:rFonts w:hint="cs"/>
          <w:rtl/>
        </w:rPr>
        <w:t>קרסלבה</w:t>
      </w:r>
      <w:r w:rsidRPr="00775BFD">
        <w:rPr>
          <w:rtl/>
        </w:rPr>
        <w:t xml:space="preserve">) </w:t>
      </w:r>
      <w:r w:rsidRPr="00775BFD">
        <w:rPr>
          <w:rFonts w:hint="cs"/>
          <w:rtl/>
        </w:rPr>
        <w:t>ולוצין</w:t>
      </w:r>
      <w:r w:rsidRPr="00775BFD">
        <w:rPr>
          <w:rtl/>
        </w:rPr>
        <w:t xml:space="preserve"> (</w:t>
      </w:r>
      <w:r w:rsidRPr="00775BFD">
        <w:rPr>
          <w:rFonts w:hint="cs"/>
          <w:rtl/>
        </w:rPr>
        <w:t>לודזא</w:t>
      </w:r>
      <w:r w:rsidRPr="00775BFD">
        <w:rPr>
          <w:rtl/>
        </w:rPr>
        <w:t xml:space="preserve">) </w:t>
      </w:r>
      <w:r w:rsidRPr="00775BFD">
        <w:rPr>
          <w:rFonts w:hint="cs"/>
          <w:rtl/>
        </w:rPr>
        <w:t>ששם</w:t>
      </w:r>
      <w:r w:rsidRPr="00775BFD">
        <w:rPr>
          <w:rtl/>
        </w:rPr>
        <w:t xml:space="preserve"> </w:t>
      </w:r>
      <w:r w:rsidRPr="00775BFD">
        <w:rPr>
          <w:rFonts w:hint="cs"/>
          <w:rtl/>
        </w:rPr>
        <w:t>היו</w:t>
      </w:r>
      <w:r w:rsidRPr="00775BFD">
        <w:rPr>
          <w:rtl/>
        </w:rPr>
        <w:t xml:space="preserve"> </w:t>
      </w:r>
      <w:r w:rsidRPr="00775BFD">
        <w:rPr>
          <w:rFonts w:hint="cs"/>
          <w:rtl/>
        </w:rPr>
        <w:t>חיים</w:t>
      </w:r>
      <w:r w:rsidRPr="00775BFD">
        <w:rPr>
          <w:rtl/>
        </w:rPr>
        <w:t xml:space="preserve"> </w:t>
      </w:r>
      <w:r w:rsidRPr="00775BFD">
        <w:rPr>
          <w:rFonts w:hint="cs"/>
          <w:rtl/>
        </w:rPr>
        <w:t>חסידיים</w:t>
      </w:r>
      <w:r w:rsidRPr="00775BFD">
        <w:rPr>
          <w:rtl/>
        </w:rPr>
        <w:t xml:space="preserve"> </w:t>
      </w:r>
      <w:r w:rsidRPr="00775BFD">
        <w:rPr>
          <w:rFonts w:hint="cs"/>
          <w:rtl/>
        </w:rPr>
        <w:t>בזמן</w:t>
      </w:r>
      <w:r w:rsidRPr="00775BFD">
        <w:rPr>
          <w:rtl/>
        </w:rPr>
        <w:t xml:space="preserve"> </w:t>
      </w:r>
      <w:r w:rsidRPr="00775BFD">
        <w:rPr>
          <w:rFonts w:hint="cs"/>
          <w:rtl/>
        </w:rPr>
        <w:t>אדה</w:t>
      </w:r>
      <w:r w:rsidRPr="00775BFD">
        <w:rPr>
          <w:rtl/>
        </w:rPr>
        <w:t>"</w:t>
      </w:r>
      <w:r w:rsidRPr="00775BFD">
        <w:rPr>
          <w:rFonts w:hint="cs"/>
          <w:rtl/>
        </w:rPr>
        <w:t>ז</w:t>
      </w:r>
      <w:r w:rsidRPr="00775BFD">
        <w:rPr>
          <w:rtl/>
        </w:rPr>
        <w:t>,</w:t>
      </w:r>
      <w:r w:rsidRPr="00775BFD">
        <w:rPr>
          <w:rFonts w:ascii="Cambria" w:hAnsi="Cambria" w:cs="Cambria" w:hint="cs"/>
          <w:rtl/>
        </w:rPr>
        <w:t> </w:t>
      </w:r>
    </w:p>
    <w:p w14:paraId="087D2663" w14:textId="77777777" w:rsidR="009556C7" w:rsidRPr="00775BFD" w:rsidRDefault="009556C7" w:rsidP="009556C7">
      <w:pPr>
        <w:pStyle w:val="a2"/>
        <w:rPr>
          <w:rtl/>
        </w:rPr>
      </w:pPr>
      <w:r w:rsidRPr="00775BFD">
        <w:rPr>
          <w:rtl/>
        </w:rPr>
        <w:t>בדווינסק היו עשרות שנים</w:t>
      </w:r>
      <w:r w:rsidRPr="00775BFD">
        <w:rPr>
          <w:rFonts w:ascii="Cambria" w:hAnsi="Cambria" w:cs="Cambria" w:hint="cs"/>
          <w:rtl/>
        </w:rPr>
        <w:t> </w:t>
      </w:r>
      <w:r w:rsidRPr="00775BFD">
        <w:rPr>
          <w:b/>
          <w:bCs/>
          <w:rtl/>
        </w:rPr>
        <w:t>רק</w:t>
      </w:r>
      <w:r w:rsidRPr="00775BFD">
        <w:rPr>
          <w:rFonts w:ascii="Cambria" w:hAnsi="Cambria" w:cs="Cambria" w:hint="cs"/>
          <w:rtl/>
        </w:rPr>
        <w:t> </w:t>
      </w:r>
      <w:r w:rsidRPr="00775BFD">
        <w:rPr>
          <w:rFonts w:hint="cs"/>
          <w:rtl/>
        </w:rPr>
        <w:t>רבנים</w:t>
      </w:r>
      <w:r w:rsidRPr="00775BFD">
        <w:rPr>
          <w:rtl/>
        </w:rPr>
        <w:t xml:space="preserve"> </w:t>
      </w:r>
      <w:r w:rsidRPr="00775BFD">
        <w:rPr>
          <w:rFonts w:hint="cs"/>
          <w:rtl/>
        </w:rPr>
        <w:t>חסידי</w:t>
      </w:r>
      <w:r w:rsidRPr="00775BFD">
        <w:rPr>
          <w:rtl/>
        </w:rPr>
        <w:t xml:space="preserve"> </w:t>
      </w:r>
      <w:r w:rsidRPr="00775BFD">
        <w:rPr>
          <w:rFonts w:hint="cs"/>
          <w:rtl/>
        </w:rPr>
        <w:t>חב</w:t>
      </w:r>
      <w:r w:rsidRPr="00775BFD">
        <w:rPr>
          <w:rtl/>
        </w:rPr>
        <w:t>"</w:t>
      </w:r>
      <w:r w:rsidRPr="00775BFD">
        <w:rPr>
          <w:rFonts w:hint="cs"/>
          <w:rtl/>
        </w:rPr>
        <w:t>ד</w:t>
      </w:r>
      <w:r w:rsidRPr="00775BFD">
        <w:rPr>
          <w:rtl/>
        </w:rPr>
        <w:t xml:space="preserve"> </w:t>
      </w:r>
      <w:r w:rsidRPr="00775BFD">
        <w:rPr>
          <w:rFonts w:hint="cs"/>
          <w:rtl/>
        </w:rPr>
        <w:t>תלמידי</w:t>
      </w:r>
      <w:r w:rsidRPr="00775BFD">
        <w:rPr>
          <w:rtl/>
        </w:rPr>
        <w:t xml:space="preserve"> </w:t>
      </w:r>
      <w:r w:rsidRPr="00775BFD">
        <w:rPr>
          <w:rFonts w:hint="cs"/>
          <w:rtl/>
        </w:rPr>
        <w:t>וחסידי</w:t>
      </w:r>
      <w:r w:rsidRPr="00775BFD">
        <w:rPr>
          <w:rtl/>
        </w:rPr>
        <w:t xml:space="preserve"> </w:t>
      </w:r>
      <w:r w:rsidRPr="00775BFD">
        <w:rPr>
          <w:rFonts w:hint="cs"/>
          <w:rtl/>
        </w:rPr>
        <w:t>אדה</w:t>
      </w:r>
      <w:r w:rsidRPr="00775BFD">
        <w:rPr>
          <w:rtl/>
        </w:rPr>
        <w:t>"</w:t>
      </w:r>
      <w:r w:rsidRPr="00775BFD">
        <w:rPr>
          <w:rFonts w:hint="cs"/>
          <w:rtl/>
        </w:rPr>
        <w:t>ז</w:t>
      </w:r>
      <w:r w:rsidRPr="00775BFD">
        <w:rPr>
          <w:rtl/>
        </w:rPr>
        <w:t xml:space="preserve"> </w:t>
      </w:r>
      <w:r w:rsidRPr="00775BFD">
        <w:rPr>
          <w:rFonts w:hint="cs"/>
          <w:rtl/>
        </w:rPr>
        <w:t>כהחסיד</w:t>
      </w:r>
      <w:r w:rsidRPr="00775BFD">
        <w:rPr>
          <w:rtl/>
        </w:rPr>
        <w:t xml:space="preserve"> </w:t>
      </w:r>
      <w:r w:rsidRPr="00775BFD">
        <w:rPr>
          <w:rFonts w:hint="cs"/>
          <w:rtl/>
        </w:rPr>
        <w:t>הנודי</w:t>
      </w:r>
      <w:r w:rsidRPr="00775BFD">
        <w:rPr>
          <w:rtl/>
        </w:rPr>
        <w:t xml:space="preserve"> </w:t>
      </w:r>
      <w:r w:rsidRPr="00775BFD">
        <w:rPr>
          <w:rFonts w:hint="cs"/>
          <w:rtl/>
        </w:rPr>
        <w:t>ר</w:t>
      </w:r>
      <w:r w:rsidRPr="00775BFD">
        <w:rPr>
          <w:rtl/>
        </w:rPr>
        <w:t xml:space="preserve">' </w:t>
      </w:r>
      <w:r w:rsidRPr="00775BFD">
        <w:rPr>
          <w:rFonts w:hint="cs"/>
          <w:rtl/>
        </w:rPr>
        <w:t>זלמן</w:t>
      </w:r>
      <w:r w:rsidRPr="00775BFD">
        <w:rPr>
          <w:rtl/>
        </w:rPr>
        <w:t xml:space="preserve"> </w:t>
      </w:r>
      <w:r w:rsidRPr="00775BFD">
        <w:rPr>
          <w:rFonts w:hint="cs"/>
          <w:rtl/>
        </w:rPr>
        <w:t>זעזמיר</w:t>
      </w:r>
      <w:r w:rsidRPr="00775BFD">
        <w:rPr>
          <w:rtl/>
        </w:rPr>
        <w:t xml:space="preserve"> </w:t>
      </w:r>
      <w:r w:rsidRPr="00775BFD">
        <w:rPr>
          <w:rFonts w:hint="cs"/>
          <w:rtl/>
        </w:rPr>
        <w:t>והרי</w:t>
      </w:r>
      <w:r w:rsidRPr="00775BFD">
        <w:rPr>
          <w:rtl/>
        </w:rPr>
        <w:t>"</w:t>
      </w:r>
      <w:r w:rsidRPr="00775BFD">
        <w:rPr>
          <w:rFonts w:hint="cs"/>
          <w:rtl/>
        </w:rPr>
        <w:t>ל</w:t>
      </w:r>
      <w:r w:rsidRPr="00775BFD">
        <w:rPr>
          <w:rtl/>
        </w:rPr>
        <w:t xml:space="preserve"> </w:t>
      </w:r>
      <w:r w:rsidRPr="00775BFD">
        <w:rPr>
          <w:rFonts w:hint="cs"/>
          <w:rtl/>
        </w:rPr>
        <w:t>בטלן</w:t>
      </w:r>
      <w:r w:rsidRPr="00775BFD">
        <w:rPr>
          <w:rtl/>
        </w:rPr>
        <w:t xml:space="preserve"> </w:t>
      </w:r>
      <w:r w:rsidRPr="00775BFD">
        <w:rPr>
          <w:rFonts w:hint="cs"/>
          <w:rtl/>
        </w:rPr>
        <w:t>מחבר</w:t>
      </w:r>
      <w:r w:rsidRPr="00775BFD">
        <w:rPr>
          <w:rtl/>
        </w:rPr>
        <w:t xml:space="preserve"> </w:t>
      </w:r>
      <w:r w:rsidRPr="00775BFD">
        <w:rPr>
          <w:rFonts w:hint="cs"/>
          <w:rtl/>
        </w:rPr>
        <w:t>שו</w:t>
      </w:r>
      <w:r w:rsidRPr="00775BFD">
        <w:rPr>
          <w:rtl/>
        </w:rPr>
        <w:t>"</w:t>
      </w:r>
      <w:r w:rsidRPr="00775BFD">
        <w:rPr>
          <w:rFonts w:hint="cs"/>
          <w:rtl/>
        </w:rPr>
        <w:t>ת</w:t>
      </w:r>
      <w:r w:rsidRPr="00775BFD">
        <w:rPr>
          <w:rtl/>
        </w:rPr>
        <w:t xml:space="preserve"> </w:t>
      </w:r>
      <w:r w:rsidRPr="00775BFD">
        <w:rPr>
          <w:rFonts w:hint="cs"/>
          <w:rtl/>
        </w:rPr>
        <w:t>זכר</w:t>
      </w:r>
      <w:r w:rsidRPr="00775BFD">
        <w:rPr>
          <w:rtl/>
        </w:rPr>
        <w:t xml:space="preserve"> </w:t>
      </w:r>
      <w:r w:rsidRPr="00775BFD">
        <w:rPr>
          <w:rFonts w:hint="cs"/>
          <w:rtl/>
        </w:rPr>
        <w:t>יהודה</w:t>
      </w:r>
      <w:r w:rsidRPr="00775BFD">
        <w:rPr>
          <w:rtl/>
        </w:rPr>
        <w:t xml:space="preserve"> (</w:t>
      </w:r>
      <w:r w:rsidRPr="00775BFD">
        <w:rPr>
          <w:rFonts w:hint="cs"/>
          <w:rtl/>
        </w:rPr>
        <w:t>עד</w:t>
      </w:r>
      <w:r w:rsidRPr="00775BFD">
        <w:rPr>
          <w:rtl/>
        </w:rPr>
        <w:t xml:space="preserve"> </w:t>
      </w:r>
      <w:r w:rsidRPr="00775BFD">
        <w:rPr>
          <w:rFonts w:hint="cs"/>
          <w:rtl/>
        </w:rPr>
        <w:t>שנת</w:t>
      </w:r>
      <w:r w:rsidRPr="00775BFD">
        <w:rPr>
          <w:rFonts w:ascii="Cambria" w:hAnsi="Cambria" w:cs="Cambria" w:hint="cs"/>
          <w:rtl/>
        </w:rPr>
        <w:t> </w:t>
      </w:r>
      <w:r w:rsidRPr="00775BFD">
        <w:rPr>
          <w:b/>
          <w:bCs/>
          <w:rtl/>
        </w:rPr>
        <w:t>תרכ"ב</w:t>
      </w:r>
      <w:r w:rsidRPr="00775BFD">
        <w:rPr>
          <w:rFonts w:ascii="Cambria" w:hAnsi="Cambria" w:cs="Cambria" w:hint="cs"/>
          <w:rtl/>
        </w:rPr>
        <w:t> </w:t>
      </w:r>
      <w:r w:rsidRPr="00775BFD">
        <w:rPr>
          <w:rFonts w:hint="cs"/>
          <w:rtl/>
        </w:rPr>
        <w:t>בערך</w:t>
      </w:r>
      <w:r>
        <w:rPr>
          <w:rFonts w:ascii="Cambria" w:hAnsi="Cambria" w:cs="Times New Roman" w:hint="cs"/>
          <w:rtl/>
        </w:rPr>
        <w:t xml:space="preserve"> </w:t>
      </w:r>
      <w:r w:rsidRPr="00775BFD">
        <w:rPr>
          <w:rFonts w:hint="cs"/>
          <w:rtl/>
        </w:rPr>
        <w:t>היו</w:t>
      </w:r>
      <w:r w:rsidRPr="00775BFD">
        <w:rPr>
          <w:rtl/>
        </w:rPr>
        <w:t xml:space="preserve"> </w:t>
      </w:r>
      <w:r w:rsidRPr="00775BFD">
        <w:rPr>
          <w:rFonts w:hint="cs"/>
          <w:rtl/>
        </w:rPr>
        <w:t>רבני</w:t>
      </w:r>
      <w:r w:rsidRPr="00775BFD">
        <w:rPr>
          <w:rtl/>
        </w:rPr>
        <w:t xml:space="preserve"> </w:t>
      </w:r>
      <w:r w:rsidRPr="00775BFD">
        <w:rPr>
          <w:rFonts w:hint="cs"/>
          <w:rtl/>
        </w:rPr>
        <w:t>העיר</w:t>
      </w:r>
      <w:r w:rsidRPr="00775BFD">
        <w:rPr>
          <w:rtl/>
        </w:rPr>
        <w:t xml:space="preserve"> </w:t>
      </w:r>
      <w:r w:rsidRPr="00775BFD">
        <w:rPr>
          <w:rFonts w:hint="cs"/>
          <w:rtl/>
        </w:rPr>
        <w:t>אך</w:t>
      </w:r>
      <w:r w:rsidRPr="00775BFD">
        <w:rPr>
          <w:rtl/>
        </w:rPr>
        <w:t xml:space="preserve"> </w:t>
      </w:r>
      <w:r w:rsidRPr="00775BFD">
        <w:rPr>
          <w:rFonts w:hint="cs"/>
          <w:rtl/>
        </w:rPr>
        <w:t>ו</w:t>
      </w:r>
      <w:r w:rsidRPr="00775BFD">
        <w:rPr>
          <w:rtl/>
        </w:rPr>
        <w:t>רק חסידי חב"ד ורק אז התקבל גם רב מתנגד) כמפורט באריכות במבוא לשו"ת זכר יהודה (הוצאת מכון אהלי שם) והיא היתה מבצר של חסידי חב"ד מאז ומקדם, בקריסלאווע הוקם בית הכנסת חסידי בשנת</w:t>
      </w:r>
      <w:r w:rsidRPr="00775BFD">
        <w:rPr>
          <w:rFonts w:ascii="Cambria" w:hAnsi="Cambria" w:cs="Cambria" w:hint="cs"/>
          <w:b/>
          <w:bCs/>
          <w:rtl/>
        </w:rPr>
        <w:t> </w:t>
      </w:r>
      <w:r w:rsidRPr="00775BFD">
        <w:rPr>
          <w:rFonts w:hint="cs"/>
          <w:b/>
          <w:bCs/>
          <w:rtl/>
        </w:rPr>
        <w:t>תקמ</w:t>
      </w:r>
      <w:r w:rsidRPr="00775BFD">
        <w:rPr>
          <w:b/>
          <w:bCs/>
          <w:rtl/>
        </w:rPr>
        <w:t>"</w:t>
      </w:r>
      <w:r w:rsidRPr="00775BFD">
        <w:rPr>
          <w:rFonts w:hint="cs"/>
          <w:b/>
          <w:bCs/>
          <w:rtl/>
        </w:rPr>
        <w:t>א</w:t>
      </w:r>
      <w:r w:rsidRPr="00775BFD">
        <w:rPr>
          <w:rFonts w:ascii="Cambria" w:hAnsi="Cambria" w:cs="Cambria" w:hint="cs"/>
          <w:rtl/>
        </w:rPr>
        <w:t> </w:t>
      </w:r>
      <w:r w:rsidRPr="00775BFD">
        <w:rPr>
          <w:rFonts w:hint="cs"/>
          <w:rtl/>
        </w:rPr>
        <w:t>ולא</w:t>
      </w:r>
      <w:r w:rsidRPr="00775BFD">
        <w:rPr>
          <w:rtl/>
        </w:rPr>
        <w:t xml:space="preserve"> </w:t>
      </w:r>
      <w:r w:rsidRPr="00775BFD">
        <w:rPr>
          <w:rFonts w:hint="cs"/>
          <w:rtl/>
        </w:rPr>
        <w:t>היה</w:t>
      </w:r>
      <w:r w:rsidRPr="00775BFD">
        <w:rPr>
          <w:rtl/>
        </w:rPr>
        <w:t xml:space="preserve"> </w:t>
      </w:r>
      <w:r w:rsidRPr="00775BFD">
        <w:rPr>
          <w:rFonts w:hint="cs"/>
          <w:rtl/>
        </w:rPr>
        <w:t>זה</w:t>
      </w:r>
      <w:r w:rsidRPr="00775BFD">
        <w:rPr>
          <w:rtl/>
        </w:rPr>
        <w:t xml:space="preserve"> </w:t>
      </w:r>
      <w:r w:rsidRPr="00775BFD">
        <w:rPr>
          <w:rFonts w:hint="cs"/>
          <w:rtl/>
        </w:rPr>
        <w:t>מנין</w:t>
      </w:r>
      <w:r w:rsidRPr="00775BFD">
        <w:rPr>
          <w:rtl/>
        </w:rPr>
        <w:t xml:space="preserve"> </w:t>
      </w:r>
      <w:r w:rsidRPr="00775BFD">
        <w:rPr>
          <w:rFonts w:hint="cs"/>
          <w:rtl/>
        </w:rPr>
        <w:t>קטן</w:t>
      </w:r>
      <w:r w:rsidRPr="00775BFD">
        <w:rPr>
          <w:rtl/>
        </w:rPr>
        <w:t xml:space="preserve"> </w:t>
      </w:r>
      <w:r w:rsidRPr="00775BFD">
        <w:rPr>
          <w:rFonts w:hint="cs"/>
          <w:rtl/>
        </w:rPr>
        <w:t>רק</w:t>
      </w:r>
      <w:r w:rsidRPr="00775BFD">
        <w:rPr>
          <w:rtl/>
        </w:rPr>
        <w:t xml:space="preserve"> </w:t>
      </w:r>
      <w:r w:rsidRPr="00775BFD">
        <w:rPr>
          <w:rFonts w:hint="cs"/>
          <w:rtl/>
        </w:rPr>
        <w:t>נקרא</w:t>
      </w:r>
      <w:r w:rsidRPr="00775BFD">
        <w:rPr>
          <w:rtl/>
        </w:rPr>
        <w:t xml:space="preserve"> </w:t>
      </w:r>
      <w:r w:rsidRPr="00775BFD">
        <w:rPr>
          <w:rFonts w:hint="cs"/>
          <w:rtl/>
        </w:rPr>
        <w:t>בשם</w:t>
      </w:r>
      <w:r w:rsidRPr="00775BFD">
        <w:rPr>
          <w:rFonts w:ascii="Cambria" w:hAnsi="Cambria" w:cs="Cambria" w:hint="cs"/>
          <w:rtl/>
        </w:rPr>
        <w:t> </w:t>
      </w:r>
      <w:r w:rsidRPr="00775BFD">
        <w:rPr>
          <w:b/>
          <w:bCs/>
          <w:rtl/>
        </w:rPr>
        <w:t>בית הכנסת הגדול</w:t>
      </w:r>
      <w:r w:rsidRPr="00775BFD">
        <w:rPr>
          <w:rFonts w:ascii="Cambria" w:hAnsi="Cambria" w:cs="Cambria" w:hint="cs"/>
          <w:rtl/>
        </w:rPr>
        <w:t> </w:t>
      </w:r>
      <w:r w:rsidRPr="00775BFD">
        <w:rPr>
          <w:rFonts w:hint="cs"/>
          <w:rtl/>
        </w:rPr>
        <w:t>והחסיד</w:t>
      </w:r>
      <w:r>
        <w:rPr>
          <w:rFonts w:ascii="Cambria" w:hAnsi="Cambria" w:cs="Times New Roman" w:hint="cs"/>
          <w:rtl/>
        </w:rPr>
        <w:t xml:space="preserve"> </w:t>
      </w:r>
      <w:r w:rsidRPr="00775BFD">
        <w:rPr>
          <w:rFonts w:hint="cs"/>
          <w:rtl/>
        </w:rPr>
        <w:t>ר</w:t>
      </w:r>
      <w:r w:rsidRPr="00775BFD">
        <w:rPr>
          <w:rtl/>
        </w:rPr>
        <w:t xml:space="preserve">' </w:t>
      </w:r>
      <w:r w:rsidRPr="00775BFD">
        <w:rPr>
          <w:rFonts w:hint="cs"/>
          <w:rtl/>
        </w:rPr>
        <w:t>זלמן</w:t>
      </w:r>
      <w:r w:rsidRPr="00775BFD">
        <w:rPr>
          <w:rtl/>
        </w:rPr>
        <w:t xml:space="preserve"> </w:t>
      </w:r>
      <w:r w:rsidRPr="00775BFD">
        <w:rPr>
          <w:rFonts w:hint="cs"/>
          <w:rtl/>
        </w:rPr>
        <w:t>זעזמיר</w:t>
      </w:r>
      <w:r w:rsidRPr="00775BFD">
        <w:rPr>
          <w:rtl/>
        </w:rPr>
        <w:t xml:space="preserve"> </w:t>
      </w:r>
      <w:r w:rsidRPr="00775BFD">
        <w:rPr>
          <w:rFonts w:hint="cs"/>
          <w:rtl/>
        </w:rPr>
        <w:t>היה</w:t>
      </w:r>
      <w:r w:rsidRPr="00775BFD">
        <w:rPr>
          <w:rtl/>
        </w:rPr>
        <w:t xml:space="preserve"> רב גם</w:t>
      </w:r>
      <w:r>
        <w:rPr>
          <w:rFonts w:ascii="Cambria" w:hAnsi="Cambria" w:cs="Times New Roman" w:hint="cs"/>
          <w:rtl/>
        </w:rPr>
        <w:t xml:space="preserve"> </w:t>
      </w:r>
      <w:r w:rsidRPr="00775BFD">
        <w:rPr>
          <w:rFonts w:hint="cs"/>
          <w:rtl/>
        </w:rPr>
        <w:t>שם</w:t>
      </w:r>
      <w:r w:rsidRPr="00775BFD">
        <w:rPr>
          <w:rtl/>
        </w:rPr>
        <w:t xml:space="preserve"> (</w:t>
      </w:r>
      <w:r w:rsidRPr="00775BFD">
        <w:rPr>
          <w:rFonts w:hint="cs"/>
          <w:rtl/>
        </w:rPr>
        <w:t>ושם</w:t>
      </w:r>
      <w:r w:rsidRPr="00775BFD">
        <w:rPr>
          <w:rtl/>
        </w:rPr>
        <w:t xml:space="preserve"> </w:t>
      </w:r>
      <w:r w:rsidRPr="00775BFD">
        <w:rPr>
          <w:rFonts w:hint="cs"/>
          <w:rtl/>
        </w:rPr>
        <w:t>מקום</w:t>
      </w:r>
      <w:r w:rsidRPr="00775BFD">
        <w:rPr>
          <w:rtl/>
        </w:rPr>
        <w:t xml:space="preserve"> </w:t>
      </w:r>
      <w:r w:rsidRPr="00775BFD">
        <w:rPr>
          <w:rFonts w:hint="cs"/>
          <w:rtl/>
        </w:rPr>
        <w:t>מנוחתו</w:t>
      </w:r>
      <w:r w:rsidRPr="00775BFD">
        <w:rPr>
          <w:rtl/>
        </w:rPr>
        <w:t xml:space="preserve">), </w:t>
      </w:r>
      <w:r w:rsidRPr="00775BFD">
        <w:rPr>
          <w:rFonts w:hint="cs"/>
          <w:rtl/>
        </w:rPr>
        <w:t>ובלוצין</w:t>
      </w:r>
      <w:r w:rsidRPr="00775BFD">
        <w:rPr>
          <w:rtl/>
        </w:rPr>
        <w:t xml:space="preserve"> </w:t>
      </w:r>
      <w:r w:rsidRPr="00775BFD">
        <w:rPr>
          <w:rFonts w:hint="cs"/>
          <w:rtl/>
        </w:rPr>
        <w:t>הסמוכה</w:t>
      </w:r>
      <w:r w:rsidRPr="00775BFD">
        <w:rPr>
          <w:rtl/>
        </w:rPr>
        <w:t xml:space="preserve"> </w:t>
      </w:r>
      <w:r w:rsidRPr="00775BFD">
        <w:rPr>
          <w:rFonts w:hint="cs"/>
          <w:rtl/>
        </w:rPr>
        <w:t>ממש</w:t>
      </w:r>
      <w:r w:rsidRPr="00775BFD">
        <w:rPr>
          <w:rtl/>
        </w:rPr>
        <w:t xml:space="preserve"> </w:t>
      </w:r>
      <w:r w:rsidRPr="00775BFD">
        <w:rPr>
          <w:rFonts w:hint="cs"/>
          <w:rtl/>
        </w:rPr>
        <w:t>לרז</w:t>
      </w:r>
      <w:r w:rsidRPr="00775BFD">
        <w:rPr>
          <w:rtl/>
        </w:rPr>
        <w:t>'</w:t>
      </w:r>
      <w:r w:rsidRPr="00775BFD">
        <w:rPr>
          <w:rFonts w:hint="cs"/>
          <w:rtl/>
        </w:rPr>
        <w:t>יצא</w:t>
      </w:r>
      <w:r w:rsidRPr="00775BFD">
        <w:rPr>
          <w:rtl/>
        </w:rPr>
        <w:t xml:space="preserve"> (</w:t>
      </w:r>
      <w:r w:rsidRPr="00775BFD">
        <w:rPr>
          <w:rFonts w:hint="cs"/>
          <w:rtl/>
        </w:rPr>
        <w:t>כ</w:t>
      </w:r>
      <w:r>
        <w:rPr>
          <w:rFonts w:hint="cs"/>
          <w:rtl/>
        </w:rPr>
        <w:t>-</w:t>
      </w:r>
      <w:r w:rsidRPr="00775BFD">
        <w:rPr>
          <w:rtl/>
        </w:rPr>
        <w:t xml:space="preserve">24 </w:t>
      </w:r>
      <w:r w:rsidRPr="00775BFD">
        <w:rPr>
          <w:rFonts w:hint="cs"/>
          <w:rtl/>
        </w:rPr>
        <w:t>ק</w:t>
      </w:r>
      <w:r w:rsidRPr="00775BFD">
        <w:rPr>
          <w:rtl/>
        </w:rPr>
        <w:t>"</w:t>
      </w:r>
      <w:r w:rsidRPr="00775BFD">
        <w:rPr>
          <w:rFonts w:hint="cs"/>
          <w:rtl/>
        </w:rPr>
        <w:t>מ</w:t>
      </w:r>
      <w:r w:rsidRPr="00775BFD">
        <w:rPr>
          <w:rtl/>
        </w:rPr>
        <w:t xml:space="preserve">) </w:t>
      </w:r>
      <w:r w:rsidRPr="00775BFD">
        <w:rPr>
          <w:rFonts w:hint="cs"/>
          <w:rtl/>
        </w:rPr>
        <w:t>גם</w:t>
      </w:r>
      <w:r w:rsidRPr="00775BFD">
        <w:rPr>
          <w:rtl/>
        </w:rPr>
        <w:t xml:space="preserve"> </w:t>
      </w:r>
      <w:r w:rsidRPr="00775BFD">
        <w:rPr>
          <w:rFonts w:hint="cs"/>
          <w:rtl/>
        </w:rPr>
        <w:t>היו</w:t>
      </w:r>
      <w:r w:rsidRPr="00775BFD">
        <w:rPr>
          <w:rtl/>
        </w:rPr>
        <w:t xml:space="preserve"> </w:t>
      </w:r>
      <w:r w:rsidRPr="00775BFD">
        <w:rPr>
          <w:rFonts w:hint="cs"/>
          <w:rtl/>
        </w:rPr>
        <w:t>רבנים</w:t>
      </w:r>
      <w:r w:rsidRPr="00775BFD">
        <w:rPr>
          <w:rtl/>
        </w:rPr>
        <w:t xml:space="preserve"> </w:t>
      </w:r>
      <w:r w:rsidRPr="00775BFD">
        <w:rPr>
          <w:rFonts w:hint="cs"/>
          <w:rtl/>
        </w:rPr>
        <w:t>חסידים</w:t>
      </w:r>
      <w:r w:rsidRPr="00775BFD">
        <w:rPr>
          <w:rtl/>
        </w:rPr>
        <w:t xml:space="preserve"> </w:t>
      </w:r>
      <w:r w:rsidRPr="00775BFD">
        <w:rPr>
          <w:rFonts w:hint="cs"/>
          <w:rtl/>
        </w:rPr>
        <w:t>כהרב</w:t>
      </w:r>
      <w:r w:rsidRPr="00775BFD">
        <w:rPr>
          <w:rtl/>
        </w:rPr>
        <w:t xml:space="preserve"> </w:t>
      </w:r>
      <w:r w:rsidRPr="00775BFD">
        <w:rPr>
          <w:rFonts w:hint="cs"/>
          <w:rtl/>
        </w:rPr>
        <w:t>נפתלי</w:t>
      </w:r>
      <w:r w:rsidRPr="00775BFD">
        <w:rPr>
          <w:rtl/>
        </w:rPr>
        <w:t xml:space="preserve"> </w:t>
      </w:r>
      <w:r w:rsidRPr="00775BFD">
        <w:rPr>
          <w:rFonts w:hint="cs"/>
          <w:rtl/>
        </w:rPr>
        <w:t>ציוני</w:t>
      </w:r>
      <w:r w:rsidRPr="00775BFD">
        <w:rPr>
          <w:rtl/>
        </w:rPr>
        <w:t xml:space="preserve"> </w:t>
      </w:r>
      <w:r w:rsidRPr="00775BFD">
        <w:rPr>
          <w:rFonts w:hint="cs"/>
          <w:rtl/>
        </w:rPr>
        <w:t>שהתמנה</w:t>
      </w:r>
      <w:r w:rsidRPr="00775BFD">
        <w:rPr>
          <w:rtl/>
        </w:rPr>
        <w:t xml:space="preserve"> </w:t>
      </w:r>
      <w:r w:rsidRPr="00775BFD">
        <w:rPr>
          <w:rFonts w:hint="cs"/>
          <w:rtl/>
        </w:rPr>
        <w:t>לרב</w:t>
      </w:r>
      <w:r w:rsidRPr="00775BFD">
        <w:rPr>
          <w:rtl/>
        </w:rPr>
        <w:t xml:space="preserve"> </w:t>
      </w:r>
      <w:r w:rsidRPr="00775BFD">
        <w:rPr>
          <w:rFonts w:hint="cs"/>
          <w:rtl/>
        </w:rPr>
        <w:t>שם</w:t>
      </w:r>
      <w:r w:rsidRPr="00775BFD">
        <w:rPr>
          <w:rtl/>
        </w:rPr>
        <w:t xml:space="preserve"> </w:t>
      </w:r>
      <w:r w:rsidRPr="00775BFD">
        <w:rPr>
          <w:rFonts w:hint="cs"/>
          <w:rtl/>
        </w:rPr>
        <w:t>בחודש</w:t>
      </w:r>
      <w:r w:rsidRPr="00775BFD">
        <w:rPr>
          <w:rtl/>
        </w:rPr>
        <w:t xml:space="preserve"> </w:t>
      </w:r>
      <w:r w:rsidRPr="00775BFD">
        <w:rPr>
          <w:rFonts w:hint="cs"/>
          <w:rtl/>
        </w:rPr>
        <w:t>ניסן</w:t>
      </w:r>
      <w:r w:rsidRPr="00775BFD">
        <w:rPr>
          <w:rtl/>
        </w:rPr>
        <w:t xml:space="preserve"> </w:t>
      </w:r>
      <w:r w:rsidRPr="00775BFD">
        <w:rPr>
          <w:rFonts w:hint="cs"/>
          <w:rtl/>
        </w:rPr>
        <w:t>תק</w:t>
      </w:r>
      <w:r w:rsidRPr="00775BFD">
        <w:rPr>
          <w:rtl/>
        </w:rPr>
        <w:t>"</w:t>
      </w:r>
      <w:r w:rsidRPr="00775BFD">
        <w:rPr>
          <w:rFonts w:hint="cs"/>
          <w:rtl/>
        </w:rPr>
        <w:t>ע</w:t>
      </w:r>
      <w:r w:rsidRPr="00775BFD">
        <w:rPr>
          <w:rtl/>
        </w:rPr>
        <w:t>,</w:t>
      </w:r>
    </w:p>
    <w:p w14:paraId="4436460F" w14:textId="77777777" w:rsidR="009556C7" w:rsidRPr="00775BFD" w:rsidRDefault="009556C7" w:rsidP="009556C7">
      <w:pPr>
        <w:pStyle w:val="a2"/>
        <w:rPr>
          <w:rtl/>
        </w:rPr>
      </w:pPr>
      <w:r w:rsidRPr="00775BFD">
        <w:rPr>
          <w:rtl/>
        </w:rPr>
        <w:t>ברז'יצא עצמה היו 5 מנינים חסידיים (מתוך 11 בתי כנסת)</w:t>
      </w:r>
      <w:r>
        <w:rPr>
          <w:rFonts w:ascii="Cambria" w:hAnsi="Cambria" w:cs="Times New Roman" w:hint="cs"/>
          <w:rtl/>
        </w:rPr>
        <w:t xml:space="preserve"> </w:t>
      </w:r>
      <w:r w:rsidRPr="00775BFD">
        <w:rPr>
          <w:rFonts w:hint="cs"/>
          <w:rtl/>
        </w:rPr>
        <w:t>ואחד</w:t>
      </w:r>
      <w:r w:rsidRPr="00775BFD">
        <w:rPr>
          <w:rtl/>
        </w:rPr>
        <w:t xml:space="preserve"> </w:t>
      </w:r>
      <w:r w:rsidRPr="00775BFD">
        <w:rPr>
          <w:rFonts w:hint="cs"/>
          <w:rtl/>
        </w:rPr>
        <w:t>מהם</w:t>
      </w:r>
      <w:r w:rsidRPr="00775BFD">
        <w:rPr>
          <w:rtl/>
        </w:rPr>
        <w:t xml:space="preserve"> </w:t>
      </w:r>
      <w:r w:rsidRPr="00775BFD">
        <w:rPr>
          <w:rFonts w:hint="cs"/>
          <w:rtl/>
        </w:rPr>
        <w:t>נקרא</w:t>
      </w:r>
      <w:r w:rsidRPr="00775BFD">
        <w:rPr>
          <w:rFonts w:ascii="Cambria" w:hAnsi="Cambria" w:cs="Cambria" w:hint="cs"/>
          <w:rtl/>
        </w:rPr>
        <w:t> </w:t>
      </w:r>
      <w:r w:rsidRPr="00775BFD">
        <w:rPr>
          <w:b/>
          <w:bCs/>
          <w:rtl/>
        </w:rPr>
        <w:t>מנין הגדול</w:t>
      </w:r>
      <w:r w:rsidRPr="00775BFD">
        <w:rPr>
          <w:rFonts w:ascii="Cambria" w:hAnsi="Cambria" w:cs="Cambria" w:hint="cs"/>
          <w:rtl/>
        </w:rPr>
        <w:t> </w:t>
      </w:r>
      <w:r w:rsidRPr="00775BFD">
        <w:rPr>
          <w:rFonts w:hint="cs"/>
          <w:rtl/>
        </w:rPr>
        <w:t>וכולם</w:t>
      </w:r>
      <w:r w:rsidRPr="00775BFD">
        <w:rPr>
          <w:rtl/>
        </w:rPr>
        <w:t xml:space="preserve"> </w:t>
      </w:r>
      <w:r w:rsidRPr="00775BFD">
        <w:rPr>
          <w:rFonts w:hint="cs"/>
          <w:rtl/>
        </w:rPr>
        <w:t>היו</w:t>
      </w:r>
      <w:r w:rsidRPr="00775BFD">
        <w:rPr>
          <w:rtl/>
        </w:rPr>
        <w:t xml:space="preserve"> </w:t>
      </w:r>
      <w:r w:rsidRPr="00775BFD">
        <w:rPr>
          <w:rFonts w:hint="cs"/>
          <w:rtl/>
        </w:rPr>
        <w:t>של</w:t>
      </w:r>
      <w:r w:rsidRPr="00775BFD">
        <w:rPr>
          <w:rtl/>
        </w:rPr>
        <w:t xml:space="preserve"> </w:t>
      </w:r>
      <w:r w:rsidRPr="00775BFD">
        <w:rPr>
          <w:rFonts w:hint="cs"/>
          <w:rtl/>
        </w:rPr>
        <w:t>חסידי</w:t>
      </w:r>
      <w:r w:rsidRPr="00775BFD">
        <w:rPr>
          <w:rtl/>
        </w:rPr>
        <w:t xml:space="preserve"> </w:t>
      </w:r>
      <w:r w:rsidRPr="00775BFD">
        <w:rPr>
          <w:rFonts w:hint="cs"/>
          <w:rtl/>
        </w:rPr>
        <w:t>חב</w:t>
      </w:r>
      <w:r w:rsidRPr="00775BFD">
        <w:rPr>
          <w:rtl/>
        </w:rPr>
        <w:t>"</w:t>
      </w:r>
      <w:r w:rsidRPr="00775BFD">
        <w:rPr>
          <w:rFonts w:hint="cs"/>
          <w:rtl/>
        </w:rPr>
        <w:t>ד</w:t>
      </w:r>
      <w:r w:rsidRPr="00775BFD">
        <w:rPr>
          <w:rtl/>
        </w:rPr>
        <w:t xml:space="preserve"> </w:t>
      </w:r>
      <w:r w:rsidRPr="00775BFD">
        <w:rPr>
          <w:rFonts w:hint="cs"/>
          <w:rtl/>
        </w:rPr>
        <w:t>כמסופר</w:t>
      </w:r>
      <w:r w:rsidRPr="00775BFD">
        <w:rPr>
          <w:rtl/>
        </w:rPr>
        <w:t xml:space="preserve"> </w:t>
      </w:r>
      <w:r w:rsidRPr="00775BFD">
        <w:rPr>
          <w:rFonts w:hint="cs"/>
          <w:rtl/>
        </w:rPr>
        <w:t>בפירוט</w:t>
      </w:r>
      <w:r w:rsidRPr="00775BFD">
        <w:rPr>
          <w:rtl/>
        </w:rPr>
        <w:t xml:space="preserve"> </w:t>
      </w:r>
      <w:r w:rsidRPr="00775BFD">
        <w:rPr>
          <w:rFonts w:hint="cs"/>
          <w:rtl/>
        </w:rPr>
        <w:t>בכתב</w:t>
      </w:r>
      <w:r w:rsidRPr="00775BFD">
        <w:rPr>
          <w:rtl/>
        </w:rPr>
        <w:t>י קורות העיתים,</w:t>
      </w:r>
      <w:r>
        <w:rPr>
          <w:rFonts w:hint="cs"/>
          <w:rtl/>
        </w:rPr>
        <w:t xml:space="preserve"> </w:t>
      </w:r>
      <w:r w:rsidRPr="00775BFD">
        <w:rPr>
          <w:rtl/>
        </w:rPr>
        <w:t>כך שאין כל מקום ל"תאוריה" זו.</w:t>
      </w:r>
    </w:p>
    <w:p w14:paraId="6ABFDB37" w14:textId="77777777" w:rsidR="009556C7" w:rsidRDefault="009556C7" w:rsidP="009556C7">
      <w:pPr>
        <w:pStyle w:val="a4"/>
        <w:sectPr w:rsidR="009556C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E626957" w14:textId="6A60C820" w:rsidR="004259B1" w:rsidRPr="004259B1" w:rsidRDefault="00C96653" w:rsidP="00C96653">
      <w:pPr>
        <w:pStyle w:val="a"/>
        <w:spacing w:after="100"/>
        <w:rPr>
          <w:b/>
          <w:rtl/>
        </w:rPr>
      </w:pPr>
      <w:bookmarkStart w:id="154" w:name="_Toc521627783"/>
      <w:r w:rsidRPr="00C96653">
        <w:rPr>
          <w:rFonts w:hint="cs"/>
          <w:b/>
          <w:rtl/>
        </w:rPr>
        <w:t>על הקדמת התניא</w:t>
      </w:r>
      <w:bookmarkEnd w:id="154"/>
    </w:p>
    <w:p w14:paraId="1E7A5140" w14:textId="19C2FE01" w:rsidR="003E67AA" w:rsidRDefault="003E67AA" w:rsidP="00F8226B">
      <w:pPr>
        <w:pStyle w:val="a0"/>
        <w:rPr>
          <w:rtl/>
        </w:rPr>
      </w:pPr>
      <w:bookmarkStart w:id="155" w:name="_Toc521627784"/>
      <w:r>
        <w:rPr>
          <w:rFonts w:hint="cs"/>
          <w:rtl/>
        </w:rPr>
        <w:t xml:space="preserve">הרב </w:t>
      </w:r>
      <w:r w:rsidR="004259B1">
        <w:rPr>
          <w:rFonts w:hint="cs"/>
          <w:rtl/>
        </w:rPr>
        <w:t>אליהו מטוסוב</w:t>
      </w:r>
      <w:bookmarkEnd w:id="155"/>
    </w:p>
    <w:p w14:paraId="558BB447" w14:textId="7C78F950" w:rsidR="003E67AA" w:rsidRDefault="004259B1" w:rsidP="00F8074C">
      <w:pPr>
        <w:pStyle w:val="a1"/>
        <w:spacing w:after="100"/>
        <w:rPr>
          <w:rtl/>
          <w:lang w:val="en-GB"/>
        </w:rPr>
      </w:pPr>
      <w:r w:rsidRPr="004259B1">
        <w:rPr>
          <w:rtl/>
          <w:lang w:val="en-GB"/>
        </w:rPr>
        <w:t>מערכת "אוצר החסידים"</w:t>
      </w:r>
    </w:p>
    <w:p w14:paraId="016E3FAA" w14:textId="77777777" w:rsidR="005562B4" w:rsidRPr="005562B4" w:rsidRDefault="005562B4" w:rsidP="00E92479">
      <w:pPr>
        <w:pStyle w:val="11"/>
        <w:rPr>
          <w:rtl/>
        </w:rPr>
      </w:pPr>
      <w:r w:rsidRPr="005562B4">
        <w:rPr>
          <w:rFonts w:hint="cs"/>
          <w:rtl/>
        </w:rPr>
        <w:t>שם הספר "לקוטי אמרים"</w:t>
      </w:r>
    </w:p>
    <w:p w14:paraId="7D8D0FEE" w14:textId="7A9E9DC2" w:rsidR="005562B4" w:rsidRPr="005562B4" w:rsidRDefault="005562B4" w:rsidP="00E92479">
      <w:pPr>
        <w:pStyle w:val="a2"/>
        <w:rPr>
          <w:rtl/>
        </w:rPr>
      </w:pPr>
      <w:r w:rsidRPr="005562B4">
        <w:rPr>
          <w:rFonts w:hint="cs"/>
          <w:rtl/>
        </w:rPr>
        <w:t>בשער התניא כותב רבינו הזקן: "</w:t>
      </w:r>
      <w:r w:rsidRPr="00C82419">
        <w:rPr>
          <w:rFonts w:hint="cs"/>
          <w:b/>
          <w:bCs/>
          <w:rtl/>
        </w:rPr>
        <w:t>ספר לקוטי אמרים . . מלוקט מפי ספרים ומפי סופרים קדושי עליון נ"ע</w:t>
      </w:r>
      <w:r>
        <w:rPr>
          <w:rFonts w:hint="cs"/>
          <w:rtl/>
        </w:rPr>
        <w:t xml:space="preserve"> . </w:t>
      </w:r>
      <w:r w:rsidRPr="005562B4">
        <w:rPr>
          <w:rFonts w:hint="cs"/>
          <w:rtl/>
        </w:rPr>
        <w:t>.</w:t>
      </w:r>
      <w:r>
        <w:rPr>
          <w:rFonts w:hint="cs"/>
          <w:rtl/>
        </w:rPr>
        <w:t xml:space="preserve"> </w:t>
      </w:r>
      <w:r w:rsidRPr="005562B4">
        <w:rPr>
          <w:rFonts w:hint="cs"/>
          <w:rtl/>
        </w:rPr>
        <w:t>".</w:t>
      </w:r>
    </w:p>
    <w:p w14:paraId="27A91FFD" w14:textId="77777777" w:rsidR="005562B4" w:rsidRPr="005562B4" w:rsidRDefault="005562B4" w:rsidP="00E92479">
      <w:pPr>
        <w:pStyle w:val="a2"/>
        <w:rPr>
          <w:rtl/>
        </w:rPr>
      </w:pPr>
      <w:r w:rsidRPr="005562B4">
        <w:rPr>
          <w:rFonts w:hint="cs"/>
          <w:rtl/>
        </w:rPr>
        <w:t xml:space="preserve">הנה שנים אחדות לפני הדפסת התניא נדפס ספר "לקוטי אמרים" של הרב המגיד ממעזריטש (בפעם הראשונה בשנת תקמ"א), ושם מובן טעם שם זה שנתנו לו </w:t>
      </w:r>
      <w:r w:rsidRPr="005562B4">
        <w:rPr>
          <w:rFonts w:hint="cs"/>
          <w:rtl/>
        </w:rPr>
        <w:lastRenderedPageBreak/>
        <w:t>המדפיסים, כי כשמו כן הוא ליקוטי אמרים שדרש הה"מ לפני תלמידיו, ואמרים אלו נרשמו על ידי כמה מהתלמידים ואחרי כן בא המסדר וליקט אותם וסידרם לדפוס, א"כ הרי כל הספר הוא ליקוט אמרותיו של הה"מ.</w:t>
      </w:r>
    </w:p>
    <w:p w14:paraId="1E3CFBF6" w14:textId="77777777" w:rsidR="005562B4" w:rsidRPr="005562B4" w:rsidRDefault="005562B4" w:rsidP="00E92479">
      <w:pPr>
        <w:pStyle w:val="a2"/>
        <w:rPr>
          <w:rtl/>
        </w:rPr>
      </w:pPr>
      <w:r w:rsidRPr="005562B4">
        <w:rPr>
          <w:rFonts w:hint="cs"/>
          <w:rtl/>
        </w:rPr>
        <w:t>אולם בספר התניא לכאורה אין השם הזה מובן מאליו, כי מדובר בספר שהוא חיבור שלם ומקיף שנכתב על ידי המחבר רבינו הזקן בעצמו בסדר מסודר ומחולק לפרקים כו', ומדוע אם כן יקרא "ליקוטי אמרים",</w:t>
      </w:r>
    </w:p>
    <w:p w14:paraId="249AD80C" w14:textId="77777777" w:rsidR="005562B4" w:rsidRPr="005562B4" w:rsidRDefault="005562B4" w:rsidP="00E92479">
      <w:pPr>
        <w:pStyle w:val="a2"/>
        <w:rPr>
          <w:rtl/>
        </w:rPr>
      </w:pPr>
      <w:r w:rsidRPr="005562B4">
        <w:rPr>
          <w:rFonts w:hint="cs"/>
          <w:rtl/>
        </w:rPr>
        <w:t>ואף כי כותב רבינו הזקן בהקדמת התניא שתוכן החיבור בא לשמש כתחליף לענינים שהיה אומר רבינו הזקן לאנשים ביחידות, וגם מצינו כי יש נקודות אחדות מהתניא שנאמרו לפני כן בדרושי רבינו הזקן שדרש ברבים (ונדפסו דרושים אלו בספר מאמרי אדמו"ר הזקן הקצרים, ומאמרי אדה"ז על ענינים ועוד),</w:t>
      </w:r>
    </w:p>
    <w:p w14:paraId="635F095E" w14:textId="77777777" w:rsidR="005562B4" w:rsidRPr="005562B4" w:rsidRDefault="005562B4" w:rsidP="00E92479">
      <w:pPr>
        <w:pStyle w:val="a2"/>
        <w:rPr>
          <w:rtl/>
        </w:rPr>
      </w:pPr>
      <w:r w:rsidRPr="005562B4">
        <w:rPr>
          <w:rFonts w:hint="cs"/>
          <w:rtl/>
        </w:rPr>
        <w:t>אבל התניא כשלעצמו נכתב על ידי רבינו הזקן עצמו בתור חיבור מסודר ע"פ פרקים, בצורה שאינה שונה מכל שאר החיבורים וספרי היראה שנכתבו על ידי חכמי ישראל הקדמונים, אם כן השם "לקוטי אמרים" איננו הברירה הטבעית של שם הספר.</w:t>
      </w:r>
    </w:p>
    <w:p w14:paraId="4FF74027" w14:textId="77777777" w:rsidR="005562B4" w:rsidRPr="005562B4" w:rsidRDefault="005562B4" w:rsidP="00E92479">
      <w:pPr>
        <w:pStyle w:val="a2"/>
        <w:rPr>
          <w:rtl/>
        </w:rPr>
      </w:pPr>
      <w:r w:rsidRPr="005562B4">
        <w:rPr>
          <w:rFonts w:hint="cs"/>
          <w:rtl/>
        </w:rPr>
        <w:t>[נדחקתי פעם לומר כי זהו מסיבת התקשרותו של רבינו לרבו הרב המגיד על כן הי' חפץ לקרוא לשם ספרו כשם הספר של רבו, אף כי השם של ספר הה"מ לא ניתן לו על ידי הה"מ עצמו אלא ע"י המדפיסים וכיו"ב. אולם זהו דוחק ולא מצאנו כזאת בשום מחכמי ישראל].</w:t>
      </w:r>
    </w:p>
    <w:p w14:paraId="5B64EC50" w14:textId="77777777" w:rsidR="005562B4" w:rsidRPr="005562B4" w:rsidRDefault="005562B4" w:rsidP="00E92479">
      <w:pPr>
        <w:pStyle w:val="a2"/>
        <w:rPr>
          <w:rtl/>
        </w:rPr>
      </w:pPr>
      <w:r w:rsidRPr="005562B4">
        <w:rPr>
          <w:rFonts w:hint="cs"/>
          <w:rtl/>
        </w:rPr>
        <w:t>יש לציין כי גם הרבי קבע לספריו השם "לקוטי שיחות" בדוגמת "לקוטי אמרים" של רבינו הזקן. אך גם בזה זהו השם הטבעי של הספר (כמו בספר "לקוטי אמרים" של הה"מ), כי זהו ליקוטים של שיחות שנאמרו מפי רבינו בהתוועדויות ונרשמו על ידי השומעים ואחר כך נלקטו לדפוס.</w:t>
      </w:r>
    </w:p>
    <w:p w14:paraId="49CA923A" w14:textId="77777777" w:rsidR="005562B4" w:rsidRPr="005562B4" w:rsidRDefault="005562B4" w:rsidP="00E92479">
      <w:pPr>
        <w:pStyle w:val="11"/>
        <w:rPr>
          <w:rtl/>
        </w:rPr>
      </w:pPr>
      <w:r w:rsidRPr="005562B4">
        <w:rPr>
          <w:rFonts w:hint="cs"/>
          <w:rtl/>
        </w:rPr>
        <w:t>שם השגור בפי כל "תניא"</w:t>
      </w:r>
    </w:p>
    <w:p w14:paraId="7B589AC0" w14:textId="77777777" w:rsidR="005562B4" w:rsidRPr="005562B4" w:rsidRDefault="005562B4" w:rsidP="00E92479">
      <w:pPr>
        <w:pStyle w:val="a2"/>
        <w:rPr>
          <w:rtl/>
        </w:rPr>
      </w:pPr>
      <w:r w:rsidRPr="005562B4">
        <w:rPr>
          <w:rFonts w:hint="cs"/>
          <w:rtl/>
        </w:rPr>
        <w:t>השאלה מתחזקת, כי הנה התניא נתפרסמו ממנו העתקים בכתבי-יד עוד כמה שנים לפני הדפסתו (כאשר כותב רבינו בהקדמת התניא בסופו), והי' נקרא אז בפי החסידים בשם "ספר התניא" (כאשר מופיע בכתבי-יד מאותה תקופה),</w:t>
      </w:r>
    </w:p>
    <w:p w14:paraId="1135B63B" w14:textId="77777777" w:rsidR="005562B4" w:rsidRPr="005562B4" w:rsidRDefault="005562B4" w:rsidP="00E92479">
      <w:pPr>
        <w:pStyle w:val="a2"/>
        <w:rPr>
          <w:rtl/>
        </w:rPr>
      </w:pPr>
      <w:r w:rsidRPr="005562B4">
        <w:rPr>
          <w:rFonts w:hint="cs"/>
          <w:rtl/>
        </w:rPr>
        <w:t>[שם זה הוא על פי התחלתו של הספר "תניא בספ"ג דנדה משביעין אותו", ויתכן כי שם זה ניתן על ידי החסידים מכיון שהספר הופיע בהעתקות כתבי-יד בלי שום שם לכן קראוהו על שם התחלתו. ויש לעיין אם יש בשיחות או בבית רבי בענין התחלת הספר בתיבת "תניא" על ביטול קליפה שיוצאת מהכתוב "למה תניאו"ן את בית ישראל" וכיו"ב. ואין הפנאי לבדוק כעת]</w:t>
      </w:r>
    </w:p>
    <w:p w14:paraId="549CC049" w14:textId="77777777" w:rsidR="005562B4" w:rsidRPr="005562B4" w:rsidRDefault="005562B4" w:rsidP="00E92479">
      <w:pPr>
        <w:pStyle w:val="a2"/>
        <w:rPr>
          <w:rtl/>
        </w:rPr>
      </w:pPr>
      <w:r w:rsidRPr="005562B4">
        <w:rPr>
          <w:rFonts w:hint="cs"/>
          <w:rtl/>
        </w:rPr>
        <w:t>והשם "תניא" הי' כל כך שגור בפי כל העם עד שנשאר קבוע שם זה אל הספר גם לאחרי הדפסתו, וגם בפי רבותינו נשיאינו בספרי החסידות ובכל השיחות כו'.</w:t>
      </w:r>
    </w:p>
    <w:p w14:paraId="1C899BF8" w14:textId="77777777" w:rsidR="005562B4" w:rsidRPr="005562B4" w:rsidRDefault="005562B4" w:rsidP="00E92479">
      <w:pPr>
        <w:pStyle w:val="a2"/>
        <w:rPr>
          <w:rtl/>
        </w:rPr>
      </w:pPr>
      <w:r w:rsidRPr="005562B4">
        <w:rPr>
          <w:rFonts w:hint="cs"/>
          <w:rtl/>
        </w:rPr>
        <w:lastRenderedPageBreak/>
        <w:t>וראה בספר "תורה אור" שנכתב רובו על ידי המהרי"ל אחיו של אדה"ז לאחרי הדפסת ספר התניא, וכאשר הוא מביא מספר התניא, הנה ברוב המקומות הוא קוראו "תניא" (ולא "לקוטי אמרים"). ועיין בס' מאמרי אדה"ז על ענינים ובס' מאמרים הקצרים שנמצאים כמה מאמרים ביאורים על תניא וברובם ההתחלה בשם לה"ע מ"ש בתניא וכיו"ב (ורק באחדים מופיע לפעמים "מ"ש בלק"א").</w:t>
      </w:r>
    </w:p>
    <w:p w14:paraId="66313EB3" w14:textId="77777777" w:rsidR="005562B4" w:rsidRPr="005562B4" w:rsidRDefault="005562B4" w:rsidP="00E92479">
      <w:pPr>
        <w:pStyle w:val="a2"/>
        <w:rPr>
          <w:rtl/>
        </w:rPr>
      </w:pPr>
      <w:r w:rsidRPr="005562B4">
        <w:rPr>
          <w:rFonts w:hint="cs"/>
          <w:rtl/>
        </w:rPr>
        <w:t>[פעם כתב ר"י מונדשיין שמזה אשר שם הספר נתפרסם "תניא", הדעת נותנת כי גם רבינו הזקן עצמו הי' קוראו בשם תניא אפילו לאחרי הדפסתו. אבל הוא לא הוכיח את דבריו ולא נ"ל כן].</w:t>
      </w:r>
    </w:p>
    <w:p w14:paraId="0A3F4F6B" w14:textId="77777777" w:rsidR="005562B4" w:rsidRPr="005562B4" w:rsidRDefault="005562B4" w:rsidP="00E92479">
      <w:pPr>
        <w:pStyle w:val="a2"/>
        <w:rPr>
          <w:rtl/>
        </w:rPr>
      </w:pPr>
      <w:r w:rsidRPr="005562B4">
        <w:rPr>
          <w:rFonts w:hint="cs"/>
          <w:rtl/>
        </w:rPr>
        <w:t>ובדפוס השני של התניא (זאלקווא תקנ"ט, שנתיים בלבד לאחרי הדפסת התניא הראשונה בתקנ"ז) קוראים הם את שם הספר "תניא" (ולאחרי זה באותיות קטנות "והוא ספר לקוטי אמרים"), ובהסכמה ראשונה שם "</w:t>
      </w:r>
      <w:r w:rsidRPr="005562B4">
        <w:rPr>
          <w:rFonts w:hint="cs"/>
          <w:b/>
          <w:bCs/>
          <w:rtl/>
        </w:rPr>
        <w:t>לקוטי אמרים המכונה בשם ספר תניא</w:t>
      </w:r>
      <w:r w:rsidRPr="005562B4">
        <w:rPr>
          <w:rFonts w:hint="cs"/>
          <w:rtl/>
        </w:rPr>
        <w:t>", ובהסכמה שני': "</w:t>
      </w:r>
      <w:r w:rsidRPr="005562B4">
        <w:rPr>
          <w:rFonts w:hint="cs"/>
          <w:b/>
          <w:bCs/>
          <w:rtl/>
        </w:rPr>
        <w:t>לקוטי אמרים אשר פי השם יקבנו תניא קדישא</w:t>
      </w:r>
      <w:r w:rsidRPr="005562B4">
        <w:rPr>
          <w:rFonts w:hint="cs"/>
          <w:rtl/>
        </w:rPr>
        <w:t>".</w:t>
      </w:r>
    </w:p>
    <w:p w14:paraId="39D66F0C" w14:textId="77777777" w:rsidR="005562B4" w:rsidRPr="005562B4" w:rsidRDefault="005562B4" w:rsidP="00E92479">
      <w:pPr>
        <w:pStyle w:val="a2"/>
        <w:rPr>
          <w:rtl/>
        </w:rPr>
      </w:pPr>
      <w:r w:rsidRPr="005562B4">
        <w:rPr>
          <w:rFonts w:hint="cs"/>
          <w:rtl/>
        </w:rPr>
        <w:t>ובכל זאת בעת ההדפסה לא בחר רבינו הזקן בשם שהורגל בפי העם אל ספר זה, אלא קבע את שמו "לקוטי אמרים", וכן את ההקדמה לספרו הוא קורא בשם "הקדמת המלקט" (שמדובר על "ליקוט" גרידא).</w:t>
      </w:r>
    </w:p>
    <w:p w14:paraId="726EFB85" w14:textId="42D5D4BA" w:rsidR="005562B4" w:rsidRPr="005562B4" w:rsidRDefault="005562B4" w:rsidP="00E92479">
      <w:pPr>
        <w:pStyle w:val="a2"/>
        <w:rPr>
          <w:rtl/>
        </w:rPr>
      </w:pPr>
      <w:r w:rsidRPr="005562B4">
        <w:rPr>
          <w:rFonts w:hint="cs"/>
          <w:rtl/>
        </w:rPr>
        <w:t>[אף כי בפשטות השם "לקוטי אמרים" ניתן להספר רק בסמוך להדפסתו, אבל יתכן גם שהוא ניתן להספר גם איזה שנים לפני הדפסתו. ויש לבדוק בס' התניא מהדו"ק וברשימת הכת"י שנדפסה בספרי התניא ובמהדו"ק שםעל</w:t>
      </w:r>
      <w:r w:rsidR="00C7097F">
        <w:rPr>
          <w:rFonts w:hint="cs"/>
          <w:rtl/>
        </w:rPr>
        <w:t xml:space="preserve"> </w:t>
      </w:r>
      <w:r w:rsidRPr="005562B4">
        <w:rPr>
          <w:rFonts w:hint="cs"/>
          <w:rtl/>
        </w:rPr>
        <w:t>וכיו"ב].</w:t>
      </w:r>
    </w:p>
    <w:p w14:paraId="26B40731" w14:textId="77777777" w:rsidR="005562B4" w:rsidRPr="005562B4" w:rsidRDefault="005562B4" w:rsidP="00E92479">
      <w:pPr>
        <w:pStyle w:val="11"/>
        <w:rPr>
          <w:rtl/>
        </w:rPr>
      </w:pPr>
      <w:r w:rsidRPr="005562B4">
        <w:rPr>
          <w:rFonts w:hint="cs"/>
          <w:rtl/>
        </w:rPr>
        <w:t>ספר "תניא" רבתי</w:t>
      </w:r>
    </w:p>
    <w:p w14:paraId="6384AF9A" w14:textId="77777777" w:rsidR="005562B4" w:rsidRPr="005562B4" w:rsidRDefault="005562B4" w:rsidP="00E92479">
      <w:pPr>
        <w:pStyle w:val="a2"/>
        <w:rPr>
          <w:rtl/>
        </w:rPr>
      </w:pPr>
      <w:r w:rsidRPr="005562B4">
        <w:rPr>
          <w:rFonts w:hint="cs"/>
          <w:rtl/>
        </w:rPr>
        <w:t>הי' מקום לדון, כי רבינו לא רצה לקרוא לספרו "תניא" מכיון שכבר נמצא ספר הלכות מפורסם בשם זה והוא ספר "תניא" לאחד מן הקדמונים רבי יחיאל ב"ר יקותיאל הרופא.</w:t>
      </w:r>
    </w:p>
    <w:p w14:paraId="745187C0" w14:textId="77777777" w:rsidR="005562B4" w:rsidRPr="005562B4" w:rsidRDefault="005562B4" w:rsidP="00E92479">
      <w:pPr>
        <w:pStyle w:val="a2"/>
        <w:rPr>
          <w:rtl/>
        </w:rPr>
      </w:pPr>
      <w:r w:rsidRPr="005562B4">
        <w:rPr>
          <w:rFonts w:hint="cs"/>
          <w:rtl/>
        </w:rPr>
        <w:t>[בכדי לעשות היכר בין ספר "תניא" הקדמון אל ספר "תניא" של רבינו הזקן, החלו המדפיסים מאז שנת תק"ס (מיד לאחרי הדפסת התניא החדש) לקרוא לתניא הראשון בשם "תניא רבתי". ועיין "תורת חב"ד" על תניא לר"י מונדשיין ע' 11. ויתכן שזהו גם הטעם שרגילים כמה מחברים לקרוא לס' התניא של רבינו בשם "תניא קדישא" לעשות היכר בינו ובין התניא הקדום, ראה לעיל מהסכמה שני' בהוצאת התניא תקנ"ט].</w:t>
      </w:r>
    </w:p>
    <w:p w14:paraId="76D1C4A9" w14:textId="77777777" w:rsidR="005562B4" w:rsidRPr="005562B4" w:rsidRDefault="005562B4" w:rsidP="00E92479">
      <w:pPr>
        <w:pStyle w:val="a2"/>
        <w:rPr>
          <w:rtl/>
        </w:rPr>
      </w:pPr>
      <w:r w:rsidRPr="005562B4">
        <w:rPr>
          <w:rFonts w:hint="cs"/>
          <w:rtl/>
        </w:rPr>
        <w:t>אבל מצאנו תמיד אשר מחברים לא הקפידו לקרוא לספריהם גם בשמות אשר כבר קיים בספרים שקדמו להם. וגם אדמו"ר הצ"צ קרא לספר דרושי אדה"ז על התורה בשם "תורה אור" אף שכבר היה קיים לפני זה חיבור עה"ת בשם זה, וחיבור "תורה אור" הקדמון מוזכר לפעמים ע"י הצ"צ ואכ"מ.</w:t>
      </w:r>
    </w:p>
    <w:p w14:paraId="68728798" w14:textId="77777777" w:rsidR="005562B4" w:rsidRPr="005562B4" w:rsidRDefault="005562B4" w:rsidP="00E92479">
      <w:pPr>
        <w:pStyle w:val="a2"/>
        <w:rPr>
          <w:rtl/>
        </w:rPr>
      </w:pPr>
      <w:r w:rsidRPr="005562B4">
        <w:rPr>
          <w:rFonts w:hint="cs"/>
          <w:rtl/>
        </w:rPr>
        <w:lastRenderedPageBreak/>
        <w:t>ואדרבא אם משום שכבר קיים ספר בשם "תניא", הלא גם השם "לקוטי אמרים" הי' כבר נדפס אז הספר של הה"מ בשם זה.</w:t>
      </w:r>
    </w:p>
    <w:p w14:paraId="0CC8CA55" w14:textId="77777777" w:rsidR="005562B4" w:rsidRPr="005562B4" w:rsidRDefault="005562B4" w:rsidP="00E92479">
      <w:pPr>
        <w:pStyle w:val="a2"/>
        <w:rPr>
          <w:rtl/>
        </w:rPr>
      </w:pPr>
      <w:r w:rsidRPr="005562B4">
        <w:rPr>
          <w:rFonts w:hint="cs"/>
          <w:rtl/>
        </w:rPr>
        <w:t>[ובהערות קצרות מרבינו על תניא כותב כי אולי נתקבל השם "תניא" ולא רק "לקוטי אמרים" כפי שקראו רבינו הזקן שזהו כדי להבחין מלקו"א של הרב המגיד].</w:t>
      </w:r>
    </w:p>
    <w:p w14:paraId="0E06D8E0" w14:textId="77777777" w:rsidR="005562B4" w:rsidRPr="005562B4" w:rsidRDefault="005562B4" w:rsidP="00E92479">
      <w:pPr>
        <w:pStyle w:val="11"/>
        <w:rPr>
          <w:rtl/>
        </w:rPr>
      </w:pPr>
      <w:r w:rsidRPr="005562B4">
        <w:rPr>
          <w:rFonts w:hint="cs"/>
          <w:rtl/>
        </w:rPr>
        <w:t>האם הטעם משום ענווה בלבד</w:t>
      </w:r>
    </w:p>
    <w:p w14:paraId="37BAD37B" w14:textId="77777777" w:rsidR="005562B4" w:rsidRPr="005562B4" w:rsidRDefault="005562B4" w:rsidP="00E92479">
      <w:pPr>
        <w:pStyle w:val="a2"/>
        <w:rPr>
          <w:rtl/>
        </w:rPr>
      </w:pPr>
      <w:r w:rsidRPr="005562B4">
        <w:rPr>
          <w:rFonts w:hint="cs"/>
          <w:rtl/>
        </w:rPr>
        <w:t>ומצאתי שעמדו על טעם השם "לקוטי אמרים", בס' תניא עם פירוש "חסידות מבוארת" והם כותבים (ח"א ע' ד'):</w:t>
      </w:r>
    </w:p>
    <w:p w14:paraId="154FE1D0" w14:textId="77777777" w:rsidR="005562B4" w:rsidRPr="005562B4" w:rsidRDefault="005562B4" w:rsidP="00E92479">
      <w:pPr>
        <w:pStyle w:val="a2"/>
        <w:rPr>
          <w:rtl/>
        </w:rPr>
      </w:pPr>
      <w:r w:rsidRPr="00C82419">
        <w:rPr>
          <w:rFonts w:hint="cs"/>
          <w:b/>
          <w:bCs/>
          <w:rtl/>
        </w:rPr>
        <w:t>"לקוטי - ברוב ענוותנותו קרא רבינו לספרו בשם "לקוטי אמרים", להורות שאין בדבריו משום חידוש אלא ליקוט מדברי קודמיו</w:t>
      </w:r>
      <w:r w:rsidRPr="005562B4">
        <w:rPr>
          <w:rFonts w:hint="cs"/>
          <w:rtl/>
        </w:rPr>
        <w:t>" [והם חוזרים שוב על דברים אלו בהמשך ביאורם].</w:t>
      </w:r>
    </w:p>
    <w:p w14:paraId="3496B105" w14:textId="77777777" w:rsidR="005562B4" w:rsidRPr="005562B4" w:rsidRDefault="005562B4" w:rsidP="00E92479">
      <w:pPr>
        <w:pStyle w:val="a2"/>
        <w:rPr>
          <w:rtl/>
        </w:rPr>
      </w:pPr>
      <w:r w:rsidRPr="00C82419">
        <w:rPr>
          <w:rFonts w:hint="cs"/>
          <w:b/>
          <w:bCs/>
          <w:rtl/>
        </w:rPr>
        <w:t>אמרים - כי תוכן הספר הוא דברים שרבינו השיב לשאלות של החסידים כשנכנסו אליו ליחידות</w:t>
      </w:r>
      <w:r w:rsidRPr="005562B4">
        <w:rPr>
          <w:rFonts w:hint="cs"/>
          <w:rtl/>
        </w:rPr>
        <w:t xml:space="preserve"> [ע"פ ההקדמת לתניא], </w:t>
      </w:r>
      <w:r w:rsidRPr="006249F5">
        <w:rPr>
          <w:rFonts w:hint="cs"/>
          <w:b/>
          <w:bCs/>
          <w:rtl/>
        </w:rPr>
        <w:t>וזהו "אמרים" דברים שנאמרו לחסידים בעל-פה"</w:t>
      </w:r>
      <w:r w:rsidRPr="005562B4">
        <w:rPr>
          <w:rFonts w:hint="cs"/>
          <w:rtl/>
        </w:rPr>
        <w:t>.</w:t>
      </w:r>
    </w:p>
    <w:p w14:paraId="1411D919" w14:textId="77777777" w:rsidR="005562B4" w:rsidRPr="005562B4" w:rsidRDefault="005562B4" w:rsidP="00E92479">
      <w:pPr>
        <w:pStyle w:val="a2"/>
        <w:rPr>
          <w:rtl/>
        </w:rPr>
      </w:pPr>
      <w:r w:rsidRPr="005562B4">
        <w:rPr>
          <w:rFonts w:hint="cs"/>
          <w:rtl/>
        </w:rPr>
        <w:t>אולם לענ"ד אין זה מספיק, כי לא מצאנו לקדושי עליון שיקראו לספריהם שם אשר יכול להמעיט ח"ו בערכו וחשיבותו של הספר. ואדרבא מי שכתב ספר של הלכות או של דברי מוסר ויראה היה רוצה שספרו יהי' נחלת כלל ישראל שרבים יותר ילמדו ויחזרו למוטב בספר זה,</w:t>
      </w:r>
    </w:p>
    <w:p w14:paraId="0BC2441D" w14:textId="77777777" w:rsidR="005562B4" w:rsidRPr="005562B4" w:rsidRDefault="005562B4" w:rsidP="00E92479">
      <w:pPr>
        <w:pStyle w:val="11"/>
        <w:rPr>
          <w:rtl/>
        </w:rPr>
      </w:pPr>
      <w:r w:rsidRPr="005562B4">
        <w:rPr>
          <w:rFonts w:hint="cs"/>
          <w:rtl/>
        </w:rPr>
        <w:t>הגבהת הלב בדרכי עבודת ה'</w:t>
      </w:r>
    </w:p>
    <w:p w14:paraId="36BBD092" w14:textId="77777777" w:rsidR="005562B4" w:rsidRPr="005562B4" w:rsidRDefault="005562B4" w:rsidP="00E92479">
      <w:pPr>
        <w:pStyle w:val="a2"/>
        <w:rPr>
          <w:rtl/>
        </w:rPr>
      </w:pPr>
      <w:r w:rsidRPr="005562B4">
        <w:rPr>
          <w:rFonts w:hint="cs"/>
          <w:rtl/>
        </w:rPr>
        <w:t>אם כן משום מידת הענווה בלבד אין להמעיט בחשיבות הספר ולהודיע שאין בו חידושים והוא ליקוט גרידא של עצות שנאמרו בעל-פה ליחידים. ועי' בשיחת ש"פ בשלח תש"כ שמביא מתורת הבעש"ט [וכן בתורת רבינו הזקן] בהעדר ענין ענוה שלא במקומה ע"ד ענוותנתו של ר' זכרי' בן אבקולס,</w:t>
      </w:r>
    </w:p>
    <w:p w14:paraId="5E3D482E" w14:textId="77777777" w:rsidR="005562B4" w:rsidRPr="005562B4" w:rsidRDefault="005562B4" w:rsidP="00E92479">
      <w:pPr>
        <w:pStyle w:val="a2"/>
        <w:rPr>
          <w:rtl/>
        </w:rPr>
      </w:pPr>
      <w:r w:rsidRPr="005562B4">
        <w:rPr>
          <w:rFonts w:hint="cs"/>
          <w:rtl/>
        </w:rPr>
        <w:t>ואדרבא בכדי לפעול ולהדריך את העם צ"ל התנשאות והגבהה בדרכי ה'. ורבינו בעצמו בהקדמה כאן (בסופו) כותב על הגדולים שבעיר שצריכים לפרש עניני התניא שלא ינהגו בענוה ושפלות שאינה במקומה כו' ע"ש.</w:t>
      </w:r>
    </w:p>
    <w:p w14:paraId="7006F010" w14:textId="77777777" w:rsidR="005562B4" w:rsidRPr="005562B4" w:rsidRDefault="005562B4" w:rsidP="00E92479">
      <w:pPr>
        <w:pStyle w:val="11"/>
        <w:rPr>
          <w:rtl/>
        </w:rPr>
      </w:pPr>
      <w:r w:rsidRPr="005562B4">
        <w:rPr>
          <w:rFonts w:hint="cs"/>
          <w:rtl/>
        </w:rPr>
        <w:t>פיסקא ראשונה: טענת מעלת שמיעת דברי הרב על הקריאה בספרים</w:t>
      </w:r>
    </w:p>
    <w:p w14:paraId="55349078" w14:textId="77777777" w:rsidR="005562B4" w:rsidRPr="005562B4" w:rsidRDefault="005562B4" w:rsidP="00E92479">
      <w:pPr>
        <w:pStyle w:val="a2"/>
        <w:rPr>
          <w:rtl/>
        </w:rPr>
      </w:pPr>
      <w:r w:rsidRPr="005562B4">
        <w:rPr>
          <w:rFonts w:hint="cs"/>
          <w:rtl/>
        </w:rPr>
        <w:t>ולבאר דבר זה, אקדים כאן את תוכן הקדמת התניא, שעפי"ז יתבאר היטב לאשורו גם טעם קריאת שם הספר "לקוטי אמרים". ולהלן הוא קיצור מההקדמה:</w:t>
      </w:r>
    </w:p>
    <w:p w14:paraId="5C9732C5" w14:textId="77777777" w:rsidR="005562B4" w:rsidRPr="00C82419" w:rsidRDefault="005562B4" w:rsidP="00E92479">
      <w:pPr>
        <w:pStyle w:val="a2"/>
        <w:rPr>
          <w:b/>
          <w:bCs/>
          <w:rtl/>
        </w:rPr>
      </w:pPr>
      <w:r w:rsidRPr="00C82419">
        <w:rPr>
          <w:rFonts w:hint="cs"/>
          <w:b/>
          <w:bCs/>
          <w:rtl/>
        </w:rPr>
        <w:t>מרגלא בפומי דאינשי בכל אנ"ש לאמר, כי עדיף שמיעה של דברי מוסר מאשר ראייה וקריאה בספרים. כי:</w:t>
      </w:r>
    </w:p>
    <w:p w14:paraId="2F838DFA" w14:textId="77777777" w:rsidR="005562B4" w:rsidRPr="00C82419" w:rsidRDefault="005562B4" w:rsidP="00E92479">
      <w:pPr>
        <w:pStyle w:val="a2"/>
        <w:rPr>
          <w:b/>
          <w:bCs/>
          <w:rtl/>
        </w:rPr>
      </w:pPr>
      <w:r w:rsidRPr="00C82419">
        <w:rPr>
          <w:rFonts w:hint="cs"/>
          <w:b/>
          <w:bCs/>
          <w:rtl/>
        </w:rPr>
        <w:lastRenderedPageBreak/>
        <w:t>א) הקורא לפעמים שכלו ודעתו מבולבלים ואינו רואה את האור כי טוב הגנוז בספרים.</w:t>
      </w:r>
    </w:p>
    <w:p w14:paraId="64EA8490" w14:textId="77777777" w:rsidR="005562B4" w:rsidRPr="00C82419" w:rsidRDefault="005562B4" w:rsidP="00E92479">
      <w:pPr>
        <w:pStyle w:val="a2"/>
        <w:rPr>
          <w:b/>
          <w:bCs/>
          <w:rtl/>
        </w:rPr>
      </w:pPr>
      <w:r w:rsidRPr="00C82419">
        <w:rPr>
          <w:rFonts w:hint="cs"/>
          <w:b/>
          <w:bCs/>
          <w:rtl/>
        </w:rPr>
        <w:t>ב) הנה ספרי היראה הבנויים על פי שכל אנושי בוודאי אינן שוין לכל נפש, כי אין כל הדיעות שוות.</w:t>
      </w:r>
    </w:p>
    <w:p w14:paraId="13EC72DD" w14:textId="77777777" w:rsidR="005562B4" w:rsidRPr="005562B4" w:rsidRDefault="005562B4" w:rsidP="00E92479">
      <w:pPr>
        <w:pStyle w:val="a2"/>
        <w:rPr>
          <w:rtl/>
        </w:rPr>
      </w:pPr>
      <w:r w:rsidRPr="00C82419">
        <w:rPr>
          <w:rFonts w:hint="cs"/>
          <w:b/>
          <w:bCs/>
          <w:rtl/>
        </w:rPr>
        <w:t>ג) אפילו ספרי היראה אשר יסודותם בהררי קודש מדרשי חז"ל אשר רוח ה' דבר בם ואורייתא וקוב"ה כולא חד וכל ישראל גם קל שבקלים ופחותי הערך שבעמינו בני ישראל כולהו מתקשראן באורייתא ואורייתא היא המקשרת אותן להקב"ה כנודע בזוה"ק, והתורה ניתנה לידרש גם לפרטי פרטיות לכל נפש פרטית מישראל המושרשת בה</w:t>
      </w:r>
      <w:r w:rsidRPr="005562B4">
        <w:rPr>
          <w:rFonts w:hint="cs"/>
          <w:rtl/>
        </w:rPr>
        <w:t xml:space="preserve"> [אם כן מצד כל זה, לכאורה כן יש יתרון בלימוד בספרי יראה אלו על השמיעה מפי הרב], </w:t>
      </w:r>
      <w:r w:rsidRPr="00C82419">
        <w:rPr>
          <w:rFonts w:hint="cs"/>
          <w:b/>
          <w:bCs/>
          <w:rtl/>
        </w:rPr>
        <w:t xml:space="preserve">אבל בכל זאת הלא אין כל אדם זוכה להיות מכיר מקומו הפרטי שבתורה, ואם כן הוא בהלכות התורה שיש חילוק בשרשי הנשמות בין הלל ושמאי כו' א"כ כל שכן בעניני עבודת ה' אהבה ויראה שבמוח ולב שכתוב על זה בזוהר שתלוי בכל חד וחד לפום מאי דמשער בליבי' </w:t>
      </w:r>
      <w:r w:rsidRPr="005562B4">
        <w:rPr>
          <w:rFonts w:hint="cs"/>
          <w:rtl/>
        </w:rPr>
        <w:t>[ועל כן שוב חוזרת הטיעון דאינשי במעלת השמיעה מפי הרב שהוא מוסר אל השומע הפרטים מה שקשור לנפשו הפרטית משא"כ בקריאה בספרים]. עד כאן פיסקא הראשונה של ההקדמה.</w:t>
      </w:r>
    </w:p>
    <w:p w14:paraId="70FF46FF" w14:textId="77777777" w:rsidR="005562B4" w:rsidRPr="005562B4" w:rsidRDefault="005562B4" w:rsidP="00E92479">
      <w:pPr>
        <w:pStyle w:val="11"/>
        <w:rPr>
          <w:rtl/>
        </w:rPr>
      </w:pPr>
      <w:r w:rsidRPr="005562B4">
        <w:rPr>
          <w:rFonts w:hint="cs"/>
          <w:rtl/>
        </w:rPr>
        <w:t>פיסקא שנייה: מענת רבינו במעלת הלימוד בספר על השמיעה</w:t>
      </w:r>
    </w:p>
    <w:p w14:paraId="0C53A61E" w14:textId="77777777" w:rsidR="005562B4" w:rsidRPr="005562B4" w:rsidRDefault="005562B4" w:rsidP="00E92479">
      <w:pPr>
        <w:pStyle w:val="a2"/>
        <w:rPr>
          <w:rtl/>
        </w:rPr>
      </w:pPr>
      <w:r w:rsidRPr="005562B4">
        <w:rPr>
          <w:rFonts w:hint="cs"/>
          <w:rtl/>
        </w:rPr>
        <w:t>ועל כל "מרגלא בפומא דאינשי" אלו, עונה רבינו בפיסקא השנייה של ההקדמה:</w:t>
      </w:r>
    </w:p>
    <w:p w14:paraId="00187B95" w14:textId="77777777" w:rsidR="005562B4" w:rsidRPr="005562B4" w:rsidRDefault="005562B4" w:rsidP="00E92479">
      <w:pPr>
        <w:pStyle w:val="a2"/>
        <w:rPr>
          <w:rtl/>
        </w:rPr>
      </w:pPr>
      <w:r w:rsidRPr="00C82419">
        <w:rPr>
          <w:rFonts w:hint="cs"/>
          <w:b/>
          <w:bCs/>
          <w:rtl/>
        </w:rPr>
        <w:t>אך ביודעיי ומכיריי קאמינא הם כל אחד ואחד מאנ"ש אשר היה הדבור של חיבה מצוי בינינו וגילו לפני כל תעלומות לבם ומוחם בעבודת ה', אליהם תטוף מלתי ולשוני עט סופר בקונטרסים אלו הנקראים בשם "לקוטי אמרים" מלקוטים מפי ספרים ומפי סופרים קדושי עליון נשמתם עדן המפורסמים אצלינו, וכולם הן תשובות על שאלות רבות אשר שואלין בעצה כל אנ"ש דמדינתינו תמיד כל אחד לפי ערכו. ולהיות כי אין הזמן גרמא עוד להשיב לכל אחד ואחד על שאלתו בפרטות, וגם השכחה מצויה, על כן רשמתי כל התשובות על כל השאלות להיות לכל אחד ואחד לזכרון בין עיניו ולא ידחוק עוד ליכנס לדבר עמי ביחידות, כי בהן ימצא מרגוע לנפשו ועצה נכונה לכל דבר הקשה עליו בעבודת ה'</w:t>
      </w:r>
      <w:r w:rsidRPr="00C82419">
        <w:rPr>
          <w:rFonts w:hint="cs"/>
          <w:rtl/>
        </w:rPr>
        <w:t>.</w:t>
      </w:r>
      <w:r w:rsidRPr="005562B4">
        <w:rPr>
          <w:rFonts w:hint="cs"/>
          <w:rtl/>
        </w:rPr>
        <w:t xml:space="preserve"> עד כאן.</w:t>
      </w:r>
    </w:p>
    <w:p w14:paraId="4649BCD3" w14:textId="77777777" w:rsidR="005562B4" w:rsidRPr="005562B4" w:rsidRDefault="005562B4" w:rsidP="00E92479">
      <w:pPr>
        <w:pStyle w:val="11"/>
        <w:rPr>
          <w:rtl/>
        </w:rPr>
      </w:pPr>
      <w:r w:rsidRPr="005562B4">
        <w:rPr>
          <w:rFonts w:hint="cs"/>
          <w:rtl/>
        </w:rPr>
        <w:t>סגנון הצעת הדברים</w:t>
      </w:r>
    </w:p>
    <w:p w14:paraId="15DDBF40" w14:textId="77777777" w:rsidR="005562B4" w:rsidRPr="005562B4" w:rsidRDefault="005562B4" w:rsidP="00E92479">
      <w:pPr>
        <w:pStyle w:val="a2"/>
        <w:rPr>
          <w:rtl/>
        </w:rPr>
      </w:pPr>
      <w:r w:rsidRPr="005562B4">
        <w:rPr>
          <w:rFonts w:hint="cs"/>
          <w:rtl/>
        </w:rPr>
        <w:t>המעיין יראה אשר רבינו בהקדמתו כאן, האריך בטענת השואלים שמעדיפים כניסה ליחידות מאשר הקריאה בספר (וביותר האריך בענין טענתם בענין ספרי היראה אשר יסודותם בהררי קודש כו'), וכל זה על עמוד שלם. ואילו במענתו של רבינו על טענתם הוא קיצר מאד (כל הענין על חצי עמוד בלבד).</w:t>
      </w:r>
    </w:p>
    <w:p w14:paraId="76FEBE22" w14:textId="77777777" w:rsidR="005562B4" w:rsidRPr="005562B4" w:rsidRDefault="005562B4" w:rsidP="00E92479">
      <w:pPr>
        <w:pStyle w:val="a2"/>
        <w:rPr>
          <w:rtl/>
        </w:rPr>
      </w:pPr>
      <w:r w:rsidRPr="005562B4">
        <w:rPr>
          <w:rFonts w:hint="cs"/>
          <w:rtl/>
        </w:rPr>
        <w:lastRenderedPageBreak/>
        <w:t>וסגנון זה איננו כ"כ רגיל אצל המחברים, שאדרבא מקצרים בשאלת השואל ומאריכים יותר במענת המחבר על השאלה. ואילו בהקדמת התניא שבא לבאר מעלת הספר (ולא מעלת השמיעה פנים אל פנים) באה יותר אריכות בטענת השואלים על מעלת השמיעה.</w:t>
      </w:r>
    </w:p>
    <w:p w14:paraId="25D10DEC" w14:textId="77777777" w:rsidR="005562B4" w:rsidRPr="005562B4" w:rsidRDefault="005562B4" w:rsidP="00E92479">
      <w:pPr>
        <w:pStyle w:val="11"/>
        <w:rPr>
          <w:rtl/>
        </w:rPr>
      </w:pPr>
      <w:r w:rsidRPr="005562B4">
        <w:rPr>
          <w:rFonts w:hint="cs"/>
          <w:rtl/>
        </w:rPr>
        <w:t>עוד ביאורים במעלת השמיעה מפי הרב</w:t>
      </w:r>
    </w:p>
    <w:p w14:paraId="600FDC0B" w14:textId="77777777" w:rsidR="005562B4" w:rsidRPr="005562B4" w:rsidRDefault="005562B4" w:rsidP="00E92479">
      <w:pPr>
        <w:pStyle w:val="a2"/>
        <w:rPr>
          <w:rtl/>
        </w:rPr>
      </w:pPr>
      <w:r w:rsidRPr="005562B4">
        <w:rPr>
          <w:rFonts w:hint="cs"/>
          <w:rtl/>
        </w:rPr>
        <w:t>[יתכן עוד לומר בדא"פ, כי רבינו הזקן הי' יכול להאריך בהקדמה בעוד טיעונים על מעלת השמיעה מפי הרב מאשר קריאה בספרים, ומ"מ בחר רק בטיעונים אלו דוקא הקשורים לענין חילוקי סוגי הספרים אם הם בשכל אנושי או ברוה"ק.</w:t>
      </w:r>
    </w:p>
    <w:p w14:paraId="5B796C82" w14:textId="77777777" w:rsidR="005562B4" w:rsidRPr="005562B4" w:rsidRDefault="005562B4" w:rsidP="00E92479">
      <w:pPr>
        <w:pStyle w:val="a2"/>
        <w:rPr>
          <w:rtl/>
        </w:rPr>
      </w:pPr>
      <w:r w:rsidRPr="005562B4">
        <w:rPr>
          <w:rFonts w:hint="cs"/>
          <w:rtl/>
        </w:rPr>
        <w:t>עיין לדוגמא בתורת הבעש"ט עה"פ בשלח כתוב זאת זכרון בספר ושים באזני יהושע, שמבאר בטעם שאינו מספיק הכתיבה בספר וצ"ל גם שמיעה מפי הרב (ס' בעש"ט עה"ת בפ' בשלח והובא כמה פעמים בשיחות רבינו עיין תורת מנחם חל"ג ע' 90 ועוד. ונדפס ביאור זה בשם הבעש"ט בס' מגדל עז לר"י מונדשיין ע' רפד, שם הוא מכתבי-יד של תורות חב"ד ומתחיל "בענין מה שצריכים לנסוע להצדיק ולא די בספרי מוסר", ונ"ל שהוא מהרה"ח הר"ה מפאריטש ושמע זה מפי רבותינו אדהאמ"צ או אדהצ"צ ועי' במגדל עז שם שמביא כת"י אחד שמייחס מאמר זה אל אדמו"ר הצ"צ.</w:t>
      </w:r>
    </w:p>
    <w:p w14:paraId="5C44A140" w14:textId="77777777" w:rsidR="005562B4" w:rsidRPr="005562B4" w:rsidRDefault="005562B4" w:rsidP="00E92479">
      <w:pPr>
        <w:pStyle w:val="a2"/>
        <w:rPr>
          <w:rtl/>
        </w:rPr>
      </w:pPr>
      <w:r w:rsidRPr="005562B4">
        <w:rPr>
          <w:rFonts w:hint="cs"/>
          <w:rtl/>
        </w:rPr>
        <w:t xml:space="preserve">וראה בתניא אגה"ק סי' כ"ז בענין קבלת התלמידים מהצדיק "על ידי דיבוריו ומחשבותיו הקדושים". ומאריך בביאור ענין בתחילת הס' מגן אבות, ושם שדא"ח הנאמרים מפיו הקדוש הוא בחינת אור זרוע בפנימיות כלי המקבל ממש, ע"ש באריכות. </w:t>
      </w:r>
    </w:p>
    <w:p w14:paraId="4FEAEEEA" w14:textId="77777777" w:rsidR="005562B4" w:rsidRPr="005562B4" w:rsidRDefault="005562B4" w:rsidP="00E92479">
      <w:pPr>
        <w:pStyle w:val="a2"/>
        <w:rPr>
          <w:rtl/>
        </w:rPr>
      </w:pPr>
      <w:r w:rsidRPr="005562B4">
        <w:rPr>
          <w:rFonts w:hint="cs"/>
          <w:rtl/>
        </w:rPr>
        <w:t>ויש מענין זה בקונטרס ההשתטחות המיוחס לאדמו"ר האמצעי (נדפס בתוך ס' מאמרי אדמו"ר האמצעי קונטרסים, וגם נדפס בקה"ת בתור ספר בפני עצמו עם הרבה הוספות) ושם מאריך מענין מעלת לקבל פני הרב תמיד ולשמוע דוקא דא"ח מפיו ואעפ"י שדבריו המה בכתובים וכבר למדו בספרים אעפ"כ אינו דומה שמיעה מרחוק לראיית פניו דוקא כו' ושניהם כאחד טובים כו', ע"ש באריכות.</w:t>
      </w:r>
    </w:p>
    <w:p w14:paraId="02DC589C" w14:textId="77777777" w:rsidR="005562B4" w:rsidRPr="005562B4" w:rsidRDefault="005562B4" w:rsidP="00E92479">
      <w:pPr>
        <w:pStyle w:val="a2"/>
        <w:rPr>
          <w:rtl/>
        </w:rPr>
      </w:pPr>
      <w:r w:rsidRPr="005562B4">
        <w:rPr>
          <w:rFonts w:hint="cs"/>
          <w:rtl/>
        </w:rPr>
        <w:t xml:space="preserve">ועי' בהמשך תער"ב ח"א ע' רפט: </w:t>
      </w:r>
      <w:r w:rsidRPr="006249F5">
        <w:rPr>
          <w:rFonts w:hint="cs"/>
          <w:b/>
          <w:bCs/>
          <w:rtl/>
        </w:rPr>
        <w:t>וכמ"ש בסש"ב פ"נ "וא"א לבאר ענין זה היטב במכתב כו'", ובדיבור יכול לבאר יותר תוכן כוונתו וגם זה לא כמו שהיא אצלו רק במוח והשערת השכל יכול לבוא על פנימיות הכוונה</w:t>
      </w:r>
      <w:r w:rsidRPr="005562B4">
        <w:rPr>
          <w:rFonts w:hint="cs"/>
          <w:rtl/>
        </w:rPr>
        <w:t>. ע"כ.</w:t>
      </w:r>
    </w:p>
    <w:p w14:paraId="5A4004BA" w14:textId="77777777" w:rsidR="005562B4" w:rsidRPr="005562B4" w:rsidRDefault="005562B4" w:rsidP="00E92479">
      <w:pPr>
        <w:pStyle w:val="a2"/>
        <w:rPr>
          <w:rtl/>
        </w:rPr>
      </w:pPr>
      <w:r w:rsidRPr="005562B4">
        <w:rPr>
          <w:rFonts w:hint="cs"/>
          <w:rtl/>
        </w:rPr>
        <w:t>ונמצא גם בשיחות ואגרות קודש רבינו בענין מעלת "עשה לך רב" על הלימוד בספרים בלבד. ועיין בתניא אגה"ק סל"א (קנב, א): "על פי הדברים והאמת האלה אשר אי אפשר לבאר היטב במכתב" ועד"ז באגה"ק סכ"ה ועוד. וראה ספר מאמר שני המאורות מאת הרה"ח הרי"א מהאמיל (ע' 64) בשם אדה"ז במעלת האפשרות להגיע למדריגות נעלות רק על ידי שימוש ת"ח דוקא כו'.</w:t>
      </w:r>
    </w:p>
    <w:p w14:paraId="65024C48" w14:textId="77777777" w:rsidR="005562B4" w:rsidRPr="005562B4" w:rsidRDefault="005562B4" w:rsidP="00E92479">
      <w:pPr>
        <w:pStyle w:val="a2"/>
        <w:rPr>
          <w:rtl/>
        </w:rPr>
      </w:pPr>
      <w:r w:rsidRPr="005562B4">
        <w:rPr>
          <w:rFonts w:hint="cs"/>
          <w:rtl/>
        </w:rPr>
        <w:lastRenderedPageBreak/>
        <w:t>ומכל זה ניכר שמלבד הנזכר בהקדמת התניא יש עוד סיבות במעלת השמיעה על קריאה בספרים [ויש לעיין עוד במצויין לקמן מן ספרי הקדמונים]. ומכל מקום לא בא רבינו לבאר בהקדמת התניא כאן את כל המעלות שבשמיעה על קריאה בספרים ולאידך את כל המעלות שבקריאה בספרים על השמיעה כו', אלא נקט ענין מיוחד שבו דן בענין שני סוגי הספרים: ספרי שכל אנושי וספרים של חכמה אלקית].</w:t>
      </w:r>
    </w:p>
    <w:p w14:paraId="2435488A" w14:textId="77777777" w:rsidR="005562B4" w:rsidRPr="005562B4" w:rsidRDefault="005562B4" w:rsidP="00E92479">
      <w:pPr>
        <w:pStyle w:val="11"/>
        <w:rPr>
          <w:rtl/>
        </w:rPr>
      </w:pPr>
      <w:r w:rsidRPr="005562B4">
        <w:rPr>
          <w:rFonts w:hint="cs"/>
          <w:rtl/>
        </w:rPr>
        <w:t>מהותו של ספר התניא</w:t>
      </w:r>
    </w:p>
    <w:p w14:paraId="2B2C9C91" w14:textId="77777777" w:rsidR="005562B4" w:rsidRPr="005562B4" w:rsidRDefault="005562B4" w:rsidP="00E92479">
      <w:pPr>
        <w:pStyle w:val="a2"/>
        <w:rPr>
          <w:rtl/>
        </w:rPr>
      </w:pPr>
      <w:r w:rsidRPr="005562B4">
        <w:rPr>
          <w:rFonts w:hint="cs"/>
          <w:rtl/>
        </w:rPr>
        <w:t>ועל כן אבאר לענ"ד מה שנ"ל בפשטות מהלך ההקדמה:</w:t>
      </w:r>
    </w:p>
    <w:p w14:paraId="697F369F" w14:textId="77777777" w:rsidR="005562B4" w:rsidRPr="005562B4" w:rsidRDefault="005562B4" w:rsidP="00E92479">
      <w:pPr>
        <w:pStyle w:val="a2"/>
        <w:rPr>
          <w:rtl/>
        </w:rPr>
      </w:pPr>
      <w:r w:rsidRPr="005562B4">
        <w:rPr>
          <w:rFonts w:hint="cs"/>
          <w:rtl/>
        </w:rPr>
        <w:t>בתוך שאלת האינשי, בא רבינו ללמדינו כלל גדול בתורה שהוא גם כלל גדול בספר זה של התניא,</w:t>
      </w:r>
    </w:p>
    <w:p w14:paraId="505F6AB2" w14:textId="77777777" w:rsidR="005562B4" w:rsidRPr="005562B4" w:rsidRDefault="005562B4" w:rsidP="00E92479">
      <w:pPr>
        <w:pStyle w:val="a2"/>
        <w:rPr>
          <w:rtl/>
        </w:rPr>
      </w:pPr>
      <w:r w:rsidRPr="005562B4">
        <w:rPr>
          <w:rFonts w:hint="cs"/>
          <w:rtl/>
        </w:rPr>
        <w:t>בספרי היראה קיימים שני סוגים, אשר רחוקים הם זה מזה מן הקצה אל הקצה:</w:t>
      </w:r>
    </w:p>
    <w:p w14:paraId="778D0EF2" w14:textId="77777777" w:rsidR="005562B4" w:rsidRPr="005562B4" w:rsidRDefault="005562B4" w:rsidP="00E92479">
      <w:pPr>
        <w:pStyle w:val="a2"/>
        <w:rPr>
          <w:rtl/>
        </w:rPr>
      </w:pPr>
      <w:r w:rsidRPr="005562B4">
        <w:rPr>
          <w:rFonts w:hint="cs"/>
          <w:rtl/>
        </w:rPr>
        <w:t>א) ספרי היראה הבנויים על שכל אנושי, שספרים אלו אינם שייכים לרוח ה' דבר בם (רוה"ק) ולישראל מתקשראן באורייתא ואורייתא בקוב"ה כו',</w:t>
      </w:r>
    </w:p>
    <w:p w14:paraId="79834369" w14:textId="77777777" w:rsidR="005562B4" w:rsidRPr="005562B4" w:rsidRDefault="005562B4" w:rsidP="00E92479">
      <w:pPr>
        <w:pStyle w:val="a2"/>
        <w:rPr>
          <w:rtl/>
        </w:rPr>
      </w:pPr>
      <w:r w:rsidRPr="005562B4">
        <w:rPr>
          <w:rFonts w:hint="cs"/>
          <w:rtl/>
        </w:rPr>
        <w:t>ב) ספרי היראה שנבנו דבריהם על מדרשי חז"ל כו' (ולא על שכל אנושי) שכל אלו הם מכלל דברי תורה שהם דבר ה' שניתן למשה מסיני.</w:t>
      </w:r>
    </w:p>
    <w:p w14:paraId="3BBE09C2" w14:textId="77777777" w:rsidR="005562B4" w:rsidRPr="005562B4" w:rsidRDefault="005562B4" w:rsidP="00E92479">
      <w:pPr>
        <w:pStyle w:val="11"/>
        <w:rPr>
          <w:rtl/>
        </w:rPr>
      </w:pPr>
      <w:r w:rsidRPr="005562B4">
        <w:rPr>
          <w:rFonts w:hint="cs"/>
          <w:rtl/>
        </w:rPr>
        <w:t>נקודת הדברים גם בהלכות תלמוד תורה</w:t>
      </w:r>
    </w:p>
    <w:p w14:paraId="04891FA3" w14:textId="77777777" w:rsidR="005562B4" w:rsidRPr="005562B4" w:rsidRDefault="005562B4" w:rsidP="00E92479">
      <w:pPr>
        <w:pStyle w:val="a2"/>
        <w:rPr>
          <w:rtl/>
        </w:rPr>
      </w:pPr>
      <w:r w:rsidRPr="005562B4">
        <w:rPr>
          <w:rFonts w:hint="cs"/>
          <w:rtl/>
        </w:rPr>
        <w:t>בתור אגב, נוסיף איזה נקודות כאן ביחס למה שכותב רבינו כאן על שני סוגי הספרים, ואחרי כן נחזור לביאורינו בהמשך הקדמת התניא.</w:t>
      </w:r>
    </w:p>
    <w:p w14:paraId="1B8F609F" w14:textId="77777777" w:rsidR="005562B4" w:rsidRPr="005562B4" w:rsidRDefault="005562B4" w:rsidP="00E92479">
      <w:pPr>
        <w:pStyle w:val="a2"/>
        <w:rPr>
          <w:rtl/>
        </w:rPr>
      </w:pPr>
      <w:r w:rsidRPr="005562B4">
        <w:rPr>
          <w:rFonts w:hint="cs"/>
          <w:rtl/>
        </w:rPr>
        <w:t>דברים אלו כבר נתפרשו בהלכות ת"ת של רבינו הזקן, בפ"ב ה"ט כאשר כותב על חיוב קדימת לימוד המביא לידי מעשה, הוא מוסיף: "</w:t>
      </w:r>
      <w:r w:rsidRPr="006249F5">
        <w:rPr>
          <w:rFonts w:hint="cs"/>
          <w:b/>
          <w:bCs/>
          <w:rtl/>
        </w:rPr>
        <w:t>ולימוד האגדות מביא גם כן לידי מעשה להתבונן מתוכן מוסר השכל (כמו שנתבאר למעלה), ומי שלא הגיע למדה זו [להבין מוסר השכל מתוך לימוד מדרשי האגדות] ילמוד בספרי מוסר שנבנו דבריהם על המדרשים וההגדות ומאמרי הזוהר</w:t>
      </w:r>
      <w:r w:rsidRPr="005562B4">
        <w:rPr>
          <w:rFonts w:hint="cs"/>
          <w:rtl/>
        </w:rPr>
        <w:t>". [במ"מ בהוצאה החדשה, מביא מהקדמת כ"ק אדמו"ר האמצעי לשו"ע אדה"ז שמפרט יותר על ספרי מוסר אלו "</w:t>
      </w:r>
      <w:r w:rsidRPr="006249F5">
        <w:rPr>
          <w:rFonts w:hint="cs"/>
          <w:b/>
          <w:bCs/>
          <w:rtl/>
        </w:rPr>
        <w:t>כמו הראשית חכמה והשל"ה וכהאי גוונא</w:t>
      </w:r>
      <w:r w:rsidRPr="005562B4">
        <w:rPr>
          <w:rFonts w:hint="cs"/>
          <w:rtl/>
        </w:rPr>
        <w:t>"].</w:t>
      </w:r>
    </w:p>
    <w:p w14:paraId="667A7446" w14:textId="77777777" w:rsidR="005562B4" w:rsidRPr="005562B4" w:rsidRDefault="005562B4" w:rsidP="00E92479">
      <w:pPr>
        <w:pStyle w:val="a2"/>
        <w:rPr>
          <w:rtl/>
        </w:rPr>
      </w:pPr>
      <w:r w:rsidRPr="005562B4">
        <w:rPr>
          <w:rFonts w:hint="cs"/>
          <w:rtl/>
        </w:rPr>
        <w:t>ועוד שם בפ"ג ה"ד כותב בענין חיוב קביעות עתים ביום ובלילה בשו"ע בהלכות המביאות לידי מעשה, ומוסיף: "</w:t>
      </w:r>
      <w:r w:rsidRPr="006249F5">
        <w:rPr>
          <w:rFonts w:hint="cs"/>
          <w:b/>
          <w:bCs/>
          <w:rtl/>
        </w:rPr>
        <w:t>ולימוד בהגדות ומדרשים או ספרי מוסר שנבנו על מדרשי חכמים שדבריהם תורה וקבלה ולא שכל אנושי כמו שנתבאר למעלה</w:t>
      </w:r>
      <w:r w:rsidRPr="005562B4">
        <w:rPr>
          <w:rFonts w:hint="cs"/>
          <w:rtl/>
        </w:rPr>
        <w:t>".</w:t>
      </w:r>
    </w:p>
    <w:p w14:paraId="02CB8A55" w14:textId="77777777" w:rsidR="005562B4" w:rsidRPr="005562B4" w:rsidRDefault="005562B4" w:rsidP="00E92479">
      <w:pPr>
        <w:pStyle w:val="a2"/>
        <w:rPr>
          <w:rtl/>
        </w:rPr>
      </w:pPr>
      <w:r w:rsidRPr="005562B4">
        <w:rPr>
          <w:rFonts w:hint="cs"/>
          <w:rtl/>
        </w:rPr>
        <w:t>הלא החילוק בין שני סוגי הספרים שכתוב בהקדמת התניא, כתב ג"כ רבינו הזקן בהלכות ת"ת שלו.</w:t>
      </w:r>
    </w:p>
    <w:p w14:paraId="55869DBE" w14:textId="77777777" w:rsidR="005562B4" w:rsidRPr="005562B4" w:rsidRDefault="005562B4" w:rsidP="00E92479">
      <w:pPr>
        <w:pStyle w:val="a2"/>
        <w:rPr>
          <w:rtl/>
        </w:rPr>
      </w:pPr>
      <w:r w:rsidRPr="005562B4">
        <w:rPr>
          <w:rFonts w:hint="cs"/>
          <w:rtl/>
        </w:rPr>
        <w:lastRenderedPageBreak/>
        <w:t>[כבר הזכרתי ב"הערות וביאורים" בגליון הקודם, אשר הלכות ת"ת של רבינו הזקן נדפס בתקנ"ד שהוא בערך כשנה אחת בלבד או שנתיים לפני כתיבת "הקדמת המלקט" של התניא, עיין בספר "אגרות קודש" אדה"ז (הוצאת תשע"ג) שמביא על הקדמת המלקט שנכתב בשנת תקנ"ה או תקנ"ו. ועיין במבוא על הביאורים בהלכות ת"ת של ש"ב הרה"ג הר"מ אשכנזי ז"ל בפ"ג (מפרקי המבוא) שהוא קובע אשר ספר התניא והלכות ת"ת של רבינו הזקן קשורים זה בזה כהמשך אחד].</w:t>
      </w:r>
    </w:p>
    <w:p w14:paraId="285E6B14" w14:textId="77777777" w:rsidR="005562B4" w:rsidRPr="005562B4" w:rsidRDefault="005562B4" w:rsidP="00E92479">
      <w:pPr>
        <w:pStyle w:val="11"/>
        <w:rPr>
          <w:rtl/>
        </w:rPr>
      </w:pPr>
      <w:r w:rsidRPr="005562B4">
        <w:rPr>
          <w:rFonts w:hint="cs"/>
          <w:rtl/>
        </w:rPr>
        <w:t>מקור דברי רבינו</w:t>
      </w:r>
    </w:p>
    <w:p w14:paraId="493E9BB5" w14:textId="77777777" w:rsidR="005562B4" w:rsidRPr="005562B4" w:rsidRDefault="005562B4" w:rsidP="00E92479">
      <w:pPr>
        <w:pStyle w:val="a2"/>
        <w:rPr>
          <w:rtl/>
        </w:rPr>
      </w:pPr>
      <w:r w:rsidRPr="005562B4">
        <w:rPr>
          <w:rFonts w:hint="cs"/>
          <w:rtl/>
        </w:rPr>
        <w:t>בס' תניא עם חסידות מבוארת וכן בהמ"מ לשו"ע אדה"ז הל' ת"ת, לא ציינו מקור לדברי רבינו אלו, אך כנראה והמקור הוא הרח"ו וראשית חכמה,</w:t>
      </w:r>
    </w:p>
    <w:p w14:paraId="01E84680" w14:textId="77777777" w:rsidR="005562B4" w:rsidRPr="005562B4" w:rsidRDefault="005562B4" w:rsidP="00E92479">
      <w:pPr>
        <w:pStyle w:val="a2"/>
        <w:rPr>
          <w:rtl/>
        </w:rPr>
      </w:pPr>
      <w:r w:rsidRPr="005562B4">
        <w:rPr>
          <w:rFonts w:hint="cs"/>
          <w:rtl/>
        </w:rPr>
        <w:t xml:space="preserve">והוא בהקדמת מהרח"ו בס' עץ חיים בסופו שמאריך בענין קבלת האריז"ל שהוא מיוסד על קבלת אליהו ואיננו בנוי על שכל אנושי, וכן במעלת מקובלים הראשונים לגבי המקובלים האחרונים שבנו דבריהם בשכל אנושי, ע"ש, ומסיים בעץ חיים: </w:t>
      </w:r>
      <w:r w:rsidRPr="005562B4">
        <w:rPr>
          <w:rFonts w:hint="cs"/>
          <w:b/>
          <w:bCs/>
          <w:rtl/>
        </w:rPr>
        <w:t>ואנשי לבב שמעו לי ואל יהרסו אל ה' לראות בספרי האחרונים הבנויים על פי השכל האנושי</w:t>
      </w:r>
      <w:r w:rsidRPr="005562B4">
        <w:rPr>
          <w:rFonts w:hint="cs"/>
          <w:rtl/>
        </w:rPr>
        <w:t xml:space="preserve"> [והובא כ"ז גם בהקדמת המשנת חסידים. ונדפס הקדמת מהרח"ו זה בהוספות קונטרס "עץ החיים" של כ"ק אדמו"ר מוהרש"ב נ"ע].</w:t>
      </w:r>
    </w:p>
    <w:p w14:paraId="46E54483" w14:textId="77777777" w:rsidR="005562B4" w:rsidRPr="005562B4" w:rsidRDefault="005562B4" w:rsidP="00E92479">
      <w:pPr>
        <w:pStyle w:val="a2"/>
        <w:rPr>
          <w:rtl/>
        </w:rPr>
      </w:pPr>
      <w:r w:rsidRPr="005562B4">
        <w:rPr>
          <w:rFonts w:hint="cs"/>
          <w:rtl/>
        </w:rPr>
        <w:t>ובראשית חכמה בהקדמה (קרוב לסופו): "</w:t>
      </w:r>
      <w:r w:rsidRPr="006249F5">
        <w:rPr>
          <w:rFonts w:hint="cs"/>
          <w:b/>
          <w:bCs/>
          <w:rtl/>
        </w:rPr>
        <w:t xml:space="preserve">גם </w:t>
      </w:r>
      <w:r w:rsidRPr="006249F5">
        <w:rPr>
          <w:b/>
          <w:bCs/>
          <w:rtl/>
        </w:rPr>
        <w:t xml:space="preserve">כוונתי לקרותו בשם </w:t>
      </w:r>
      <w:r w:rsidRPr="006249F5">
        <w:rPr>
          <w:rFonts w:hint="cs"/>
          <w:b/>
          <w:bCs/>
          <w:rtl/>
        </w:rPr>
        <w:t>"</w:t>
      </w:r>
      <w:r w:rsidRPr="006249F5">
        <w:rPr>
          <w:b/>
          <w:bCs/>
          <w:rtl/>
        </w:rPr>
        <w:t>ראשית חכמה</w:t>
      </w:r>
      <w:r w:rsidRPr="006249F5">
        <w:rPr>
          <w:rFonts w:hint="cs"/>
          <w:b/>
          <w:bCs/>
          <w:rtl/>
        </w:rPr>
        <w:t>"</w:t>
      </w:r>
      <w:r w:rsidRPr="006249F5">
        <w:rPr>
          <w:b/>
          <w:bCs/>
          <w:rtl/>
        </w:rPr>
        <w:t xml:space="preserve"> כי שאר המחברים שקדמוני המדברים בתשובה ומעשה כתבו התוכחות כפי שכליהם הרחב כמו החסיד בעל חובת הלבבות ורבינו יונה בשערי תשובה ודומיהם, ואני תפסתי לי לעיקר דברי רבותינו ולכן לעולם בראשית דברי תפסתי דברי רבותינו</w:t>
      </w:r>
      <w:r w:rsidRPr="005562B4">
        <w:rPr>
          <w:rFonts w:hint="cs"/>
          <w:rtl/>
        </w:rPr>
        <w:t>". [כבר ציינו לר"ח זה בתור מקור להקדמת התניא, הר"נ גרינוואלד באחד מקובצי ההערות ואפשר גם ב"היכל הבעש"ט" וכן הרב יקותיאל גרין ואפשר עוד. אבל כמדומה לא ציינו עדיין להקדמת מהרח"ו אשר שם הלשון קרוב יותר ללשון אדה"ז וניכר שהע"ח הוא מקור להלשון בהקדמה כאן וכן בהלכות ת"ת].</w:t>
      </w:r>
    </w:p>
    <w:p w14:paraId="64822F48" w14:textId="77777777" w:rsidR="005562B4" w:rsidRPr="005562B4" w:rsidRDefault="005562B4" w:rsidP="00E92479">
      <w:pPr>
        <w:pStyle w:val="a2"/>
        <w:rPr>
          <w:rtl/>
        </w:rPr>
      </w:pPr>
      <w:r w:rsidRPr="005562B4">
        <w:rPr>
          <w:rFonts w:hint="cs"/>
          <w:rtl/>
        </w:rPr>
        <w:t>ובשל"ה (כה, ב) הלשון: "</w:t>
      </w:r>
      <w:r w:rsidRPr="005562B4">
        <w:rPr>
          <w:rtl/>
        </w:rPr>
        <w:t>ב</w:t>
      </w:r>
      <w:r w:rsidRPr="006249F5">
        <w:rPr>
          <w:b/>
          <w:bCs/>
          <w:rtl/>
        </w:rPr>
        <w:t>ירושלמי דפאה (פ"ב ה"ו) אמרו אפילו מה שתלמיד ותיק עתיד להורות לפני רבו נאמר למשה בסיני מזה מבואר שכל דברי חכמים שבכל דור ודור ומה שמחדשים וכל פלפולם הוא מסיני ולא שכל אנושי רק שכל אלו</w:t>
      </w:r>
      <w:r w:rsidRPr="006249F5">
        <w:rPr>
          <w:rFonts w:hint="cs"/>
          <w:b/>
          <w:bCs/>
          <w:rtl/>
        </w:rPr>
        <w:t>קי</w:t>
      </w:r>
      <w:r w:rsidRPr="006249F5">
        <w:rPr>
          <w:b/>
          <w:bCs/>
          <w:rtl/>
        </w:rPr>
        <w:t xml:space="preserve"> רק שהם הוציאו מכח אל ה</w:t>
      </w:r>
      <w:r w:rsidRPr="006249F5">
        <w:rPr>
          <w:rFonts w:hint="cs"/>
          <w:b/>
          <w:bCs/>
          <w:rtl/>
        </w:rPr>
        <w:t>פועל</w:t>
      </w:r>
      <w:r w:rsidRPr="005562B4">
        <w:rPr>
          <w:rFonts w:hint="cs"/>
          <w:rtl/>
        </w:rPr>
        <w:t>". [של"ה זה נזכר בלקוטי שיחות].</w:t>
      </w:r>
    </w:p>
    <w:p w14:paraId="7139F46C" w14:textId="5EDF539A" w:rsidR="00C82419" w:rsidRPr="00BE7D02" w:rsidRDefault="005562B4" w:rsidP="00BE7D02">
      <w:pPr>
        <w:pStyle w:val="a2"/>
        <w:rPr>
          <w:rtl/>
        </w:rPr>
      </w:pPr>
      <w:r w:rsidRPr="005562B4">
        <w:rPr>
          <w:rFonts w:hint="cs"/>
          <w:rtl/>
        </w:rPr>
        <w:t>וראיתי במאמר של הר"ט בלוי (הערות וביאורים פ' ויחי תשנ"ב) שמביא על מ"ש בתניא כאן במעלת השמיעה על הקריאה בספרים, שנמצא בענין זה בספר הכוזרי (מאמר ב' סי' ע"ב) ובמו"נ להרמב"ם. והר"נ גרינוואלד (הערות וביאורים ויחי תשנ"ח ובפ' ויגש תש"ס) מציין לעוד ספרי קדמונים: "בינה לעתים" (ר' עזרי' פיגו) דרוש ו'. "אורי וישעי" שער התשובה יב, יט. ועוד. ויל"ע בכל אלו.</w:t>
      </w:r>
    </w:p>
    <w:p w14:paraId="7A96829E" w14:textId="77777777" w:rsidR="00396AD8" w:rsidRDefault="00396AD8" w:rsidP="00E92479">
      <w:pPr>
        <w:pStyle w:val="11"/>
        <w:rPr>
          <w:rtl/>
        </w:rPr>
      </w:pPr>
    </w:p>
    <w:p w14:paraId="0D07A4C3" w14:textId="00F3F029" w:rsidR="005562B4" w:rsidRPr="005562B4" w:rsidRDefault="005562B4" w:rsidP="00E92479">
      <w:pPr>
        <w:pStyle w:val="11"/>
        <w:rPr>
          <w:rtl/>
        </w:rPr>
      </w:pPr>
      <w:r w:rsidRPr="005562B4">
        <w:rPr>
          <w:rFonts w:hint="cs"/>
          <w:rtl/>
        </w:rPr>
        <w:lastRenderedPageBreak/>
        <w:t>מי הם הספרים המיוסדים על "שכל אנושי"</w:t>
      </w:r>
    </w:p>
    <w:p w14:paraId="794874EC" w14:textId="77777777" w:rsidR="005562B4" w:rsidRPr="005562B4" w:rsidRDefault="005562B4" w:rsidP="00E92479">
      <w:pPr>
        <w:pStyle w:val="a2"/>
        <w:rPr>
          <w:rtl/>
        </w:rPr>
      </w:pPr>
      <w:r w:rsidRPr="005562B4">
        <w:rPr>
          <w:rFonts w:hint="cs"/>
          <w:rtl/>
        </w:rPr>
        <w:t>[הנה על איזה ספרים כיוון רבינו בהקדמה כאן ובהל' ת"ת שהם ע"פ שכל אנושי, צריך ע"ז דיון במאמר בפ"ע, מתוך מקורות ומקבילות במאמרי אדה"ז ומתוך שאר מקורות (ועיין בלשון הר"ח שהבאנו לעיל). ושם גם בענין דיוקי וחילוקי הלשונות בענין זה בתניא ובהל' ת"ת, ושם גם נכתוב אם יש בלימוד בספרים אלו משום קיום מצות ת"ת (ואז הנפ"מ הוא רק שאין בהם החשיבות ודין קדימה לגבי ספרי חז"ל), כי לענ"ד בספרים אלו גופא "המיוסדים על פי שכל האנושי" יש כמה סוגים ואופנים. ולא ראיתי לע"ע במפרשי התניא והשו"ע שידונו בזה].</w:t>
      </w:r>
    </w:p>
    <w:p w14:paraId="6BBA88C1" w14:textId="77777777" w:rsidR="005562B4" w:rsidRPr="005562B4" w:rsidRDefault="005562B4" w:rsidP="00E92479">
      <w:pPr>
        <w:pStyle w:val="11"/>
        <w:rPr>
          <w:rtl/>
        </w:rPr>
      </w:pPr>
      <w:r w:rsidRPr="005562B4">
        <w:rPr>
          <w:rFonts w:hint="cs"/>
          <w:rtl/>
        </w:rPr>
        <w:t>המשך הקדמת התניא, בגדרו של ספר זה</w:t>
      </w:r>
    </w:p>
    <w:p w14:paraId="6E1D3A3D" w14:textId="77777777" w:rsidR="005562B4" w:rsidRPr="005562B4" w:rsidRDefault="005562B4" w:rsidP="00E92479">
      <w:pPr>
        <w:pStyle w:val="a2"/>
        <w:rPr>
          <w:rtl/>
        </w:rPr>
      </w:pPr>
      <w:r w:rsidRPr="005562B4">
        <w:rPr>
          <w:rFonts w:hint="cs"/>
          <w:rtl/>
        </w:rPr>
        <w:t xml:space="preserve">עד כאן בתור אגב, ומכאן נחזור אל דברינו בביאור הקדמת התניא: </w:t>
      </w:r>
    </w:p>
    <w:p w14:paraId="7250262D" w14:textId="77777777" w:rsidR="005562B4" w:rsidRPr="005562B4" w:rsidRDefault="005562B4" w:rsidP="00E92479">
      <w:pPr>
        <w:pStyle w:val="a2"/>
        <w:rPr>
          <w:rtl/>
        </w:rPr>
      </w:pPr>
      <w:r w:rsidRPr="005562B4">
        <w:rPr>
          <w:rFonts w:hint="cs"/>
          <w:rtl/>
        </w:rPr>
        <w:t>הנה אחרי שהקדים רבינו הזקן בפיסקא הראשונה בהבדל בין שני סוגי ספרי היראה, הוא ממשיך בפיסקא השנייה: "</w:t>
      </w:r>
      <w:r w:rsidRPr="005562B4">
        <w:rPr>
          <w:rFonts w:hint="cs"/>
          <w:b/>
          <w:bCs/>
          <w:rtl/>
        </w:rPr>
        <w:t>אליהם תטוף מלתי ולשוני עט סופר בקונטריסים אלו הנקראים בשם לקוטי אמרים מלוקטים מפי ספרים ומפי סופרים קדושי עליון נשמתם עדן</w:t>
      </w:r>
      <w:r w:rsidRPr="005562B4">
        <w:rPr>
          <w:rFonts w:hint="cs"/>
          <w:rtl/>
        </w:rPr>
        <w:t>" [ועד"ז כתב רבינו בשער התניא].</w:t>
      </w:r>
    </w:p>
    <w:p w14:paraId="07D57B78" w14:textId="77777777" w:rsidR="005562B4" w:rsidRPr="005562B4" w:rsidRDefault="005562B4" w:rsidP="00E92479">
      <w:pPr>
        <w:pStyle w:val="a2"/>
        <w:rPr>
          <w:rtl/>
        </w:rPr>
      </w:pPr>
      <w:r w:rsidRPr="005562B4">
        <w:rPr>
          <w:rFonts w:hint="cs"/>
          <w:rtl/>
        </w:rPr>
        <w:t>מעתה הנה מובן גם מהמשך הדברים, אשר קונטרסים אלו אינן שייכים להסוג שבנוי על שכל האנושי אלא הוא כולו "לקוטי אמרים" מלוקטים מפי קדושי עליון.</w:t>
      </w:r>
    </w:p>
    <w:p w14:paraId="23EE6C75" w14:textId="77777777" w:rsidR="005562B4" w:rsidRPr="005562B4" w:rsidRDefault="005562B4" w:rsidP="00E92479">
      <w:pPr>
        <w:pStyle w:val="a2"/>
        <w:rPr>
          <w:lang w:val="en-US"/>
        </w:rPr>
      </w:pPr>
      <w:r w:rsidRPr="005562B4">
        <w:rPr>
          <w:rFonts w:hint="cs"/>
          <w:rtl/>
        </w:rPr>
        <w:t>[יש לציין גם אל לקו"ת שה"ש (כא, ד) אשר טעמי תורה וטעמי הלכות אין שכל האנושי משיג אותם כי אם "על פי קבלה מפי סופרים ומפי ספרים". הלא שמשתמש גם כן בסגנון "מפי סופרים ומפי ספרים" בניגוד לענין שכל האנושי].</w:t>
      </w:r>
    </w:p>
    <w:p w14:paraId="0CC39162" w14:textId="77777777" w:rsidR="005562B4" w:rsidRPr="005562B4" w:rsidRDefault="005562B4" w:rsidP="00E92479">
      <w:pPr>
        <w:pStyle w:val="11"/>
        <w:rPr>
          <w:rtl/>
        </w:rPr>
      </w:pPr>
      <w:r w:rsidRPr="005562B4">
        <w:rPr>
          <w:rFonts w:hint="cs"/>
          <w:rtl/>
        </w:rPr>
        <w:t>שתי נקודות בהקדמת התניא</w:t>
      </w:r>
    </w:p>
    <w:p w14:paraId="45AD1E04" w14:textId="77777777" w:rsidR="005562B4" w:rsidRPr="005562B4" w:rsidRDefault="005562B4" w:rsidP="00E92479">
      <w:pPr>
        <w:pStyle w:val="a2"/>
        <w:rPr>
          <w:rtl/>
        </w:rPr>
      </w:pPr>
      <w:r w:rsidRPr="005562B4">
        <w:rPr>
          <w:rFonts w:hint="cs"/>
          <w:rtl/>
        </w:rPr>
        <w:t>יוצא מזה אשר בהקדמה זו, קיימים שני ענינים נפרדים (אך קשורים זה בזה):</w:t>
      </w:r>
    </w:p>
    <w:p w14:paraId="1D6548E3" w14:textId="77777777" w:rsidR="005562B4" w:rsidRPr="005562B4" w:rsidRDefault="005562B4" w:rsidP="00E92479">
      <w:pPr>
        <w:pStyle w:val="a2"/>
        <w:rPr>
          <w:rtl/>
        </w:rPr>
      </w:pPr>
      <w:r w:rsidRPr="005562B4">
        <w:rPr>
          <w:rFonts w:hint="cs"/>
          <w:rtl/>
        </w:rPr>
        <w:t>א) טענת אינשי אשר רוצים יותר בשמיעה פנים אל פנים. ומענת רבינו על זה כי אין הזמן גרמא יותר לענות לכל אחד ביחידות, ואשר בספר הזה יש כל התשובות והמעלות כמו בכניסה ליחידות.</w:t>
      </w:r>
    </w:p>
    <w:p w14:paraId="51A9E03D" w14:textId="77777777" w:rsidR="005562B4" w:rsidRPr="005562B4" w:rsidRDefault="005562B4" w:rsidP="00E92479">
      <w:pPr>
        <w:pStyle w:val="a2"/>
        <w:rPr>
          <w:rtl/>
        </w:rPr>
      </w:pPr>
      <w:r w:rsidRPr="005562B4">
        <w:rPr>
          <w:rFonts w:hint="cs"/>
          <w:rtl/>
        </w:rPr>
        <w:t>ב) ביאור רבינו כי יש שני סוגי ספרי יראה: א) הבנויים ע"פ שכל האנושי, ב) ספרי היראה שיסודותם במדרשי חז"ל שנאמרו ברוה"ק ואורייתא וקוב"ה כולא חד שכל נפש מישראל קשורה לספרי יראה אלו. ואשר גם ספר זה הוא "לקוטי אמרים" מלוקטים מפי ספרים וסופרים קדושי עליון אם כן הוא בכלל ספרי היראה הב' שיסודותם במדרשי חז"ל שרוח ה' דבר בם כו'.</w:t>
      </w:r>
    </w:p>
    <w:p w14:paraId="7D0C71B4" w14:textId="77777777" w:rsidR="005562B4" w:rsidRPr="005562B4" w:rsidRDefault="005562B4" w:rsidP="00E92479">
      <w:pPr>
        <w:pStyle w:val="a2"/>
        <w:rPr>
          <w:rtl/>
        </w:rPr>
      </w:pPr>
      <w:r w:rsidRPr="005562B4">
        <w:rPr>
          <w:rFonts w:hint="cs"/>
          <w:rtl/>
        </w:rPr>
        <w:t xml:space="preserve">ומעתה כל האריכות של רבינו בפיסקא הראשונה והארוכה של ההקדמה, איננה באה בלבד להדגיש את אריכות המרגלא בפומי דאינשי במעלת שמיעת דברי מוסר </w:t>
      </w:r>
      <w:r w:rsidRPr="005562B4">
        <w:rPr>
          <w:rFonts w:hint="cs"/>
          <w:rtl/>
        </w:rPr>
        <w:lastRenderedPageBreak/>
        <w:t>פנים אל פנים, אלא היא באה גם לבאר לנו את מהותו של ספר התניא, כאשר מסיים רבינו הזקן בפיסקא השנייה שספר זה הוא מלוקט מקדושי עליון כו', ובמילא חל על ספר זה גם כל האריכות שבפיסקא הראשונה דאורייתא וקוב"ה כולא חד והיא שייכת לכל נפש מישראל הן לגדול שבגדולים והן לניצוץ קל שבקלים ופחותי הערך שימצאו בו מרגוע לנפשם כו'.</w:t>
      </w:r>
    </w:p>
    <w:p w14:paraId="6172F5A8" w14:textId="77777777" w:rsidR="005562B4" w:rsidRPr="005562B4" w:rsidRDefault="005562B4" w:rsidP="00E92479">
      <w:pPr>
        <w:pStyle w:val="11"/>
        <w:rPr>
          <w:rtl/>
        </w:rPr>
      </w:pPr>
      <w:r w:rsidRPr="005562B4">
        <w:rPr>
          <w:rFonts w:hint="cs"/>
          <w:rtl/>
        </w:rPr>
        <w:t>לאו בפירוש איתמר אלא מכללא איתמר</w:t>
      </w:r>
    </w:p>
    <w:p w14:paraId="12472432" w14:textId="09C4DFCD" w:rsidR="005562B4" w:rsidRPr="005562B4" w:rsidRDefault="005562B4" w:rsidP="00E92479">
      <w:pPr>
        <w:pStyle w:val="a2"/>
        <w:rPr>
          <w:rtl/>
        </w:rPr>
      </w:pPr>
      <w:r w:rsidRPr="005562B4">
        <w:rPr>
          <w:rFonts w:hint="cs"/>
          <w:rtl/>
        </w:rPr>
        <w:t>אפשר יתכן להוסיף, בטעם שלא כתב רבינו הזקן דבר זה בפיסקא מיוחדת בפני עצמה אשר ספר זה מעלתו שאיננו ע"פ שכל אנושי אלא הוא מיוסד מפי ספרים כו'</w:t>
      </w:r>
      <w:r w:rsidR="00C7097F">
        <w:rPr>
          <w:rFonts w:hint="cs"/>
          <w:rtl/>
        </w:rPr>
        <w:t xml:space="preserve"> </w:t>
      </w:r>
      <w:r w:rsidRPr="005562B4">
        <w:rPr>
          <w:rFonts w:hint="cs"/>
          <w:rtl/>
        </w:rPr>
        <w:t>שהם שכל אלקי,</w:t>
      </w:r>
    </w:p>
    <w:p w14:paraId="4E4456CC" w14:textId="77777777" w:rsidR="005562B4" w:rsidRPr="005562B4" w:rsidRDefault="005562B4" w:rsidP="00E92479">
      <w:pPr>
        <w:pStyle w:val="a2"/>
        <w:rPr>
          <w:rtl/>
        </w:rPr>
      </w:pPr>
      <w:r w:rsidRPr="005562B4">
        <w:rPr>
          <w:rFonts w:hint="cs"/>
          <w:rtl/>
        </w:rPr>
        <w:t>כי הלא אין זה מדרך המחברים וקדושי עליון להלל ולהפליג עצמם במעלת ספריהם, ועל כן כתב רבינו חלק מן הדברים רק בתוך שאלת האינשי במעלת השמיעה מפי הרב,</w:t>
      </w:r>
    </w:p>
    <w:p w14:paraId="2EC2B8A3" w14:textId="77777777" w:rsidR="005562B4" w:rsidRPr="005562B4" w:rsidRDefault="005562B4" w:rsidP="00E92479">
      <w:pPr>
        <w:pStyle w:val="a2"/>
        <w:rPr>
          <w:rtl/>
        </w:rPr>
      </w:pPr>
      <w:r w:rsidRPr="005562B4">
        <w:rPr>
          <w:rFonts w:hint="cs"/>
          <w:rtl/>
        </w:rPr>
        <w:t>אבל מכל מקום הקורא בהקדמה זו ילמד מתוך כל המשך הדברים שספר זה אינו מכלל ספרי שכל האנושי אלא הוא ליקוט אמרים מפי קדושי עליון שעליהם נאמר אורייתא וקוב"ה כולא חד.</w:t>
      </w:r>
    </w:p>
    <w:p w14:paraId="7F320799" w14:textId="77777777" w:rsidR="005562B4" w:rsidRPr="005562B4" w:rsidRDefault="005562B4" w:rsidP="00E92479">
      <w:pPr>
        <w:pStyle w:val="a2"/>
        <w:rPr>
          <w:rtl/>
        </w:rPr>
      </w:pPr>
      <w:r w:rsidRPr="005562B4">
        <w:rPr>
          <w:rFonts w:hint="cs"/>
          <w:rtl/>
        </w:rPr>
        <w:t xml:space="preserve">כי בודאי שכוונת רבינו בהביאו החילוק בין ספרי שכל האנושי לספרי חז"ל, אין הענין יוצא מידי פשוטו שזה בא כחלק מטיעון האינשי שבשני סוגי הספרים הן בזה והן בזה עדיף השמיעה מפי הרב על הלימוד בספר. רק אשר </w:t>
      </w:r>
    </w:p>
    <w:p w14:paraId="3D5A763D" w14:textId="77777777" w:rsidR="005562B4" w:rsidRPr="005562B4" w:rsidRDefault="005562B4" w:rsidP="00E92479">
      <w:pPr>
        <w:pStyle w:val="a2"/>
        <w:rPr>
          <w:rtl/>
        </w:rPr>
      </w:pPr>
      <w:r w:rsidRPr="005562B4">
        <w:rPr>
          <w:rFonts w:hint="cs"/>
          <w:rtl/>
        </w:rPr>
        <w:t>בנוסף לזה גם כוונת רבינו לבאר במעלת התניא שהוא אינו שכל אנושי אלא מיוסד על קדושי עליון נ"ע (וע"ד לשון הגמ' בסנהדרין ורש"י בענין כפטיש יפוצץ סלע שענין אחד מתחלק לכמה ניצוצות כו').</w:t>
      </w:r>
    </w:p>
    <w:p w14:paraId="5276CD2A" w14:textId="77777777" w:rsidR="005562B4" w:rsidRPr="005562B4" w:rsidRDefault="005562B4" w:rsidP="00E92479">
      <w:pPr>
        <w:pStyle w:val="11"/>
        <w:rPr>
          <w:rtl/>
        </w:rPr>
      </w:pPr>
      <w:r w:rsidRPr="005562B4">
        <w:rPr>
          <w:rFonts w:hint="cs"/>
          <w:rtl/>
        </w:rPr>
        <w:t>ספר שיסודותיו בהררי קודש</w:t>
      </w:r>
    </w:p>
    <w:p w14:paraId="32A99748" w14:textId="77777777" w:rsidR="005562B4" w:rsidRPr="005562B4" w:rsidRDefault="005562B4" w:rsidP="00E92479">
      <w:pPr>
        <w:pStyle w:val="a2"/>
        <w:rPr>
          <w:rtl/>
        </w:rPr>
      </w:pPr>
      <w:r w:rsidRPr="005562B4">
        <w:rPr>
          <w:rFonts w:hint="cs"/>
          <w:rtl/>
        </w:rPr>
        <w:t>ומעתה ברור מה שקבע רבינו את שם הספר "לקוטי אמרים", כי בשם זה מתבטא גדרו של ספר זה שהוא ספר המיוסד על דברי חז"ל שרוח ה' דיבר בם והלומד בו מתקשר באורייתא וקוב"ה כו', וללימוד בספר זה יש דין קדימה במצות תלמוד תורה כו'.</w:t>
      </w:r>
    </w:p>
    <w:p w14:paraId="2F1D6286" w14:textId="77777777" w:rsidR="005562B4" w:rsidRPr="005562B4" w:rsidRDefault="005562B4" w:rsidP="00E92479">
      <w:pPr>
        <w:pStyle w:val="a2"/>
        <w:rPr>
          <w:rtl/>
        </w:rPr>
      </w:pPr>
      <w:r w:rsidRPr="005562B4">
        <w:rPr>
          <w:rFonts w:hint="cs"/>
          <w:rtl/>
        </w:rPr>
        <w:t>ועל כן גם קבע רבינו את שם ההקדמה בשם "הקדמת המלקט", כי כאן שוב מודגש אשר אין כאן דבר חדש הבנוי על שכל אנושי אלא ליקוט ופירוש דבריהם של רבותינו נשמתם עדן.</w:t>
      </w:r>
    </w:p>
    <w:p w14:paraId="15597F75" w14:textId="77777777" w:rsidR="005562B4" w:rsidRPr="005562B4" w:rsidRDefault="005562B4" w:rsidP="00E92479">
      <w:pPr>
        <w:pStyle w:val="a2"/>
        <w:rPr>
          <w:rtl/>
        </w:rPr>
      </w:pPr>
      <w:r w:rsidRPr="005562B4">
        <w:rPr>
          <w:rFonts w:hint="cs"/>
          <w:rtl/>
        </w:rPr>
        <w:lastRenderedPageBreak/>
        <w:t>[ומעתה במקום מ"ש ב"חסידות מבוארת" אשר שם הספר תלוי בענוה גרידא, הנה אדרבא שם הספר קשור עם במקום ענוותנותו שם אתה מוצא גדולתו שספר זה הוא מכלל הספרים שקשורים ברוה"ק ושיש להם קדימה בדין מצות תלמוד תורה.</w:t>
      </w:r>
    </w:p>
    <w:p w14:paraId="257B57A3" w14:textId="7350929A" w:rsidR="005562B4" w:rsidRPr="005562B4" w:rsidRDefault="005562B4" w:rsidP="00E92479">
      <w:pPr>
        <w:pStyle w:val="a2"/>
        <w:rPr>
          <w:rtl/>
        </w:rPr>
      </w:pPr>
      <w:r w:rsidRPr="005562B4">
        <w:rPr>
          <w:rFonts w:hint="cs"/>
          <w:rtl/>
        </w:rPr>
        <w:t xml:space="preserve">ועיין גם בדיוק רבינו בהקדמה זו "אליהם תטוף מלתי </w:t>
      </w:r>
      <w:r w:rsidRPr="005562B4">
        <w:rPr>
          <w:rFonts w:hint="cs"/>
          <w:b/>
          <w:bCs/>
          <w:rtl/>
        </w:rPr>
        <w:t>ולשוני עט סופר</w:t>
      </w:r>
      <w:r w:rsidRPr="005562B4">
        <w:rPr>
          <w:rFonts w:hint="cs"/>
          <w:rtl/>
        </w:rPr>
        <w:t xml:space="preserve"> בקונטריסים אלו הנקראים בשם "לקוטי אמרים" כו', שאפשר רומז על עצמו שגם הוא מכלל "סופרים" הקשורים לספר זה. ובפשטות נקט רבינו זה ליופי המליצה "</w:t>
      </w:r>
      <w:r w:rsidR="00B154DE">
        <w:rPr>
          <w:rFonts w:hint="cs"/>
          <w:b/>
          <w:bCs/>
          <w:rtl/>
        </w:rPr>
        <w:t xml:space="preserve">ולשוני עט סופר . </w:t>
      </w:r>
      <w:r w:rsidRPr="005562B4">
        <w:rPr>
          <w:rFonts w:hint="cs"/>
          <w:b/>
          <w:bCs/>
          <w:rtl/>
        </w:rPr>
        <w:t>. מפי ספרים ומפי סופרים</w:t>
      </w:r>
      <w:r w:rsidRPr="005562B4">
        <w:rPr>
          <w:rFonts w:hint="cs"/>
          <w:rtl/>
        </w:rPr>
        <w:t>"].</w:t>
      </w:r>
    </w:p>
    <w:p w14:paraId="2A587561" w14:textId="07DDE188" w:rsidR="004259B1" w:rsidRPr="004259B1" w:rsidRDefault="005562B4" w:rsidP="00E92479">
      <w:pPr>
        <w:pStyle w:val="a2"/>
        <w:rPr>
          <w:rtl/>
        </w:rPr>
      </w:pPr>
      <w:r w:rsidRPr="005562B4">
        <w:rPr>
          <w:rFonts w:hint="cs"/>
          <w:rtl/>
        </w:rPr>
        <w:t>כל זה לענ"ד ברור במהלך ההקדמה ובטעם השם "לקוטי אמרים", והמקבל יקבל והרוצה יחדל.</w:t>
      </w:r>
    </w:p>
    <w:p w14:paraId="0D479A57" w14:textId="77777777" w:rsidR="00EC6737" w:rsidRDefault="001D747C" w:rsidP="00F8074C">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0407DE98" w14:textId="77777777" w:rsidR="00C96653" w:rsidRPr="000A208E" w:rsidRDefault="00C96653" w:rsidP="00C96653">
      <w:pPr>
        <w:pStyle w:val="a"/>
        <w:rPr>
          <w:rtl/>
        </w:rPr>
      </w:pPr>
      <w:bookmarkStart w:id="156" w:name="_Toc521627785"/>
      <w:r w:rsidRPr="000A208E">
        <w:rPr>
          <w:rFonts w:hint="cs"/>
          <w:rtl/>
        </w:rPr>
        <w:t>עוד בענין הקדמת התניא</w:t>
      </w:r>
      <w:bookmarkEnd w:id="156"/>
    </w:p>
    <w:p w14:paraId="3CF323FE" w14:textId="77777777" w:rsidR="00C96653" w:rsidRPr="000A208E" w:rsidRDefault="00C96653" w:rsidP="00E92479">
      <w:pPr>
        <w:pStyle w:val="11"/>
        <w:rPr>
          <w:rtl/>
        </w:rPr>
      </w:pPr>
      <w:r w:rsidRPr="000A208E">
        <w:rPr>
          <w:rFonts w:hint="cs"/>
          <w:rtl/>
        </w:rPr>
        <w:t>(תגובה לגליון הקודם)</w:t>
      </w:r>
    </w:p>
    <w:p w14:paraId="56B898A5" w14:textId="7CB32770" w:rsidR="00C96653" w:rsidRPr="000A208E" w:rsidRDefault="00C96653" w:rsidP="00F8226B">
      <w:pPr>
        <w:pStyle w:val="a0"/>
        <w:rPr>
          <w:rtl/>
        </w:rPr>
      </w:pPr>
      <w:bookmarkStart w:id="157" w:name="_Toc521627786"/>
      <w:r w:rsidRPr="000A208E">
        <w:rPr>
          <w:rtl/>
        </w:rPr>
        <w:t>ה</w:t>
      </w:r>
      <w:bookmarkEnd w:id="157"/>
      <w:r w:rsidR="0076071B">
        <w:rPr>
          <w:rFonts w:hint="cs"/>
          <w:rtl/>
        </w:rPr>
        <w:t>נ"ל</w:t>
      </w:r>
    </w:p>
    <w:p w14:paraId="544BB7FF" w14:textId="77777777" w:rsidR="00C96653" w:rsidRPr="002F63B6" w:rsidRDefault="00C96653" w:rsidP="00C96653">
      <w:pPr>
        <w:bidi/>
        <w:spacing w:before="120" w:after="120" w:line="300" w:lineRule="atLeast"/>
        <w:jc w:val="both"/>
        <w:rPr>
          <w:rFonts w:ascii="FbFrankReal" w:hAnsi="FbFrankReal" w:cs="FbFrankReal"/>
          <w:sz w:val="24"/>
          <w:szCs w:val="24"/>
          <w:rtl/>
        </w:rPr>
      </w:pPr>
      <w:r w:rsidRPr="002F63B6">
        <w:rPr>
          <w:rFonts w:ascii="FbFrankReal" w:hAnsi="FbFrankReal" w:cs="FbFrankReal"/>
          <w:sz w:val="24"/>
          <w:szCs w:val="24"/>
          <w:rtl/>
        </w:rPr>
        <w:t>בגליון הקודם בסופו, כותב בענין הדפסת התניא ומחלוקת הרה"ק מקאליסק.</w:t>
      </w:r>
    </w:p>
    <w:p w14:paraId="77DEA241" w14:textId="77777777" w:rsidR="00C96653" w:rsidRPr="002F63B6" w:rsidRDefault="00C96653" w:rsidP="00C96653">
      <w:pPr>
        <w:bidi/>
        <w:spacing w:before="120" w:after="120" w:line="300" w:lineRule="atLeast"/>
        <w:jc w:val="both"/>
        <w:rPr>
          <w:rFonts w:ascii="FbFrankReal" w:hAnsi="FbFrankReal" w:cs="FbFrankReal"/>
          <w:sz w:val="24"/>
          <w:szCs w:val="24"/>
          <w:rtl/>
        </w:rPr>
      </w:pPr>
      <w:r w:rsidRPr="002F63B6">
        <w:rPr>
          <w:rFonts w:ascii="FbFrankReal" w:hAnsi="FbFrankReal" w:cs="FbFrankReal"/>
          <w:sz w:val="24"/>
          <w:szCs w:val="24"/>
          <w:rtl/>
        </w:rPr>
        <w:t>ואחדד כאן שוב איזה נקודות:</w:t>
      </w:r>
    </w:p>
    <w:p w14:paraId="330388AE" w14:textId="77777777" w:rsidR="00C96653" w:rsidRPr="00C82419" w:rsidRDefault="00C96653" w:rsidP="00C82419">
      <w:pPr>
        <w:pStyle w:val="11"/>
        <w:rPr>
          <w:rtl/>
        </w:rPr>
      </w:pPr>
      <w:r w:rsidRPr="00C82419">
        <w:rPr>
          <w:rtl/>
        </w:rPr>
        <w:t>השמטת "רבותינו שבאה"ק" בשנת תקס"ו</w:t>
      </w:r>
    </w:p>
    <w:p w14:paraId="299F58CC" w14:textId="00CC9470"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א) התניא נדפס בפעם הראשונה בשנת תקנ"ז, ושם בהקדמה כותב רבינו אשר עניני התניא "</w:t>
      </w:r>
      <w:r w:rsidRPr="002F63B6">
        <w:rPr>
          <w:rFonts w:ascii="FbFrankReal" w:hAnsi="FbFrankReal" w:cs="FbFrankReal"/>
          <w:b/>
          <w:bCs/>
          <w:sz w:val="24"/>
          <w:szCs w:val="24"/>
          <w:rtl/>
        </w:rPr>
        <w:t xml:space="preserve">מלוקטים מפי ספרים </w:t>
      </w:r>
      <w:r w:rsidRPr="002F63B6">
        <w:rPr>
          <w:rFonts w:ascii="FbFrankReal" w:hAnsi="FbFrankReal" w:cs="FbFrankReal"/>
          <w:sz w:val="24"/>
          <w:szCs w:val="24"/>
          <w:rtl/>
        </w:rPr>
        <w:t>[כתבי האריז"ל של"ה כו']</w:t>
      </w:r>
      <w:r w:rsidRPr="002F63B6">
        <w:rPr>
          <w:rFonts w:ascii="FbFrankReal" w:hAnsi="FbFrankReal" w:cs="FbFrankReal"/>
          <w:b/>
          <w:bCs/>
          <w:sz w:val="24"/>
          <w:szCs w:val="24"/>
          <w:rtl/>
        </w:rPr>
        <w:t xml:space="preserve"> ומפי סופרים קדושי עליון נשמתם עדן המפורסמים אצלינו </w:t>
      </w:r>
      <w:r w:rsidRPr="002F63B6">
        <w:rPr>
          <w:rFonts w:ascii="FbFrankReal" w:hAnsi="FbFrankReal" w:cs="FbFrankReal"/>
          <w:sz w:val="24"/>
          <w:szCs w:val="24"/>
          <w:rtl/>
        </w:rPr>
        <w:t>[הבעש"ט והרב המגיד]", ומוסיף: "</w:t>
      </w:r>
      <w:r w:rsidRPr="002F63B6">
        <w:rPr>
          <w:rFonts w:ascii="FbFrankReal" w:hAnsi="FbFrankReal" w:cs="FbFrankReal"/>
          <w:b/>
          <w:bCs/>
          <w:sz w:val="24"/>
          <w:szCs w:val="24"/>
          <w:rtl/>
        </w:rPr>
        <w:t>וקצת מהם נרמזין לחכי</w:t>
      </w:r>
      <w:r w:rsidR="00B154DE">
        <w:rPr>
          <w:rFonts w:ascii="FbFrankReal" w:hAnsi="FbFrankReal" w:cs="FbFrankReal"/>
          <w:b/>
          <w:bCs/>
          <w:sz w:val="24"/>
          <w:szCs w:val="24"/>
          <w:rtl/>
        </w:rPr>
        <w:t>מין באגרות הקדש מרבותינו שבאה"ק</w:t>
      </w:r>
      <w:r w:rsidR="00B154DE">
        <w:rPr>
          <w:rFonts w:ascii="FbFrankReal" w:hAnsi="FbFrankReal" w:cs="FbFrankReal" w:hint="cs"/>
          <w:b/>
          <w:bCs/>
          <w:sz w:val="24"/>
          <w:szCs w:val="24"/>
          <w:rtl/>
        </w:rPr>
        <w:t xml:space="preserve"> </w:t>
      </w:r>
      <w:r w:rsidRPr="002F63B6">
        <w:rPr>
          <w:rFonts w:ascii="FbFrankReal" w:hAnsi="FbFrankReal" w:cs="FbFrankReal"/>
          <w:b/>
          <w:bCs/>
          <w:sz w:val="24"/>
          <w:szCs w:val="24"/>
          <w:rtl/>
        </w:rPr>
        <w:t>.</w:t>
      </w:r>
      <w:r w:rsidR="00B154DE">
        <w:rPr>
          <w:rFonts w:ascii="FbFrankReal" w:hAnsi="FbFrankReal" w:cs="FbFrankReal" w:hint="cs"/>
          <w:b/>
          <w:bCs/>
          <w:sz w:val="24"/>
          <w:szCs w:val="24"/>
          <w:rtl/>
        </w:rPr>
        <w:t xml:space="preserve"> </w:t>
      </w:r>
      <w:r w:rsidRPr="002F63B6">
        <w:rPr>
          <w:rFonts w:ascii="FbFrankReal" w:hAnsi="FbFrankReal" w:cs="FbFrankReal"/>
          <w:b/>
          <w:bCs/>
          <w:sz w:val="24"/>
          <w:szCs w:val="24"/>
          <w:rtl/>
        </w:rPr>
        <w:t>.</w:t>
      </w:r>
      <w:r w:rsidR="00B154DE">
        <w:rPr>
          <w:rFonts w:ascii="FbFrankReal" w:hAnsi="FbFrankReal" w:cs="FbFrankReal" w:hint="cs"/>
          <w:b/>
          <w:bCs/>
          <w:sz w:val="24"/>
          <w:szCs w:val="24"/>
          <w:rtl/>
        </w:rPr>
        <w:t xml:space="preserve"> </w:t>
      </w:r>
      <w:r w:rsidRPr="002F63B6">
        <w:rPr>
          <w:rFonts w:ascii="FbFrankReal" w:hAnsi="FbFrankReal" w:cs="FbFrankReal"/>
          <w:sz w:val="24"/>
          <w:szCs w:val="24"/>
          <w:rtl/>
        </w:rPr>
        <w:t>" [הרה"ק הרמ"מ מוויטעפסק והר"ר אברהם מקאליסק].</w:t>
      </w:r>
    </w:p>
    <w:p w14:paraId="611E5EED"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שוב הדפיס רבינו הזקן את התניא בשנת תקס"ו, ואז הוא השמיט מההקדמה את כל הפיסקא על רבותינו שבאה"ק.</w:t>
      </w:r>
    </w:p>
    <w:p w14:paraId="652C9B9D"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וכתבתי במאמרי בספר "הרב", על יסוד דברי הרבי בהערותיו על התניא, אשר הסיבה להשמטה זו היא בגלל שאז בשנים שלפני הדפסה השנייה הנה הרה"ק מקאליסק יצא במחלוקת נגד התניא ועל כן בשעה שהוא מתנגד לספר התניא לא היה מקום להזכירו בתחילת הספר.</w:t>
      </w:r>
    </w:p>
    <w:p w14:paraId="7B1DE31A" w14:textId="77777777" w:rsidR="00396AD8" w:rsidRDefault="00396AD8" w:rsidP="00C82419">
      <w:pPr>
        <w:pStyle w:val="11"/>
        <w:rPr>
          <w:rtl/>
        </w:rPr>
      </w:pPr>
    </w:p>
    <w:p w14:paraId="7B5AB6FD" w14:textId="57F27783" w:rsidR="00C96653" w:rsidRPr="002F63B6" w:rsidRDefault="00C96653" w:rsidP="00C82419">
      <w:pPr>
        <w:pStyle w:val="11"/>
        <w:rPr>
          <w:rtl/>
        </w:rPr>
      </w:pPr>
      <w:r w:rsidRPr="002F63B6">
        <w:rPr>
          <w:rtl/>
        </w:rPr>
        <w:lastRenderedPageBreak/>
        <w:t>על מה חלק הרה"ק הר"א מקאליסק</w:t>
      </w:r>
    </w:p>
    <w:p w14:paraId="622B09C2"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ב) על זה הגיב כותב אחד ב"הערות וביאורים" (וחותם בשם "הרב אשר זך"), שהדברים אינם נכונים מחמת כי לדעתו מחלוקת הר"א מקאליסק היתה רק בעניני צדקת ארץ הקודש ולא בענין החסידות של רבינו הזקן.</w:t>
      </w:r>
    </w:p>
    <w:p w14:paraId="28224F70"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ג) ועל זה עניתי בגליון "הערות וביאורים" (של ג' תמוז) שמפורש בכל המקומות של מכתבי הרה"ק מקאליסק וכן במכתבי רבינו הזקן והרה"ק מבארדיטשוב כו', שהרה"ק מקאליסק כן חלק אז על על דרך החסידות של אדמו"ר הזקן.</w:t>
      </w:r>
    </w:p>
    <w:p w14:paraId="474E4E1C"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ד) וחזר הכותב בגליון ש"פ דברים ומאריך באריכות רבה ובציטוטים רבים, להוכיח את דעתו אשר בהשנים תקנ"ח עד תקס"ד לא חלק הר"א מקאליסק על רבינו הזקן אלא בעניני צדקת ארץ הקודש ולא בענין החסידות, ומחלקותו על החסידות של רבינו הזקן היתה רק בהשנים תקנ"ז (אחרי הדפסה הראשונה של התניא) ובשנת תקס"ה ואילך.</w:t>
      </w:r>
    </w:p>
    <w:p w14:paraId="22175A85" w14:textId="77777777" w:rsidR="00C96653" w:rsidRPr="002F63B6" w:rsidRDefault="00C96653" w:rsidP="00C82419">
      <w:pPr>
        <w:pStyle w:val="11"/>
        <w:rPr>
          <w:rtl/>
        </w:rPr>
      </w:pPr>
      <w:r w:rsidRPr="002F63B6">
        <w:rPr>
          <w:rtl/>
        </w:rPr>
        <w:t>מחלוקת הרה"ק הר"א על החסידות של רבינו הזקן</w:t>
      </w:r>
    </w:p>
    <w:p w14:paraId="74F86BB1"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ועל כן אבהיר שוב את הנידון:</w:t>
      </w:r>
    </w:p>
    <w:p w14:paraId="79485B29"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הלא גם הוא מודה אשר מפורש בכל האגרות קודש של שנת תקס"ה (מכתבי הרה"ק הר"א מקאליסק ומכתב אדמו"ר הזקן ומכתב הרה"ק מבארדיטשוב) אשר הרה"ק הר"א חלק אז על החסידות של רבינו הזקן,</w:t>
      </w:r>
    </w:p>
    <w:p w14:paraId="67DE2974"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והדפסת התניא השנית היתה בשנת תקס"ו. ובזה אנו דנים אשר בשנת תקס"ו הוציא רבינו את הפיסקא של "רבותינו שבאה"ק" בגלל התנגדות הרה"ק הר"א,</w:t>
      </w:r>
    </w:p>
    <w:p w14:paraId="50E94731"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אם כן מה נוגע עתה להדיון שלנו, כל התפלפלותו של הכותב אשר בהשנים תקנ"ח לתקס"ד לא חלק הרה"ק מקאליסק על החסידות של רבינו הזקן [אשר גם בזה, הנה מהמקורות מוכח שלא כדבריו ואכ"מ] כאשר לא על זה אנו דנים בכלל אלא על השנים של תקס"ה ותקס"ו.</w:t>
      </w:r>
    </w:p>
    <w:p w14:paraId="205D0CE7"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מאחר שגם הוא מבין אשר לפחות בשנת תקס"ה חלק הרה"ק הר"א על התניא, אם כן מדוע איננו מקבל מה שכתב הרבי (ומה שהרחבתי את הביאור) שבתניא של שנת תקס"ו לא הי' יכול רבינו להזכיר בהקדמה את "רבותינו שבאה"ק" שקאי גם על הרה"ק הר"א. [ובמקום רק להודות על טעותו הוא שב לדון בדברים שאינם נוגעים לדיון שלנו].</w:t>
      </w:r>
    </w:p>
    <w:p w14:paraId="13BF8AD1" w14:textId="77777777" w:rsidR="00C82419" w:rsidRDefault="00C82419">
      <w:pPr>
        <w:rPr>
          <w:rFonts w:ascii="FbFRealBelet Bold" w:eastAsia="Calibri" w:hAnsi="FbFRealBelet Bold" w:cs="FbFRealBelet Bold"/>
          <w:b/>
          <w:bCs/>
          <w:sz w:val="24"/>
          <w:szCs w:val="24"/>
          <w:rtl/>
          <w:lang w:val="bg-BG"/>
        </w:rPr>
      </w:pPr>
      <w:r>
        <w:rPr>
          <w:rtl/>
        </w:rPr>
        <w:br w:type="page"/>
      </w:r>
    </w:p>
    <w:p w14:paraId="2CC4B530" w14:textId="2351CA03" w:rsidR="00C96653" w:rsidRPr="002F63B6" w:rsidRDefault="00C96653" w:rsidP="00C82419">
      <w:pPr>
        <w:pStyle w:val="11"/>
        <w:rPr>
          <w:rtl/>
        </w:rPr>
      </w:pPr>
      <w:r w:rsidRPr="002F63B6">
        <w:rPr>
          <w:rtl/>
        </w:rPr>
        <w:lastRenderedPageBreak/>
        <w:t>תגובתינו רק על עיקר הנידון</w:t>
      </w:r>
    </w:p>
    <w:p w14:paraId="1167BFEB"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יש בדבריו בגליון האחרון, עוד דברים אשר במח"כ הוא לא ירד לסוף הדברים, ואפשר כן יש שם דברים שהוא העיר טוב, אך אין תועלת כאן בחזרה ובהתפלפלות שוב על הדברים.</w:t>
      </w:r>
    </w:p>
    <w:p w14:paraId="543A46CD" w14:textId="77777777" w:rsidR="00C96653" w:rsidRPr="002F63B6" w:rsidRDefault="00C96653" w:rsidP="00C82419">
      <w:pPr>
        <w:pStyle w:val="11"/>
        <w:rPr>
          <w:rtl/>
        </w:rPr>
      </w:pPr>
      <w:r w:rsidRPr="002F63B6">
        <w:rPr>
          <w:rtl/>
        </w:rPr>
        <w:t>עיון בספרי מחקר</w:t>
      </w:r>
    </w:p>
    <w:p w14:paraId="5ABB1BA9"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על פרט נוסף כן אציין כאן, והוא אשר כתבתי במאמרי (בגליון ג' תמוז) כי הכותב בונה יסודותיו גם על ספרי איזה חוקרים אחרונים שאין ברור יחסם לתורה ומצות, וכתבתי אשר הלא יש הלכות ברורות בהלכות ת"ת לרבינו הזקן (מיוסד על הפוסקים ראשונים ואחרונים) באיזה ספרים מותר לעיין, והדברים עתיקים.</w:t>
      </w:r>
    </w:p>
    <w:p w14:paraId="5720FF88"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ועל זה הוא שוב מתווכח, וכותב "</w:t>
      </w:r>
      <w:r w:rsidRPr="002F63B6">
        <w:rPr>
          <w:rFonts w:ascii="FbFrankReal" w:hAnsi="FbFrankReal" w:cs="FbFrankReal"/>
          <w:b/>
          <w:bCs/>
          <w:sz w:val="24"/>
          <w:szCs w:val="24"/>
          <w:rtl/>
        </w:rPr>
        <w:t>הנה דעתו זו מוסכמת עלי רק כשמדובר בספרים שיש בהם יותר משמץ מינות</w:t>
      </w:r>
      <w:r w:rsidRPr="002F63B6">
        <w:rPr>
          <w:rFonts w:ascii="FbFrankReal" w:hAnsi="FbFrankReal" w:cs="FbFrankReal"/>
          <w:sz w:val="24"/>
          <w:szCs w:val="24"/>
          <w:rtl/>
        </w:rPr>
        <w:t>". ומוסיף: "</w:t>
      </w:r>
      <w:r w:rsidRPr="002F63B6">
        <w:rPr>
          <w:rFonts w:ascii="FbFrankReal" w:hAnsi="FbFrankReal" w:cs="FbFrankReal"/>
          <w:b/>
          <w:bCs/>
          <w:sz w:val="24"/>
          <w:szCs w:val="24"/>
          <w:rtl/>
        </w:rPr>
        <w:t>זלזולו במחקר האקדמי אינו נכון ואינו ישר בעיניי כלל, ואיך אפשר לדחות רוב טובה בשתי ידיים?</w:t>
      </w:r>
      <w:r w:rsidRPr="002F63B6">
        <w:rPr>
          <w:rFonts w:ascii="FbFrankReal" w:hAnsi="FbFrankReal" w:cs="FbFrankReal"/>
          <w:sz w:val="24"/>
          <w:szCs w:val="24"/>
          <w:rtl/>
        </w:rPr>
        <w:t>".</w:t>
      </w:r>
    </w:p>
    <w:p w14:paraId="27F7D5C8"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הנה לראשונה, אין לו לפסוק לעצמו בהלכות יסודיות אלו אלא עליו לשאול לרב מורה הוראה [והטיעון שלו כי הלא אפשר להוציא דברים טובים מתוך ספרים אלו, הנה רב מורה הוראה שלו ידע גם את הטיעון הזה המובא בפוסקים בקשר להלכות ת"ת, ומה שמכל מקום נפסקה הלכה בזה].</w:t>
      </w:r>
    </w:p>
    <w:p w14:paraId="69D1172C"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והשנית ביארתי שם בגליון את דברי, כי רואים במוחש אשר כל מי שכותב ושואב ידיעותיו מפי ספרי מלקטים ופרשנים למיניהם או מתוך ספרי אנציקלופדיות וכיוצא בזה, הוא מתבלבל וטועה בכל פרשיות הדברים האותנטיות והוא מרחף ומתבלבל בין מאורעות ודברים כהוויתם לבין מאורעות דמיוניים.</w:t>
      </w:r>
    </w:p>
    <w:p w14:paraId="1572D1B2"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לכן הצעתי שם שמתחילה יש לעיין היטב במקורות הדברים במכתבי ותורות רבינו הזקן והרה"ק מקאליסק והרה"ק רלוי"צ מבארדיצוב והרה"ק ר' אשר מסטאלין הרה"ק החוזה מלובלין כו', ועל פי זה הוא יוכל לדון בדברים כהווייתם, ולא לנסות לחקות כותבים אחרים שלפעמים הם באים עם אג'נדות ומצבי רוח מסויימים ולא מתייחסים אל הדברים האותנטיים כהווייתם.</w:t>
      </w:r>
    </w:p>
    <w:p w14:paraId="70E363EA"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ומה שהוא מייחס אליי שאני מזלזל במחקר של מכלול מסויים, הלא כמדומה מפורש כתבתי במאמרי שאני מתייחס בזה אלא לאיזה ספרים פרטיים לא לכולם ובודאי לא לשום מיגזר כללי. ואדרבא מדבריו אלו גופא ניכר שהוא איננו מבחין בין ספרי מחקר של מלומדים אמיתיים לבין ספרי לבלרים ופובליצסטים שמתחפשים באיצלא מדעית וכותבים דברים שאינם תואמים אל המציאות (שעל זה נאמר בהלכות ת"ת כו' עצומים כל הרוגיה כו' או רבים היו פצעי רוכל).</w:t>
      </w:r>
    </w:p>
    <w:p w14:paraId="5E7D086F"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lastRenderedPageBreak/>
        <w:t>ועל זה שוב אני מציע, מכיון שכותב זה הוא שומר תורה ומצות, הנה עליו ועל דכוותי' לברר אצל אישיות בעלת סמכות הלכתית באיזה ספרים מותר לו לעסוק בהם.</w:t>
      </w:r>
    </w:p>
    <w:p w14:paraId="7DB9710C" w14:textId="77777777" w:rsidR="00C96653" w:rsidRPr="002F63B6" w:rsidRDefault="00C96653" w:rsidP="00C82419">
      <w:pPr>
        <w:pStyle w:val="11"/>
        <w:rPr>
          <w:rtl/>
        </w:rPr>
      </w:pPr>
      <w:r w:rsidRPr="002F63B6">
        <w:rPr>
          <w:rtl/>
        </w:rPr>
        <w:t>לימוד מתוך ספרי המקור</w:t>
      </w:r>
    </w:p>
    <w:p w14:paraId="4E32DAAF"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דברים פשוטים אלו אינם צריכים חיזוק, אבל בכל זאת אשאל אל כותב הזה שאלה רטורית: מנהלי ספריית "אוצר החכמה" ובראשם הרב דבליצקי שליט"א שיש להם קוים ברורים איזה ספרים נכנסים לספרייה מקוונת זו ואיזה לא, וכן כל מנהלי הספריות בכל הישיבות כו' וכיו"ב, האם הם לא ירדו אל סוף דעתך שבכמה ספרים שאתה משתעשע בהם ובונה עליהם יסודות רעועים "איך אפשר לדחות רוב טובה בשתי ידיים"?, ובכל זאת הם לא שמו את ספרים כיוצא באלו בתוך הספרייה המקוונת שלהם, ספרייה השייכת לשומרי תורה ומצוות. האם בגלל שאתה לכאורה שייך ללומדי חסידות אתה חכם יותר ואתה כן יודע להתיר זה?</w:t>
      </w:r>
    </w:p>
    <w:p w14:paraId="0FFC5933"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שוב אחזור, כי אינני פוסל כל ספרים, ובודאי נמצאים ספרים רבים שיש תועלת להשתמש בהם, רק כי מי שאין לו הפנאי לבדוק ולעמוד על כל ספר אם ראוי הוא לעלות על שולחן כו' (וקשה לכ"א לעמוד לבד ולדעת על כל ספר איזה הוא מדע אמיתי ואיזה הוא מדע דמיוני וכיו"ב), אז שיעסוק במקום זה במקורות האמיתיים והאותנטיים של אגרות קודש אדמו"ר הזקן וכיוצא בהם.</w:t>
      </w:r>
    </w:p>
    <w:p w14:paraId="5EF6A309" w14:textId="77777777" w:rsidR="00C96653" w:rsidRPr="002F63B6" w:rsidRDefault="00C96653" w:rsidP="00C82419">
      <w:pPr>
        <w:pStyle w:val="11"/>
        <w:rPr>
          <w:rtl/>
        </w:rPr>
      </w:pPr>
      <w:r w:rsidRPr="002F63B6">
        <w:rPr>
          <w:rtl/>
        </w:rPr>
        <w:t>סיום הדברים</w:t>
      </w:r>
    </w:p>
    <w:p w14:paraId="36D9823D" w14:textId="77777777" w:rsidR="00C96653" w:rsidRPr="002F63B6" w:rsidRDefault="00C96653" w:rsidP="00C96653">
      <w:pPr>
        <w:bidi/>
        <w:spacing w:before="120" w:after="120" w:line="300" w:lineRule="atLeast"/>
        <w:ind w:firstLine="288"/>
        <w:jc w:val="both"/>
        <w:rPr>
          <w:rFonts w:ascii="FbFrankReal" w:hAnsi="FbFrankReal" w:cs="FbFrankReal"/>
          <w:sz w:val="24"/>
          <w:szCs w:val="24"/>
          <w:rtl/>
        </w:rPr>
      </w:pPr>
      <w:r w:rsidRPr="002F63B6">
        <w:rPr>
          <w:rFonts w:ascii="FbFrankReal" w:hAnsi="FbFrankReal" w:cs="FbFrankReal"/>
          <w:sz w:val="24"/>
          <w:szCs w:val="24"/>
          <w:rtl/>
        </w:rPr>
        <w:t>כבר כתבתי במאמרי ב"הערות וביאורים" גליון ג' תמוז, אשר מתוך דבריו של הכותב (שהוא חותם בשם "הרב אשר זך"), ניכר שמדובר באחד שניחן בחוש כתיבה ומחקר דברי ימי ישראל, והוא דולה דברים ממקורות רבים בספרי רבותינו, ובודאי עוד נראה ממנו מחקרים טובים ומועילים ולא להסכמתי הוא צריך,</w:t>
      </w:r>
    </w:p>
    <w:p w14:paraId="2BBD951A" w14:textId="51661C33" w:rsidR="00F8074C" w:rsidRPr="002F63B6" w:rsidRDefault="00C96653" w:rsidP="00C96653">
      <w:pPr>
        <w:bidi/>
        <w:spacing w:after="80" w:line="300" w:lineRule="atLeast"/>
        <w:ind w:firstLine="288"/>
        <w:jc w:val="both"/>
        <w:rPr>
          <w:rFonts w:ascii="FbFrankReal" w:eastAsia="Calibri" w:hAnsi="FbFrankReal" w:cs="FbFrankReal"/>
          <w:sz w:val="24"/>
          <w:szCs w:val="24"/>
          <w:rtl/>
        </w:rPr>
      </w:pPr>
      <w:r w:rsidRPr="002F63B6">
        <w:rPr>
          <w:rFonts w:ascii="FbFrankReal" w:hAnsi="FbFrankReal" w:cs="FbFrankReal"/>
          <w:sz w:val="24"/>
          <w:szCs w:val="24"/>
          <w:rtl/>
        </w:rPr>
        <w:t>אלא שראיתי במאמרו שאיזה דברים הוא שאב ובנה על יסודות רעועים, ועל זה הערתי שצריך לעיין ולבנות מתוך המקורות ולא מספרי פרשנים אחרונים, ואת והב בסופה.</w:t>
      </w:r>
    </w:p>
    <w:p w14:paraId="0C6BAEF5" w14:textId="77777777" w:rsidR="00C96653" w:rsidRDefault="00C96653" w:rsidP="00C96653">
      <w:pPr>
        <w:pStyle w:val="a4"/>
        <w:sectPr w:rsidR="00C9665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8B97B6D" w14:textId="77777777" w:rsidR="000D41BD" w:rsidRDefault="000D41BD" w:rsidP="00E24510">
      <w:pPr>
        <w:bidi/>
        <w:spacing w:after="80" w:line="360" w:lineRule="auto"/>
        <w:jc w:val="center"/>
        <w:rPr>
          <w:rFonts w:ascii="Calibri" w:eastAsia="Calibri" w:hAnsi="Calibri" w:cs="1ShefaClassic"/>
          <w:rtl/>
        </w:rPr>
      </w:pPr>
    </w:p>
    <w:p w14:paraId="3EC0C82F" w14:textId="77777777" w:rsidR="000D41BD" w:rsidRDefault="000D41BD" w:rsidP="000D41BD">
      <w:pPr>
        <w:bidi/>
        <w:spacing w:after="80" w:line="360" w:lineRule="auto"/>
        <w:jc w:val="center"/>
        <w:rPr>
          <w:rFonts w:ascii="Calibri" w:eastAsia="Calibri" w:hAnsi="Calibri" w:cs="1ShefaClassic"/>
          <w:rtl/>
        </w:rPr>
      </w:pPr>
    </w:p>
    <w:p w14:paraId="04CC86C6" w14:textId="77777777" w:rsidR="000D41BD" w:rsidRDefault="000D41BD" w:rsidP="000D41BD">
      <w:pPr>
        <w:bidi/>
        <w:spacing w:after="80" w:line="360" w:lineRule="auto"/>
        <w:jc w:val="center"/>
        <w:rPr>
          <w:rFonts w:ascii="Calibri" w:eastAsia="Calibri" w:hAnsi="Calibri" w:cs="1ShefaClassic"/>
          <w:rtl/>
        </w:rPr>
      </w:pPr>
    </w:p>
    <w:p w14:paraId="24BDD9D2" w14:textId="77777777" w:rsidR="00352C6A" w:rsidRDefault="00352C6A" w:rsidP="00352C6A">
      <w:pPr>
        <w:bidi/>
        <w:spacing w:after="80" w:line="360" w:lineRule="auto"/>
        <w:jc w:val="center"/>
        <w:rPr>
          <w:rFonts w:ascii="Calibri" w:eastAsia="Calibri" w:hAnsi="Calibri" w:cs="1ShefaClassic"/>
          <w:rtl/>
        </w:rPr>
      </w:pPr>
    </w:p>
    <w:p w14:paraId="225A0EC7" w14:textId="77777777" w:rsidR="00352C6A" w:rsidRDefault="00352C6A" w:rsidP="00352C6A">
      <w:pPr>
        <w:bidi/>
        <w:spacing w:after="80" w:line="360" w:lineRule="auto"/>
        <w:jc w:val="center"/>
        <w:rPr>
          <w:rFonts w:ascii="Calibri" w:eastAsia="Calibri" w:hAnsi="Calibri" w:cs="1ShefaClassic"/>
          <w:rtl/>
        </w:rPr>
      </w:pPr>
    </w:p>
    <w:p w14:paraId="174D88E6" w14:textId="77777777" w:rsidR="00A139C2" w:rsidRDefault="00A139C2" w:rsidP="001E04C3">
      <w:pPr>
        <w:bidi/>
        <w:spacing w:before="120" w:after="240" w:line="360" w:lineRule="auto"/>
        <w:jc w:val="center"/>
        <w:rPr>
          <w:rFonts w:ascii="Calibri" w:eastAsia="Calibri" w:hAnsi="Calibri" w:cs="1ShefaClassic"/>
          <w:rtl/>
        </w:rPr>
      </w:pPr>
    </w:p>
    <w:p w14:paraId="73603E67" w14:textId="77777777" w:rsidR="00352C6A" w:rsidRPr="001E04C3" w:rsidRDefault="00352C6A" w:rsidP="00A139C2">
      <w:pPr>
        <w:bidi/>
        <w:spacing w:before="120" w:after="240" w:line="360" w:lineRule="auto"/>
        <w:jc w:val="center"/>
        <w:rPr>
          <w:rFonts w:cs="1ShefaClassic"/>
          <w:sz w:val="28"/>
          <w:szCs w:val="28"/>
          <w:rtl/>
        </w:rPr>
      </w:pPr>
      <w:r w:rsidRPr="001E04C3">
        <w:rPr>
          <w:rFonts w:cs="1ShefaClassic" w:hint="cs"/>
          <w:sz w:val="28"/>
          <w:szCs w:val="28"/>
          <w:rtl/>
        </w:rPr>
        <w:t>לזכרון ולעילוי נשמת</w:t>
      </w:r>
    </w:p>
    <w:p w14:paraId="4E46E882" w14:textId="77777777" w:rsidR="00352C6A" w:rsidRPr="001E04C3" w:rsidRDefault="00352C6A" w:rsidP="001E04C3">
      <w:pPr>
        <w:bidi/>
        <w:spacing w:before="120" w:after="240" w:line="360" w:lineRule="auto"/>
        <w:jc w:val="center"/>
        <w:rPr>
          <w:rFonts w:cs="1ShefaClassic"/>
          <w:sz w:val="28"/>
          <w:szCs w:val="28"/>
          <w:rtl/>
        </w:rPr>
      </w:pPr>
      <w:r w:rsidRPr="001E04C3">
        <w:rPr>
          <w:rFonts w:cs="1ShefaClassic" w:hint="cs"/>
          <w:sz w:val="28"/>
          <w:szCs w:val="28"/>
          <w:rtl/>
        </w:rPr>
        <w:t>הרה"ג הרה"ח רב פעלים לתורה ולמצוות</w:t>
      </w:r>
    </w:p>
    <w:p w14:paraId="11529D12" w14:textId="77777777" w:rsidR="00352C6A" w:rsidRPr="001E04C3" w:rsidRDefault="00352C6A" w:rsidP="001E04C3">
      <w:pPr>
        <w:bidi/>
        <w:spacing w:before="120" w:after="240" w:line="360" w:lineRule="auto"/>
        <w:jc w:val="center"/>
        <w:rPr>
          <w:rFonts w:cs="1ShefaClassic"/>
          <w:sz w:val="28"/>
          <w:szCs w:val="28"/>
          <w:rtl/>
        </w:rPr>
      </w:pPr>
      <w:r w:rsidRPr="001E04C3">
        <w:rPr>
          <w:rFonts w:cs="1ShefaClassic" w:hint="cs"/>
          <w:sz w:val="28"/>
          <w:szCs w:val="28"/>
          <w:rtl/>
        </w:rPr>
        <w:t xml:space="preserve">הר"ר </w:t>
      </w:r>
      <w:r w:rsidRPr="001E04C3">
        <w:rPr>
          <w:rFonts w:cs="1ShefaClassic" w:hint="cs"/>
          <w:b/>
          <w:bCs/>
          <w:sz w:val="28"/>
          <w:szCs w:val="28"/>
          <w:rtl/>
        </w:rPr>
        <w:t>שמואל הלוי</w:t>
      </w:r>
      <w:r w:rsidRPr="001E04C3">
        <w:rPr>
          <w:rFonts w:cs="1ShefaClassic" w:hint="cs"/>
          <w:sz w:val="28"/>
          <w:szCs w:val="28"/>
          <w:rtl/>
        </w:rPr>
        <w:t xml:space="preserve"> ז"ל </w:t>
      </w:r>
      <w:r w:rsidRPr="001E04C3">
        <w:rPr>
          <w:rFonts w:cs="1ShefaClassic" w:hint="cs"/>
          <w:b/>
          <w:bCs/>
          <w:sz w:val="28"/>
          <w:szCs w:val="28"/>
          <w:rtl/>
        </w:rPr>
        <w:t>לוויטין</w:t>
      </w:r>
    </w:p>
    <w:p w14:paraId="296066D9" w14:textId="77777777" w:rsidR="00352C6A" w:rsidRPr="001E04C3" w:rsidRDefault="00352C6A" w:rsidP="001E04C3">
      <w:pPr>
        <w:bidi/>
        <w:spacing w:before="120" w:after="240" w:line="360" w:lineRule="auto"/>
        <w:jc w:val="center"/>
        <w:rPr>
          <w:rFonts w:cs="1ShefaClassic"/>
          <w:sz w:val="28"/>
          <w:szCs w:val="28"/>
          <w:rtl/>
        </w:rPr>
      </w:pPr>
      <w:r w:rsidRPr="001E04C3">
        <w:rPr>
          <w:rFonts w:cs="1ShefaClassic" w:hint="cs"/>
          <w:sz w:val="28"/>
          <w:szCs w:val="28"/>
          <w:rtl/>
        </w:rPr>
        <w:t>שזכה להשפיע דא"ח לדורות תלמידי ישיבות תו"ת</w:t>
      </w:r>
    </w:p>
    <w:p w14:paraId="72566C38" w14:textId="77777777" w:rsidR="00352C6A" w:rsidRPr="001E04C3" w:rsidRDefault="00352C6A" w:rsidP="001E04C3">
      <w:pPr>
        <w:bidi/>
        <w:spacing w:before="120" w:after="240" w:line="360" w:lineRule="auto"/>
        <w:jc w:val="center"/>
        <w:rPr>
          <w:rFonts w:cs="1ShefaClassic"/>
          <w:sz w:val="28"/>
          <w:szCs w:val="28"/>
          <w:rtl/>
        </w:rPr>
      </w:pPr>
      <w:r w:rsidRPr="001E04C3">
        <w:rPr>
          <w:rFonts w:cs="1ShefaClassic" w:hint="cs"/>
          <w:sz w:val="28"/>
          <w:szCs w:val="28"/>
          <w:rtl/>
        </w:rPr>
        <w:t>מיסוד רבותינו נשיאנו זצוקללה"ה נבג"מ זי"ע</w:t>
      </w:r>
    </w:p>
    <w:p w14:paraId="788294EE" w14:textId="77777777" w:rsidR="00352C6A" w:rsidRPr="001E04C3" w:rsidRDefault="00352C6A" w:rsidP="001E04C3">
      <w:pPr>
        <w:bidi/>
        <w:spacing w:before="120" w:after="240" w:line="360" w:lineRule="auto"/>
        <w:jc w:val="center"/>
        <w:rPr>
          <w:rFonts w:cs="1ShefaClassic"/>
          <w:sz w:val="28"/>
          <w:szCs w:val="28"/>
          <w:rtl/>
        </w:rPr>
      </w:pPr>
      <w:r w:rsidRPr="001E04C3">
        <w:rPr>
          <w:rFonts w:cs="1ShefaClassic" w:hint="cs"/>
          <w:sz w:val="28"/>
          <w:szCs w:val="28"/>
          <w:rtl/>
        </w:rPr>
        <w:t>נפטר ביום י"א אלול ה'תשל"ד</w:t>
      </w:r>
    </w:p>
    <w:p w14:paraId="355B0949" w14:textId="44986094" w:rsidR="000D41BD" w:rsidRPr="001E04C3" w:rsidRDefault="00352C6A" w:rsidP="001E04C3">
      <w:pPr>
        <w:bidi/>
        <w:spacing w:after="360" w:line="360" w:lineRule="auto"/>
        <w:jc w:val="center"/>
        <w:rPr>
          <w:rFonts w:ascii="Calibri" w:eastAsia="Calibri" w:hAnsi="Calibri" w:cs="1ShefaClassic"/>
          <w:sz w:val="28"/>
          <w:szCs w:val="28"/>
          <w:rtl/>
        </w:rPr>
      </w:pPr>
      <w:r w:rsidRPr="001E04C3">
        <w:rPr>
          <w:rFonts w:cs="1ShefaClassic" w:hint="cs"/>
          <w:sz w:val="28"/>
          <w:szCs w:val="28"/>
          <w:rtl/>
        </w:rPr>
        <w:t>ת.</w:t>
      </w:r>
      <w:r w:rsidRPr="001E04C3">
        <w:rPr>
          <w:rFonts w:cs="1ShefaClassic"/>
          <w:sz w:val="28"/>
          <w:szCs w:val="28"/>
          <w:rtl/>
        </w:rPr>
        <w:t xml:space="preserve"> </w:t>
      </w:r>
      <w:r w:rsidRPr="001E04C3">
        <w:rPr>
          <w:rFonts w:cs="1ShefaClassic" w:hint="cs"/>
          <w:sz w:val="28"/>
          <w:szCs w:val="28"/>
          <w:rtl/>
        </w:rPr>
        <w:t>נ.</w:t>
      </w:r>
      <w:r w:rsidRPr="001E04C3">
        <w:rPr>
          <w:rFonts w:cs="1ShefaClassic"/>
          <w:sz w:val="28"/>
          <w:szCs w:val="28"/>
          <w:rtl/>
        </w:rPr>
        <w:t xml:space="preserve"> </w:t>
      </w:r>
      <w:r w:rsidRPr="001E04C3">
        <w:rPr>
          <w:rFonts w:cs="1ShefaClassic" w:hint="cs"/>
          <w:sz w:val="28"/>
          <w:szCs w:val="28"/>
          <w:rtl/>
        </w:rPr>
        <w:t>צ.</w:t>
      </w:r>
      <w:r w:rsidRPr="001E04C3">
        <w:rPr>
          <w:rFonts w:cs="1ShefaClassic"/>
          <w:sz w:val="28"/>
          <w:szCs w:val="28"/>
          <w:rtl/>
        </w:rPr>
        <w:t xml:space="preserve"> </w:t>
      </w:r>
      <w:r w:rsidRPr="001E04C3">
        <w:rPr>
          <w:rFonts w:cs="1ShefaClassic" w:hint="cs"/>
          <w:sz w:val="28"/>
          <w:szCs w:val="28"/>
          <w:rtl/>
        </w:rPr>
        <w:t>ב.</w:t>
      </w:r>
      <w:r w:rsidRPr="001E04C3">
        <w:rPr>
          <w:rFonts w:cs="1ShefaClassic"/>
          <w:sz w:val="28"/>
          <w:szCs w:val="28"/>
          <w:rtl/>
        </w:rPr>
        <w:t xml:space="preserve"> </w:t>
      </w:r>
      <w:r w:rsidRPr="001E04C3">
        <w:rPr>
          <w:rFonts w:cs="1ShefaClassic" w:hint="cs"/>
          <w:sz w:val="28"/>
          <w:szCs w:val="28"/>
          <w:rtl/>
        </w:rPr>
        <w:t>ה.</w:t>
      </w:r>
    </w:p>
    <w:p w14:paraId="7EA853DE" w14:textId="77777777" w:rsidR="001E04C3" w:rsidRPr="001E04C3" w:rsidRDefault="001E04C3" w:rsidP="001E04C3">
      <w:pPr>
        <w:pStyle w:val="af2"/>
        <w:spacing w:after="480" w:line="360" w:lineRule="auto"/>
        <w:rPr>
          <w:rFonts w:ascii="David" w:hAnsi="David" w:cs="1ShefaClassic"/>
          <w:sz w:val="28"/>
          <w:szCs w:val="28"/>
          <w:rtl/>
        </w:rPr>
      </w:pPr>
      <w:r w:rsidRPr="001E04C3">
        <w:rPr>
          <w:rFonts w:ascii="David" w:hAnsi="David" w:cs="1ShefaClassic"/>
          <w:sz w:val="28"/>
          <w:szCs w:val="28"/>
        </w:rPr>
        <w:sym w:font="Wingdings 2" w:char="F0B2"/>
      </w:r>
      <w:r>
        <w:rPr>
          <w:rFonts w:ascii="David" w:hAnsi="David" w:cs="1ShefaClassic" w:hint="cs"/>
          <w:sz w:val="28"/>
          <w:szCs w:val="28"/>
          <w:rtl/>
        </w:rPr>
        <w:t xml:space="preserve"> </w:t>
      </w:r>
      <w:r w:rsidRPr="001E04C3">
        <w:rPr>
          <w:rFonts w:ascii="David" w:hAnsi="David" w:cs="1ShefaClassic"/>
          <w:sz w:val="28"/>
          <w:szCs w:val="28"/>
        </w:rPr>
        <w:sym w:font="Wingdings 2" w:char="F0B2"/>
      </w:r>
      <w:r>
        <w:rPr>
          <w:rFonts w:ascii="David" w:hAnsi="David" w:cs="1ShefaClassic" w:hint="cs"/>
          <w:sz w:val="28"/>
          <w:szCs w:val="28"/>
          <w:rtl/>
        </w:rPr>
        <w:t xml:space="preserve"> </w:t>
      </w:r>
      <w:r w:rsidRPr="001E04C3">
        <w:rPr>
          <w:rFonts w:ascii="David" w:hAnsi="David" w:cs="1ShefaClassic"/>
          <w:sz w:val="28"/>
          <w:szCs w:val="28"/>
        </w:rPr>
        <w:sym w:font="Wingdings 2" w:char="F0B2"/>
      </w:r>
    </w:p>
    <w:p w14:paraId="641898BA" w14:textId="77777777" w:rsidR="001E04C3" w:rsidRPr="001E04C3" w:rsidRDefault="001E04C3" w:rsidP="001E04C3">
      <w:pPr>
        <w:pStyle w:val="af2"/>
        <w:spacing w:after="20" w:line="360" w:lineRule="auto"/>
        <w:rPr>
          <w:rFonts w:ascii="David" w:hAnsi="David" w:cs="1ShefaClassic"/>
          <w:sz w:val="28"/>
          <w:szCs w:val="28"/>
          <w:rtl/>
        </w:rPr>
      </w:pPr>
      <w:r w:rsidRPr="001E04C3">
        <w:rPr>
          <w:rFonts w:ascii="David" w:hAnsi="David" w:cs="1ShefaClassic" w:hint="cs"/>
          <w:sz w:val="28"/>
          <w:szCs w:val="28"/>
          <w:rtl/>
        </w:rPr>
        <w:t>לעילוי נשמת</w:t>
      </w:r>
    </w:p>
    <w:p w14:paraId="1EA7F096" w14:textId="77777777" w:rsidR="001E04C3" w:rsidRPr="001E04C3" w:rsidRDefault="001E04C3" w:rsidP="001E04C3">
      <w:pPr>
        <w:pStyle w:val="af2"/>
        <w:spacing w:after="20" w:line="360" w:lineRule="auto"/>
        <w:rPr>
          <w:rFonts w:ascii="David" w:hAnsi="David" w:cs="1ShefaClassic"/>
          <w:sz w:val="28"/>
          <w:szCs w:val="28"/>
          <w:rtl/>
        </w:rPr>
      </w:pPr>
      <w:r w:rsidRPr="001E04C3">
        <w:rPr>
          <w:rFonts w:ascii="David" w:hAnsi="David" w:cs="1ShefaClassic" w:hint="cs"/>
          <w:sz w:val="28"/>
          <w:szCs w:val="28"/>
          <w:rtl/>
        </w:rPr>
        <w:t xml:space="preserve">האשה החשובה מרת </w:t>
      </w:r>
      <w:r w:rsidRPr="001E04C3">
        <w:rPr>
          <w:rFonts w:ascii="David" w:hAnsi="David" w:cs="1ShefaClassic" w:hint="cs"/>
          <w:b/>
          <w:bCs/>
          <w:sz w:val="28"/>
          <w:szCs w:val="28"/>
          <w:rtl/>
        </w:rPr>
        <w:t xml:space="preserve">מינדל </w:t>
      </w:r>
      <w:r w:rsidRPr="001E04C3">
        <w:rPr>
          <w:rFonts w:ascii="David" w:hAnsi="David" w:cs="1ShefaClassic" w:hint="cs"/>
          <w:sz w:val="28"/>
          <w:szCs w:val="28"/>
          <w:rtl/>
        </w:rPr>
        <w:t>ע"ה</w:t>
      </w:r>
    </w:p>
    <w:p w14:paraId="2BC57C3E" w14:textId="77777777" w:rsidR="001E04C3" w:rsidRPr="001E04C3" w:rsidRDefault="001E04C3" w:rsidP="001E04C3">
      <w:pPr>
        <w:pStyle w:val="af2"/>
        <w:spacing w:after="20" w:line="360" w:lineRule="auto"/>
        <w:rPr>
          <w:rFonts w:ascii="David" w:hAnsi="David" w:cs="1ShefaClassic"/>
          <w:b/>
          <w:bCs/>
          <w:sz w:val="28"/>
          <w:szCs w:val="28"/>
          <w:rtl/>
        </w:rPr>
      </w:pPr>
      <w:r w:rsidRPr="001E04C3">
        <w:rPr>
          <w:rFonts w:ascii="David" w:hAnsi="David" w:cs="1ShefaClassic" w:hint="cs"/>
          <w:b/>
          <w:bCs/>
          <w:sz w:val="28"/>
          <w:szCs w:val="28"/>
          <w:rtl/>
        </w:rPr>
        <w:t>ראזענבלום</w:t>
      </w:r>
    </w:p>
    <w:p w14:paraId="523C1084" w14:textId="77777777" w:rsidR="001E04C3" w:rsidRPr="001E04C3" w:rsidRDefault="001E04C3" w:rsidP="001E04C3">
      <w:pPr>
        <w:pStyle w:val="af2"/>
        <w:spacing w:after="20" w:line="360" w:lineRule="auto"/>
        <w:rPr>
          <w:rFonts w:ascii="David" w:hAnsi="David" w:cs="1ShefaClassic"/>
          <w:sz w:val="28"/>
          <w:szCs w:val="28"/>
          <w:rtl/>
        </w:rPr>
      </w:pPr>
      <w:r w:rsidRPr="001E04C3">
        <w:rPr>
          <w:rFonts w:ascii="David" w:hAnsi="David" w:cs="1ShefaClassic" w:hint="cs"/>
          <w:sz w:val="28"/>
          <w:szCs w:val="28"/>
          <w:rtl/>
        </w:rPr>
        <w:t xml:space="preserve">בת הרה"ח מוה"ר </w:t>
      </w:r>
      <w:r w:rsidRPr="001E04C3">
        <w:rPr>
          <w:rFonts w:ascii="David" w:hAnsi="David" w:cs="1ShefaClassic" w:hint="cs"/>
          <w:b/>
          <w:bCs/>
          <w:sz w:val="28"/>
          <w:szCs w:val="28"/>
          <w:rtl/>
        </w:rPr>
        <w:t>יוסף</w:t>
      </w:r>
      <w:r w:rsidRPr="001E04C3">
        <w:rPr>
          <w:rFonts w:ascii="David" w:hAnsi="David" w:cs="1ShefaClassic" w:hint="cs"/>
          <w:sz w:val="28"/>
          <w:szCs w:val="28"/>
          <w:rtl/>
        </w:rPr>
        <w:t xml:space="preserve"> </w:t>
      </w:r>
      <w:r w:rsidRPr="001E04C3">
        <w:rPr>
          <w:rFonts w:ascii="David" w:hAnsi="David" w:cs="1ShefaClassic" w:hint="cs"/>
          <w:b/>
          <w:bCs/>
          <w:sz w:val="28"/>
          <w:szCs w:val="28"/>
          <w:rtl/>
        </w:rPr>
        <w:t>לוי</w:t>
      </w:r>
      <w:r w:rsidRPr="001E04C3">
        <w:rPr>
          <w:rFonts w:ascii="David" w:hAnsi="David" w:cs="1ShefaClassic" w:hint="cs"/>
          <w:sz w:val="28"/>
          <w:szCs w:val="28"/>
          <w:rtl/>
        </w:rPr>
        <w:t xml:space="preserve"> ע"ה </w:t>
      </w:r>
      <w:r w:rsidRPr="001E04C3">
        <w:rPr>
          <w:rFonts w:ascii="David" w:hAnsi="David" w:cs="1ShefaClassic" w:hint="cs"/>
          <w:b/>
          <w:bCs/>
          <w:sz w:val="28"/>
          <w:szCs w:val="28"/>
          <w:rtl/>
        </w:rPr>
        <w:t>שאנא</w:t>
      </w:r>
    </w:p>
    <w:p w14:paraId="6552886B" w14:textId="7E187098" w:rsidR="001E04C3" w:rsidRPr="001E04C3" w:rsidRDefault="001E04C3" w:rsidP="001E04C3">
      <w:pPr>
        <w:pStyle w:val="af2"/>
        <w:spacing w:after="20" w:line="360" w:lineRule="auto"/>
        <w:rPr>
          <w:rFonts w:ascii="David" w:hAnsi="David" w:cs="1ShefaClassic"/>
          <w:sz w:val="28"/>
          <w:szCs w:val="28"/>
          <w:rtl/>
        </w:rPr>
      </w:pPr>
      <w:r>
        <w:rPr>
          <w:rFonts w:ascii="David" w:hAnsi="David" w:cs="1ShefaClassic" w:hint="cs"/>
          <w:sz w:val="28"/>
          <w:szCs w:val="28"/>
          <w:rtl/>
        </w:rPr>
        <w:t>נפטרה ביום י"ז אלול ה'</w:t>
      </w:r>
      <w:r w:rsidRPr="001E04C3">
        <w:rPr>
          <w:rFonts w:ascii="David" w:hAnsi="David" w:cs="1ShefaClassic" w:hint="cs"/>
          <w:sz w:val="28"/>
          <w:szCs w:val="28"/>
          <w:rtl/>
        </w:rPr>
        <w:t>תרפ"ו</w:t>
      </w:r>
    </w:p>
    <w:p w14:paraId="2A48635D" w14:textId="7D09F3DD" w:rsidR="001E04C3" w:rsidRPr="001E04C3" w:rsidRDefault="001E04C3" w:rsidP="001E04C3">
      <w:pPr>
        <w:pStyle w:val="af2"/>
        <w:spacing w:after="20" w:line="360" w:lineRule="auto"/>
        <w:rPr>
          <w:rFonts w:ascii="David" w:hAnsi="David" w:cs="1ShefaClassic"/>
          <w:b/>
          <w:bCs/>
          <w:sz w:val="28"/>
          <w:szCs w:val="28"/>
          <w:rtl/>
        </w:rPr>
      </w:pPr>
      <w:r w:rsidRPr="001E04C3">
        <w:rPr>
          <w:rFonts w:ascii="David" w:hAnsi="David" w:cs="1ShefaClassic" w:hint="cs"/>
          <w:b/>
          <w:bCs/>
          <w:sz w:val="28"/>
          <w:szCs w:val="28"/>
          <w:rtl/>
        </w:rPr>
        <w:t>ת. נ. צ. ב. ה.</w:t>
      </w:r>
    </w:p>
    <w:p w14:paraId="3618AF3E" w14:textId="77777777" w:rsidR="001E04C3" w:rsidRPr="001E04C3" w:rsidRDefault="001E04C3" w:rsidP="001E04C3">
      <w:pPr>
        <w:pStyle w:val="af2"/>
        <w:spacing w:after="20" w:line="360" w:lineRule="auto"/>
        <w:rPr>
          <w:rFonts w:ascii="David" w:hAnsi="David" w:cs="1ShefaClassic"/>
          <w:sz w:val="28"/>
          <w:szCs w:val="28"/>
          <w:rtl/>
        </w:rPr>
      </w:pPr>
      <w:r w:rsidRPr="001E04C3">
        <w:rPr>
          <w:rFonts w:ascii="David" w:hAnsi="David" w:cs="1ShefaClassic"/>
          <w:sz w:val="28"/>
          <w:szCs w:val="28"/>
        </w:rPr>
        <w:sym w:font="Wingdings 2" w:char="F0B2"/>
      </w:r>
    </w:p>
    <w:p w14:paraId="5DD0DEFF" w14:textId="4951F03F" w:rsidR="00CC1E44" w:rsidRPr="001E04C3" w:rsidRDefault="001E04C3" w:rsidP="001E04C3">
      <w:pPr>
        <w:bidi/>
        <w:spacing w:after="120" w:line="360" w:lineRule="auto"/>
        <w:jc w:val="center"/>
        <w:rPr>
          <w:rFonts w:ascii="1ShefaClassic" w:cs="1ShefaClassic"/>
          <w:b/>
          <w:sz w:val="28"/>
          <w:szCs w:val="28"/>
          <w:rtl/>
        </w:rPr>
      </w:pPr>
      <w:r w:rsidRPr="001E04C3">
        <w:rPr>
          <w:rFonts w:ascii="David" w:hAnsi="David" w:cs="1ShefaClassic" w:hint="cs"/>
          <w:sz w:val="28"/>
          <w:szCs w:val="28"/>
          <w:rtl/>
        </w:rPr>
        <w:t>נדפס ע"י יו"ח</w:t>
      </w:r>
    </w:p>
    <w:sectPr w:rsidR="00CC1E44" w:rsidRPr="001E04C3"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891C5" w14:textId="77777777" w:rsidR="0042688B" w:rsidRDefault="0042688B" w:rsidP="001D6A1B">
      <w:pPr>
        <w:spacing w:after="0" w:line="240" w:lineRule="auto"/>
      </w:pPr>
      <w:r>
        <w:separator/>
      </w:r>
    </w:p>
  </w:endnote>
  <w:endnote w:type="continuationSeparator" w:id="0">
    <w:p w14:paraId="425F04B1" w14:textId="77777777" w:rsidR="0042688B" w:rsidRDefault="0042688B" w:rsidP="001D6A1B">
      <w:pPr>
        <w:spacing w:after="0" w:line="240" w:lineRule="auto"/>
      </w:pPr>
      <w:r>
        <w:continuationSeparator/>
      </w:r>
    </w:p>
  </w:endnote>
  <w:endnote w:type="continuationNotice" w:id="1">
    <w:p w14:paraId="0CDE1565" w14:textId="77777777" w:rsidR="0042688B" w:rsidRDefault="004268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FbFRealBelet Bold">
    <w:panose1 w:val="02020803050405020304"/>
    <w:charset w:val="00"/>
    <w:family w:val="roman"/>
    <w:pitch w:val="variable"/>
    <w:sig w:usb0="80000827" w:usb1="50000000" w:usb2="00000000" w:usb3="00000000" w:csb0="00000021"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C47289" w14:textId="77777777" w:rsidR="0042688B" w:rsidRDefault="0042688B" w:rsidP="00724B87">
      <w:pPr>
        <w:bidi/>
        <w:spacing w:after="0" w:line="240" w:lineRule="auto"/>
      </w:pPr>
      <w:r>
        <w:separator/>
      </w:r>
    </w:p>
  </w:footnote>
  <w:footnote w:type="continuationSeparator" w:id="0">
    <w:p w14:paraId="11CECF43" w14:textId="77777777" w:rsidR="0042688B" w:rsidRDefault="0042688B" w:rsidP="001D6A1B">
      <w:pPr>
        <w:spacing w:after="0" w:line="240" w:lineRule="auto"/>
      </w:pPr>
      <w:r>
        <w:continuationSeparator/>
      </w:r>
    </w:p>
  </w:footnote>
  <w:footnote w:type="continuationNotice" w:id="1">
    <w:p w14:paraId="6E3D2D42" w14:textId="77777777" w:rsidR="0042688B" w:rsidRDefault="0042688B">
      <w:pPr>
        <w:spacing w:after="0" w:line="240" w:lineRule="auto"/>
      </w:pPr>
    </w:p>
  </w:footnote>
  <w:footnote w:id="2">
    <w:p w14:paraId="7BB5CF2E" w14:textId="313068CB"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8478AC">
        <w:rPr>
          <w:rFonts w:ascii="FbFrankReal" w:hAnsi="FbFrankReal" w:cs="FbFrankReal" w:hint="cs"/>
          <w:sz w:val="20"/>
          <w:szCs w:val="20"/>
          <w:rtl/>
        </w:rPr>
        <w:t>)</w:t>
      </w:r>
      <w:r w:rsidRPr="003A48DA">
        <w:rPr>
          <w:rFonts w:ascii="FbFrankReal" w:hAnsi="FbFrankReal" w:cs="FbFrankReal"/>
          <w:sz w:val="20"/>
          <w:szCs w:val="20"/>
          <w:rtl/>
        </w:rPr>
        <w:t xml:space="preserve"> "קמו כולם ואמרו [למשה] רועה נאמן, ודאי אתה הוא האומן, שנאמר בך משה קבל תורה מסיני, ומשם והלאה, כולם הם תלמידים שלך, מן יהושע עד סוף כל הדורות, זהו שלמדנו, ומסרה ליהושע ויהושע לזקנים וזקנים לנביאים עד סוף כולם, תלמיד בקי שלך הנזכר לעיל מי הוא, הרי אנו רואים שאמרו, הכל יהא מונח עד שיבא אליהו </w:t>
      </w:r>
      <w:r w:rsidRPr="003A48DA">
        <w:rPr>
          <w:rFonts w:ascii="FbFrankReal" w:hAnsi="FbFrankReal" w:cs="FbFrankReal"/>
          <w:bCs/>
          <w:sz w:val="20"/>
          <w:szCs w:val="20"/>
          <w:rtl/>
        </w:rPr>
        <w:t>הרי שאליהו הוא התלמיד בקי שלך</w:t>
      </w:r>
      <w:r w:rsidRPr="003A48DA">
        <w:rPr>
          <w:rFonts w:ascii="FbFrankReal" w:hAnsi="FbFrankReal" w:cs="FbFrankReal"/>
          <w:sz w:val="20"/>
          <w:szCs w:val="20"/>
          <w:rtl/>
        </w:rPr>
        <w:t xml:space="preserve"> אמר להם ודאי כך הוא שאליהו הוא תלמיד חבר, שעליו נאמר בן אהרן הכהן, [דהיינו כמי שאומר </w:t>
      </w:r>
      <w:r w:rsidRPr="003A48DA">
        <w:rPr>
          <w:rFonts w:ascii="FbFrankReal" w:hAnsi="FbFrankReal" w:cs="FbFrankReal"/>
          <w:bCs/>
          <w:sz w:val="20"/>
          <w:szCs w:val="20"/>
          <w:rtl/>
        </w:rPr>
        <w:t>פנחס הוא אליהו</w:t>
      </w:r>
      <w:r w:rsidRPr="003A48DA">
        <w:rPr>
          <w:rFonts w:ascii="FbFrankReal" w:hAnsi="FbFrankReal" w:cs="FbFrankReal"/>
          <w:sz w:val="20"/>
          <w:szCs w:val="20"/>
          <w:rtl/>
        </w:rPr>
        <w:t xml:space="preserve">]. וכעין שנאמר באהרן הוא יהיה לך לפה, אף כך בנו אליהו, יהיה לי לפה שהוא יתקן אורייתא דבעל פה, משום כי כמו שהייתי תחילה, כבד פה וכבד לשון, כך יקים אותי הקב"ה, לעת גמר התקון כבד פה בתורה שבעל פה כבד לשון בתורה שבכתב, שאלו, שלא הכירו אותי, לא יאמרו שאחר הוא, ואליהו הוא יהיה לי לפה, יבא לתקן כל אלו הספיקות ולתרץ אותם". </w:t>
      </w:r>
    </w:p>
  </w:footnote>
  <w:footnote w:id="3">
    <w:p w14:paraId="08DA0DBA" w14:textId="293106B2"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8478AC">
        <w:rPr>
          <w:rFonts w:ascii="FbFrankReal" w:hAnsi="FbFrankReal" w:cs="FbFrankReal" w:hint="cs"/>
          <w:sz w:val="20"/>
          <w:szCs w:val="20"/>
          <w:rtl/>
        </w:rPr>
        <w:t>)</w:t>
      </w:r>
      <w:r w:rsidRPr="003A48DA">
        <w:rPr>
          <w:rFonts w:ascii="FbFrankReal" w:hAnsi="FbFrankReal" w:cs="FbFrankReal"/>
          <w:sz w:val="20"/>
          <w:szCs w:val="20"/>
          <w:rtl/>
        </w:rPr>
        <w:t xml:space="preserve"> ומתורץ בזה גם מה שמקשים (ראה שד"ח כלל "לא בשמים היא" ובכ"מ) שהרי תורה לא בשמים היא, ואיך אפ"ל </w:t>
      </w:r>
      <w:r w:rsidRPr="003A48DA">
        <w:rPr>
          <w:rFonts w:ascii="FbFrankReal" w:hAnsi="FbFrankReal" w:cs="FbFrankReal"/>
          <w:bCs/>
          <w:sz w:val="20"/>
          <w:szCs w:val="20"/>
          <w:rtl/>
        </w:rPr>
        <w:t>שאליהו הנביא</w:t>
      </w:r>
      <w:r w:rsidRPr="003A48DA">
        <w:rPr>
          <w:rFonts w:ascii="FbFrankReal" w:hAnsi="FbFrankReal" w:cs="FbFrankReal"/>
          <w:sz w:val="20"/>
          <w:szCs w:val="20"/>
          <w:rtl/>
        </w:rPr>
        <w:t xml:space="preserve"> יתרץ קושיות ואיבעיות? כיון ש</w:t>
      </w:r>
      <w:r>
        <w:rPr>
          <w:rFonts w:ascii="FbFrankReal" w:hAnsi="FbFrankReal" w:cs="FbFrankReal" w:hint="cs"/>
          <w:sz w:val="20"/>
          <w:szCs w:val="20"/>
          <w:rtl/>
        </w:rPr>
        <w:t>מוסר דברי</w:t>
      </w:r>
      <w:r w:rsidRPr="003A48DA">
        <w:rPr>
          <w:rFonts w:ascii="FbFrankReal" w:hAnsi="FbFrankReal" w:cs="FbFrankReal"/>
          <w:sz w:val="20"/>
          <w:szCs w:val="20"/>
          <w:rtl/>
        </w:rPr>
        <w:t xml:space="preserve"> משה רבינו, וכן תירץ בס' המעלות לשלמה ערך ספרים תנא דבי אליהו ע' רפ.</w:t>
      </w:r>
    </w:p>
  </w:footnote>
  <w:footnote w:id="4">
    <w:p w14:paraId="304D4F58" w14:textId="58DA9110"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8478AC">
        <w:rPr>
          <w:rFonts w:hint="cs"/>
          <w:sz w:val="20"/>
          <w:szCs w:val="20"/>
          <w:rtl/>
        </w:rPr>
        <w:t>)</w:t>
      </w:r>
      <w:r w:rsidRPr="003A48DA">
        <w:rPr>
          <w:sz w:val="20"/>
          <w:szCs w:val="20"/>
          <w:rtl/>
        </w:rPr>
        <w:t xml:space="preserve"> וידוע שיש שקו"ט מיהו המחבר דרע"מ. וראה אגה"ק סי' כו.</w:t>
      </w:r>
    </w:p>
  </w:footnote>
  <w:footnote w:id="5">
    <w:p w14:paraId="20E9B458" w14:textId="29CA5A36" w:rsidR="00C82419" w:rsidRPr="003A48DA" w:rsidRDefault="00C82419" w:rsidP="008478AC">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8478AC">
        <w:rPr>
          <w:rFonts w:hint="cs"/>
          <w:sz w:val="20"/>
          <w:szCs w:val="20"/>
          <w:rtl/>
        </w:rPr>
        <w:t xml:space="preserve">) </w:t>
      </w:r>
      <w:r w:rsidRPr="003A48DA">
        <w:rPr>
          <w:sz w:val="20"/>
          <w:szCs w:val="20"/>
          <w:rtl/>
        </w:rPr>
        <w:t>ראה ליקוטי שיחות חי"ח פ' חוקת ב' בארוכה.</w:t>
      </w:r>
    </w:p>
  </w:footnote>
  <w:footnote w:id="6">
    <w:p w14:paraId="79075B3F" w14:textId="3214D3ED" w:rsidR="00C82419" w:rsidRPr="003A48DA" w:rsidRDefault="00C82419" w:rsidP="00C82419">
      <w:pPr>
        <w:pStyle w:val="FootnoteText"/>
        <w:bidi/>
        <w:spacing w:after="80" w:line="260" w:lineRule="atLeast"/>
        <w:ind w:firstLine="144"/>
        <w:jc w:val="both"/>
        <w:rPr>
          <w:sz w:val="20"/>
          <w:szCs w:val="20"/>
        </w:rPr>
      </w:pPr>
      <w:r w:rsidRPr="003A48DA">
        <w:rPr>
          <w:sz w:val="20"/>
          <w:szCs w:val="20"/>
        </w:rPr>
        <w:sym w:font="Symbol" w:char="F02A"/>
      </w:r>
      <w:r w:rsidRPr="003A48DA">
        <w:rPr>
          <w:sz w:val="20"/>
          <w:szCs w:val="20"/>
          <w:rtl/>
        </w:rPr>
        <w:t>) הבא</w:t>
      </w:r>
      <w:r w:rsidRPr="003A48DA">
        <w:rPr>
          <w:sz w:val="20"/>
          <w:szCs w:val="20"/>
          <w:rtl/>
          <w:lang w:bidi="ar-SA"/>
        </w:rPr>
        <w:t xml:space="preserve"> </w:t>
      </w:r>
      <w:r w:rsidRPr="003A48DA">
        <w:rPr>
          <w:sz w:val="20"/>
          <w:szCs w:val="20"/>
          <w:rtl/>
        </w:rPr>
        <w:t>לקמן</w:t>
      </w:r>
      <w:r w:rsidRPr="003A48DA">
        <w:rPr>
          <w:sz w:val="20"/>
          <w:szCs w:val="20"/>
          <w:rtl/>
          <w:lang w:bidi="ar-SA"/>
        </w:rPr>
        <w:t xml:space="preserve"> </w:t>
      </w:r>
      <w:r w:rsidRPr="003A48DA">
        <w:rPr>
          <w:sz w:val="20"/>
          <w:szCs w:val="20"/>
          <w:rtl/>
        </w:rPr>
        <w:t>הוא</w:t>
      </w:r>
      <w:r w:rsidRPr="003A48DA">
        <w:rPr>
          <w:sz w:val="20"/>
          <w:szCs w:val="20"/>
          <w:rtl/>
          <w:lang w:bidi="ar-SA"/>
        </w:rPr>
        <w:t xml:space="preserve"> </w:t>
      </w:r>
      <w:r w:rsidRPr="003A48DA">
        <w:rPr>
          <w:sz w:val="20"/>
          <w:szCs w:val="20"/>
          <w:rtl/>
        </w:rPr>
        <w:t>סיכום</w:t>
      </w:r>
      <w:r w:rsidRPr="003A48DA">
        <w:rPr>
          <w:sz w:val="20"/>
          <w:szCs w:val="20"/>
          <w:rtl/>
          <w:lang w:bidi="ar-SA"/>
        </w:rPr>
        <w:t xml:space="preserve"> </w:t>
      </w:r>
      <w:r w:rsidRPr="003A48DA">
        <w:rPr>
          <w:sz w:val="20"/>
          <w:szCs w:val="20"/>
          <w:rtl/>
        </w:rPr>
        <w:t>של</w:t>
      </w:r>
      <w:r w:rsidRPr="003A48DA">
        <w:rPr>
          <w:sz w:val="20"/>
          <w:szCs w:val="20"/>
          <w:rtl/>
          <w:lang w:bidi="ar-SA"/>
        </w:rPr>
        <w:t xml:space="preserve"> </w:t>
      </w:r>
      <w:r w:rsidRPr="003A48DA">
        <w:rPr>
          <w:sz w:val="20"/>
          <w:szCs w:val="20"/>
          <w:rtl/>
        </w:rPr>
        <w:t>עיקרי</w:t>
      </w:r>
      <w:r w:rsidRPr="003A48DA">
        <w:rPr>
          <w:sz w:val="20"/>
          <w:szCs w:val="20"/>
          <w:rtl/>
          <w:lang w:bidi="ar-SA"/>
        </w:rPr>
        <w:t xml:space="preserve"> </w:t>
      </w:r>
      <w:r w:rsidRPr="003A48DA">
        <w:rPr>
          <w:sz w:val="20"/>
          <w:szCs w:val="20"/>
          <w:rtl/>
        </w:rPr>
        <w:t>הדברים</w:t>
      </w:r>
      <w:r w:rsidRPr="003A48DA">
        <w:rPr>
          <w:sz w:val="20"/>
          <w:szCs w:val="20"/>
          <w:rtl/>
          <w:lang w:bidi="ar-SA"/>
        </w:rPr>
        <w:t xml:space="preserve"> </w:t>
      </w:r>
      <w:r w:rsidRPr="003A48DA">
        <w:rPr>
          <w:sz w:val="20"/>
          <w:szCs w:val="20"/>
          <w:rtl/>
        </w:rPr>
        <w:t>בסוגיא</w:t>
      </w:r>
      <w:r w:rsidRPr="003A48DA">
        <w:rPr>
          <w:sz w:val="20"/>
          <w:szCs w:val="20"/>
          <w:rtl/>
          <w:lang w:bidi="ar-SA"/>
        </w:rPr>
        <w:t xml:space="preserve"> </w:t>
      </w:r>
      <w:r w:rsidRPr="003A48DA">
        <w:rPr>
          <w:sz w:val="20"/>
          <w:szCs w:val="20"/>
          <w:rtl/>
        </w:rPr>
        <w:t>זו</w:t>
      </w:r>
      <w:r w:rsidRPr="003A48DA">
        <w:rPr>
          <w:sz w:val="20"/>
          <w:szCs w:val="20"/>
          <w:rtl/>
          <w:lang w:bidi="ar-SA"/>
        </w:rPr>
        <w:t xml:space="preserve">, </w:t>
      </w:r>
      <w:r w:rsidRPr="003A48DA">
        <w:rPr>
          <w:sz w:val="20"/>
          <w:szCs w:val="20"/>
          <w:rtl/>
        </w:rPr>
        <w:t>בתוספת</w:t>
      </w:r>
      <w:r w:rsidRPr="003A48DA">
        <w:rPr>
          <w:sz w:val="20"/>
          <w:szCs w:val="20"/>
          <w:rtl/>
          <w:lang w:bidi="ar-SA"/>
        </w:rPr>
        <w:t xml:space="preserve"> </w:t>
      </w:r>
      <w:r w:rsidRPr="003A48DA">
        <w:rPr>
          <w:sz w:val="20"/>
          <w:szCs w:val="20"/>
          <w:rtl/>
        </w:rPr>
        <w:t>אי</w:t>
      </w:r>
      <w:r w:rsidRPr="003A48DA">
        <w:rPr>
          <w:sz w:val="20"/>
          <w:szCs w:val="20"/>
          <w:rtl/>
          <w:lang w:bidi="ar-SA"/>
        </w:rPr>
        <w:t xml:space="preserve"> </w:t>
      </w:r>
      <w:r w:rsidRPr="003A48DA">
        <w:rPr>
          <w:sz w:val="20"/>
          <w:szCs w:val="20"/>
          <w:rtl/>
        </w:rPr>
        <w:t>אלו</w:t>
      </w:r>
      <w:r w:rsidRPr="003A48DA">
        <w:rPr>
          <w:sz w:val="20"/>
          <w:szCs w:val="20"/>
          <w:rtl/>
          <w:lang w:bidi="ar-SA"/>
        </w:rPr>
        <w:t xml:space="preserve"> </w:t>
      </w:r>
      <w:r w:rsidRPr="003A48DA">
        <w:rPr>
          <w:sz w:val="20"/>
          <w:szCs w:val="20"/>
          <w:rtl/>
        </w:rPr>
        <w:t>הערות</w:t>
      </w:r>
      <w:r w:rsidRPr="003A48DA">
        <w:rPr>
          <w:sz w:val="20"/>
          <w:szCs w:val="20"/>
          <w:rtl/>
          <w:lang w:bidi="ar-SA"/>
        </w:rPr>
        <w:t xml:space="preserve"> </w:t>
      </w:r>
      <w:r w:rsidRPr="003A48DA">
        <w:rPr>
          <w:sz w:val="20"/>
          <w:szCs w:val="20"/>
          <w:rtl/>
        </w:rPr>
        <w:t>וציונים</w:t>
      </w:r>
      <w:r w:rsidRPr="003A48DA">
        <w:rPr>
          <w:sz w:val="20"/>
          <w:szCs w:val="20"/>
          <w:rtl/>
          <w:lang w:bidi="ar-SA"/>
        </w:rPr>
        <w:t xml:space="preserve"> </w:t>
      </w:r>
      <w:r w:rsidRPr="003A48DA">
        <w:rPr>
          <w:sz w:val="20"/>
          <w:szCs w:val="20"/>
          <w:rtl/>
        </w:rPr>
        <w:t>כו</w:t>
      </w:r>
      <w:r w:rsidRPr="003A48DA">
        <w:rPr>
          <w:sz w:val="20"/>
          <w:szCs w:val="20"/>
          <w:rtl/>
          <w:lang w:bidi="ar-SA"/>
        </w:rPr>
        <w:t xml:space="preserve">'. </w:t>
      </w:r>
      <w:r w:rsidRPr="003A48DA">
        <w:rPr>
          <w:sz w:val="20"/>
          <w:szCs w:val="20"/>
          <w:rtl/>
        </w:rPr>
        <w:t>וראה</w:t>
      </w:r>
      <w:r w:rsidRPr="003A48DA">
        <w:rPr>
          <w:sz w:val="20"/>
          <w:szCs w:val="20"/>
          <w:rtl/>
          <w:lang w:bidi="ar-SA"/>
        </w:rPr>
        <w:t xml:space="preserve"> </w:t>
      </w:r>
      <w:r w:rsidRPr="003A48DA">
        <w:rPr>
          <w:sz w:val="20"/>
          <w:szCs w:val="20"/>
          <w:rtl/>
        </w:rPr>
        <w:t>גם</w:t>
      </w:r>
      <w:r w:rsidRPr="003A48DA">
        <w:rPr>
          <w:sz w:val="20"/>
          <w:szCs w:val="20"/>
          <w:rtl/>
          <w:lang w:bidi="ar-SA"/>
        </w:rPr>
        <w:t xml:space="preserve"> </w:t>
      </w:r>
      <w:r w:rsidRPr="003A48DA">
        <w:rPr>
          <w:sz w:val="20"/>
          <w:szCs w:val="20"/>
          <w:rtl/>
        </w:rPr>
        <w:t>בס</w:t>
      </w:r>
      <w:r w:rsidRPr="003A48DA">
        <w:rPr>
          <w:sz w:val="20"/>
          <w:szCs w:val="20"/>
          <w:rtl/>
          <w:lang w:bidi="ar-SA"/>
        </w:rPr>
        <w:t xml:space="preserve">' </w:t>
      </w:r>
      <w:r w:rsidRPr="003A48DA">
        <w:rPr>
          <w:sz w:val="20"/>
          <w:szCs w:val="20"/>
          <w:rtl/>
        </w:rPr>
        <w:t>ימות</w:t>
      </w:r>
      <w:r w:rsidRPr="003A48DA">
        <w:rPr>
          <w:sz w:val="20"/>
          <w:szCs w:val="20"/>
          <w:rtl/>
          <w:lang w:bidi="ar-SA"/>
        </w:rPr>
        <w:t xml:space="preserve"> </w:t>
      </w:r>
      <w:r w:rsidRPr="003A48DA">
        <w:rPr>
          <w:sz w:val="20"/>
          <w:szCs w:val="20"/>
          <w:rtl/>
        </w:rPr>
        <w:t>המשיח</w:t>
      </w:r>
      <w:r w:rsidRPr="003A48DA">
        <w:rPr>
          <w:sz w:val="20"/>
          <w:szCs w:val="20"/>
          <w:rtl/>
          <w:lang w:bidi="ar-SA"/>
        </w:rPr>
        <w:t xml:space="preserve"> </w:t>
      </w:r>
      <w:r w:rsidRPr="003A48DA">
        <w:rPr>
          <w:sz w:val="20"/>
          <w:szCs w:val="20"/>
          <w:rtl/>
        </w:rPr>
        <w:t>בהלכה</w:t>
      </w:r>
      <w:r w:rsidRPr="003A48DA">
        <w:rPr>
          <w:sz w:val="20"/>
          <w:szCs w:val="20"/>
          <w:rtl/>
          <w:lang w:bidi="ar-SA"/>
        </w:rPr>
        <w:t xml:space="preserve"> </w:t>
      </w:r>
      <w:r w:rsidRPr="003A48DA">
        <w:rPr>
          <w:sz w:val="20"/>
          <w:szCs w:val="20"/>
          <w:rtl/>
        </w:rPr>
        <w:t>ח</w:t>
      </w:r>
      <w:r w:rsidRPr="003A48DA">
        <w:rPr>
          <w:sz w:val="20"/>
          <w:szCs w:val="20"/>
          <w:rtl/>
          <w:lang w:bidi="ar-SA"/>
        </w:rPr>
        <w:t>"</w:t>
      </w:r>
      <w:r w:rsidRPr="003A48DA">
        <w:rPr>
          <w:sz w:val="20"/>
          <w:szCs w:val="20"/>
          <w:rtl/>
        </w:rPr>
        <w:t>א</w:t>
      </w:r>
      <w:r w:rsidRPr="003A48DA">
        <w:rPr>
          <w:sz w:val="20"/>
          <w:szCs w:val="20"/>
          <w:rtl/>
          <w:lang w:bidi="ar-SA"/>
        </w:rPr>
        <w:t xml:space="preserve"> </w:t>
      </w:r>
      <w:r w:rsidRPr="003A48DA">
        <w:rPr>
          <w:sz w:val="20"/>
          <w:szCs w:val="20"/>
          <w:rtl/>
        </w:rPr>
        <w:t>סי</w:t>
      </w:r>
      <w:r w:rsidRPr="003A48DA">
        <w:rPr>
          <w:sz w:val="20"/>
          <w:szCs w:val="20"/>
          <w:rtl/>
          <w:lang w:bidi="ar-SA"/>
        </w:rPr>
        <w:t xml:space="preserve">' </w:t>
      </w:r>
      <w:r w:rsidRPr="003A48DA">
        <w:rPr>
          <w:sz w:val="20"/>
          <w:szCs w:val="20"/>
          <w:rtl/>
        </w:rPr>
        <w:t>כ</w:t>
      </w:r>
      <w:r w:rsidRPr="003A48DA">
        <w:rPr>
          <w:sz w:val="20"/>
          <w:szCs w:val="20"/>
          <w:rtl/>
          <w:lang w:bidi="ar-SA"/>
        </w:rPr>
        <w:t>"</w:t>
      </w:r>
      <w:r w:rsidRPr="003A48DA">
        <w:rPr>
          <w:sz w:val="20"/>
          <w:szCs w:val="20"/>
          <w:rtl/>
        </w:rPr>
        <w:t>א</w:t>
      </w:r>
      <w:r w:rsidRPr="003A48DA">
        <w:rPr>
          <w:sz w:val="20"/>
          <w:szCs w:val="20"/>
          <w:rtl/>
          <w:lang w:bidi="ar-SA"/>
        </w:rPr>
        <w:t xml:space="preserve">. </w:t>
      </w:r>
      <w:r w:rsidRPr="003A48DA">
        <w:rPr>
          <w:sz w:val="20"/>
          <w:szCs w:val="20"/>
          <w:rtl/>
        </w:rPr>
        <w:t>בס</w:t>
      </w:r>
      <w:r w:rsidRPr="003A48DA">
        <w:rPr>
          <w:sz w:val="20"/>
          <w:szCs w:val="20"/>
          <w:rtl/>
          <w:lang w:bidi="ar-SA"/>
        </w:rPr>
        <w:t xml:space="preserve">' </w:t>
      </w:r>
      <w:r w:rsidRPr="003A48DA">
        <w:rPr>
          <w:sz w:val="20"/>
          <w:szCs w:val="20"/>
          <w:rtl/>
        </w:rPr>
        <w:t>הנה</w:t>
      </w:r>
      <w:r w:rsidRPr="003A48DA">
        <w:rPr>
          <w:sz w:val="20"/>
          <w:szCs w:val="20"/>
          <w:rtl/>
          <w:lang w:bidi="ar-SA"/>
        </w:rPr>
        <w:t xml:space="preserve"> </w:t>
      </w:r>
      <w:r w:rsidRPr="003A48DA">
        <w:rPr>
          <w:sz w:val="20"/>
          <w:szCs w:val="20"/>
          <w:rtl/>
        </w:rPr>
        <w:t>ימים</w:t>
      </w:r>
      <w:r w:rsidRPr="003A48DA">
        <w:rPr>
          <w:sz w:val="20"/>
          <w:szCs w:val="20"/>
          <w:rtl/>
          <w:lang w:bidi="ar-SA"/>
        </w:rPr>
        <w:t xml:space="preserve"> </w:t>
      </w:r>
      <w:r w:rsidRPr="003A48DA">
        <w:rPr>
          <w:sz w:val="20"/>
          <w:szCs w:val="20"/>
          <w:rtl/>
        </w:rPr>
        <w:t>באים</w:t>
      </w:r>
      <w:r w:rsidRPr="003A48DA">
        <w:rPr>
          <w:sz w:val="20"/>
          <w:szCs w:val="20"/>
          <w:rtl/>
          <w:lang w:bidi="ar-SA"/>
        </w:rPr>
        <w:t xml:space="preserve"> </w:t>
      </w:r>
      <w:r w:rsidRPr="003A48DA">
        <w:rPr>
          <w:sz w:val="20"/>
          <w:szCs w:val="20"/>
          <w:rtl/>
        </w:rPr>
        <w:t>חלק</w:t>
      </w:r>
      <w:r w:rsidRPr="003A48DA">
        <w:rPr>
          <w:sz w:val="20"/>
          <w:szCs w:val="20"/>
          <w:rtl/>
          <w:lang w:bidi="ar-SA"/>
        </w:rPr>
        <w:t xml:space="preserve"> </w:t>
      </w:r>
      <w:r w:rsidRPr="003A48DA">
        <w:rPr>
          <w:sz w:val="20"/>
          <w:szCs w:val="20"/>
          <w:rtl/>
        </w:rPr>
        <w:t>ב</w:t>
      </w:r>
      <w:r w:rsidRPr="003A48DA">
        <w:rPr>
          <w:sz w:val="20"/>
          <w:szCs w:val="20"/>
          <w:rtl/>
          <w:lang w:bidi="ar-SA"/>
        </w:rPr>
        <w:t xml:space="preserve">' 188 </w:t>
      </w:r>
      <w:r w:rsidRPr="003A48DA">
        <w:rPr>
          <w:sz w:val="20"/>
          <w:szCs w:val="20"/>
          <w:rtl/>
        </w:rPr>
        <w:t>ואילך</w:t>
      </w:r>
      <w:r w:rsidRPr="003A48DA">
        <w:rPr>
          <w:sz w:val="20"/>
          <w:szCs w:val="20"/>
          <w:rtl/>
          <w:lang w:bidi="ar-SA"/>
        </w:rPr>
        <w:t>.</w:t>
      </w:r>
    </w:p>
  </w:footnote>
  <w:footnote w:id="7">
    <w:p w14:paraId="21CC1BFA" w14:textId="0BBF9FD5"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ועד</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בתוספתא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ובירושלמי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תוס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שבועות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רשב</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גיטין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ומאי</w:t>
      </w:r>
      <w:r w:rsidRPr="003A48DA">
        <w:rPr>
          <w:rFonts w:ascii="FbFrankReal" w:hAnsi="FbFrankReal" w:cs="FbFrankReal"/>
          <w:sz w:val="20"/>
          <w:szCs w:val="20"/>
          <w:rtl/>
          <w:lang w:bidi="ar-SA"/>
        </w:rPr>
        <w:t>.</w:t>
      </w:r>
    </w:p>
  </w:footnote>
  <w:footnote w:id="8">
    <w:p w14:paraId="2E5A1BD7" w14:textId="51635CE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ועד</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בירושלמי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וחגיגה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w:t>
      </w:r>
    </w:p>
  </w:footnote>
  <w:footnote w:id="9">
    <w:p w14:paraId="51EAE5AA" w14:textId="6BF028C3"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כמבואר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בהמשך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הגמ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ובפרש</w:t>
      </w:r>
      <w:r w:rsidRPr="003A48DA">
        <w:rPr>
          <w:rFonts w:ascii="FbFrankReal" w:hAnsi="FbFrankReal" w:cs="FbFrankReal"/>
          <w:sz w:val="20"/>
          <w:szCs w:val="20"/>
          <w:rtl/>
          <w:lang w:bidi="ar-SA"/>
        </w:rPr>
        <w:t>"</w:t>
      </w:r>
      <w:r w:rsidRPr="003A48DA">
        <w:rPr>
          <w:rFonts w:ascii="FbFrankReal" w:hAnsi="FbFrankReal" w:cs="FbFrankReal"/>
          <w:sz w:val="20"/>
          <w:szCs w:val="20"/>
          <w:rtl/>
        </w:rPr>
        <w:t>י</w:t>
      </w:r>
      <w:r w:rsidRPr="003A48DA">
        <w:rPr>
          <w:rFonts w:ascii="FbFrankReal" w:hAnsi="FbFrankReal" w:cs="FbFrankReal"/>
          <w:sz w:val="20"/>
          <w:szCs w:val="20"/>
          <w:rtl/>
          <w:lang w:bidi="ar-SA"/>
        </w:rPr>
        <w:t>.</w:t>
      </w:r>
    </w:p>
  </w:footnote>
  <w:footnote w:id="10">
    <w:p w14:paraId="3B798D70" w14:textId="7758C40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w:t>
      </w:r>
      <w:r w:rsidRPr="003A48DA">
        <w:rPr>
          <w:rFonts w:ascii="FbFrankReal" w:hAnsi="FbFrankReal" w:cs="FbFrankReal"/>
          <w:sz w:val="20"/>
          <w:szCs w:val="20"/>
          <w:rtl/>
          <w:lang w:bidi="ar-SA"/>
        </w:rPr>
        <w:t>"</w:t>
      </w:r>
      <w:r w:rsidRPr="003A48DA">
        <w:rPr>
          <w:rFonts w:ascii="FbFrankReal" w:hAnsi="FbFrankReal" w:cs="FbFrankReal"/>
          <w:sz w:val="20"/>
          <w:szCs w:val="20"/>
          <w:rtl/>
        </w:rPr>
        <w:t>כ</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בביאור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ימות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בהלכה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w:t>
      </w:r>
    </w:p>
  </w:footnote>
  <w:footnote w:id="11">
    <w:p w14:paraId="4133E3FE" w14:textId="23658F92"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דומה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בכ</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בני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יששכר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מאמר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מאמר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ובהנסמן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ימות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בהלכה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שלע</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ישלימו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קרבנות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ציבור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שחסרו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הזה</w:t>
      </w:r>
      <w:r w:rsidRPr="003A48DA">
        <w:rPr>
          <w:rFonts w:ascii="FbFrankReal" w:hAnsi="FbFrankReal" w:cs="FbFrankReal"/>
          <w:sz w:val="20"/>
          <w:szCs w:val="20"/>
          <w:rtl/>
          <w:lang w:bidi="ar-SA"/>
        </w:rPr>
        <w:t xml:space="preserve">. </w:t>
      </w:r>
    </w:p>
  </w:footnote>
  <w:footnote w:id="12">
    <w:p w14:paraId="7EBE6D19" w14:textId="0A41A916"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להר</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פאלאגי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w:t>
      </w:r>
    </w:p>
  </w:footnote>
  <w:footnote w:id="13">
    <w:p w14:paraId="6A6C5283" w14:textId="14006AB1"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מסכת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עמוד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בדפוס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הישן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אליהו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לרבי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אליהו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מלובלין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בשערי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לאו</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תר</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שפת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אמת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עמ</w:t>
      </w:r>
      <w:r w:rsidRPr="003A48DA">
        <w:rPr>
          <w:rFonts w:ascii="FbFrankReal" w:hAnsi="FbFrankReal" w:cs="FbFrankReal"/>
          <w:sz w:val="20"/>
          <w:szCs w:val="20"/>
          <w:rtl/>
          <w:lang w:bidi="ar-SA"/>
        </w:rPr>
        <w:t>"</w:t>
      </w:r>
      <w:r w:rsidRPr="003A48DA">
        <w:rPr>
          <w:rFonts w:ascii="FbFrankReal" w:hAnsi="FbFrankReal" w:cs="FbFrankReal"/>
          <w:sz w:val="20"/>
          <w:szCs w:val="20"/>
          <w:rtl/>
        </w:rPr>
        <w:t>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פקודיך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הקדמה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ועוד</w:t>
      </w:r>
      <w:r w:rsidRPr="003A48DA">
        <w:rPr>
          <w:rFonts w:ascii="FbFrankReal" w:hAnsi="FbFrankReal" w:cs="FbFrankReal"/>
          <w:sz w:val="20"/>
          <w:szCs w:val="20"/>
          <w:rtl/>
          <w:lang w:bidi="ar-SA"/>
        </w:rPr>
        <w:t>.</w:t>
      </w:r>
    </w:p>
    <w:p w14:paraId="58A6644C" w14:textId="4E468654"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Fonts w:ascii="FbFrankReal" w:hAnsi="FbFrankReal" w:cs="FbFrankReal"/>
          <w:sz w:val="20"/>
          <w:szCs w:val="20"/>
          <w:rtl/>
        </w:rPr>
        <w:t>ולכאו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שאע</w:t>
      </w:r>
      <w:r w:rsidRPr="003A48DA">
        <w:rPr>
          <w:rFonts w:ascii="FbFrankReal" w:hAnsi="FbFrankReal" w:cs="FbFrankReal"/>
          <w:sz w:val="20"/>
          <w:szCs w:val="20"/>
          <w:rtl/>
          <w:lang w:bidi="ar-SA"/>
        </w:rPr>
        <w:t>"</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צדקינו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מורח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ודאין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לשיטת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הרמב</w:t>
      </w:r>
      <w:r w:rsidRPr="003A48DA">
        <w:rPr>
          <w:rFonts w:ascii="FbFrankReal" w:hAnsi="FbFrankReal" w:cs="FbFrankReal"/>
          <w:sz w:val="20"/>
          <w:szCs w:val="20"/>
          <w:rtl/>
          <w:lang w:bidi="ar-SA"/>
        </w:rPr>
        <w:t>"</w:t>
      </w:r>
      <w:r w:rsidRPr="003A48DA">
        <w:rPr>
          <w:rFonts w:ascii="FbFrankReal" w:hAnsi="FbFrankReal" w:cs="FbFrankReal"/>
          <w:sz w:val="20"/>
          <w:szCs w:val="20"/>
          <w:rtl/>
        </w:rPr>
        <w:t>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מוכרח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לומר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צדקינו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בתחילת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ביאתו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מורח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ודאין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וכמבואר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בלקו</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חכ</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200 </w:t>
      </w:r>
      <w:r w:rsidRPr="003A48DA">
        <w:rPr>
          <w:rFonts w:ascii="FbFrankReal" w:hAnsi="FbFrankReal" w:cs="FbFrankReal"/>
          <w:sz w:val="20"/>
          <w:szCs w:val="20"/>
          <w:rtl/>
        </w:rPr>
        <w:t>הערה</w:t>
      </w:r>
      <w:r w:rsidRPr="003A48DA">
        <w:rPr>
          <w:rFonts w:ascii="FbFrankReal" w:hAnsi="FbFrankReal" w:cs="FbFrankReal"/>
          <w:sz w:val="20"/>
          <w:szCs w:val="20"/>
          <w:rtl/>
          <w:lang w:bidi="ar-SA"/>
        </w:rPr>
        <w:t xml:space="preserve"> *69. </w:t>
      </w:r>
      <w:r w:rsidRPr="003A48DA">
        <w:rPr>
          <w:rFonts w:ascii="FbFrankReal" w:hAnsi="FbFrankReal" w:cs="FbFrankReal"/>
          <w:sz w:val="20"/>
          <w:szCs w:val="20"/>
          <w:rtl/>
        </w:rPr>
        <w:t>ועוד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דצ</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לכתחילה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סומכין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מורח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ודאין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ורוה</w:t>
      </w:r>
      <w:r w:rsidRPr="003A48DA">
        <w:rPr>
          <w:rFonts w:ascii="FbFrankReal" w:hAnsi="FbFrankReal" w:cs="FbFrankReal"/>
          <w:sz w:val="20"/>
          <w:szCs w:val="20"/>
          <w:rtl/>
          <w:lang w:bidi="ar-SA"/>
        </w:rPr>
        <w:t>"</w:t>
      </w:r>
      <w:r w:rsidRPr="003A48DA">
        <w:rPr>
          <w:rFonts w:ascii="FbFrankReal" w:hAnsi="FbFrankReal" w:cs="FbFrankReal"/>
          <w:sz w:val="20"/>
          <w:szCs w:val="20"/>
          <w:rtl/>
        </w:rPr>
        <w:t>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בכה</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ואכ</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p>
  </w:footnote>
  <w:footnote w:id="14">
    <w:p w14:paraId="0262A95B" w14:textId="6F09B687"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מנחות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אדמו</w:t>
      </w:r>
      <w:r w:rsidRPr="003A48DA">
        <w:rPr>
          <w:rFonts w:ascii="FbFrankReal" w:hAnsi="FbFrankReal" w:cs="FbFrankReal"/>
          <w:sz w:val="20"/>
          <w:szCs w:val="20"/>
          <w:rtl/>
          <w:lang w:bidi="ar-SA"/>
        </w:rPr>
        <w:t>"</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הזקן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מהדו</w:t>
      </w:r>
      <w:r w:rsidRPr="003A48DA">
        <w:rPr>
          <w:rFonts w:ascii="FbFrankReal" w:hAnsi="FbFrankReal" w:cs="FbFrankReal"/>
          <w:sz w:val="20"/>
          <w:szCs w:val="20"/>
          <w:rtl/>
          <w:lang w:bidi="ar-SA"/>
        </w:rPr>
        <w:t>"</w:t>
      </w:r>
      <w:r w:rsidRPr="003A48DA">
        <w:rPr>
          <w:rFonts w:ascii="FbFrankReal" w:hAnsi="FbFrankReal" w:cs="FbFrankReal"/>
          <w:sz w:val="20"/>
          <w:szCs w:val="20"/>
          <w:rtl/>
        </w:rPr>
        <w:t>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ואילך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מהדו</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w:t>
      </w:r>
    </w:p>
  </w:footnote>
  <w:footnote w:id="15">
    <w:p w14:paraId="1E07B132" w14:textId="62AC5C04"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ויקרא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ריג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מנחות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בניהו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מנחות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יהוידע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p>
  </w:footnote>
  <w:footnote w:id="16">
    <w:p w14:paraId="28259A4B" w14:textId="0952F2C7"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שדנו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w:t>
      </w:r>
    </w:p>
  </w:footnote>
  <w:footnote w:id="17">
    <w:p w14:paraId="459CF288" w14:textId="4E38704B"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חתם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לשמה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שאלה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w:t>
      </w:r>
      <w:r w:rsidRPr="003A48DA">
        <w:rPr>
          <w:rFonts w:ascii="FbFrankReal" w:hAnsi="FbFrankReal" w:cs="FbFrankReal"/>
          <w:sz w:val="20"/>
          <w:szCs w:val="20"/>
          <w:rtl/>
          <w:lang w:bidi="ar-SA"/>
        </w:rPr>
        <w:t>"</w:t>
      </w:r>
      <w:r w:rsidRPr="003A48DA">
        <w:rPr>
          <w:rFonts w:ascii="FbFrankReal" w:hAnsi="FbFrankReal" w:cs="FbFrankReal"/>
          <w:sz w:val="20"/>
          <w:szCs w:val="20"/>
          <w:rtl/>
        </w:rPr>
        <w:t>כ</w:t>
      </w:r>
      <w:r w:rsidRPr="003A48DA">
        <w:rPr>
          <w:rFonts w:ascii="FbFrankReal" w:hAnsi="FbFrankReal" w:cs="FbFrankReal"/>
          <w:sz w:val="20"/>
          <w:szCs w:val="20"/>
          <w:rtl/>
          <w:lang w:bidi="ar-SA"/>
        </w:rPr>
        <w:t>.</w:t>
      </w:r>
    </w:p>
  </w:footnote>
  <w:footnote w:id="18">
    <w:p w14:paraId="31112998" w14:textId="6638C955" w:rsidR="00C82419" w:rsidRPr="003A48DA" w:rsidRDefault="00C82419" w:rsidP="00C82419">
      <w:pPr>
        <w:bidi/>
        <w:spacing w:after="80" w:line="260" w:lineRule="atLeast"/>
        <w:ind w:firstLine="144"/>
        <w:jc w:val="both"/>
        <w:rPr>
          <w:rFonts w:ascii="FbFrankReal" w:hAnsi="FbFrankReal" w:cs="FbFrankReal"/>
          <w:sz w:val="20"/>
          <w:szCs w:val="20"/>
          <w:rtl/>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מהביאורים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חלק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מכפרת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הקרבן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נפעל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אכילת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הכהנים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כמארז</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פסחים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כהנים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אוכלים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ובעלים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מתכפרים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תלוי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בהקרבת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קרבן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ואכילתו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בגשמיות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מהני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לימוד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ברוחניות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שדן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w:t>
      </w:r>
      <w:r w:rsidRPr="003A48DA">
        <w:rPr>
          <w:rFonts w:ascii="FbFrankReal" w:hAnsi="FbFrankReal" w:cs="FbFrankReal"/>
          <w:sz w:val="20"/>
          <w:szCs w:val="20"/>
          <w:rtl/>
          <w:lang w:bidi="ar-SA"/>
        </w:rPr>
        <w:t>"</w:t>
      </w:r>
      <w:r w:rsidRPr="003A48DA">
        <w:rPr>
          <w:rFonts w:ascii="FbFrankReal" w:hAnsi="FbFrankReal" w:cs="FbFrankReal"/>
          <w:sz w:val="20"/>
          <w:szCs w:val="20"/>
          <w:rtl/>
        </w:rPr>
        <w:t>כ</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w:t>
      </w:r>
    </w:p>
    <w:p w14:paraId="7A756C0E" w14:textId="3DC91240"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Fonts w:ascii="FbFrankReal" w:hAnsi="FbFrankReal" w:cs="FbFrankReal"/>
          <w:sz w:val="20"/>
          <w:szCs w:val="20"/>
          <w:rtl/>
        </w:rPr>
        <w:t>וראה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ביאור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תשל</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224, </w:t>
      </w:r>
      <w:r w:rsidRPr="003A48DA">
        <w:rPr>
          <w:rFonts w:ascii="FbFrankReal" w:hAnsi="FbFrankReal" w:cs="FbFrankReal"/>
          <w:sz w:val="20"/>
          <w:szCs w:val="20"/>
          <w:rtl/>
        </w:rPr>
        <w:t>ובשיחות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74, </w:t>
      </w:r>
      <w:r w:rsidRPr="003A48DA">
        <w:rPr>
          <w:rFonts w:ascii="FbFrankReal" w:hAnsi="FbFrankReal" w:cs="FbFrankReal"/>
          <w:sz w:val="20"/>
          <w:szCs w:val="20"/>
          <w:rtl/>
        </w:rPr>
        <w:t>כי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אע</w:t>
      </w:r>
      <w:r w:rsidRPr="003A48DA">
        <w:rPr>
          <w:rFonts w:ascii="FbFrankReal" w:hAnsi="FbFrankReal" w:cs="FbFrankReal"/>
          <w:sz w:val="20"/>
          <w:szCs w:val="20"/>
          <w:rtl/>
          <w:lang w:bidi="ar-SA"/>
        </w:rPr>
        <w:t>"</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שאמירת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פרשת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מועלת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מהווה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תחליף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להקרבת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הקרבן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בפועל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ממש</w:t>
      </w:r>
      <w:r w:rsidRPr="003A48DA">
        <w:rPr>
          <w:rFonts w:ascii="FbFrankReal" w:hAnsi="FbFrankReal" w:cs="FbFrankReal"/>
          <w:sz w:val="20"/>
          <w:szCs w:val="20"/>
          <w:rtl/>
          <w:lang w:bidi="ar-SA"/>
        </w:rPr>
        <w:t xml:space="preserve">. </w:t>
      </w:r>
    </w:p>
  </w:footnote>
  <w:footnote w:id="19">
    <w:p w14:paraId="05BF4C00" w14:textId="2B90A4C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חתם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קדושת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לוי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פרקי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ופרשת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דברים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קטע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והנה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לכאורה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ואילך</w:t>
      </w:r>
      <w:r w:rsidRPr="003A48DA">
        <w:rPr>
          <w:rFonts w:ascii="FbFrankReal" w:hAnsi="FbFrankReal" w:cs="FbFrankReal"/>
          <w:sz w:val="20"/>
          <w:szCs w:val="20"/>
          <w:rtl/>
          <w:lang w:bidi="ar-SA"/>
        </w:rPr>
        <w:t>.</w:t>
      </w:r>
    </w:p>
  </w:footnote>
  <w:footnote w:id="20">
    <w:p w14:paraId="16D359AB" w14:textId="670E83DD"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המאמרים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תשכ</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תשנ</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457, </w:t>
      </w:r>
      <w:r w:rsidRPr="003A48DA">
        <w:rPr>
          <w:rFonts w:ascii="FbFrankReal" w:hAnsi="FbFrankReal" w:cs="FbFrankReal"/>
          <w:sz w:val="20"/>
          <w:szCs w:val="20"/>
          <w:rtl/>
        </w:rPr>
        <w:t>ועיי</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הראי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מגר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גמור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אע</w:t>
      </w:r>
      <w:r w:rsidRPr="003A48DA">
        <w:rPr>
          <w:rFonts w:ascii="FbFrankReal" w:hAnsi="FbFrankReal" w:cs="FbFrankReal"/>
          <w:sz w:val="20"/>
          <w:szCs w:val="20"/>
          <w:rtl/>
          <w:lang w:bidi="ar-SA"/>
        </w:rPr>
        <w:t>"</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יצטרך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קרבן</w:t>
      </w:r>
      <w:r w:rsidRPr="003A48DA">
        <w:rPr>
          <w:rFonts w:ascii="FbFrankReal" w:hAnsi="FbFrankReal" w:cs="FbFrankReal"/>
          <w:sz w:val="20"/>
          <w:szCs w:val="20"/>
          <w:rtl/>
          <w:lang w:bidi="ar-SA"/>
        </w:rPr>
        <w:t>,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רמב</w:t>
      </w:r>
      <w:r w:rsidRPr="003A48DA">
        <w:rPr>
          <w:rFonts w:ascii="FbFrankReal" w:hAnsi="FbFrankReal" w:cs="FbFrankReal"/>
          <w:sz w:val="20"/>
          <w:szCs w:val="20"/>
          <w:rtl/>
          <w:lang w:bidi="ar-SA"/>
        </w:rPr>
        <w:t>"</w:t>
      </w:r>
      <w:r w:rsidRPr="003A48DA">
        <w:rPr>
          <w:rFonts w:ascii="FbFrankReal" w:hAnsi="FbFrankReal" w:cs="FbFrankReal"/>
          <w:sz w:val="20"/>
          <w:szCs w:val="20"/>
          <w:rtl/>
        </w:rPr>
        <w:t>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הלכות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איסורי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פי</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p>
  </w:footnote>
  <w:footnote w:id="21">
    <w:p w14:paraId="4523BB67" w14:textId="32E5B51D"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ועד</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העתים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קנ</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סבור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בימיו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רש</w:t>
      </w:r>
      <w:r w:rsidRPr="003A48DA">
        <w:rPr>
          <w:rFonts w:ascii="FbFrankReal" w:hAnsi="FbFrankReal" w:cs="FbFrankReal"/>
          <w:sz w:val="20"/>
          <w:szCs w:val="20"/>
          <w:rtl/>
          <w:lang w:bidi="ar-SA"/>
        </w:rPr>
        <w:t>"</w:t>
      </w:r>
      <w:r w:rsidRPr="003A48DA">
        <w:rPr>
          <w:rFonts w:ascii="FbFrankReal" w:hAnsi="FbFrankReal" w:cs="FbFrankReal"/>
          <w:sz w:val="20"/>
          <w:szCs w:val="20"/>
          <w:rtl/>
        </w:rPr>
        <w:t>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נימא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בימיו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וקציעה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p>
  </w:footnote>
  <w:footnote w:id="22">
    <w:p w14:paraId="06D946CC" w14:textId="3161EEBB"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אנציקלופדי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תלמודית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המתות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תמ</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w:t>
      </w:r>
    </w:p>
  </w:footnote>
  <w:footnote w:id="23">
    <w:p w14:paraId="587DB48F" w14:textId="15104391"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הגלגולים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סופ</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שער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הגלגולים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הקדמה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ט</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האריז</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מצות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יבום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וחליצה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הועתק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בפנים</w:t>
      </w:r>
      <w:r w:rsidRPr="003A48DA">
        <w:rPr>
          <w:rFonts w:ascii="FbFrankReal" w:hAnsi="FbFrankReal" w:cs="FbFrankReal"/>
          <w:sz w:val="20"/>
          <w:szCs w:val="20"/>
          <w:rtl/>
          <w:lang w:bidi="ar-SA"/>
        </w:rPr>
        <w:t xml:space="preserve">). </w:t>
      </w:r>
    </w:p>
  </w:footnote>
  <w:footnote w:id="24">
    <w:p w14:paraId="6984B17B" w14:textId="35FB430C"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w:t>
      </w:r>
    </w:p>
  </w:footnote>
  <w:footnote w:id="25">
    <w:p w14:paraId="2299AC3A" w14:textId="0347E30D"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פעלים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קטע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וראיתי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עוד</w:t>
      </w:r>
      <w:r w:rsidRPr="003A48DA">
        <w:rPr>
          <w:rFonts w:ascii="FbFrankReal" w:hAnsi="FbFrankReal" w:cs="FbFrankReal"/>
          <w:sz w:val="20"/>
          <w:szCs w:val="20"/>
          <w:rtl/>
          <w:lang w:bidi="ar-SA"/>
        </w:rPr>
        <w:t xml:space="preserve">. </w:t>
      </w:r>
    </w:p>
  </w:footnote>
  <w:footnote w:id="26">
    <w:p w14:paraId="7C71002A" w14:textId="77DE2C55"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75. </w:t>
      </w:r>
      <w:r w:rsidRPr="003A48DA">
        <w:rPr>
          <w:rFonts w:ascii="FbFrankReal" w:hAnsi="FbFrankReal" w:cs="FbFrankReal"/>
          <w:sz w:val="20"/>
          <w:szCs w:val="20"/>
          <w:rtl/>
        </w:rPr>
        <w:t>וע</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ימות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בהלכה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w:t>
      </w:r>
    </w:p>
  </w:footnote>
  <w:footnote w:id="27">
    <w:p w14:paraId="162035F5" w14:textId="2157A514"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משמע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יותר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מפשטות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הלשון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שבכתבי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האריז</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דמיירי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גלגול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התחי</w:t>
      </w:r>
      <w:r w:rsidRPr="003A48DA">
        <w:rPr>
          <w:rFonts w:ascii="FbFrankReal" w:hAnsi="FbFrankReal" w:cs="FbFrankReal"/>
          <w:sz w:val="20"/>
          <w:szCs w:val="20"/>
          <w:rtl/>
          <w:lang w:bidi="ar-SA"/>
        </w:rPr>
        <w:t>'.</w:t>
      </w:r>
    </w:p>
    <w:p w14:paraId="6CC2C4A7" w14:textId="77777777"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Fonts w:ascii="FbFrankReal" w:hAnsi="FbFrankReal" w:cs="FbFrankReal"/>
          <w:sz w:val="20"/>
          <w:szCs w:val="20"/>
          <w:rtl/>
        </w:rPr>
        <w:t>ולכאורה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הכוונה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שיביאו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שנתחייבו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בגלגול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הקודם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מכיון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שבגלגול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נתחייבו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חולין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לעזרה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הכוונה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שהקב</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יסובב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שיחטא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בשוגג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בגלגול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ויביאו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והחטאת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יכפר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וישלים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עכ</w:t>
      </w:r>
      <w:r w:rsidRPr="003A48DA">
        <w:rPr>
          <w:rFonts w:ascii="FbFrankReal" w:hAnsi="FbFrankReal" w:cs="FbFrankReal"/>
          <w:sz w:val="20"/>
          <w:szCs w:val="20"/>
          <w:rtl/>
          <w:lang w:bidi="ar-SA"/>
        </w:rPr>
        <w:t>"</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ברוחניות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הענינים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השוגג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שעשה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בגלגול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הקודם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כנים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הדברים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נמצא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לפי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שעכשיו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השגגות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שעשה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ההלכתי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לע</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מפני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השגגות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שיעשו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אז</w:t>
      </w:r>
      <w:r w:rsidRPr="003A48DA">
        <w:rPr>
          <w:rFonts w:ascii="FbFrankReal" w:hAnsi="FbFrankReal" w:cs="FbFrankReal"/>
          <w:sz w:val="20"/>
          <w:szCs w:val="20"/>
          <w:rtl/>
          <w:lang w:bidi="ar-SA"/>
        </w:rPr>
        <w:t xml:space="preserve">. </w:t>
      </w:r>
    </w:p>
  </w:footnote>
  <w:footnote w:id="28">
    <w:p w14:paraId="06FF33E8" w14:textId="3A64C5E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מסכת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עמוד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בדפוס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הישן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אליהו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לרבי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אליהו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מלובלין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בשערי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לאו</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תר</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שפת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אמת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עמ</w:t>
      </w:r>
      <w:r w:rsidRPr="003A48DA">
        <w:rPr>
          <w:rFonts w:ascii="FbFrankReal" w:hAnsi="FbFrankReal" w:cs="FbFrankReal"/>
          <w:sz w:val="20"/>
          <w:szCs w:val="20"/>
          <w:rtl/>
          <w:lang w:bidi="ar-SA"/>
        </w:rPr>
        <w:t>"</w:t>
      </w:r>
      <w:r w:rsidRPr="003A48DA">
        <w:rPr>
          <w:rFonts w:ascii="FbFrankReal" w:hAnsi="FbFrankReal" w:cs="FbFrankReal"/>
          <w:sz w:val="20"/>
          <w:szCs w:val="20"/>
          <w:rtl/>
        </w:rPr>
        <w:t>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פקודיך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הקדמה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מנחת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חינוך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מצוה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קכ</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ועוד</w:t>
      </w:r>
      <w:r w:rsidRPr="003A48DA">
        <w:rPr>
          <w:rFonts w:ascii="FbFrankReal" w:hAnsi="FbFrankReal" w:cs="FbFrankReal"/>
          <w:sz w:val="20"/>
          <w:szCs w:val="20"/>
          <w:rtl/>
          <w:lang w:bidi="ar-SA"/>
        </w:rPr>
        <w:t>.</w:t>
      </w:r>
    </w:p>
  </w:footnote>
  <w:footnote w:id="29">
    <w:p w14:paraId="0776FADD" w14:textId="470946B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במג</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סקל</w:t>
      </w:r>
      <w:r w:rsidRPr="003A48DA">
        <w:rPr>
          <w:rFonts w:ascii="FbFrankReal" w:hAnsi="FbFrankReal" w:cs="FbFrankReal"/>
          <w:sz w:val="20"/>
          <w:szCs w:val="20"/>
          <w:rtl/>
          <w:lang w:bidi="ar-SA"/>
        </w:rPr>
        <w:t>"</w:t>
      </w:r>
      <w:r w:rsidRPr="003A48DA">
        <w:rPr>
          <w:rFonts w:ascii="FbFrankReal" w:hAnsi="FbFrankReal" w:cs="FbFrankReal"/>
          <w:sz w:val="20"/>
          <w:szCs w:val="20"/>
          <w:rtl/>
        </w:rPr>
        <w:t>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w:t>
      </w:r>
      <w:r w:rsidRPr="003A48DA">
        <w:rPr>
          <w:rFonts w:ascii="FbFrankReal" w:hAnsi="FbFrankReal" w:cs="FbFrankReal"/>
          <w:sz w:val="20"/>
          <w:szCs w:val="20"/>
          <w:rtl/>
          <w:lang w:bidi="ar-SA"/>
        </w:rPr>
        <w:t>' "</w:t>
      </w:r>
      <w:r w:rsidRPr="003A48DA">
        <w:rPr>
          <w:rFonts w:ascii="FbFrankReal" w:hAnsi="FbFrankReal" w:cs="FbFrankReal"/>
          <w:sz w:val="20"/>
          <w:szCs w:val="20"/>
          <w:rtl/>
        </w:rPr>
        <w:t>איתא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באחד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שעבר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עבירה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שחייב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עליה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בפינקס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יביאנה</w:t>
      </w:r>
      <w:r w:rsidRPr="003A48DA">
        <w:rPr>
          <w:rFonts w:ascii="FbFrankReal" w:hAnsi="FbFrankReal" w:cs="FbFrankReal"/>
          <w:sz w:val="20"/>
          <w:szCs w:val="20"/>
          <w:rtl/>
          <w:lang w:bidi="ar-SA"/>
        </w:rPr>
        <w:t>" (</w:t>
      </w:r>
      <w:r w:rsidRPr="003A48DA">
        <w:rPr>
          <w:rFonts w:ascii="FbFrankReal" w:hAnsi="FbFrankReal" w:cs="FbFrankReal"/>
          <w:sz w:val="20"/>
          <w:szCs w:val="20"/>
          <w:rtl/>
        </w:rPr>
        <w:t>וכן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העתיק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בערוך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השולחן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סו</w:t>
      </w:r>
      <w:r w:rsidRPr="003A48DA">
        <w:rPr>
          <w:rFonts w:ascii="FbFrankReal" w:hAnsi="FbFrankReal" w:cs="FbFrankReal"/>
          <w:sz w:val="20"/>
          <w:szCs w:val="20"/>
          <w:rtl/>
          <w:lang w:bidi="ar-SA"/>
        </w:rPr>
        <w:t>"</w:t>
      </w:r>
      <w:r w:rsidRPr="003A48DA">
        <w:rPr>
          <w:rFonts w:ascii="FbFrankReal" w:hAnsi="FbFrankReal" w:cs="FbFrankReal"/>
          <w:sz w:val="20"/>
          <w:szCs w:val="20"/>
          <w:rtl/>
        </w:rPr>
        <w:t>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ובכף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החיים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קמ</w:t>
      </w:r>
      <w:r w:rsidRPr="003A48DA">
        <w:rPr>
          <w:rFonts w:ascii="FbFrankReal" w:hAnsi="FbFrankReal" w:cs="FbFrankReal"/>
          <w:sz w:val="20"/>
          <w:szCs w:val="20"/>
          <w:rtl/>
          <w:lang w:bidi="ar-SA"/>
        </w:rPr>
        <w:t>"</w:t>
      </w:r>
      <w:r w:rsidRPr="003A48DA">
        <w:rPr>
          <w:rFonts w:ascii="FbFrankReal" w:hAnsi="FbFrankReal" w:cs="FbFrankReal"/>
          <w:sz w:val="20"/>
          <w:szCs w:val="20"/>
          <w:rtl/>
        </w:rPr>
        <w:t>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ומסגנון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משמע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סיפור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להלכה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והביאו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לצורך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הדגשת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דעשיית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תשובה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ענינים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בלתי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רצויים</w:t>
      </w:r>
      <w:r w:rsidRPr="003A48DA">
        <w:rPr>
          <w:rFonts w:ascii="FbFrankReal" w:hAnsi="FbFrankReal" w:cs="FbFrankReal"/>
          <w:sz w:val="20"/>
          <w:szCs w:val="20"/>
          <w:rtl/>
          <w:lang w:bidi="ar-SA"/>
        </w:rPr>
        <w:t>,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67). </w:t>
      </w:r>
      <w:r w:rsidRPr="003A48DA">
        <w:rPr>
          <w:rFonts w:ascii="FbFrankReal" w:hAnsi="FbFrankReal" w:cs="FbFrankReal"/>
          <w:sz w:val="20"/>
          <w:szCs w:val="20"/>
          <w:rtl/>
        </w:rPr>
        <w:t>אמנם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שבמהדורה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החדשה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השו</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הביאו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שהנוסח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הישן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בדברי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המג</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איתא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עבר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עבירה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שחייב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עליה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יכתבה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בפינקס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יביאנה</w:t>
      </w:r>
      <w:r w:rsidRPr="003A48DA">
        <w:rPr>
          <w:rFonts w:ascii="FbFrankReal" w:hAnsi="FbFrankReal" w:cs="FbFrankReal"/>
          <w:sz w:val="20"/>
          <w:szCs w:val="20"/>
          <w:rtl/>
          <w:lang w:bidi="ar-SA"/>
        </w:rPr>
        <w:t>".</w:t>
      </w:r>
    </w:p>
    <w:p w14:paraId="7A82B0DF" w14:textId="77777777"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Fonts w:ascii="FbFrankReal" w:hAnsi="FbFrankReal" w:cs="FbFrankReal"/>
          <w:sz w:val="20"/>
          <w:szCs w:val="20"/>
          <w:rtl/>
        </w:rPr>
        <w:t>ובכל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אופן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בשו</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אדמו</w:t>
      </w:r>
      <w:r w:rsidRPr="003A48DA">
        <w:rPr>
          <w:rFonts w:ascii="FbFrankReal" w:hAnsi="FbFrankReal" w:cs="FbFrankReal"/>
          <w:sz w:val="20"/>
          <w:szCs w:val="20"/>
          <w:rtl/>
          <w:lang w:bidi="ar-SA"/>
        </w:rPr>
        <w:t>"</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הזקן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סכ</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w:t>
      </w:r>
      <w:r w:rsidRPr="003A48DA">
        <w:rPr>
          <w:rFonts w:ascii="FbFrankReal" w:hAnsi="FbFrankReal" w:cs="FbFrankReal"/>
          <w:sz w:val="20"/>
          <w:szCs w:val="20"/>
          <w:rtl/>
        </w:rPr>
        <w:t>ועד</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במשנ</w:t>
      </w:r>
      <w:r w:rsidRPr="003A48DA">
        <w:rPr>
          <w:rFonts w:ascii="FbFrankReal" w:hAnsi="FbFrankReal" w:cs="FbFrankReal"/>
          <w:sz w:val="20"/>
          <w:szCs w:val="20"/>
          <w:rtl/>
          <w:lang w:bidi="ar-SA"/>
        </w:rPr>
        <w:t>"</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שהעתיק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דברי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המג</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השמיט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לגמרי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ומזה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משמע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להלכה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והדבר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בולט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במיוחד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שבמהדורא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לסדר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הכנסת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נדפס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בסוף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מהדורה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החדשה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שוע</w:t>
      </w:r>
      <w:r w:rsidRPr="003A48DA">
        <w:rPr>
          <w:rFonts w:ascii="FbFrankReal" w:hAnsi="FbFrankReal" w:cs="FbFrankReal"/>
          <w:sz w:val="20"/>
          <w:szCs w:val="20"/>
          <w:rtl/>
          <w:lang w:bidi="ar-SA"/>
        </w:rPr>
        <w:t>"</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הלכות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תתקי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אשם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תלוי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במהרה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בימינו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אמנם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במהדורה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בתרא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מסדר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הכנסת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שנדפסה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בסדור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רבינו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הזקן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השמיט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מילים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67 </w:t>
      </w:r>
      <w:r w:rsidRPr="003A48DA">
        <w:rPr>
          <w:rFonts w:ascii="FbFrankReal" w:hAnsi="FbFrankReal" w:cs="FbFrankReal"/>
          <w:sz w:val="20"/>
          <w:szCs w:val="20"/>
          <w:rtl/>
        </w:rPr>
        <w:t>ואילך</w:t>
      </w:r>
      <w:r w:rsidRPr="003A48DA">
        <w:rPr>
          <w:rFonts w:ascii="FbFrankReal" w:hAnsi="FbFrankReal" w:cs="FbFrankReal"/>
          <w:sz w:val="20"/>
          <w:szCs w:val="20"/>
          <w:rtl/>
          <w:lang w:bidi="ar-SA"/>
        </w:rPr>
        <w:t>.</w:t>
      </w:r>
    </w:p>
  </w:footnote>
  <w:footnote w:id="30">
    <w:p w14:paraId="02C84AE2" w14:textId="49EB0132"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לקוטי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416 </w:t>
      </w:r>
      <w:r w:rsidRPr="003A48DA">
        <w:rPr>
          <w:rFonts w:ascii="FbFrankReal" w:hAnsi="FbFrankReal" w:cs="FbFrankReal"/>
          <w:sz w:val="20"/>
          <w:szCs w:val="20"/>
          <w:rtl/>
        </w:rPr>
        <w:t>הערה</w:t>
      </w:r>
      <w:r w:rsidRPr="003A48DA">
        <w:rPr>
          <w:rFonts w:ascii="FbFrankReal" w:hAnsi="FbFrankReal" w:cs="FbFrankReal"/>
          <w:sz w:val="20"/>
          <w:szCs w:val="20"/>
          <w:rtl/>
          <w:lang w:bidi="ar-SA"/>
        </w:rPr>
        <w:t xml:space="preserve"> 50: "</w:t>
      </w:r>
      <w:r w:rsidRPr="003A48DA">
        <w:rPr>
          <w:rFonts w:ascii="FbFrankReal" w:hAnsi="FbFrankReal" w:cs="FbFrankReal"/>
          <w:sz w:val="20"/>
          <w:szCs w:val="20"/>
          <w:rtl/>
        </w:rPr>
        <w:t>באנציקלופדיא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תלמודית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ערך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תקג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כותב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בפשיטות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בזמה</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כאו</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צריך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שלו</w:t>
      </w:r>
      <w:r w:rsidRPr="003A48DA">
        <w:rPr>
          <w:rFonts w:ascii="FbFrankReal" w:hAnsi="FbFrankReal" w:cs="FbFrankReal"/>
          <w:sz w:val="20"/>
          <w:szCs w:val="20"/>
          <w:rtl/>
          <w:lang w:bidi="ar-SA"/>
        </w:rPr>
        <w:t xml:space="preserve"> (</w:t>
      </w:r>
      <w:r w:rsidRPr="003A48DA">
        <w:rPr>
          <w:rFonts w:ascii="FbFrankReal" w:hAnsi="FbFrankReal" w:cs="FbFrankReal"/>
          <w:b/>
          <w:bCs/>
          <w:sz w:val="20"/>
          <w:szCs w:val="20"/>
          <w:rtl/>
        </w:rPr>
        <w:t>וש</w:t>
      </w:r>
      <w:r w:rsidRPr="003A48DA">
        <w:rPr>
          <w:rFonts w:ascii="FbFrankReal" w:hAnsi="FbFrankReal" w:cs="FbFrankReal"/>
          <w:b/>
          <w:bCs/>
          <w:sz w:val="20"/>
          <w:szCs w:val="20"/>
          <w:rtl/>
          <w:lang w:bidi="ar-SA"/>
        </w:rPr>
        <w:t>"</w:t>
      </w:r>
      <w:r w:rsidRPr="003A48DA">
        <w:rPr>
          <w:rFonts w:ascii="FbFrankReal" w:hAnsi="FbFrankReal" w:cs="FbFrankReal"/>
          <w:b/>
          <w:bCs/>
          <w:sz w:val="20"/>
          <w:szCs w:val="20"/>
          <w:rtl/>
        </w:rPr>
        <w:t>נ</w:t>
      </w:r>
      <w:r w:rsidRPr="003A48DA">
        <w:rPr>
          <w:rFonts w:ascii="FbFrankReal" w:hAnsi="FbFrankReal" w:cs="FbFrankReal"/>
          <w:sz w:val="20"/>
          <w:szCs w:val="20"/>
          <w:rtl/>
          <w:lang w:bidi="ar-SA"/>
        </w:rPr>
        <w:t xml:space="preserve">) - </w:t>
      </w:r>
      <w:r w:rsidRPr="003A48DA">
        <w:rPr>
          <w:rFonts w:ascii="FbFrankReal" w:hAnsi="FbFrankReal" w:cs="FbFrankReal"/>
          <w:sz w:val="20"/>
          <w:szCs w:val="20"/>
          <w:rtl/>
        </w:rPr>
        <w:t>ולא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כלל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שראי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בדבר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הרגיל</w:t>
      </w:r>
      <w:r w:rsidRPr="003A48DA">
        <w:rPr>
          <w:rFonts w:ascii="FbFrankReal" w:hAnsi="FbFrankReal" w:cs="FbFrankReal"/>
          <w:sz w:val="20"/>
          <w:szCs w:val="20"/>
          <w:rtl/>
          <w:lang w:bidi="ar-SA"/>
        </w:rPr>
        <w:t xml:space="preserve"> - </w:t>
      </w:r>
      <w:r w:rsidRPr="003A48DA">
        <w:rPr>
          <w:rFonts w:ascii="FbFrankReal" w:hAnsi="FbFrankReal" w:cs="FbFrankReal"/>
          <w:sz w:val="20"/>
          <w:szCs w:val="20"/>
          <w:rtl/>
        </w:rPr>
        <w:t>שד</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כללים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כלל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עז</w:t>
      </w:r>
      <w:r w:rsidRPr="003A48DA">
        <w:rPr>
          <w:rFonts w:ascii="FbFrankReal" w:hAnsi="FbFrankReal" w:cs="FbFrankReal"/>
          <w:sz w:val="20"/>
          <w:szCs w:val="20"/>
          <w:rtl/>
          <w:lang w:bidi="ar-SA"/>
        </w:rPr>
        <w:t xml:space="preserve">. </w:t>
      </w:r>
      <w:r w:rsidRPr="003A48DA">
        <w:rPr>
          <w:rFonts w:ascii="FbFrankReal" w:hAnsi="FbFrankReal" w:cs="FbFrankReal"/>
          <w:b/>
          <w:bCs/>
          <w:sz w:val="20"/>
          <w:szCs w:val="20"/>
          <w:rtl/>
        </w:rPr>
        <w:t>וש</w:t>
      </w:r>
      <w:r w:rsidRPr="003A48DA">
        <w:rPr>
          <w:rFonts w:ascii="FbFrankReal" w:hAnsi="FbFrankReal" w:cs="FbFrankReal"/>
          <w:b/>
          <w:bCs/>
          <w:sz w:val="20"/>
          <w:szCs w:val="20"/>
          <w:rtl/>
          <w:lang w:bidi="ar-SA"/>
        </w:rPr>
        <w:t>"</w:t>
      </w:r>
      <w:r w:rsidRPr="003A48DA">
        <w:rPr>
          <w:rFonts w:ascii="FbFrankReal" w:hAnsi="FbFrankReal" w:cs="FbFrankReal"/>
          <w:b/>
          <w:bCs/>
          <w:sz w:val="20"/>
          <w:szCs w:val="20"/>
          <w:rtl/>
        </w:rPr>
        <w:t>נ</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וגם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אבותינו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ספרו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67.</w:t>
      </w:r>
    </w:p>
  </w:footnote>
  <w:footnote w:id="31">
    <w:p w14:paraId="58ED7AEB" w14:textId="5799BAC5"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לעיל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שיטת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w:t>
      </w:r>
      <w:r w:rsidRPr="003A48DA">
        <w:rPr>
          <w:rFonts w:ascii="FbFrankReal" w:hAnsi="FbFrankReal" w:cs="FbFrankReal"/>
          <w:sz w:val="20"/>
          <w:szCs w:val="20"/>
          <w:rtl/>
          <w:lang w:bidi="ar-SA"/>
        </w:rPr>
        <w:t>"</w:t>
      </w:r>
      <w:r w:rsidRPr="003A48DA">
        <w:rPr>
          <w:rFonts w:ascii="FbFrankReal" w:hAnsi="FbFrankReal" w:cs="FbFrankReal"/>
          <w:sz w:val="20"/>
          <w:szCs w:val="20"/>
          <w:rtl/>
        </w:rPr>
        <w:t>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שאע</w:t>
      </w:r>
      <w:r w:rsidRPr="003A48DA">
        <w:rPr>
          <w:rFonts w:ascii="FbFrankReal" w:hAnsi="FbFrankReal" w:cs="FbFrankReal"/>
          <w:sz w:val="20"/>
          <w:szCs w:val="20"/>
          <w:rtl/>
          <w:lang w:bidi="ar-SA"/>
        </w:rPr>
        <w:t>"</w:t>
      </w:r>
      <w:r w:rsidRPr="003A48DA">
        <w:rPr>
          <w:rFonts w:ascii="FbFrankReal" w:hAnsi="FbFrankReal" w:cs="FbFrankReal"/>
          <w:sz w:val="20"/>
          <w:szCs w:val="20"/>
          <w:rtl/>
        </w:rPr>
        <w:t>פ</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w:t>
      </w:r>
      <w:r w:rsidRPr="003A48DA">
        <w:rPr>
          <w:rFonts w:ascii="FbFrankReal" w:hAnsi="FbFrankReal" w:cs="FbFrankReal"/>
          <w:sz w:val="20"/>
          <w:szCs w:val="20"/>
          <w:rtl/>
          <w:lang w:bidi="ar-SA"/>
        </w:rPr>
        <w:t>"</w:t>
      </w:r>
      <w:r w:rsidRPr="003A48DA">
        <w:rPr>
          <w:rFonts w:ascii="FbFrankReal" w:hAnsi="FbFrankReal" w:cs="FbFrankReal"/>
          <w:sz w:val="20"/>
          <w:szCs w:val="20"/>
          <w:rtl/>
        </w:rPr>
        <w:t>מ</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בזמה</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השגגות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כשיבוא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מלך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מורח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ודאין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קרבנות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שממדת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חסידות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העבירות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כדי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לזכור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עונו</w:t>
      </w:r>
      <w:r w:rsidRPr="003A48DA">
        <w:rPr>
          <w:rFonts w:ascii="FbFrankReal" w:hAnsi="FbFrankReal" w:cs="FbFrankReal"/>
          <w:sz w:val="20"/>
          <w:szCs w:val="20"/>
          <w:rtl/>
          <w:lang w:bidi="ar-SA"/>
        </w:rPr>
        <w:t>.</w:t>
      </w:r>
    </w:p>
    <w:p w14:paraId="299179C4" w14:textId="77777777"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Fonts w:ascii="FbFrankReal" w:hAnsi="FbFrankReal" w:cs="FbFrankReal"/>
          <w:sz w:val="20"/>
          <w:szCs w:val="20"/>
          <w:rtl/>
        </w:rPr>
        <w:t>ולכאו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להעיר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שלשיטתו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אפשר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לומר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שמהא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דהשמיטו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הפוסקים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ענין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מוכח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w:t>
      </w:r>
      <w:r w:rsidRPr="003A48DA">
        <w:rPr>
          <w:rFonts w:ascii="FbFrankReal" w:hAnsi="FbFrankReal" w:cs="FbFrankReal"/>
          <w:b/>
          <w:bCs/>
          <w:sz w:val="20"/>
          <w:szCs w:val="20"/>
          <w:rtl/>
        </w:rPr>
        <w:t>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עדיין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אפ</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אמנם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מדברי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הפוסקים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חילקו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שנקטו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בפשיטות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בהא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תליא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ואם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נאמר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ממילא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מוכח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ג</w:t>
      </w:r>
      <w:r w:rsidRPr="003A48DA">
        <w:rPr>
          <w:rFonts w:ascii="FbFrankReal" w:hAnsi="FbFrankReal" w:cs="FbFrankReal"/>
          <w:sz w:val="20"/>
          <w:szCs w:val="20"/>
          <w:rtl/>
          <w:lang w:bidi="ar-SA"/>
        </w:rPr>
        <w:t>"</w:t>
      </w:r>
      <w:r w:rsidRPr="003A48DA">
        <w:rPr>
          <w:rFonts w:ascii="FbFrankReal" w:hAnsi="FbFrankReal" w:cs="FbFrankReal"/>
          <w:sz w:val="20"/>
          <w:szCs w:val="20"/>
          <w:rtl/>
        </w:rPr>
        <w:t>כ</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להביא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לכשיבנה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המקדש</w:t>
      </w:r>
      <w:r w:rsidRPr="003A48DA">
        <w:rPr>
          <w:rFonts w:ascii="FbFrankReal" w:hAnsi="FbFrankReal" w:cs="FbFrankReal"/>
          <w:sz w:val="20"/>
          <w:szCs w:val="20"/>
          <w:rtl/>
          <w:lang w:bidi="ar-SA"/>
        </w:rPr>
        <w:t xml:space="preserve">. </w:t>
      </w:r>
    </w:p>
  </w:footnote>
  <w:footnote w:id="32">
    <w:p w14:paraId="4CF9305D" w14:textId="3F9F0F14"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הבא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לקמן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מיוסד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66 </w:t>
      </w:r>
      <w:r w:rsidRPr="003A48DA">
        <w:rPr>
          <w:rFonts w:ascii="FbFrankReal" w:hAnsi="FbFrankReal" w:cs="FbFrankReal"/>
          <w:sz w:val="20"/>
          <w:szCs w:val="20"/>
          <w:rtl/>
        </w:rPr>
        <w:t>ואילך</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עיי</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בארוכה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בביאור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וביסודות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הענין</w:t>
      </w:r>
      <w:r w:rsidRPr="003A48DA">
        <w:rPr>
          <w:rFonts w:ascii="FbFrankReal" w:hAnsi="FbFrankReal" w:cs="FbFrankReal"/>
          <w:sz w:val="20"/>
          <w:szCs w:val="20"/>
          <w:rtl/>
          <w:lang w:bidi="ar-SA"/>
        </w:rPr>
        <w:t>, (</w:t>
      </w:r>
      <w:r w:rsidRPr="003A48DA">
        <w:rPr>
          <w:rFonts w:ascii="FbFrankReal" w:hAnsi="FbFrankReal" w:cs="FbFrankReal"/>
          <w:sz w:val="20"/>
          <w:szCs w:val="20"/>
          <w:rtl/>
        </w:rPr>
        <w:t>איזה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מין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שוגג</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מחוייב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והשקו</w:t>
      </w:r>
      <w:r w:rsidRPr="003A48DA">
        <w:rPr>
          <w:rFonts w:ascii="FbFrankReal" w:hAnsi="FbFrankReal" w:cs="FbFrankReal"/>
          <w:sz w:val="20"/>
          <w:szCs w:val="20"/>
          <w:rtl/>
          <w:lang w:bidi="ar-SA"/>
        </w:rPr>
        <w:t>"</w:t>
      </w:r>
      <w:r w:rsidRPr="003A48DA">
        <w:rPr>
          <w:rFonts w:ascii="FbFrankReal" w:hAnsi="FbFrankReal" w:cs="FbFrankReal"/>
          <w:sz w:val="20"/>
          <w:szCs w:val="20"/>
          <w:rtl/>
        </w:rPr>
        <w:t>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אודות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חטאת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בתינוק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שנשבה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שאינו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יודע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האיסור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וכו</w:t>
      </w:r>
      <w:r w:rsidRPr="003A48DA">
        <w:rPr>
          <w:rFonts w:ascii="FbFrankReal" w:hAnsi="FbFrankReal" w:cs="FbFrankReal"/>
          <w:sz w:val="20"/>
          <w:szCs w:val="20"/>
          <w:rtl/>
          <w:lang w:bidi="ar-SA"/>
        </w:rPr>
        <w:t>'). (</w:t>
      </w:r>
      <w:r w:rsidRPr="003A48DA">
        <w:rPr>
          <w:rFonts w:ascii="FbFrankReal" w:hAnsi="FbFrankReal" w:cs="FbFrankReal"/>
          <w:sz w:val="20"/>
          <w:szCs w:val="20"/>
          <w:rtl/>
        </w:rPr>
        <w:t>ובתרגום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ללה</w:t>
      </w:r>
      <w:r w:rsidRPr="003A48DA">
        <w:rPr>
          <w:rFonts w:ascii="FbFrankReal" w:hAnsi="FbFrankReal" w:cs="FbFrankReal"/>
          <w:sz w:val="20"/>
          <w:szCs w:val="20"/>
          <w:rtl/>
          <w:lang w:bidi="ar-SA"/>
        </w:rPr>
        <w:t>"</w:t>
      </w:r>
      <w:r w:rsidRPr="003A48DA">
        <w:rPr>
          <w:rFonts w:ascii="FbFrankReal" w:hAnsi="FbFrankReal" w:cs="FbFrankReal"/>
          <w:sz w:val="20"/>
          <w:szCs w:val="20"/>
          <w:rtl/>
        </w:rPr>
        <w:t>ק</w:t>
      </w:r>
      <w:r w:rsidRPr="003A48DA">
        <w:rPr>
          <w:rFonts w:ascii="FbFrankReal" w:hAnsi="FbFrankReal" w:cs="FbFrankReal"/>
          <w:sz w:val="20"/>
          <w:szCs w:val="20"/>
          <w:rtl/>
          <w:lang w:bidi="ar-SA"/>
        </w:rPr>
        <w:t xml:space="preserve"> - </w:t>
      </w:r>
      <w:r w:rsidRPr="003A48DA">
        <w:rPr>
          <w:rFonts w:ascii="FbFrankReal" w:hAnsi="FbFrankReal" w:cs="FbFrankReal"/>
          <w:sz w:val="20"/>
          <w:szCs w:val="20"/>
          <w:rtl/>
        </w:rPr>
        <w:t>בס</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ילקוט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משיח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וגאולה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התורה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פרשת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ויקרא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169 </w:t>
      </w:r>
      <w:r w:rsidRPr="003A48DA">
        <w:rPr>
          <w:rFonts w:ascii="FbFrankReal" w:hAnsi="FbFrankReal" w:cs="FbFrankReal"/>
          <w:sz w:val="20"/>
          <w:szCs w:val="20"/>
          <w:rtl/>
        </w:rPr>
        <w:t>ואילך</w:t>
      </w:r>
      <w:r w:rsidRPr="003A48DA">
        <w:rPr>
          <w:rFonts w:ascii="FbFrankReal" w:hAnsi="FbFrankReal" w:cs="FbFrankReal"/>
          <w:sz w:val="20"/>
          <w:szCs w:val="20"/>
          <w:rtl/>
          <w:lang w:bidi="ar-SA"/>
        </w:rPr>
        <w:t xml:space="preserve">). </w:t>
      </w:r>
    </w:p>
  </w:footnote>
  <w:footnote w:id="33">
    <w:p w14:paraId="0EC149AA" w14:textId="33A542EE"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ועוד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ביאור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מבואר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בלקו</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חי</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416 </w:t>
      </w:r>
      <w:r w:rsidRPr="003A48DA">
        <w:rPr>
          <w:rFonts w:ascii="FbFrankReal" w:hAnsi="FbFrankReal" w:cs="FbFrankReal"/>
          <w:sz w:val="20"/>
          <w:szCs w:val="20"/>
          <w:rtl/>
        </w:rPr>
        <w:t>הערה</w:t>
      </w:r>
      <w:r w:rsidRPr="003A48DA">
        <w:rPr>
          <w:rFonts w:ascii="FbFrankReal" w:hAnsi="FbFrankReal" w:cs="FbFrankReal"/>
          <w:sz w:val="20"/>
          <w:szCs w:val="20"/>
          <w:rtl/>
          <w:lang w:bidi="ar-SA"/>
        </w:rPr>
        <w:t xml:space="preserve"> 51, "</w:t>
      </w:r>
      <w:r w:rsidRPr="003A48DA">
        <w:rPr>
          <w:rFonts w:ascii="FbFrankReal" w:hAnsi="FbFrankReal" w:cs="FbFrankReal"/>
          <w:sz w:val="20"/>
          <w:szCs w:val="20"/>
          <w:rtl/>
        </w:rPr>
        <w:t>בכל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אופן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w:t>
      </w:r>
      <w:r w:rsidRPr="003A48DA">
        <w:rPr>
          <w:rFonts w:ascii="FbFrankReal" w:hAnsi="FbFrankReal" w:cs="FbFrankReal"/>
          <w:sz w:val="20"/>
          <w:szCs w:val="20"/>
          <w:rtl/>
          <w:lang w:bidi="ar-SA"/>
        </w:rPr>
        <w:t>"</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דלא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אישתמיט</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שום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תנא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לכתוב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ולגודל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התמי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אולי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ובפשטות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ישמעאל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w:t>
      </w:r>
      <w:r w:rsidRPr="003A48DA">
        <w:rPr>
          <w:rFonts w:ascii="FbFrankReal" w:hAnsi="FbFrankReal" w:cs="FbFrankReal"/>
          <w:sz w:val="20"/>
          <w:szCs w:val="20"/>
          <w:rtl/>
        </w:rPr>
        <w:t>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חנניא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שאז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ניתנה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הרשות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לבנות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ביהמ</w:t>
      </w:r>
      <w:r w:rsidRPr="003A48DA">
        <w:rPr>
          <w:rFonts w:ascii="FbFrankReal" w:hAnsi="FbFrankReal" w:cs="FbFrankReal"/>
          <w:sz w:val="20"/>
          <w:szCs w:val="20"/>
          <w:rtl/>
          <w:lang w:bidi="ar-SA"/>
        </w:rPr>
        <w:t>"</w:t>
      </w:r>
      <w:r w:rsidRPr="003A48DA">
        <w:rPr>
          <w:rFonts w:ascii="FbFrankReal" w:hAnsi="FbFrankReal" w:cs="FbFrankReal"/>
          <w:sz w:val="20"/>
          <w:szCs w:val="20"/>
          <w:rtl/>
        </w:rPr>
        <w:t>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w:t>
      </w:r>
      <w:r w:rsidRPr="003A48DA">
        <w:rPr>
          <w:rFonts w:ascii="FbFrankReal" w:hAnsi="FbFrankReal" w:cs="FbFrankReal"/>
          <w:sz w:val="20"/>
          <w:szCs w:val="20"/>
          <w:rtl/>
          <w:lang w:bidi="ar-SA"/>
        </w:rPr>
        <w:t>"</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ספס</w:t>
      </w:r>
      <w:r w:rsidRPr="003A48DA">
        <w:rPr>
          <w:rFonts w:ascii="FbFrankReal" w:hAnsi="FbFrankReal" w:cs="FbFrankReal"/>
          <w:sz w:val="20"/>
          <w:szCs w:val="20"/>
          <w:rtl/>
          <w:lang w:bidi="ar-SA"/>
        </w:rPr>
        <w:t>"</w:t>
      </w:r>
      <w:r w:rsidRPr="003A48DA">
        <w:rPr>
          <w:rFonts w:ascii="FbFrankReal" w:hAnsi="FbFrankReal" w:cs="FbFrankReal"/>
          <w:sz w:val="20"/>
          <w:szCs w:val="20"/>
          <w:rtl/>
        </w:rPr>
        <w:t>ד</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ובזמן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ההוא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קודם</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שבטלו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הרשיון</w:t>
      </w:r>
      <w:r w:rsidRPr="003A48DA">
        <w:rPr>
          <w:rFonts w:ascii="FbFrankReal" w:hAnsi="FbFrankReal" w:cs="FbFrankReal"/>
          <w:sz w:val="20"/>
          <w:szCs w:val="20"/>
          <w:rtl/>
          <w:lang w:bidi="ar-SA"/>
        </w:rPr>
        <w:t xml:space="preserve"> - </w:t>
      </w:r>
      <w:r w:rsidRPr="003A48DA">
        <w:rPr>
          <w:rFonts w:ascii="FbFrankReal" w:hAnsi="FbFrankReal" w:cs="FbFrankReal"/>
          <w:sz w:val="20"/>
          <w:szCs w:val="20"/>
          <w:rtl/>
        </w:rPr>
        <w:t>קרה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לרי</w:t>
      </w:r>
      <w:r w:rsidRPr="003A48DA">
        <w:rPr>
          <w:rFonts w:ascii="FbFrankReal" w:hAnsi="FbFrankReal" w:cs="FbFrankReal"/>
          <w:sz w:val="20"/>
          <w:szCs w:val="20"/>
          <w:rtl/>
          <w:lang w:bidi="ar-SA"/>
        </w:rPr>
        <w:t>"</w:t>
      </w:r>
      <w:r w:rsidRPr="003A48DA">
        <w:rPr>
          <w:rFonts w:ascii="FbFrankReal" w:hAnsi="FbFrankReal" w:cs="FbFrankReal"/>
          <w:sz w:val="20"/>
          <w:szCs w:val="20"/>
          <w:rtl/>
        </w:rPr>
        <w:t>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שהטה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וכתב</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פנקסו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הר</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תירוץ</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לגבי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ישמעאל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אבל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לגבי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מימרת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אלעזר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ביומא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דף</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w:t>
      </w:r>
      <w:r w:rsidRPr="003A48DA">
        <w:rPr>
          <w:rFonts w:ascii="FbFrankReal" w:hAnsi="FbFrankReal" w:cs="FbFrankReal"/>
          <w:sz w:val="20"/>
          <w:szCs w:val="20"/>
          <w:rtl/>
          <w:lang w:bidi="ar-SA"/>
        </w:rPr>
        <w:t>' (</w:t>
      </w:r>
      <w:r w:rsidRPr="003A48DA">
        <w:rPr>
          <w:rFonts w:ascii="FbFrankReal" w:hAnsi="FbFrankReal" w:cs="FbFrankReal"/>
          <w:sz w:val="20"/>
          <w:szCs w:val="20"/>
          <w:rtl/>
        </w:rPr>
        <w:t>ועד</w:t>
      </w:r>
      <w:r w:rsidRPr="003A48DA">
        <w:rPr>
          <w:rFonts w:ascii="FbFrankReal" w:hAnsi="FbFrankReal" w:cs="FbFrankReal"/>
          <w:sz w:val="20"/>
          <w:szCs w:val="20"/>
          <w:rtl/>
          <w:lang w:bidi="ar-SA"/>
        </w:rPr>
        <w:t>"</w:t>
      </w:r>
      <w:r w:rsidRPr="003A48DA">
        <w:rPr>
          <w:rFonts w:ascii="FbFrankReal" w:hAnsi="FbFrankReal" w:cs="FbFrankReal"/>
          <w:sz w:val="20"/>
          <w:szCs w:val="20"/>
          <w:rtl/>
        </w:rPr>
        <w:t>ז</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בירושלמי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פאה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וחגיגה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שהיו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לאחרי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זמן</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ישמעאל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לכאו</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צ</w:t>
      </w:r>
      <w:r w:rsidRPr="003A48DA">
        <w:rPr>
          <w:rFonts w:ascii="FbFrankReal" w:hAnsi="FbFrankReal" w:cs="FbFrankReal"/>
          <w:sz w:val="20"/>
          <w:szCs w:val="20"/>
          <w:rtl/>
          <w:lang w:bidi="ar-SA"/>
        </w:rPr>
        <w:t>"</w:t>
      </w:r>
      <w:r w:rsidRPr="003A48DA">
        <w:rPr>
          <w:rFonts w:ascii="FbFrankReal" w:hAnsi="FbFrankReal" w:cs="FbFrankReal"/>
          <w:sz w:val="20"/>
          <w:szCs w:val="20"/>
          <w:rtl/>
        </w:rPr>
        <w:t>ל</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כהביאור</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שבפנים</w:t>
      </w:r>
      <w:r w:rsidRPr="003A48DA">
        <w:rPr>
          <w:rFonts w:ascii="FbFrankReal" w:hAnsi="FbFrankReal" w:cs="FbFrankReal"/>
          <w:sz w:val="20"/>
          <w:szCs w:val="20"/>
          <w:rtl/>
          <w:lang w:bidi="ar-SA"/>
        </w:rPr>
        <w:t>.</w:t>
      </w:r>
    </w:p>
  </w:footnote>
  <w:footnote w:id="34">
    <w:p w14:paraId="2833A51F" w14:textId="660562B9" w:rsidR="00C82419" w:rsidRPr="003A48DA" w:rsidRDefault="00C82419" w:rsidP="00C82419">
      <w:pPr>
        <w:bidi/>
        <w:spacing w:after="80" w:line="260" w:lineRule="atLeast"/>
        <w:ind w:firstLine="144"/>
        <w:jc w:val="both"/>
        <w:rPr>
          <w:rFonts w:ascii="FbFrankReal" w:hAnsi="FbFrankReal" w:cs="FbFrankReal"/>
          <w:sz w:val="20"/>
          <w:szCs w:val="20"/>
          <w:lang w:bidi="ar-SA"/>
        </w:rPr>
      </w:pPr>
      <w:r w:rsidRPr="003A48DA">
        <w:rPr>
          <w:rStyle w:val="FootnoteReference"/>
          <w:rFonts w:ascii="FbFrankReal" w:hAnsi="FbFrankReal" w:cs="FbFrankReal"/>
          <w:sz w:val="20"/>
          <w:szCs w:val="20"/>
          <w:vertAlign w:val="baseline"/>
          <w:lang w:bidi="ar-SA"/>
        </w:rPr>
        <w:footnoteRef/>
      </w:r>
      <w:r w:rsidR="00F8226B">
        <w:rPr>
          <w:rFonts w:ascii="FbFrankReal" w:hAnsi="FbFrankReal" w:cs="FbFrankReal" w:hint="cs"/>
          <w:sz w:val="20"/>
          <w:szCs w:val="20"/>
          <w:rtl/>
        </w:rPr>
        <w:t>)</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ראה</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לקוטי</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חלק</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י</w:t>
      </w:r>
      <w:r w:rsidRPr="003A48DA">
        <w:rPr>
          <w:rFonts w:ascii="FbFrankReal" w:hAnsi="FbFrankReal" w:cs="FbFrankReal"/>
          <w:sz w:val="20"/>
          <w:szCs w:val="20"/>
          <w:rtl/>
          <w:lang w:bidi="ar-SA"/>
        </w:rPr>
        <w:t>"</w:t>
      </w:r>
      <w:r w:rsidRPr="003A48DA">
        <w:rPr>
          <w:rFonts w:ascii="FbFrankReal" w:hAnsi="FbFrankReal" w:cs="FbFrankReal"/>
          <w:sz w:val="20"/>
          <w:szCs w:val="20"/>
          <w:rtl/>
        </w:rPr>
        <w:t>ח</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416. </w:t>
      </w:r>
      <w:r w:rsidRPr="003A48DA">
        <w:rPr>
          <w:rFonts w:ascii="FbFrankReal" w:hAnsi="FbFrankReal" w:cs="FbFrankReal"/>
          <w:sz w:val="20"/>
          <w:szCs w:val="20"/>
          <w:rtl/>
        </w:rPr>
        <w:t>ובארוכה</w:t>
      </w:r>
      <w:r w:rsidRPr="003A48DA">
        <w:rPr>
          <w:rFonts w:ascii="FbFrankReal" w:hAnsi="FbFrankReal" w:cs="FbFrankReal"/>
          <w:sz w:val="20"/>
          <w:szCs w:val="20"/>
          <w:rtl/>
          <w:lang w:bidi="ar-SA"/>
        </w:rPr>
        <w:t xml:space="preserve"> - </w:t>
      </w:r>
      <w:r w:rsidRPr="003A48DA">
        <w:rPr>
          <w:rFonts w:ascii="FbFrankReal" w:hAnsi="FbFrankReal" w:cs="FbFrankReal"/>
          <w:sz w:val="20"/>
          <w:szCs w:val="20"/>
          <w:rtl/>
        </w:rPr>
        <w:t>שיחות</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קודש</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תשמ</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ח</w:t>
      </w:r>
      <w:r w:rsidRPr="003A48DA">
        <w:rPr>
          <w:rFonts w:ascii="FbFrankReal" w:hAnsi="FbFrankReal" w:cs="FbFrankReal"/>
          <w:sz w:val="20"/>
          <w:szCs w:val="20"/>
          <w:rtl/>
          <w:lang w:bidi="ar-SA"/>
        </w:rPr>
        <w:t>"</w:t>
      </w:r>
      <w:r w:rsidRPr="003A48DA">
        <w:rPr>
          <w:rFonts w:ascii="FbFrankReal" w:hAnsi="FbFrankReal" w:cs="FbFrankReal"/>
          <w:sz w:val="20"/>
          <w:szCs w:val="20"/>
          <w:rtl/>
        </w:rPr>
        <w:t>א</w:t>
      </w:r>
      <w:r w:rsidRPr="003A48DA">
        <w:rPr>
          <w:rFonts w:ascii="FbFrankReal" w:hAnsi="FbFrankReal" w:cs="FbFrankReal"/>
          <w:sz w:val="20"/>
          <w:szCs w:val="20"/>
          <w:rtl/>
          <w:lang w:bidi="ar-SA"/>
        </w:rPr>
        <w:t xml:space="preserve"> </w:t>
      </w:r>
      <w:r w:rsidRPr="003A48DA">
        <w:rPr>
          <w:rFonts w:ascii="FbFrankReal" w:hAnsi="FbFrankReal" w:cs="FbFrankReal"/>
          <w:sz w:val="20"/>
          <w:szCs w:val="20"/>
          <w:rtl/>
        </w:rPr>
        <w:t>ע</w:t>
      </w:r>
      <w:r w:rsidRPr="003A48DA">
        <w:rPr>
          <w:rFonts w:ascii="FbFrankReal" w:hAnsi="FbFrankReal" w:cs="FbFrankReal"/>
          <w:sz w:val="20"/>
          <w:szCs w:val="20"/>
          <w:rtl/>
          <w:lang w:bidi="ar-SA"/>
        </w:rPr>
        <w:t xml:space="preserve">' 66 </w:t>
      </w:r>
      <w:r w:rsidRPr="003A48DA">
        <w:rPr>
          <w:rFonts w:ascii="FbFrankReal" w:hAnsi="FbFrankReal" w:cs="FbFrankReal"/>
          <w:sz w:val="20"/>
          <w:szCs w:val="20"/>
          <w:rtl/>
        </w:rPr>
        <w:t>ואילך</w:t>
      </w:r>
      <w:r w:rsidRPr="003A48DA">
        <w:rPr>
          <w:rFonts w:ascii="FbFrankReal" w:hAnsi="FbFrankReal" w:cs="FbFrankReal"/>
          <w:sz w:val="20"/>
          <w:szCs w:val="20"/>
          <w:rtl/>
          <w:lang w:bidi="ar-SA"/>
        </w:rPr>
        <w:t>.</w:t>
      </w:r>
    </w:p>
  </w:footnote>
  <w:footnote w:id="35">
    <w:p w14:paraId="43864369" w14:textId="18DBE41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F8226B">
        <w:rPr>
          <w:rFonts w:hint="cs"/>
          <w:sz w:val="20"/>
          <w:szCs w:val="20"/>
          <w:rtl/>
        </w:rPr>
        <w:t>)</w:t>
      </w:r>
      <w:r w:rsidRPr="003A48DA">
        <w:rPr>
          <w:sz w:val="20"/>
          <w:szCs w:val="20"/>
          <w:rtl/>
        </w:rPr>
        <w:t xml:space="preserve"> </w:t>
      </w:r>
      <w:r w:rsidRPr="003A48DA">
        <w:rPr>
          <w:rFonts w:eastAsia="Times New Roman"/>
          <w:color w:val="000000"/>
          <w:sz w:val="20"/>
          <w:szCs w:val="20"/>
          <w:rtl/>
        </w:rPr>
        <w:t>היא היא א' מהתוועדויות שממנה נלקחה ביאור הנ"ל בלקו"ש כ"ז, וציטט ממאמר זה גם שם בספר הנ"ל מיד לאח"ז, אבל לא לתרץ קושייתו אלא לומר באו"א, שגם לא זכיתי להבין כ"כ כוונתו בציטוטו.</w:t>
      </w:r>
    </w:p>
  </w:footnote>
  <w:footnote w:id="36">
    <w:p w14:paraId="10D4F1A2" w14:textId="77EE5C33" w:rsidR="00C82419" w:rsidRPr="003A48DA" w:rsidRDefault="00C82419" w:rsidP="00C82419">
      <w:pPr>
        <w:shd w:val="clear" w:color="auto" w:fill="FFFFFF"/>
        <w:bidi/>
        <w:spacing w:after="80" w:line="260" w:lineRule="atLeast"/>
        <w:ind w:firstLine="144"/>
        <w:jc w:val="both"/>
        <w:rPr>
          <w:rFonts w:ascii="FbFrankReal" w:eastAsia="Times New Roman" w:hAnsi="FbFrankReal" w:cs="FbFrankReal"/>
          <w:color w:val="000000"/>
          <w:sz w:val="20"/>
          <w:szCs w:val="20"/>
          <w:rtl/>
        </w:rPr>
      </w:pPr>
      <w:r w:rsidRPr="003A48DA">
        <w:rPr>
          <w:rStyle w:val="FootnoteReference"/>
          <w:rFonts w:ascii="FbFrankReal" w:hAnsi="FbFrankReal" w:cs="FbFrankReal"/>
          <w:sz w:val="20"/>
          <w:szCs w:val="20"/>
          <w:vertAlign w:val="baseline"/>
        </w:rPr>
        <w:footnoteRef/>
      </w:r>
      <w:r w:rsidR="00F8226B">
        <w:rPr>
          <w:rFonts w:ascii="FbFrankReal" w:hAnsi="FbFrankReal" w:cs="FbFrankReal" w:hint="cs"/>
          <w:sz w:val="20"/>
          <w:szCs w:val="20"/>
          <w:rtl/>
        </w:rPr>
        <w:t>)</w:t>
      </w:r>
      <w:r w:rsidRPr="003A48DA">
        <w:rPr>
          <w:rFonts w:ascii="FbFrankReal" w:hAnsi="FbFrankReal" w:cs="FbFrankReal"/>
          <w:sz w:val="20"/>
          <w:szCs w:val="20"/>
          <w:rtl/>
        </w:rPr>
        <w:t xml:space="preserve"> </w:t>
      </w:r>
      <w:r w:rsidRPr="003A48DA">
        <w:rPr>
          <w:rFonts w:ascii="FbFrankReal" w:eastAsia="Times New Roman" w:hAnsi="FbFrankReal" w:cs="FbFrankReal"/>
          <w:color w:val="000000"/>
          <w:sz w:val="20"/>
          <w:szCs w:val="20"/>
          <w:rtl/>
        </w:rPr>
        <w:t xml:space="preserve">ולכאורה י"ל בדעת תחתון עכ"פ, שהחילוק בין תש"ה (וכמה מאג"ק כ"ק אדמו"ר נשיא דורנו בתיווך זה המזכירים בפירוש מלך </w:t>
      </w:r>
      <w:r w:rsidRPr="003A48DA">
        <w:rPr>
          <w:rFonts w:ascii="FbFrankReal" w:eastAsia="Times New Roman" w:hAnsi="FbFrankReal" w:cs="FbFrankReal"/>
          <w:b/>
          <w:bCs/>
          <w:color w:val="000000"/>
          <w:sz w:val="20"/>
          <w:szCs w:val="20"/>
          <w:rtl/>
        </w:rPr>
        <w:t>קשה</w:t>
      </w:r>
      <w:r w:rsidRPr="003A48DA">
        <w:rPr>
          <w:rFonts w:ascii="FbFrankReal" w:eastAsia="Times New Roman" w:hAnsi="FbFrankReal" w:cs="FbFrankReal"/>
          <w:color w:val="000000"/>
          <w:sz w:val="20"/>
          <w:szCs w:val="20"/>
          <w:rtl/>
        </w:rPr>
        <w:t xml:space="preserve"> הם בעיקר מזמן ההוא) לתשל"ה מתאים לחילוק תנאי הזמנים והגישה ל"מבצע משיח". ש"מבצע משיח" שהתנהל ע"י כ"ק הריי"ץ הי' בגישה של לאלתר לתשובה לאלתר לגאולה. האירועים שמעבר לים, מסר- או הזדמנות - חד משמעי להם: שיתעוררו לעשות תשובה מיד ולהביא את הגאולה מיד (וכבהקדמת היום יום הידוע), ע"ד מעמיד עליהם מלך קשה דר"י באופן הא' שהי' שייך לאותה תקופה, באמצע המלחמה, שאז הותחל המבצע, וגם בסופו, זמן אמירת המאמר בתשרי תש"ה ובהמשך השנים דלאח"ז. אבל הרבי תבע לא כ"כ בצורה של לאלתר לתשובה, אלא דחיפות הענין של לחיות ע"פ התורה ומצוותיה ובמס"נ וכו' ולחיות את משיח וללמוד ענייני משיח וכו' ולפתוח את העינים לראות בעיני בשר שמשיח כבר כאן (ולכאורה זה הי' לא רק תפלה אלא גם דרישה ממנו שע"י שנפתח את העיניים ונבחור לראות את אמיתיות מציאות העולם שהוא לא כמו שנראה לעיני בשר, כמ"ש בכ"מ בדא"ח, אלא אין עוד מלבדו, עי"ז גם קובעים ופועלים שהמציאות כ"ה גם לעיני בשר של כולם, וקצת ע"ד מ"ש באגה"ק י"א). וזהו ע"ד אופן הב' דר"י - שאין כל דברים שליליים הגורמים לתשובה, אלא שהטעם לזה שאין זה נקרא תשובה ומע"ט ע"פ עצמם והוא עדיין בגדר דלא בכסף תגאלו הוא רק מפני שכל מה שעושים הוא מפני שכן הוא הבטחת התורה וא"כ כן הוא המציאות האמיתית של העולם, ולכן הנה אף שזה בא בבחירתם מ"מ העולם עצמו ה"ה כבר מבורר ומזוכך וראוי לכ"ז.</w:t>
      </w:r>
    </w:p>
  </w:footnote>
  <w:footnote w:id="37">
    <w:p w14:paraId="54468933" w14:textId="0E540DBC"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F8226B">
        <w:rPr>
          <w:rFonts w:hint="cs"/>
          <w:sz w:val="20"/>
          <w:szCs w:val="20"/>
          <w:rtl/>
        </w:rPr>
        <w:t>)</w:t>
      </w:r>
      <w:r w:rsidRPr="003A48DA">
        <w:rPr>
          <w:sz w:val="20"/>
          <w:szCs w:val="20"/>
          <w:rtl/>
        </w:rPr>
        <w:t xml:space="preserve"> </w:t>
      </w:r>
      <w:r w:rsidRPr="003A48DA">
        <w:rPr>
          <w:rFonts w:eastAsia="Times New Roman"/>
          <w:color w:val="000000"/>
          <w:sz w:val="20"/>
          <w:szCs w:val="20"/>
          <w:rtl/>
        </w:rPr>
        <w:t xml:space="preserve">וכ"ז היינו עיקר התשובה, וכמ"ש הרמב"ם הבטיחה תורה שסוף </w:t>
      </w:r>
      <w:r w:rsidRPr="003A48DA">
        <w:rPr>
          <w:rFonts w:eastAsia="Times New Roman"/>
          <w:b/>
          <w:bCs/>
          <w:color w:val="000000"/>
          <w:sz w:val="20"/>
          <w:szCs w:val="20"/>
          <w:rtl/>
        </w:rPr>
        <w:t>ישראל</w:t>
      </w:r>
      <w:r w:rsidRPr="003A48DA">
        <w:rPr>
          <w:rFonts w:eastAsia="Times New Roman"/>
          <w:color w:val="000000"/>
          <w:sz w:val="20"/>
          <w:szCs w:val="20"/>
          <w:rtl/>
        </w:rPr>
        <w:t xml:space="preserve"> לעשות תשובה </w:t>
      </w:r>
      <w:r w:rsidRPr="003A48DA">
        <w:rPr>
          <w:rFonts w:eastAsia="Times New Roman"/>
          <w:b/>
          <w:bCs/>
          <w:color w:val="000000"/>
          <w:sz w:val="20"/>
          <w:szCs w:val="20"/>
          <w:rtl/>
        </w:rPr>
        <w:t>ומיד</w:t>
      </w:r>
      <w:r w:rsidRPr="003A48DA">
        <w:rPr>
          <w:rFonts w:eastAsia="Times New Roman"/>
          <w:color w:val="000000"/>
          <w:sz w:val="20"/>
          <w:szCs w:val="20"/>
          <w:rtl/>
        </w:rPr>
        <w:t xml:space="preserve"> הן נגאלין. ואין זה שולל גם מ"ש בפסוק וברמב"ם וכו', וכמ"ש בחכ"ז, דקודם לזה "יבואו עליך כל הדברים האלה" לזככם וכו' דסוף סוף </w:t>
      </w:r>
      <w:r w:rsidRPr="003A48DA">
        <w:rPr>
          <w:rFonts w:eastAsia="Times New Roman"/>
          <w:b/>
          <w:bCs/>
          <w:color w:val="000000"/>
          <w:sz w:val="20"/>
          <w:szCs w:val="20"/>
          <w:rtl/>
        </w:rPr>
        <w:t>עיקר</w:t>
      </w:r>
      <w:r w:rsidRPr="003A48DA">
        <w:rPr>
          <w:rFonts w:eastAsia="Times New Roman"/>
          <w:color w:val="000000"/>
          <w:sz w:val="20"/>
          <w:szCs w:val="20"/>
          <w:rtl/>
        </w:rPr>
        <w:t xml:space="preserve"> התשובה היא ע"י בחירתם מצד הבטחת התורה וכאופן הב' המעמיד עליהם.</w:t>
      </w:r>
    </w:p>
  </w:footnote>
  <w:footnote w:id="38">
    <w:p w14:paraId="6F7C2D7B" w14:textId="499FACDA"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F8226B">
        <w:rPr>
          <w:rFonts w:hint="cs"/>
          <w:sz w:val="20"/>
          <w:szCs w:val="20"/>
          <w:rtl/>
        </w:rPr>
        <w:t>)</w:t>
      </w:r>
      <w:r w:rsidRPr="003A48DA">
        <w:rPr>
          <w:sz w:val="20"/>
          <w:szCs w:val="20"/>
          <w:rtl/>
        </w:rPr>
        <w:t xml:space="preserve"> סה"מ מלוקט ח"ב עמ' עב.</w:t>
      </w:r>
    </w:p>
  </w:footnote>
  <w:footnote w:id="39">
    <w:p w14:paraId="09E9B41C" w14:textId="0DB712F2"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F8226B">
        <w:rPr>
          <w:rFonts w:hint="cs"/>
          <w:sz w:val="20"/>
          <w:szCs w:val="20"/>
          <w:rtl/>
        </w:rPr>
        <w:t>)</w:t>
      </w:r>
      <w:r w:rsidRPr="003A48DA">
        <w:rPr>
          <w:sz w:val="20"/>
          <w:szCs w:val="20"/>
          <w:rtl/>
        </w:rPr>
        <w:t xml:space="preserve"> </w:t>
      </w:r>
      <w:r w:rsidRPr="003A48DA">
        <w:rPr>
          <w:rFonts w:eastAsia="Times New Roman"/>
          <w:color w:val="000000"/>
          <w:sz w:val="20"/>
          <w:szCs w:val="20"/>
          <w:shd w:val="clear" w:color="auto" w:fill="FFFFFF"/>
          <w:rtl/>
        </w:rPr>
        <w:t>סה"מ מלוקט ח"ד עמ קפח.</w:t>
      </w:r>
    </w:p>
  </w:footnote>
  <w:footnote w:id="40">
    <w:p w14:paraId="65AF435A" w14:textId="435E8908"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F8226B">
        <w:rPr>
          <w:rFonts w:hint="cs"/>
          <w:sz w:val="20"/>
          <w:szCs w:val="20"/>
          <w:rtl/>
        </w:rPr>
        <w:t>)</w:t>
      </w:r>
      <w:r w:rsidRPr="003A48DA">
        <w:rPr>
          <w:sz w:val="20"/>
          <w:szCs w:val="20"/>
          <w:rtl/>
        </w:rPr>
        <w:t xml:space="preserve"> </w:t>
      </w:r>
      <w:r w:rsidRPr="003A48DA">
        <w:rPr>
          <w:rFonts w:eastAsia="Times New Roman"/>
          <w:color w:val="000000"/>
          <w:sz w:val="20"/>
          <w:szCs w:val="20"/>
          <w:shd w:val="clear" w:color="auto" w:fill="FFFFFF"/>
          <w:rtl/>
        </w:rPr>
        <w:t>סה"מ מלוקט ח"ו עמ' קלו.</w:t>
      </w:r>
    </w:p>
  </w:footnote>
  <w:footnote w:id="41">
    <w:p w14:paraId="2AF1E0CA" w14:textId="76F900EB"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ולהעיר מדבריו בסימן קצט, בביאור הלכה (ס"ג ד"ה עם הארץ): "בודאי אפילו עבר על כמה עבירות לתיאבון, כל זמן שלא נידוהו נמנה למנין עשרה, דהכי משמע מסתימת המחבר לעיל סימן נה סי"א, עיי"ש, וגם דהראיה שהביאו על זה שם מעכן דכתיב ביה חטא ישראל, דאע"פ שחטא ישראל הוא, מורה גם כן הכי, דהתם הלא היה שם חילול שבת, ועוד כמה עוונות", עכ"ל.</w:t>
      </w:r>
    </w:p>
  </w:footnote>
  <w:footnote w:id="42">
    <w:p w14:paraId="1C497ABB" w14:textId="49A5382C"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וכ"כ באגרו"מ (או"ח ח"א סי' כג וח"ב סי' יט), וכתב הוכחה לכך שהרי הדין שכל דבר שבקדושה צריך עשרה נלמד ממה שנאמר 'עדה', ונלמד ממרגלים שנאמר עד מתי לעדה הרעה הזאת, והלא הם היו כופרים בפרהסיא שזה גרע ממחללי שבתות בפרהסיא. וביסוד רעיון זה כבר הקדימו בס' אך פרי תבואה (שלח ד"ה עד מתי) להרה"ק הרבי ר' צבי מליסקא זי"ע. </w:t>
      </w:r>
    </w:p>
  </w:footnote>
  <w:footnote w:id="43">
    <w:p w14:paraId="49F60723" w14:textId="6268D31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והוא מחמיר עוד, שלא די בהגיע ליד סולדת שיהא נחשב 'מבושל' אלא צריך שיעלה רתיחה וגם יחסר משהו. "ולכן הוא לא מקבל את דעת המקילים שהפיסטור נחשב בישול, כי פיסטור הוא לכל היותר 85 מעלות חום ולא מוגדר 'מעלה רתיחה', וודאי שברמת חום כזו לא נחסר מהיין. לכן באולמות השמחה שבהשגחתו לא מגישים יין לשולחנות. נותנים לבעל השמחה בקבוק יין בשביל הברכות בברית, או ברכת נישואין ברכת המזון ושבע ברכות, אבל אין יין על השלחנות." עכ"ל.</w:t>
      </w:r>
    </w:p>
    <w:p w14:paraId="7E7CB42F" w14:textId="77777777" w:rsidR="00C82419" w:rsidRPr="003A48DA" w:rsidRDefault="00C82419" w:rsidP="00C82419">
      <w:pPr>
        <w:pStyle w:val="FootnoteText"/>
        <w:bidi/>
        <w:spacing w:after="80" w:line="260" w:lineRule="atLeast"/>
        <w:ind w:firstLine="144"/>
        <w:jc w:val="both"/>
        <w:rPr>
          <w:sz w:val="20"/>
          <w:szCs w:val="20"/>
        </w:rPr>
      </w:pPr>
      <w:r w:rsidRPr="003A48DA">
        <w:rPr>
          <w:sz w:val="20"/>
          <w:szCs w:val="20"/>
          <w:rtl/>
        </w:rPr>
        <w:t>ובגדר מבושל כבר דנו אחרוני זמנינו ולא אכנס בו כי אכמ"ל, רק אעיר שביינות ארה"ב של חברת 'קדם' תחת השגחת הרב מצעהלים שליט"א, היינות שבבקבוקים שרשום עליהם "מבושל" נתחממו בחום של 190 מעלות פרנהייט (88 צלזיוס), ע"פ הוראת הגה"ק בעל מגדלות מרקחים מצעהלים זצ"ל, שבחום זה היין כבר מעלה רתיחה לפי טבעו החם, בדיוק כמו 212 מעלות פרנהייט רותחים מים (100 צלזיוס), וממילא גם נתמעט ממדתו. והיינות שתחת השגחת בד"ץ קראון הייטס כשרשום עליהם "מבושל" נתחממו בחום 212 פ' (100 צ').</w:t>
      </w:r>
    </w:p>
  </w:footnote>
  <w:footnote w:id="44">
    <w:p w14:paraId="1119738D" w14:textId="6A77E549"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אך הדברים נאמרו שם רק בתורת סניף להתיר עם עוד ג' סברות להתיר.</w:t>
      </w:r>
    </w:p>
  </w:footnote>
  <w:footnote w:id="45">
    <w:p w14:paraId="1872A119" w14:textId="14A414FD"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יש להסתפק בכוונתו "וכן אנו נוהגין להחמיר" אם זה קאי רק על מגעם ביין או גם על בישולים, ומתשובות אחרות בעניני מגע יין שהבאתי לעיל (סוף אות ח) מסתבר שכוונתו רק על יין.</w:t>
      </w:r>
    </w:p>
  </w:footnote>
  <w:footnote w:id="46">
    <w:p w14:paraId="009AEA64" w14:textId="75C5DDDC"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כן פירש במילון אנגלי.</w:t>
      </w:r>
    </w:p>
  </w:footnote>
  <w:footnote w:id="47">
    <w:p w14:paraId="5559900B" w14:textId="42DD4AB7"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sidRPr="003A48DA">
        <w:rPr>
          <w:rFonts w:ascii="FbFrankReal" w:hAnsi="FbFrankReal" w:cs="FbFrankReal"/>
          <w:sz w:val="20"/>
          <w:szCs w:val="20"/>
          <w:rtl/>
        </w:rPr>
        <w:t xml:space="preserve"> צע"ק למה נימק האיסור בשמא יאמרו קדושי טעות היו (דמשמע קצת שאילולי חשש זה אין איסור בדבר) ולא משום איסורי אונאה וגניבת דעת כו' ולפני עור. וי"ל. </w:t>
      </w:r>
    </w:p>
  </w:footnote>
  <w:footnote w:id="48">
    <w:p w14:paraId="67F7E530" w14:textId="501A9B58"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בטעם הדבר שהמקח בטל נחלקו האחרונים:</w:t>
      </w:r>
      <w:r w:rsidRPr="003A48DA">
        <w:rPr>
          <w:rFonts w:ascii="FbFrankReal" w:hAnsi="FbFrankReal" w:cs="FbFrankReal"/>
          <w:sz w:val="20"/>
          <w:szCs w:val="20"/>
        </w:rPr>
        <w:t xml:space="preserve"> </w:t>
      </w:r>
      <w:r w:rsidRPr="003A48DA">
        <w:rPr>
          <w:rFonts w:ascii="FbFrankReal" w:hAnsi="FbFrankReal" w:cs="FbFrankReal"/>
          <w:sz w:val="20"/>
          <w:szCs w:val="20"/>
          <w:rtl/>
        </w:rPr>
        <w:t>(א) בשו"ת רע"א (מהדו"ת סי' נא; שם סי' קו) כתב "דכל מק"ט דעלמא היינו דאף בלא התנה אנן סהדי דקפיד והוי כהתנה ומהני מדין תנאי"; (ב) בשו"ת בית הלוי (ח"ג סי' ג) כתב ד"הא דטעות חוזר אינו בגדר תנאי" אלא "דהביטול של הדבר הוא מצד דעצם המעשה הי' בטעות כו' וכל מום שמקפדת עליו כשנודע לה ה"ה מקח טעות וחוזר כו' דנתכוונה לבעל טוב". [וראה גם זכרון שמואל (סי' מו אות ו)</w:t>
      </w:r>
      <w:r w:rsidRPr="003A48DA">
        <w:rPr>
          <w:rFonts w:ascii="FbFrankReal" w:hAnsi="FbFrankReal" w:cs="FbFrankReal"/>
          <w:sz w:val="20"/>
          <w:szCs w:val="20"/>
        </w:rPr>
        <w:t xml:space="preserve"> </w:t>
      </w:r>
      <w:r w:rsidRPr="003A48DA">
        <w:rPr>
          <w:rFonts w:ascii="FbFrankReal" w:hAnsi="FbFrankReal" w:cs="FbFrankReal"/>
          <w:sz w:val="20"/>
          <w:szCs w:val="20"/>
          <w:rtl/>
        </w:rPr>
        <w:t xml:space="preserve">ד"ודאי טעות לאו מדין תנאי הוא ומשום דטעות הוי חסרון בעיקר דעת המעשה". וראה גם בד קודש ח"ה סי' מו (עמ' קב). ועוד]. ואכ"מ. </w:t>
      </w:r>
    </w:p>
  </w:footnote>
  <w:footnote w:id="49">
    <w:p w14:paraId="2C20518F" w14:textId="16BCAE3A"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sidR="006C6E33">
        <w:rPr>
          <w:rFonts w:ascii="FbFrankReal" w:hAnsi="FbFrankReal" w:cs="FbFrankReal" w:hint="cs"/>
          <w:sz w:val="20"/>
          <w:szCs w:val="20"/>
        </w:rPr>
        <w:t xml:space="preserve"> </w:t>
      </w:r>
      <w:r w:rsidRPr="003A48DA">
        <w:rPr>
          <w:rFonts w:ascii="FbFrankReal" w:hAnsi="FbFrankReal" w:cs="FbFrankReal"/>
          <w:sz w:val="20"/>
          <w:szCs w:val="20"/>
          <w:rtl/>
        </w:rPr>
        <w:t xml:space="preserve">וראה פתחי תשובה חו"מ שם סקכ"א שט"ס הוא בדברי הסמ"ע. וראה מנחת סולת ח"ב על ספר החינוך מצוה סג מה שהעיר על דברי אור החיים. ואכ"מ. </w:t>
      </w:r>
    </w:p>
  </w:footnote>
  <w:footnote w:id="50">
    <w:p w14:paraId="6EE59CBC" w14:textId="17FAB74B"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ראה יראים (סי' קכד) והו"ד בקיצור בסמ"ג (לאוין קנה): "גונב דעת הבריות במידי דממון הוי בכלל ממון ועובר על לא תגנובו . . ואין לומר שאיסור גניבת דעת במידי דממון דרבנן". וראה גם חי' הריטב"א (חולין צד, א): "ואיסור גניבת דעתו של נכרי כתבו קצת רבותינו בשם בעלי התוס' ז"ל שהוא איסור תורה". </w:t>
      </w:r>
    </w:p>
  </w:footnote>
  <w:footnote w:id="51">
    <w:p w14:paraId="79BAC491" w14:textId="76472BB0"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בסמ"ק (מצוה רסב): "יש גניבה אחרת </w:t>
      </w:r>
      <w:r w:rsidRPr="003A48DA">
        <w:rPr>
          <w:rFonts w:ascii="FbFrankReal" w:hAnsi="FbFrankReal" w:cs="FbFrankReal"/>
          <w:b/>
          <w:bCs/>
          <w:sz w:val="20"/>
          <w:szCs w:val="20"/>
          <w:rtl/>
        </w:rPr>
        <w:t>שאסרו חכמים</w:t>
      </w:r>
      <w:r w:rsidRPr="003A48DA">
        <w:rPr>
          <w:rFonts w:ascii="FbFrankReal" w:hAnsi="FbFrankReal" w:cs="FbFrankReal"/>
          <w:sz w:val="20"/>
          <w:szCs w:val="20"/>
          <w:rtl/>
        </w:rPr>
        <w:t xml:space="preserve"> כגון גניבת הדעת אסור". וראה דברי חמודות על הרא"ש חולין פ"ז סי' יח ס"ק פ. ואכ"מ. </w:t>
      </w:r>
    </w:p>
  </w:footnote>
  <w:footnote w:id="52">
    <w:p w14:paraId="0D13DAA7" w14:textId="5F10AB5A" w:rsidR="00C82419" w:rsidRPr="003A48DA" w:rsidRDefault="00C82419" w:rsidP="006C6E33">
      <w:pPr>
        <w:pStyle w:val="NoSpacing"/>
        <w:bidi/>
        <w:spacing w:after="80" w:line="260" w:lineRule="atLeast"/>
        <w:ind w:firstLine="144"/>
        <w:jc w:val="both"/>
        <w:rPr>
          <w:rFonts w:ascii="FbFrankReal" w:hAnsi="FbFrankReal" w:cs="FbFrankReal"/>
          <w:b/>
          <w:bCs/>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וראה במיוחד מה שכתב והאריך ידידי עוז הרה"ר ר' ברוך אובערלאנדער שליט"א בקובץ אור ישראל גליון מז עמ' קלב ואילך, </w:t>
      </w:r>
      <w:r w:rsidRPr="003A48DA">
        <w:rPr>
          <w:rFonts w:ascii="FbFrankReal" w:hAnsi="FbFrankReal" w:cs="FbFrankReal"/>
          <w:b/>
          <w:bCs/>
          <w:sz w:val="20"/>
          <w:szCs w:val="20"/>
          <w:rtl/>
        </w:rPr>
        <w:t xml:space="preserve">ע"ש. ואכ"מ. </w:t>
      </w:r>
    </w:p>
  </w:footnote>
  <w:footnote w:id="53">
    <w:p w14:paraId="4DB7E267" w14:textId="1D8A9408"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ראה כתובות עב, ב; עה, א. רמב"ם הל' אישות פ"ז ה"ז. טושו"ע אהע"ז סי' לט ס"ד. </w:t>
      </w:r>
    </w:p>
  </w:footnote>
  <w:footnote w:id="54">
    <w:p w14:paraId="227569EE" w14:textId="707A53F0"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ראה שו"ת חת"ס (ח"ו סי' מז) שע"פ מאמר חז"ל (ב"ב קיט, סע"ב) "בת ארבעים שוב אינה יולדת", דמי שלא קיים מצות פו"ר והשתדך עם אשה שהיא בת ארבעים "השידוכים בטלים" כי מצווה ועומד הוא לישא אשה בת בנים [ואפילו נשאה מחוייב לגרשה]. אבל בשו"ת האלף לך שלמה (אהע"ז סי' ט)</w:t>
      </w:r>
      <w:r w:rsidRPr="003A48DA">
        <w:rPr>
          <w:rFonts w:ascii="FbFrankReal" w:hAnsi="FbFrankReal" w:cs="FbFrankReal"/>
          <w:sz w:val="20"/>
          <w:szCs w:val="20"/>
        </w:rPr>
        <w:t xml:space="preserve"> </w:t>
      </w:r>
      <w:r w:rsidRPr="003A48DA">
        <w:rPr>
          <w:rFonts w:ascii="FbFrankReal" w:hAnsi="FbFrankReal" w:cs="FbFrankReal"/>
          <w:sz w:val="20"/>
          <w:szCs w:val="20"/>
          <w:rtl/>
        </w:rPr>
        <w:t xml:space="preserve">כתב שישאנה "דלהיות בת ארבעים יולדת הוי ניסא זוטא ושכיח הוא", וע"ד עוד טעם לדבר. ואכ"מ. </w:t>
      </w:r>
    </w:p>
  </w:footnote>
  <w:footnote w:id="55">
    <w:p w14:paraId="0D6D8124" w14:textId="6E0DCCAE"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וראה פרי מגדים או"ח סי' תמה באשל אברהם סק"ה. ועוד. ואכ"מ. </w:t>
      </w:r>
    </w:p>
  </w:footnote>
  <w:footnote w:id="56">
    <w:p w14:paraId="3D0005F7" w14:textId="22722034"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eastAsia="Times New Roman" w:hAnsi="FbFrankReal" w:cs="FbFrankReal" w:hint="cs"/>
          <w:sz w:val="20"/>
          <w:szCs w:val="20"/>
          <w:rtl/>
          <w:lang w:eastAsia="en-GB"/>
        </w:rPr>
        <w:t>)</w:t>
      </w:r>
      <w:r w:rsidRPr="003A48DA">
        <w:rPr>
          <w:rFonts w:ascii="FbFrankReal" w:eastAsia="Times New Roman" w:hAnsi="FbFrankReal" w:cs="FbFrankReal"/>
          <w:sz w:val="20"/>
          <w:szCs w:val="20"/>
          <w:rtl/>
          <w:lang w:eastAsia="en-GB"/>
        </w:rPr>
        <w:t xml:space="preserve"> ספהמ"צ להרמב"ם מל"ת רנע"פ תו"כ עה"כ שם. </w:t>
      </w:r>
      <w:r w:rsidRPr="003A48DA">
        <w:rPr>
          <w:rFonts w:ascii="FbFrankReal" w:hAnsi="FbFrankReal" w:cs="FbFrankReal"/>
          <w:sz w:val="20"/>
          <w:szCs w:val="20"/>
          <w:rtl/>
        </w:rPr>
        <w:t xml:space="preserve">וראה רמב"ם הל' מכירה פי"ב ה"א. טושו"ע חו"מ סי' רכז ס"א. </w:t>
      </w:r>
    </w:p>
  </w:footnote>
  <w:footnote w:id="57">
    <w:p w14:paraId="44F19DEF" w14:textId="0C2AA04B"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וראה גם שטמ"ק ב"ב עז, א בשם רבינו יונה ובחי' הריטב"א ב"מ נח, א. ועוד. וראה שקו"ט בשיטת הרמב"ן במנ"ח על ספר החינוך שם ובכ"מ. ובמשנה למלך (הל' מלוה ולוה פ"ד ה"א) שהתוס' חולקים על הרמב"ן בזה. ואכ"מ. </w:t>
      </w:r>
    </w:p>
  </w:footnote>
  <w:footnote w:id="58">
    <w:p w14:paraId="0444C56D" w14:textId="63EA73B5"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 xml:space="preserve">אך יש להעיר שנראה ממ"ש הדברי יציב שלא התיר למעשה כי אם כ"שיש </w:t>
      </w:r>
      <w:r w:rsidRPr="003A48DA">
        <w:rPr>
          <w:rFonts w:ascii="FbFrankReal" w:hAnsi="FbFrankReal" w:cs="FbFrankReal"/>
          <w:b/>
          <w:bCs/>
          <w:sz w:val="20"/>
          <w:szCs w:val="20"/>
          <w:rtl/>
        </w:rPr>
        <w:t>פקו"נ</w:t>
      </w:r>
      <w:r w:rsidRPr="003A48DA">
        <w:rPr>
          <w:rFonts w:ascii="FbFrankReal" w:hAnsi="FbFrankReal" w:cs="FbFrankReal"/>
          <w:sz w:val="20"/>
          <w:szCs w:val="20"/>
          <w:rtl/>
        </w:rPr>
        <w:t xml:space="preserve"> בדבר", ע"ש בארוכה.</w:t>
      </w:r>
    </w:p>
  </w:footnote>
  <w:footnote w:id="59">
    <w:p w14:paraId="5D5693C7" w14:textId="3465D81F"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sidRPr="003A48DA">
        <w:rPr>
          <w:rFonts w:ascii="FbFrankReal" w:hAnsi="FbFrankReal" w:cs="FbFrankReal"/>
          <w:sz w:val="20"/>
          <w:szCs w:val="20"/>
          <w:rtl/>
        </w:rPr>
        <w:t xml:space="preserve"> ובהל' טומאת מת פ"ט הי"ב:</w:t>
      </w:r>
      <w:r w:rsidRPr="003A48DA">
        <w:rPr>
          <w:rFonts w:ascii="FbFrankReal" w:hAnsi="FbFrankReal" w:cs="FbFrankReal"/>
          <w:sz w:val="20"/>
          <w:szCs w:val="20"/>
        </w:rPr>
        <w:t xml:space="preserve"> </w:t>
      </w:r>
      <w:r w:rsidRPr="003A48DA">
        <w:rPr>
          <w:rFonts w:ascii="FbFrankReal" w:hAnsi="FbFrankReal" w:cs="FbFrankReal"/>
          <w:sz w:val="20"/>
          <w:szCs w:val="20"/>
          <w:rtl/>
        </w:rPr>
        <w:t>"כל הספיקות בין בטומאות בין במאכלות אסורות בין בעריות ושבתות אין להם אלא מד"ס"</w:t>
      </w:r>
      <w:r w:rsidRPr="003A48DA">
        <w:rPr>
          <w:rFonts w:ascii="FbFrankReal" w:hAnsi="FbFrankReal" w:cs="FbFrankReal"/>
          <w:sz w:val="20"/>
          <w:szCs w:val="20"/>
        </w:rPr>
        <w:t xml:space="preserve"> </w:t>
      </w:r>
    </w:p>
  </w:footnote>
  <w:footnote w:id="60">
    <w:p w14:paraId="5D702770" w14:textId="4220F048"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sidRPr="003A48DA">
        <w:rPr>
          <w:rFonts w:ascii="FbFrankReal" w:hAnsi="FbFrankReal" w:cs="FbFrankReal"/>
          <w:sz w:val="20"/>
          <w:szCs w:val="20"/>
          <w:rtl/>
        </w:rPr>
        <w:t xml:space="preserve"> וכ"כ בחוו"ד סי' קי בית הספק דאפילו לשיטת הרמב"ם, "במקום דמזהיר קרא בקו"ע כגון בתולה יקח אשה, וכן לקיחת אתרוג ואכילת מצה, אמרינן דמחויב שיהי' בודאי ולא בספק", ע"ש בארוכה. </w:t>
      </w:r>
    </w:p>
    <w:p w14:paraId="32A5CDFA" w14:textId="622D46FE"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tl/>
        </w:rPr>
        <w:t xml:space="preserve">אבל בפרמ"ג (או"ח סי' יז א"א סק"ב) הציע להיפך ד"דווקא לעבור בקו"ע ספק מה"ת אסור [להרשב"א], הא במ"ע בשוא"ת אפשר מדרבנן לחומרא". וכ"כ בספרו תיבת גמא פרשת במדבר ד"דווקא בלאו לעבור ובקו"ע מה"ת לחומרא", ע"ש </w:t>
      </w:r>
      <w:r w:rsidRPr="003A48DA">
        <w:rPr>
          <w:rFonts w:ascii="FbFrankReal" w:hAnsi="FbFrankReal" w:cs="FbFrankReal"/>
          <w:b/>
          <w:bCs/>
          <w:sz w:val="20"/>
          <w:szCs w:val="20"/>
          <w:rtl/>
        </w:rPr>
        <w:t>מילתא בטעמא</w:t>
      </w:r>
      <w:r w:rsidRPr="003A48DA">
        <w:rPr>
          <w:rFonts w:ascii="FbFrankReal" w:hAnsi="FbFrankReal" w:cs="FbFrankReal"/>
          <w:sz w:val="20"/>
          <w:szCs w:val="20"/>
          <w:rtl/>
        </w:rPr>
        <w:t xml:space="preserve">. </w:t>
      </w:r>
    </w:p>
  </w:footnote>
  <w:footnote w:id="61">
    <w:p w14:paraId="1DDBC4F1" w14:textId="43831E3D"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בב"י (אהע"ז סי' א) הביא דברי הריטב"א (יבמות כב, א) בפי' דברי הירושלמי (יבמות פ"ב ה"ו) "דאפילו בבן ממזר יצא ידי פו"ר'", ונתקשה המנ"ח "למה יצא י"ח והלא הוי מצוה הבאה בעבירה" ותירץ ע"פ סברת האחרונים "דמהב"ע לא הוי אלא אם בשעת מצוה עושה ג"כ עבירה דבאתרוג הגזול בשעת הנטילה עובר על והשיב את הגזילה . . אבל אם בשעת המצוה ליכא עבירה כלל כגון בהוציא מצה מרה"י לרה"ר דבשעת קיום המצוה ליכא עבירה כלל ל"ה מהב"ע"</w:t>
      </w:r>
      <w:r w:rsidRPr="003A48DA">
        <w:rPr>
          <w:rFonts w:ascii="FbFrankReal" w:hAnsi="FbFrankReal" w:cs="FbFrankReal"/>
          <w:sz w:val="20"/>
          <w:szCs w:val="20"/>
        </w:rPr>
        <w:t xml:space="preserve"> </w:t>
      </w:r>
      <w:r w:rsidRPr="003A48DA">
        <w:rPr>
          <w:rFonts w:ascii="FbFrankReal" w:hAnsi="FbFrankReal" w:cs="FbFrankReal"/>
          <w:sz w:val="20"/>
          <w:szCs w:val="20"/>
          <w:rtl/>
        </w:rPr>
        <w:t>ועד"ז בנדו"ד "נהי דהמצוה של הבנים באה ע"י עבירה דביאת איסור מ"מ המ"ע היינו הבנים והבעילה הוא רק הכשר מצוה . . וכיון דעיקר קיום המצוה הם הבנים ובעת הזאת ליכא עבירה כלל דעבירה כבר נעשית בשעת הבעילה דמי להוציא מצה מרה"י לרה"ר דל"ה מהב"ע".</w:t>
      </w:r>
    </w:p>
  </w:footnote>
  <w:footnote w:id="62">
    <w:p w14:paraId="131F1238" w14:textId="182BDCA9"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sidRPr="003A48DA">
        <w:rPr>
          <w:rFonts w:ascii="FbFrankReal" w:hAnsi="FbFrankReal" w:cs="FbFrankReal"/>
          <w:sz w:val="20"/>
          <w:szCs w:val="20"/>
          <w:rtl/>
        </w:rPr>
        <w:t xml:space="preserve"> בספר כנסת הגדולה חו"מ סי' כה הגהות ב"י ס"ז: "שמעתי משם הרב הגדול כמה"ר יחיאל באסן ז"ל, שהי' שואל מה טעם אמרינן קים לי בממון ולא במילתא דאיסורא, והרי בממון אם אין הלכה כן הוי לי' גזל ביד המוחזק, וגזל נמי איסורא הוא. והשיב, דבשלמא לגבי איסור אי אזלינן לחומרא יצאנו מידי איסור, אבל כששניהם חלוקים על הממון אפילו אי לא אמרינן קים לי, אין אנו יוצאים מידי איסור גזל, שהרי אם הדין הוא כדברי האומרים להחזיק הוה לי' גזל ביד המוצא, ולכן היכא דקאי ממונא תיקום". וראה אורים ותומים סי' כה קיצור תקפו כהן אות כג ש"תירוץ זה דחוק". וראה קונטרס הספיקות (לבעהמח"ס קצות החושן) כלל א ס"ו. שערי יושר (להגרש"ש) שער ה' פ"א. ועוד. שערי תורה (להגרב"ו לעוו)</w:t>
      </w:r>
      <w:r w:rsidRPr="003A48DA">
        <w:rPr>
          <w:rFonts w:ascii="FbFrankReal" w:hAnsi="FbFrankReal" w:cs="FbFrankReal"/>
          <w:sz w:val="20"/>
          <w:szCs w:val="20"/>
        </w:rPr>
        <w:t xml:space="preserve"> </w:t>
      </w:r>
      <w:r w:rsidRPr="003A48DA">
        <w:rPr>
          <w:rFonts w:ascii="FbFrankReal" w:hAnsi="FbFrankReal" w:cs="FbFrankReal"/>
          <w:sz w:val="20"/>
          <w:szCs w:val="20"/>
          <w:rtl/>
        </w:rPr>
        <w:t>ח"ב (ירושלים תשס"ד)</w:t>
      </w:r>
      <w:r w:rsidRPr="003A48DA">
        <w:rPr>
          <w:rFonts w:ascii="FbFrankReal" w:hAnsi="FbFrankReal" w:cs="FbFrankReal"/>
          <w:sz w:val="20"/>
          <w:szCs w:val="20"/>
        </w:rPr>
        <w:t xml:space="preserve"> </w:t>
      </w:r>
      <w:r w:rsidRPr="003A48DA">
        <w:rPr>
          <w:rFonts w:ascii="FbFrankReal" w:hAnsi="FbFrankReal" w:cs="FbFrankReal"/>
          <w:sz w:val="20"/>
          <w:szCs w:val="20"/>
          <w:rtl/>
        </w:rPr>
        <w:t>כלל טו פרט ב (עמ' שלב). ועוד. ובאחרונים האריכו.</w:t>
      </w:r>
    </w:p>
  </w:footnote>
  <w:footnote w:id="63">
    <w:p w14:paraId="2A0A9875" w14:textId="65BCF258"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Pr>
          <w:rFonts w:ascii="FbFrankReal" w:hAnsi="FbFrankReal" w:cs="FbFrankReal" w:hint="cs"/>
          <w:sz w:val="20"/>
          <w:szCs w:val="20"/>
          <w:rtl/>
        </w:rPr>
        <w:t xml:space="preserve"> </w:t>
      </w:r>
      <w:r w:rsidRPr="003A48DA">
        <w:rPr>
          <w:rFonts w:ascii="FbFrankReal" w:eastAsia="Calibri" w:hAnsi="FbFrankReal" w:cs="FbFrankReal"/>
          <w:sz w:val="20"/>
          <w:szCs w:val="20"/>
          <w:rtl/>
        </w:rPr>
        <w:t>ר"ה לב, ב – הובאה להלכה ברמב"ם הל' שופר פ"א ה"ד ובטושו"ע או"ח סי' תקפו סכ"א.</w:t>
      </w:r>
    </w:p>
  </w:footnote>
  <w:footnote w:id="64">
    <w:p w14:paraId="73877720" w14:textId="1CAA0797"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Pr>
          <w:rFonts w:hint="cs"/>
          <w:sz w:val="20"/>
          <w:szCs w:val="20"/>
          <w:rtl/>
        </w:rPr>
        <w:t xml:space="preserve"> </w:t>
      </w:r>
      <w:r w:rsidRPr="003A48DA">
        <w:rPr>
          <w:rFonts w:eastAsia="Calibri"/>
          <w:sz w:val="20"/>
          <w:szCs w:val="20"/>
          <w:rtl/>
        </w:rPr>
        <w:t>שו"ע רבינו או"ח סי' תקפו ס"א.</w:t>
      </w:r>
    </w:p>
  </w:footnote>
  <w:footnote w:id="65">
    <w:p w14:paraId="2EF1F06D" w14:textId="41F1FBBB"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Pr>
          <w:rFonts w:ascii="FbFrankReal" w:hAnsi="FbFrankReal" w:cs="FbFrankReal" w:hint="cs"/>
          <w:sz w:val="20"/>
          <w:szCs w:val="20"/>
          <w:rtl/>
        </w:rPr>
        <w:t xml:space="preserve"> </w:t>
      </w:r>
      <w:r w:rsidRPr="003A48DA">
        <w:rPr>
          <w:rFonts w:ascii="FbFrankReal" w:hAnsi="FbFrankReal" w:cs="FbFrankReal"/>
          <w:sz w:val="20"/>
          <w:szCs w:val="20"/>
          <w:rtl/>
        </w:rPr>
        <w:t>"והטעם אולי דרק בדבר שגם הדאורייתא הוא קיל מהמצוה רבה מתירין ולא היכא שהדאורייתא הוא חמור גם הדרבנן שהחמירו באיסור זה הוא חמור שלא לדחות בשביל המצוה רבה" (אג"מ שם).</w:t>
      </w:r>
    </w:p>
  </w:footnote>
  <w:footnote w:id="66">
    <w:p w14:paraId="12A14B5C" w14:textId="3A486C2D" w:rsidR="00C82419" w:rsidRPr="003A48DA" w:rsidRDefault="00C82419" w:rsidP="006C6E33">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 xml:space="preserve">) </w:t>
      </w:r>
      <w:r w:rsidRPr="003A48DA">
        <w:rPr>
          <w:rFonts w:ascii="FbFrankReal" w:hAnsi="FbFrankReal" w:cs="FbFrankReal"/>
          <w:sz w:val="20"/>
          <w:szCs w:val="20"/>
          <w:rtl/>
        </w:rPr>
        <w:t>וראה גם שו"ת רבי עזריאל הילדסהיימר (ח"א שונות סי' כז) "שאל"כ יהא כל אחד הולך וגוזל את הצריך לו, דאם אין לו תפלין יגזול תפילין כו' להרנב"ר (הובא בנ"י ב"מ ל"א) דהתחלת המצוה ג"כ דוחה ל"ת, וזה א"א להעלות על הדעת".</w:t>
      </w:r>
    </w:p>
  </w:footnote>
  <w:footnote w:id="67">
    <w:p w14:paraId="50D4C005" w14:textId="076ABD1D" w:rsidR="00C82419" w:rsidRPr="003A48DA" w:rsidRDefault="00C82419" w:rsidP="00C82419">
      <w:pPr>
        <w:pStyle w:val="NoSpacing"/>
        <w:bidi/>
        <w:spacing w:after="80" w:line="260" w:lineRule="atLeast"/>
        <w:ind w:firstLine="144"/>
        <w:jc w:val="both"/>
        <w:rPr>
          <w:rFonts w:ascii="FbFrankReal" w:hAnsi="FbFrankReal" w:cs="FbFrankReal"/>
          <w:sz w:val="20"/>
          <w:szCs w:val="20"/>
          <w:rtl/>
        </w:rPr>
      </w:pPr>
      <w:r w:rsidRPr="003A48DA">
        <w:rPr>
          <w:rStyle w:val="FootnoteReference"/>
          <w:rFonts w:ascii="FbFrankReal" w:hAnsi="FbFrankReal" w:cs="FbFrankReal"/>
          <w:sz w:val="20"/>
          <w:szCs w:val="20"/>
          <w:vertAlign w:val="baseline"/>
        </w:rPr>
        <w:footnoteRef/>
      </w:r>
      <w:r w:rsidR="006C6E33">
        <w:rPr>
          <w:rFonts w:ascii="FbFrankReal" w:hAnsi="FbFrankReal" w:cs="FbFrankReal" w:hint="cs"/>
          <w:sz w:val="20"/>
          <w:szCs w:val="20"/>
          <w:rtl/>
        </w:rPr>
        <w:t>)</w:t>
      </w:r>
      <w:r>
        <w:rPr>
          <w:rFonts w:ascii="FbFrankReal" w:hAnsi="FbFrankReal" w:cs="FbFrankReal" w:hint="cs"/>
          <w:sz w:val="20"/>
          <w:szCs w:val="20"/>
          <w:rtl/>
        </w:rPr>
        <w:t xml:space="preserve"> ו</w:t>
      </w:r>
      <w:r w:rsidRPr="003A48DA">
        <w:rPr>
          <w:rFonts w:ascii="FbFrankReal" w:hAnsi="FbFrankReal" w:cs="FbFrankReal"/>
          <w:sz w:val="20"/>
          <w:szCs w:val="20"/>
          <w:rtl/>
        </w:rPr>
        <w:t xml:space="preserve">אפילו לפמ"ש באורים ותומים (הנ"ל הערה 16) ש"כך היו המצוה והלאו של לא תגזול, היינו גזל ודאי, אבל גזל ספק אם הוא בידך, אין כאן איסור גזל כו' ועל תנאי זה נאמר לאו דלא תגזול דוקא בודאי, אבל אם יש בידו והוא ספק, מותר, כמו דלא אסרה תורה ממזר ספק ומעשר ספק" [וכ"כ בשו"ת מהרש"ם ח"א סי' קנא ד"הא דכתב התומים בקת"כ דספק גזל מותר כו', </w:t>
      </w:r>
      <w:r w:rsidRPr="003A48DA">
        <w:rPr>
          <w:rFonts w:ascii="FbFrankReal" w:hAnsi="FbFrankReal" w:cs="FbFrankReal"/>
          <w:b/>
          <w:bCs/>
          <w:sz w:val="20"/>
          <w:szCs w:val="20"/>
          <w:rtl/>
        </w:rPr>
        <w:t>היינו באתי לידי' בהיתרא</w:t>
      </w:r>
      <w:r w:rsidRPr="003A48DA">
        <w:rPr>
          <w:rFonts w:ascii="FbFrankReal" w:hAnsi="FbFrankReal" w:cs="FbFrankReal"/>
          <w:sz w:val="20"/>
          <w:szCs w:val="20"/>
          <w:rtl/>
        </w:rPr>
        <w:t xml:space="preserve"> משא"כ לעשות מעשה מחוייב לחקור ע"ז ולפרוש מכל ספק ועז"נ ויראת מאלקיך", וכ"כ שם ח"ב סי' רכד].</w:t>
      </w:r>
    </w:p>
  </w:footnote>
  <w:footnote w:id="68">
    <w:p w14:paraId="0CD7511E" w14:textId="24E5AEF2"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ראה שו"ת אג"מ (אהע"ז ח"ד סי' לד) "שגירושין הוא </w:t>
      </w:r>
      <w:r w:rsidRPr="003A48DA">
        <w:rPr>
          <w:b/>
          <w:bCs/>
          <w:sz w:val="20"/>
          <w:szCs w:val="20"/>
          <w:rtl/>
        </w:rPr>
        <w:t>דבר היותר רעה</w:t>
      </w:r>
      <w:r w:rsidRPr="003A48DA">
        <w:rPr>
          <w:sz w:val="20"/>
          <w:szCs w:val="20"/>
          <w:rtl/>
        </w:rPr>
        <w:t xml:space="preserve"> לאדם". </w:t>
      </w:r>
    </w:p>
  </w:footnote>
  <w:footnote w:id="69">
    <w:p w14:paraId="4EAAEAEB" w14:textId="77777777" w:rsidR="00C82419" w:rsidRPr="003A48DA" w:rsidRDefault="00C82419" w:rsidP="00C82419">
      <w:pPr>
        <w:pStyle w:val="FootnoteText"/>
        <w:bidi/>
        <w:spacing w:after="80" w:line="260" w:lineRule="atLeast"/>
        <w:ind w:firstLine="144"/>
        <w:jc w:val="both"/>
        <w:rPr>
          <w:sz w:val="20"/>
          <w:szCs w:val="20"/>
        </w:rPr>
      </w:pPr>
      <w:r w:rsidRPr="003A48DA">
        <w:rPr>
          <w:sz w:val="20"/>
          <w:szCs w:val="20"/>
        </w:rPr>
        <w:sym w:font="Symbol" w:char="F02A"/>
      </w:r>
      <w:r w:rsidRPr="003A48DA">
        <w:rPr>
          <w:sz w:val="20"/>
          <w:szCs w:val="20"/>
          <w:rtl/>
        </w:rPr>
        <w:t>) נאמר ב'ירחי כלה' ב'גן ישראל' הנערך מדי שנה בקשר להילולא של הגאון המקובל הר"ר לוי יצחק זצ"ל, אביו של כ"ק אדמו"ר, ביום כ' מנחם אב, תשע"ח.</w:t>
      </w:r>
    </w:p>
  </w:footnote>
  <w:footnote w:id="70">
    <w:p w14:paraId="0E03165C" w14:textId="1A75303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w:t>
      </w:r>
      <w:r w:rsidRPr="003A48DA">
        <w:rPr>
          <w:color w:val="222222"/>
          <w:sz w:val="20"/>
          <w:szCs w:val="20"/>
          <w:rtl/>
          <w:lang w:eastAsia="en-GB"/>
        </w:rPr>
        <w:t>סי' שסב סי"ט.</w:t>
      </w:r>
    </w:p>
  </w:footnote>
  <w:footnote w:id="71">
    <w:p w14:paraId="277D8ADC" w14:textId="1CC86217"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C6E33">
        <w:rPr>
          <w:rFonts w:hint="cs"/>
          <w:sz w:val="20"/>
          <w:szCs w:val="20"/>
          <w:rtl/>
        </w:rPr>
        <w:t>)</w:t>
      </w:r>
      <w:r w:rsidRPr="003A48DA">
        <w:rPr>
          <w:sz w:val="20"/>
          <w:szCs w:val="20"/>
          <w:rtl/>
        </w:rPr>
        <w:t xml:space="preserve"> </w:t>
      </w:r>
      <w:r w:rsidRPr="003A48DA">
        <w:rPr>
          <w:color w:val="222222"/>
          <w:sz w:val="20"/>
          <w:szCs w:val="20"/>
          <w:rtl/>
          <w:lang w:eastAsia="en-GB"/>
        </w:rPr>
        <w:t>סי' שסד ס"ד.</w:t>
      </w:r>
    </w:p>
  </w:footnote>
  <w:footnote w:id="72">
    <w:p w14:paraId="1644DFAF" w14:textId="29AD50FA"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הלכות שבת פי"ז ה"י.</w:t>
      </w:r>
    </w:p>
  </w:footnote>
  <w:footnote w:id="73">
    <w:p w14:paraId="6B45F42B" w14:textId="7908617B"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או"ח סי' שסד, שלהרמב"ם א"צ שהדלתות יהיו ננעלות בלילה, "וכן נראה מסוגיית ההלכה". ובשו"ע שם ס"ב הביא דעת הרמב"ם כדעה הב'. וילע"ע בכללי השו"ע.</w:t>
      </w:r>
    </w:p>
  </w:footnote>
  <w:footnote w:id="74">
    <w:p w14:paraId="75B50D47" w14:textId="5190A3A5" w:rsidR="00C82419" w:rsidRPr="003A48DA" w:rsidRDefault="00C82419" w:rsidP="00C82419">
      <w:pPr>
        <w:pStyle w:val="FootnoteText"/>
        <w:bidi/>
        <w:spacing w:after="80" w:line="260" w:lineRule="atLeast"/>
        <w:ind w:firstLine="144"/>
        <w:jc w:val="both"/>
        <w:rPr>
          <w:color w:val="222222"/>
          <w:sz w:val="20"/>
          <w:szCs w:val="20"/>
          <w:rtl/>
          <w:lang w:eastAsia="en-GB"/>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ואח"כ שובץ במהדורות הבאות. עיקר תיקון לשון זה כבר העיר עליו בס' עמק הנחל (לייקוואוד, תשס"ד). אכן להעיר מ'חידושי הש"ס' של ה'צמח צדק' (סב ד):</w:t>
      </w:r>
    </w:p>
    <w:p w14:paraId="3DCB6025" w14:textId="77777777" w:rsidR="00C82419" w:rsidRPr="003A48DA" w:rsidRDefault="00C82419" w:rsidP="00C82419">
      <w:pPr>
        <w:pStyle w:val="FootnoteText"/>
        <w:bidi/>
        <w:spacing w:after="80" w:line="260" w:lineRule="atLeast"/>
        <w:ind w:firstLine="144"/>
        <w:jc w:val="both"/>
        <w:rPr>
          <w:color w:val="222222"/>
          <w:sz w:val="20"/>
          <w:szCs w:val="20"/>
          <w:rtl/>
          <w:lang w:eastAsia="en-GB"/>
        </w:rPr>
      </w:pPr>
      <w:r w:rsidRPr="003A48DA">
        <w:rPr>
          <w:color w:val="222222"/>
          <w:sz w:val="20"/>
          <w:szCs w:val="20"/>
          <w:rtl/>
          <w:lang w:eastAsia="en-GB"/>
        </w:rPr>
        <w:t>ואאזמ"ו הגאון ז"ל במ"מ רס"י שס"ד כ' דלמסקנא י"ל דלת כאן וס"ל כו' וזה צ"ע.</w:t>
      </w:r>
    </w:p>
    <w:p w14:paraId="3E342EF4" w14:textId="77777777" w:rsidR="00C82419" w:rsidRPr="003A48DA" w:rsidRDefault="00C82419" w:rsidP="00C82419">
      <w:pPr>
        <w:pStyle w:val="FootnoteText"/>
        <w:bidi/>
        <w:spacing w:after="80" w:line="260" w:lineRule="atLeast"/>
        <w:ind w:firstLine="144"/>
        <w:jc w:val="both"/>
        <w:rPr>
          <w:sz w:val="20"/>
          <w:szCs w:val="20"/>
          <w:rtl/>
        </w:rPr>
      </w:pPr>
      <w:r w:rsidRPr="003A48DA">
        <w:rPr>
          <w:color w:val="222222"/>
          <w:sz w:val="20"/>
          <w:szCs w:val="20"/>
          <w:rtl/>
          <w:lang w:eastAsia="en-GB"/>
        </w:rPr>
        <w:t>ומשמע דלא ס"ל לתקן הלשון כבפנים. ואולי הא גופא הוא ה'צ"ע' שלו.</w:t>
      </w:r>
    </w:p>
  </w:footnote>
  <w:footnote w:id="75">
    <w:p w14:paraId="72FA135D" w14:textId="34E2C370"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או"ח </w:t>
      </w:r>
      <w:r w:rsidRPr="003A48DA">
        <w:rPr>
          <w:color w:val="222222"/>
          <w:sz w:val="20"/>
          <w:szCs w:val="20"/>
          <w:rtl/>
          <w:lang w:eastAsia="en-GB"/>
        </w:rPr>
        <w:t>שם סק"ח.</w:t>
      </w:r>
    </w:p>
  </w:footnote>
  <w:footnote w:id="76">
    <w:p w14:paraId="7EC5D6FC" w14:textId="7A707900"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שם ד"ה ואחר שעשה לה.</w:t>
      </w:r>
    </w:p>
  </w:footnote>
  <w:footnote w:id="77">
    <w:p w14:paraId="06D579A9" w14:textId="4CA8BDB6"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עירובין ו</w:t>
      </w:r>
      <w:r w:rsidR="006D10D7">
        <w:rPr>
          <w:rFonts w:hint="cs"/>
          <w:color w:val="222222"/>
          <w:sz w:val="20"/>
          <w:szCs w:val="20"/>
          <w:rtl/>
          <w:lang w:eastAsia="en-GB"/>
        </w:rPr>
        <w:t>,</w:t>
      </w:r>
      <w:r w:rsidRPr="003A48DA">
        <w:rPr>
          <w:color w:val="222222"/>
          <w:sz w:val="20"/>
          <w:szCs w:val="20"/>
          <w:rtl/>
          <w:lang w:eastAsia="en-GB"/>
        </w:rPr>
        <w:t xml:space="preserve"> ב.</w:t>
      </w:r>
    </w:p>
  </w:footnote>
  <w:footnote w:id="78">
    <w:p w14:paraId="46A90277" w14:textId="0082C1B1"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משמעות לשון זה היא שמן התורה די בכך, אלא שמדרבנן הצריכו משהו יותר.</w:t>
      </w:r>
    </w:p>
  </w:footnote>
  <w:footnote w:id="79">
    <w:p w14:paraId="5CD0604D" w14:textId="334D5D39"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ד"ה והאמר רבה וכו'.</w:t>
      </w:r>
    </w:p>
  </w:footnote>
  <w:footnote w:id="80">
    <w:p w14:paraId="410B5858" w14:textId="39FE16D8"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כב, א.</w:t>
      </w:r>
    </w:p>
  </w:footnote>
  <w:footnote w:id="81">
    <w:p w14:paraId="6B48F0CC" w14:textId="39DC931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w:t>
      </w:r>
      <w:r w:rsidRPr="003A48DA">
        <w:rPr>
          <w:color w:val="222222"/>
          <w:sz w:val="20"/>
          <w:szCs w:val="20"/>
          <w:rtl/>
          <w:lang w:eastAsia="en-GB"/>
        </w:rPr>
        <w:t>כמו שכתבו התוספות (ד"ה חייבין, כב</w:t>
      </w:r>
      <w:r w:rsidR="006D10D7">
        <w:rPr>
          <w:rFonts w:hint="cs"/>
          <w:color w:val="222222"/>
          <w:sz w:val="20"/>
          <w:szCs w:val="20"/>
          <w:rtl/>
          <w:lang w:eastAsia="en-GB"/>
        </w:rPr>
        <w:t>,</w:t>
      </w:r>
      <w:r w:rsidRPr="003A48DA">
        <w:rPr>
          <w:color w:val="222222"/>
          <w:sz w:val="20"/>
          <w:szCs w:val="20"/>
          <w:rtl/>
          <w:lang w:eastAsia="en-GB"/>
        </w:rPr>
        <w:t xml:space="preserve"> א). אלא שהתוספות סברו שר' יוחנן ס"ל כר' יהודה, ואדה"ז נקט שלפי המסקנה, תואם הוא עם דעת החכמים.</w:t>
      </w:r>
    </w:p>
  </w:footnote>
  <w:footnote w:id="82">
    <w:p w14:paraId="684AB13A" w14:textId="6DB13542"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להעיר מה דתנן בנדרים (כד</w:t>
      </w:r>
      <w:r w:rsidR="006D10D7">
        <w:rPr>
          <w:rFonts w:hint="cs"/>
          <w:sz w:val="20"/>
          <w:szCs w:val="20"/>
          <w:rtl/>
        </w:rPr>
        <w:t>,</w:t>
      </w:r>
      <w:r w:rsidRPr="003A48DA">
        <w:rPr>
          <w:sz w:val="20"/>
          <w:szCs w:val="20"/>
          <w:rtl/>
        </w:rPr>
        <w:t xml:space="preserve"> ב) דוגמא ל'נדרי הבאי': "אם לא ראיתי בדרך הזה כיוצאי מצרים". הרי שגם בימיהם לא הי' שכיח כלל שיהיו ס' רבוא נוכחים כאחד. ומ"מ גזרו כמה גזירות "שמא יעבירנו ד' אמות ברשות הרבים", ועוד. ומוכח מזה שגם להראשונים הסוברים שרה"ר היא רק בבקיעת ס' ריבוא, אין הכוונה שכולם בוקעים במקום אחד. </w:t>
      </w:r>
    </w:p>
    <w:p w14:paraId="147DE64C"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שו"ר הוכחה זו בס' 'איזהו רשות הרבים' (וועכטר-רבינוביץ, ברוקלין תשס"ח, ע' קסו). וע"ש בארוכה שהביא מדברי כמה פוסקים שבערים הגדולים שיש בהם מליוני תושבים, אין לסמוך להקל על ההיתרים מחמת שאין ס' ריבוא עוברים שם בכל יום.</w:t>
      </w:r>
    </w:p>
  </w:footnote>
  <w:footnote w:id="83">
    <w:p w14:paraId="3CF8BE7C" w14:textId="42550A34"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עירובין לב ב, הובא בתוד"ה וכי אומרים, שבת ד א.</w:t>
      </w:r>
    </w:p>
  </w:footnote>
  <w:footnote w:id="84">
    <w:p w14:paraId="2DB082D3" w14:textId="53755604"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להעיר משו"ע אדה"ז סי' תפא סוס"א: </w:t>
      </w:r>
    </w:p>
    <w:p w14:paraId="6797A214"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מעיקר הדין אין איסור כו' והאוכל ושותה (בליל ב') אין עליו כלום, אלא שנמצא מוציא עצמו מכלל המהדרין ועובר על דברי חכמים שאמרו "לעולם אל יוציא אדם עצמו מן הכלל".</w:t>
      </w:r>
    </w:p>
    <w:p w14:paraId="3F31D9C5" w14:textId="3EC28665"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כ"ק אדמו"ר מצטט לשון זה</w:t>
      </w:r>
      <w:r w:rsidR="006D10D7">
        <w:rPr>
          <w:sz w:val="20"/>
          <w:szCs w:val="20"/>
          <w:rtl/>
        </w:rPr>
        <w:t xml:space="preserve"> ב'הגדה' (ב'צפון')</w:t>
      </w:r>
      <w:r w:rsidRPr="003A48DA">
        <w:rPr>
          <w:sz w:val="20"/>
          <w:szCs w:val="20"/>
          <w:rtl/>
        </w:rPr>
        <w:t>, ומוסיף:</w:t>
      </w:r>
    </w:p>
    <w:p w14:paraId="767C21BF"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פס"ד ברור עד כמה מחוייב כאו"א בהידור מצוה אפילו כשאינו מעיקר הדין ואין עליו כלום!.</w:t>
      </w:r>
    </w:p>
  </w:footnote>
  <w:footnote w:id="85">
    <w:p w14:paraId="13278BA9" w14:textId="47AA9E9E"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להעיר ממענה כ"ק אדמו"ר (ס' צעירי אגודת חב"ד ע' 127):</w:t>
      </w:r>
    </w:p>
    <w:p w14:paraId="6F257BD4"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 xml:space="preserve"> . . שאין זה כלל ענינם של חב"ד להתיר מה שאחרים נוהגים בהם להיפך בענינים כאלו . .</w:t>
      </w:r>
    </w:p>
    <w:p w14:paraId="0C0C5F04"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עוד על עקרון זה ראה: 'הפצת היהדות' ע' 55-57; 'שליחות כהלכתה' ע' 80 ואילך.</w:t>
      </w:r>
    </w:p>
  </w:footnote>
  <w:footnote w:id="86">
    <w:p w14:paraId="51A5DE9D" w14:textId="7793E9A3"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6D10D7">
        <w:rPr>
          <w:rFonts w:hint="cs"/>
          <w:sz w:val="20"/>
          <w:szCs w:val="20"/>
          <w:rtl/>
        </w:rPr>
        <w:t>)</w:t>
      </w:r>
      <w:r w:rsidRPr="003A48DA">
        <w:rPr>
          <w:sz w:val="20"/>
          <w:szCs w:val="20"/>
          <w:rtl/>
        </w:rPr>
        <w:t xml:space="preserve"> בפוסקים דנו על בן חו"ל הנמצא בא"י, שאין לו לבקש ביו"ט שני מבן א"י לעשות מלאכה בשבילו (ראה פסקי תשובות סי' תצו ס"ק יט; 'יום טוב שני כהלכתו' פי"ד ס"ב). והיינו אע"פ שלבן א"י מותר הדבר. וכל שכן בנדו"ד, שאנו חוששים שהדבר אסור גם בשביל זולתו. דוגמא לדבר: דבר לח שנצטנן, אך לא לגמרי, שלמנהג אשכנז מותר לחממו, ולמנהג ספרד אסור לחממו. אסור לספרדי לבקש מאשכנזי לחמם מאכל כזה בעבורו ('טל אמרתי' כלל יח סי"א).</w:t>
      </w:r>
    </w:p>
  </w:footnote>
  <w:footnote w:id="87">
    <w:p w14:paraId="79852632" w14:textId="4E4B24EE" w:rsidR="00C82419" w:rsidRPr="003A48DA" w:rsidRDefault="00C82419" w:rsidP="00C82419">
      <w:pPr>
        <w:pStyle w:val="FootnoteText"/>
        <w:bidi/>
        <w:spacing w:after="80" w:line="260" w:lineRule="atLeast"/>
        <w:ind w:firstLine="144"/>
        <w:jc w:val="both"/>
        <w:rPr>
          <w:sz w:val="20"/>
          <w:szCs w:val="20"/>
        </w:rPr>
      </w:pPr>
      <w:r w:rsidRPr="003A48DA">
        <w:rPr>
          <w:sz w:val="20"/>
          <w:szCs w:val="20"/>
        </w:rPr>
        <w:sym w:font="Symbol" w:char="F02A"/>
      </w:r>
      <w:r w:rsidRPr="003A48DA">
        <w:rPr>
          <w:sz w:val="20"/>
          <w:szCs w:val="20"/>
          <w:rtl/>
        </w:rPr>
        <w:t>) חלק מהדברים דלהלן נידונו יחד עם ידידי הת' צ. חזן.</w:t>
      </w:r>
    </w:p>
  </w:footnote>
  <w:footnote w:id="88">
    <w:p w14:paraId="4CC1225D" w14:textId="068DD0E5"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897109">
        <w:rPr>
          <w:rFonts w:hint="cs"/>
          <w:sz w:val="20"/>
          <w:szCs w:val="20"/>
          <w:rtl/>
        </w:rPr>
        <w:t>)</w:t>
      </w:r>
      <w:r w:rsidRPr="003A48DA">
        <w:rPr>
          <w:sz w:val="20"/>
          <w:szCs w:val="20"/>
          <w:rtl/>
        </w:rPr>
        <w:t xml:space="preserve"> ואין לתמוה שמבאר פרט שאינו להלכה דהרי שיטת אדה"ז להביא טעמי הפוסקים [וגם בנידו"ד הוא סיבה להחמיר בפת]. והגם שהוא מדברי המג"א הרי גם דרכו של המג"א לפעמים לפרש שיטה שאינו פוסק כמותה [ראה כללי הפוסקים וההוראה (להר"י פרקש הנ"ל) סי' שכו].</w:t>
      </w:r>
    </w:p>
  </w:footnote>
  <w:footnote w:id="89">
    <w:p w14:paraId="28501F6E" w14:textId="0993986B"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897109">
        <w:rPr>
          <w:rFonts w:hint="cs"/>
          <w:sz w:val="20"/>
          <w:szCs w:val="20"/>
          <w:rtl/>
        </w:rPr>
        <w:t>)</w:t>
      </w:r>
      <w:r w:rsidRPr="003A48DA">
        <w:rPr>
          <w:sz w:val="20"/>
          <w:szCs w:val="20"/>
          <w:rtl/>
        </w:rPr>
        <w:t xml:space="preserve"> בספר הנ"ל (עמ' מו ואילך ובהעו"ב שם) מאריך בהגדרת תבלין שמותר לכו"ע בכ"ש, אך לכאורה לדעה המחמירה בכ"ש ב'שאר דברים' כל דבר שאין בו הוכחה גמורה שזה הוא התבלין שעליו מדובר בש"ס יש להחמיר בו. עיי"ש. (משא"כ אם החומרא בכ"ש הוא רק מטעם 'מחזי כמבשל' (ראה סי' שיח סעי' א) יש מקום הרבה יותר גדול להקל. ואכ"מ.</w:t>
      </w:r>
    </w:p>
  </w:footnote>
  <w:footnote w:id="90">
    <w:p w14:paraId="24D28A0B" w14:textId="7E4AEF53"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897109">
        <w:rPr>
          <w:rFonts w:hint="cs"/>
          <w:sz w:val="20"/>
          <w:szCs w:val="20"/>
          <w:rtl/>
        </w:rPr>
        <w:t>)</w:t>
      </w:r>
      <w:r w:rsidRPr="003A48DA">
        <w:rPr>
          <w:sz w:val="20"/>
          <w:szCs w:val="20"/>
          <w:rtl/>
        </w:rPr>
        <w:t xml:space="preserve"> משא"כ אדה"ז בשו"ע שנוטה לגמרי לדעת המג"א.</w:t>
      </w:r>
    </w:p>
  </w:footnote>
  <w:footnote w:id="91">
    <w:p w14:paraId="6C0B22B0" w14:textId="3F65362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Pr>
          <w:rFonts w:hint="cs"/>
          <w:sz w:val="20"/>
          <w:szCs w:val="20"/>
          <w:rtl/>
        </w:rPr>
        <w:t xml:space="preserve"> </w:t>
      </w:r>
      <w:r w:rsidRPr="003A48DA">
        <w:rPr>
          <w:sz w:val="20"/>
          <w:szCs w:val="20"/>
          <w:rtl/>
        </w:rPr>
        <w:t>בספר אוצר הברית פ״ג סי׳ טז סעיף ה כתב שכדי לצאת ידי כל הדעות יש לנהוג שלא יביאו שני התינוקות ביחד לביהכ״נ, ויברך כל הברכות על כל אחד ואחד מהתינוקות לחוד לפי שעל הרוב מפסיקים בינתיים בשיחה בטילה שאינה מצרכי המילה. וכן מפורש בש״ך סקט״ו שאין להביא שני תינוקות ביחד לבית הכנסת מפני ההפסק. ולפי המבואר בפנים, צריך לעשות כן לא רק מפני ההפסק וכדי לצאת כל הדעות אלא מפני שלהלכה נקטינן שצריך לברך אכאו״א בפנ״ע ואסור להביאם לבית הכנסת ביחד משום עושין מצוות חבילות חבילות. ולהעיר מהמבואר שם בהערה יג בשם חותם קודש סימן יג סל״ו דאין להביאם בבת אחת משום עין הרע. וכן משמע בט״ז (יו״ד סימן רסה סקי״א).</w:t>
      </w:r>
    </w:p>
  </w:footnote>
  <w:footnote w:id="92">
    <w:p w14:paraId="023EBCFE" w14:textId="28DC3105"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B5186A">
        <w:rPr>
          <w:rFonts w:hint="cs"/>
          <w:sz w:val="20"/>
          <w:szCs w:val="20"/>
          <w:rtl/>
        </w:rPr>
        <w:t>)</w:t>
      </w:r>
      <w:r>
        <w:rPr>
          <w:rFonts w:hint="cs"/>
          <w:sz w:val="20"/>
          <w:szCs w:val="20"/>
          <w:rtl/>
        </w:rPr>
        <w:t xml:space="preserve"> </w:t>
      </w:r>
      <w:r w:rsidRPr="003A48DA">
        <w:rPr>
          <w:sz w:val="20"/>
          <w:szCs w:val="20"/>
          <w:rtl/>
        </w:rPr>
        <w:t>בעל העיטור הלכות מילה שער ג ח״ד סוף נג, ג (הובא בטור סי׳ רסה).</w:t>
      </w:r>
    </w:p>
  </w:footnote>
  <w:footnote w:id="93">
    <w:p w14:paraId="3BE503E9" w14:textId="22514A09" w:rsidR="00C82419" w:rsidRPr="003A48DA" w:rsidRDefault="00C82419" w:rsidP="0076071B">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Pr>
          <w:rFonts w:hint="cs"/>
          <w:sz w:val="20"/>
          <w:szCs w:val="20"/>
          <w:rtl/>
        </w:rPr>
        <w:t xml:space="preserve"> </w:t>
      </w:r>
      <w:r w:rsidRPr="003A48DA">
        <w:rPr>
          <w:sz w:val="20"/>
          <w:szCs w:val="20"/>
          <w:rtl/>
        </w:rPr>
        <w:t>וז״ל שם: ״כיון דלא אפשר למימהלינהו בחדא צריכי ברכה אכל חדא וחדא, דלא דמי לשחיטה דאפשר דשוחט הרבה בהמות ביחד בבת אחת, אבל במילה אי אפשר למימהלינהו כחדא</w:t>
      </w:r>
      <w:r w:rsidR="0076071B" w:rsidRPr="003A48DA">
        <w:rPr>
          <w:sz w:val="20"/>
          <w:szCs w:val="20"/>
          <w:rtl/>
        </w:rPr>
        <w:t>״</w:t>
      </w:r>
      <w:r w:rsidRPr="003A48DA">
        <w:rPr>
          <w:sz w:val="20"/>
          <w:szCs w:val="20"/>
          <w:rtl/>
        </w:rPr>
        <w:t>.</w:t>
      </w:r>
    </w:p>
  </w:footnote>
  <w:footnote w:id="94">
    <w:p w14:paraId="5BD3DEDB" w14:textId="2391FE1C"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B5186A">
        <w:rPr>
          <w:rFonts w:hint="cs"/>
          <w:sz w:val="20"/>
          <w:szCs w:val="20"/>
          <w:rtl/>
        </w:rPr>
        <w:t>)</w:t>
      </w:r>
      <w:r>
        <w:rPr>
          <w:rFonts w:hint="cs"/>
          <w:sz w:val="20"/>
          <w:szCs w:val="20"/>
          <w:rtl/>
        </w:rPr>
        <w:t xml:space="preserve"> </w:t>
      </w:r>
      <w:r w:rsidRPr="003A48DA">
        <w:rPr>
          <w:sz w:val="20"/>
          <w:szCs w:val="20"/>
          <w:rtl/>
        </w:rPr>
        <w:t>כן מבואר בשיבולי הלקט ותניא רבתי ובשו״ת מהר״ם שיק יו״ד סי׳ רנ (ראה ספר אוצר הברית רסי׳ טז בהע׳ ג). וראה מג״א או״ח סימן קמז סאי״א.</w:t>
      </w:r>
    </w:p>
  </w:footnote>
  <w:footnote w:id="95">
    <w:p w14:paraId="6DF88EE9" w14:textId="32CE2C8C"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ופסק רש"י כר"מ כמו הרא"ש בהלכות מזוזה סי' יד שפסק כר"מ "כיון דר"י ור"ע קיימי כוותיה, וכן גם משמע מהגמרא לפני"כ דקאמר "אימר דאמר ר"מ מימין, משמאל מי אמר?" משמע דאי הוי פצים מימינא הוי ניחא ליה דעביד כר"מ" עכ"ל. וכך גם פסק הטור כר"מ ביו"ד סימן רפ"ז. אבל הרמב"ם הלכות תפילין פ"ו ה"א פסק כמו חכמים "שאין הבית חייב במזוזה עד שיהיה לו שתי מזוזות". וכך גם פסק המחבר בשו"ע סימן רפ"ז. והש"ך מביא דלהלכה יש להחמיר כר"מ דאם יש פצים בצד ימין יניח מזוזה בלא ברכה. </w:t>
      </w:r>
    </w:p>
    <w:p w14:paraId="6271809C"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וראה מהר"מ בנעט על המרדכי אות סח, שכותב שיתכן דאלו הפוסקים כחכמים לומדים דר"י ור"ע בברייתא המובא בגמרא אינם חולקים ע"ד מקור הדין דדי בפצים אחד (כר"מ), אלא ע"ד מקור הדין דדי בקלף אחד בצד אחד. ולא קשור למחלוקת ר"מ וחכמים, רק דהגמרא מביא ברייתא זו בתור מקור גם לדינו של ר"מ דדי בפצים אחד.</w:t>
      </w:r>
    </w:p>
    <w:p w14:paraId="375FD27D"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 xml:space="preserve">וא"א להגיד שהנ"ל הוא מקורו של רש"י עה"ת לפי אלו הלומדים שרש"י מדבר ע"ד הקלף, כי לפי רש"י בגמרא הכוונה בברייתא ב"מעט הכתוב למזוזה" הוא "שאין בו אלא </w:t>
      </w:r>
      <w:r w:rsidRPr="003A48DA">
        <w:rPr>
          <w:b/>
          <w:bCs/>
          <w:sz w:val="20"/>
          <w:szCs w:val="20"/>
          <w:rtl/>
        </w:rPr>
        <w:t>פצים אחד</w:t>
      </w:r>
      <w:r w:rsidRPr="003A48DA">
        <w:rPr>
          <w:sz w:val="20"/>
          <w:szCs w:val="20"/>
          <w:rtl/>
        </w:rPr>
        <w:t xml:space="preserve"> חייב"! זאת אומרת שרש"י לומד הברייתא שר"י ור"ע מדברים ע"ד מקור דין פצים אחד דר"מ ולא ע"ד קלף המזוזה.</w:t>
      </w:r>
    </w:p>
    <w:p w14:paraId="321F791F" w14:textId="1C155078" w:rsidR="00C82419" w:rsidRPr="003A48DA" w:rsidRDefault="00C82419" w:rsidP="00C82419">
      <w:pPr>
        <w:pStyle w:val="FootnoteText"/>
        <w:bidi/>
        <w:spacing w:after="80" w:line="260" w:lineRule="atLeast"/>
        <w:ind w:firstLine="144"/>
        <w:jc w:val="both"/>
        <w:rPr>
          <w:sz w:val="20"/>
          <w:szCs w:val="20"/>
        </w:rPr>
      </w:pPr>
      <w:r w:rsidRPr="003A48DA">
        <w:rPr>
          <w:sz w:val="20"/>
          <w:szCs w:val="20"/>
          <w:rtl/>
        </w:rPr>
        <w:t xml:space="preserve">ועדיין צריך עיון על הטור הנ"ל (כקושיית הדברי חמודות על הרא"ש אות מא), דהרי הטור בסימן רפ"ז פסק כמו אביו הרא"ש דגם אם יש רק פצים אחד חייב (כר"מ), אבל בריש הסימן </w:t>
      </w:r>
      <w:r>
        <w:rPr>
          <w:sz w:val="20"/>
          <w:szCs w:val="20"/>
          <w:rtl/>
        </w:rPr>
        <w:t>מביא וז"ל: אין הפתח חייב במזוזה</w:t>
      </w:r>
      <w:r>
        <w:rPr>
          <w:rFonts w:hint="cs"/>
          <w:sz w:val="20"/>
          <w:szCs w:val="20"/>
          <w:rtl/>
        </w:rPr>
        <w:t xml:space="preserve"> </w:t>
      </w:r>
      <w:r w:rsidRPr="003A48DA">
        <w:rPr>
          <w:sz w:val="20"/>
          <w:szCs w:val="20"/>
          <w:rtl/>
        </w:rPr>
        <w:t>.</w:t>
      </w:r>
      <w:r>
        <w:rPr>
          <w:rFonts w:hint="cs"/>
          <w:sz w:val="20"/>
          <w:szCs w:val="20"/>
          <w:rtl/>
        </w:rPr>
        <w:t xml:space="preserve"> </w:t>
      </w:r>
      <w:r w:rsidRPr="003A48DA">
        <w:rPr>
          <w:sz w:val="20"/>
          <w:szCs w:val="20"/>
          <w:rtl/>
        </w:rPr>
        <w:t>. אא"כ עשוי כתיקונו כיצד שתהיה לו שתי מזוזות ומשקוף על גביהן" עכ"ל. משמע דפוסק כהרמב"ם (כחכמים)?</w:t>
      </w:r>
    </w:p>
  </w:footnote>
  <w:footnote w:id="96">
    <w:p w14:paraId="6417E03B" w14:textId="2A8FCF6D"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ואולי זהו הטעם דדוחה השפתי חכמים פירוש הנ"ל ברש"י. ודו"ק.</w:t>
      </w:r>
    </w:p>
  </w:footnote>
  <w:footnote w:id="97">
    <w:p w14:paraId="0614C5CA" w14:textId="6A1556E5"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גם הרבינו יהונתן (נמוקי יוסף) על הרי"ף מביא בד"ה "מזוזות כתיב – מלא, טעמא שיש לו שני פצימין מחויב במזוזה, אבל לא בפצים אחד" עכ"ל. יוצא שלומד כמו המרדכי דלפי רבנן חייב להיות שתי פצימין כי מזוזות מלא כתיב, ור"מ מחייב גם בפצים אחד כי מזוזת חסר כתיב. וזהו דלא כהשיטה מקובצת שמוחק מהגמרא תיבות "מאי טעמא דרבנן</w:t>
      </w:r>
      <w:r w:rsidRPr="003A48DA">
        <w:rPr>
          <w:sz w:val="20"/>
          <w:szCs w:val="20"/>
        </w:rPr>
        <w:t xml:space="preserve"> </w:t>
      </w:r>
      <w:r w:rsidRPr="003A48DA">
        <w:rPr>
          <w:sz w:val="20"/>
          <w:szCs w:val="20"/>
          <w:rtl/>
        </w:rPr>
        <w:t>מזוזות כתיב", ומשאיר רק מאי טעמא דר"מ, דר"מ לומד מריבוי אחר ריבוי למעט וכו'. לפי המרדכי ורבינו יהונתן תיבות "מאי טעמא דרבנן מזוזות כתיב" נשארים, וגם מוסיפים עליהם תיבות "ומאי טעמא דר"מ מזוזת כתיב" כנ"ל.</w:t>
      </w:r>
    </w:p>
  </w:footnote>
  <w:footnote w:id="98">
    <w:p w14:paraId="709BEE1F" w14:textId="4FB38846"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רק דקשה, כי רש"י בגמרא מביא ד"ה מעט הכתוב למזוזה. זאת אומרת שהיה לו הגירסא בגמרא דטעמא דר"מ הוא ריבוי אחר ריבוי למעט? וגם קשה על המרדכי שכותב דמחלקותם הוא האם תיבת מזוזות בפסוק חסר או מלא, והרי איך אפשר להיות מחלוקת בדבר כה עיקרי, וכנ"ל בפנים? </w:t>
      </w:r>
    </w:p>
    <w:p w14:paraId="290B061C" w14:textId="46DEDAAB"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 xml:space="preserve">ואולי יש לומר בדוחק, דגם לפי המרדכי גורסין בגמרא הטעם של ר"מ דריבוי אחר ריבוי למעט, וכן הטעם דלא כתוב בפירוש שתי מזוזת, וכמו שכתוב בגמרא שלנו (הגם שמביא טעמים אלו בתור גירסת הרי"ף). רק דהוא גם מוסיף התיבות "טעמא דר"מ מזוזת כתיב" כנ"ל הערה הקודמת. </w:t>
      </w:r>
    </w:p>
    <w:p w14:paraId="26F63AE9"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וגם אפשר לומר דמחלוקת ר"מ וחכמים הוא לא איך כתוב בתורה בפרשה ראשונה, אלא שניהם מודים דפרשה ראשונה מזוזת חסר כתיב ופרשה שניה מלא כתיב. רק דמחלוקת ר"מ וחכמים הוא, דר"מ אומר דהיות ופרשה ראשונה מזוזת חסר כתיב, זה מלמד אותנו דצריך רק מזוזה/פצים אחד. וחכמים אומרים שמזה שבפרשה שניה מזוזות מלא כתיב, זה מלמד אותנו דצריך שתי מזוזות/פצימין (וגם בפרשה ראשונה מזוזות קרי).</w:t>
      </w:r>
    </w:p>
    <w:p w14:paraId="4F3ED536"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tl/>
        </w:rPr>
        <w:t>וע"ז ממשיך הגמרא להסביר לר"מ, דהגם דגם לר"מ מזוזות מלא הוא בפרשה שניה, ולכאורה אומר לנו דצריכים שתי מזוזות, אבל "אין ריבוי אחר ריבוי אלא למעט". וכן גם לא כתוב "</w:t>
      </w:r>
      <w:r w:rsidRPr="003A48DA">
        <w:rPr>
          <w:b/>
          <w:bCs/>
          <w:sz w:val="20"/>
          <w:szCs w:val="20"/>
          <w:rtl/>
        </w:rPr>
        <w:t>שתי</w:t>
      </w:r>
      <w:r w:rsidRPr="003A48DA">
        <w:rPr>
          <w:sz w:val="20"/>
          <w:szCs w:val="20"/>
          <w:rtl/>
        </w:rPr>
        <w:t xml:space="preserve"> מזוזות" גם בפרשה שניה, שזה בא ללמד שגם בפצים אחד חייב במזוזה. ועצ"ע בכ"ז.</w:t>
      </w:r>
    </w:p>
  </w:footnote>
  <w:footnote w:id="99">
    <w:p w14:paraId="264136B5" w14:textId="426C628A" w:rsidR="00C82419" w:rsidRPr="003A48DA" w:rsidRDefault="00C82419" w:rsidP="00C82419">
      <w:pPr>
        <w:pStyle w:val="FootnoteText"/>
        <w:bidi/>
        <w:spacing w:after="80" w:line="260" w:lineRule="atLeast"/>
        <w:ind w:firstLine="144"/>
        <w:jc w:val="both"/>
        <w:rPr>
          <w:sz w:val="20"/>
          <w:szCs w:val="20"/>
        </w:rPr>
      </w:pPr>
      <w:r w:rsidRPr="003A48DA">
        <w:rPr>
          <w:sz w:val="20"/>
          <w:szCs w:val="20"/>
        </w:rPr>
        <w:sym w:font="Symbol" w:char="F02A"/>
      </w:r>
      <w:r w:rsidRPr="003A48DA">
        <w:rPr>
          <w:sz w:val="20"/>
          <w:szCs w:val="20"/>
          <w:rtl/>
        </w:rPr>
        <w:t xml:space="preserve">) </w:t>
      </w:r>
      <w:r w:rsidRPr="003A48DA">
        <w:rPr>
          <w:rFonts w:eastAsia="Narkisim"/>
          <w:sz w:val="20"/>
          <w:szCs w:val="20"/>
          <w:u w:color="000000"/>
          <w:rtl/>
          <w:lang w:val="he-IL"/>
        </w:rPr>
        <w:t>להילולת הגרלוי״צ זצוק״ל זכינו האי שתא ל׳ילקוט פירושים על מצות תפילין׳, בתורתו של רלו״י. בענין ׳עורות קדשים׳ כתוב ׳עור׳ באל״ף׳, לכבוד סיום מס׳ זבחים.</w:t>
      </w:r>
    </w:p>
  </w:footnote>
  <w:footnote w:id="100">
    <w:p w14:paraId="166B847A" w14:textId="357FD3A6" w:rsidR="00C82419" w:rsidRPr="003A48DA" w:rsidRDefault="00C82419" w:rsidP="00C82419">
      <w:pPr>
        <w:pStyle w:val="Default"/>
        <w:bidi/>
        <w:spacing w:after="80" w:line="260" w:lineRule="atLeast"/>
        <w:ind w:firstLine="144"/>
        <w:jc w:val="both"/>
        <w:rPr>
          <w:rFonts w:ascii="FbFrankReal" w:hAnsi="FbFrankReal" w:cs="FbFrankReal"/>
          <w:sz w:val="20"/>
          <w:szCs w:val="20"/>
          <w:rtl/>
        </w:rPr>
      </w:pPr>
      <w:r w:rsidRPr="003A48DA">
        <w:rPr>
          <w:rFonts w:ascii="FbFrankReal" w:eastAsia="Calibri" w:hAnsi="FbFrankReal" w:cs="FbFrankReal"/>
          <w:sz w:val="20"/>
          <w:szCs w:val="20"/>
          <w:u w:color="000000"/>
          <w:rtl/>
          <w:lang w:val="he-IL"/>
        </w:rPr>
        <w:footnoteRef/>
      </w:r>
      <w:r w:rsidR="00B5186A">
        <w:rPr>
          <w:rFonts w:ascii="FbFrankReal" w:eastAsia="Arial Unicode MS" w:hAnsi="FbFrankReal" w:cs="FbFrankReal" w:hint="cs"/>
          <w:sz w:val="20"/>
          <w:szCs w:val="20"/>
          <w:u w:color="000000"/>
          <w:rtl/>
          <w:lang w:val="he-IL"/>
        </w:rPr>
        <w:t xml:space="preserve">) </w:t>
      </w:r>
      <w:r w:rsidRPr="003A48DA">
        <w:rPr>
          <w:rFonts w:ascii="FbFrankReal" w:eastAsia="Arial Unicode MS" w:hAnsi="FbFrankReal" w:cs="FbFrankReal"/>
          <w:sz w:val="20"/>
          <w:szCs w:val="20"/>
          <w:u w:color="000000"/>
          <w:rtl/>
          <w:lang w:val="he-IL"/>
        </w:rPr>
        <w:t>ברכות לט</w:t>
      </w:r>
      <w:r w:rsidRPr="003A48DA">
        <w:rPr>
          <w:rFonts w:ascii="FbFrankReal" w:hAnsi="FbFrankReal" w:cs="FbFrankReal"/>
          <w:sz w:val="20"/>
          <w:szCs w:val="20"/>
          <w:u w:color="000000"/>
          <w:rtl/>
          <w:lang w:val="he-IL"/>
        </w:rPr>
        <w:t xml:space="preserve">, </w:t>
      </w:r>
      <w:r w:rsidRPr="003A48DA">
        <w:rPr>
          <w:rFonts w:ascii="FbFrankReal" w:eastAsia="Arial Unicode MS" w:hAnsi="FbFrankReal" w:cs="FbFrankReal"/>
          <w:sz w:val="20"/>
          <w:szCs w:val="20"/>
          <w:u w:color="000000"/>
          <w:rtl/>
          <w:lang w:val="he-IL"/>
        </w:rPr>
        <w:t>שבת קיז</w:t>
      </w:r>
      <w:r w:rsidRPr="003A48DA">
        <w:rPr>
          <w:rFonts w:ascii="FbFrankReal" w:hAnsi="FbFrankReal" w:cs="FbFrankReal"/>
          <w:sz w:val="20"/>
          <w:szCs w:val="20"/>
          <w:u w:color="000000"/>
          <w:rtl/>
          <w:lang w:val="he-IL"/>
        </w:rPr>
        <w:t>:.</w:t>
      </w:r>
    </w:p>
  </w:footnote>
  <w:footnote w:id="101">
    <w:p w14:paraId="121F8C93" w14:textId="120E171A" w:rsidR="00C82419" w:rsidRPr="003A48DA" w:rsidRDefault="00C82419" w:rsidP="00C82419">
      <w:pPr>
        <w:pStyle w:val="Default"/>
        <w:bidi/>
        <w:spacing w:after="80" w:line="260" w:lineRule="atLeast"/>
        <w:ind w:firstLine="144"/>
        <w:jc w:val="both"/>
        <w:rPr>
          <w:rFonts w:ascii="FbFrankReal" w:hAnsi="FbFrankReal" w:cs="FbFrankReal"/>
          <w:sz w:val="20"/>
          <w:szCs w:val="20"/>
        </w:rPr>
      </w:pPr>
      <w:r w:rsidRPr="003A48DA">
        <w:rPr>
          <w:rFonts w:ascii="FbFrankReal" w:eastAsia="Narkisim" w:hAnsi="FbFrankReal" w:cs="FbFrankReal"/>
          <w:sz w:val="20"/>
          <w:szCs w:val="20"/>
          <w:u w:color="000000"/>
          <w:rtl/>
          <w:lang w:val="he-IL"/>
        </w:rPr>
        <w:footnoteRef/>
      </w:r>
      <w:r w:rsidR="00B5186A">
        <w:rPr>
          <w:rFonts w:ascii="FbFrankReal" w:hAnsi="FbFrankReal" w:cs="FbFrankReal" w:hint="cs"/>
          <w:sz w:val="20"/>
          <w:szCs w:val="20"/>
          <w:u w:color="000000"/>
          <w:rtl/>
        </w:rPr>
        <w:t xml:space="preserve">) </w:t>
      </w:r>
      <w:r w:rsidRPr="003A48DA">
        <w:rPr>
          <w:rFonts w:ascii="FbFrankReal" w:eastAsia="Arial Unicode MS" w:hAnsi="FbFrankReal" w:cs="FbFrankReal"/>
          <w:sz w:val="20"/>
          <w:szCs w:val="20"/>
          <w:u w:color="000000"/>
          <w:rtl/>
          <w:lang w:val="he-IL"/>
        </w:rPr>
        <w:t>אבל הרמ״א מביאו סי׳ שצד סע״ב</w:t>
      </w:r>
      <w:r w:rsidRPr="003A48DA">
        <w:rPr>
          <w:rFonts w:ascii="FbFrankReal" w:hAnsi="FbFrankReal" w:cs="FbFrankReal"/>
          <w:sz w:val="20"/>
          <w:szCs w:val="20"/>
          <w:u w:color="000000"/>
          <w:rtl/>
          <w:lang w:val="he-IL"/>
        </w:rPr>
        <w:t>,</w:t>
      </w:r>
    </w:p>
  </w:footnote>
  <w:footnote w:id="102">
    <w:p w14:paraId="520D22E2" w14:textId="41990D66" w:rsidR="00C82419" w:rsidRPr="003A48DA" w:rsidRDefault="00C82419" w:rsidP="00C82419">
      <w:pPr>
        <w:pStyle w:val="Default"/>
        <w:bidi/>
        <w:spacing w:after="80" w:line="260" w:lineRule="atLeast"/>
        <w:ind w:firstLine="144"/>
        <w:jc w:val="both"/>
        <w:rPr>
          <w:rFonts w:ascii="FbFrankReal" w:hAnsi="FbFrankReal" w:cs="FbFrankReal"/>
          <w:sz w:val="20"/>
          <w:szCs w:val="20"/>
          <w:rtl/>
        </w:rPr>
      </w:pPr>
      <w:r w:rsidRPr="003A48DA">
        <w:rPr>
          <w:rFonts w:ascii="FbFrankReal" w:eastAsia="Narkisim" w:hAnsi="FbFrankReal" w:cs="FbFrankReal"/>
          <w:sz w:val="20"/>
          <w:szCs w:val="20"/>
          <w:u w:color="000000"/>
          <w:rtl/>
          <w:lang w:val="he-IL"/>
        </w:rPr>
        <w:footnoteRef/>
      </w:r>
      <w:r w:rsidR="00B5186A">
        <w:rPr>
          <w:rFonts w:ascii="FbFrankReal" w:eastAsia="Arial Unicode MS" w:hAnsi="FbFrankReal" w:cs="FbFrankReal" w:hint="cs"/>
          <w:sz w:val="20"/>
          <w:szCs w:val="20"/>
          <w:u w:color="000000"/>
          <w:rtl/>
          <w:lang w:val="he-IL"/>
        </w:rPr>
        <w:t>)</w:t>
      </w:r>
      <w:r w:rsidRPr="003A48DA">
        <w:rPr>
          <w:rFonts w:ascii="FbFrankReal" w:eastAsia="Arial Unicode MS" w:hAnsi="FbFrankReal" w:cs="FbFrankReal"/>
          <w:sz w:val="20"/>
          <w:szCs w:val="20"/>
          <w:u w:color="000000"/>
          <w:rtl/>
          <w:lang w:val="he-IL"/>
        </w:rPr>
        <w:t xml:space="preserve"> שבת עד</w:t>
      </w:r>
      <w:r w:rsidRPr="003A48DA">
        <w:rPr>
          <w:rFonts w:ascii="FbFrankReal" w:hAnsi="FbFrankReal" w:cs="FbFrankReal"/>
          <w:sz w:val="20"/>
          <w:szCs w:val="20"/>
          <w:u w:color="000000"/>
          <w:rtl/>
          <w:lang w:val="he-IL"/>
        </w:rPr>
        <w:t>:</w:t>
      </w:r>
    </w:p>
  </w:footnote>
  <w:footnote w:id="103">
    <w:p w14:paraId="5D001C21" w14:textId="27A3CA70" w:rsidR="00C82419" w:rsidRPr="003A48DA" w:rsidRDefault="00C82419" w:rsidP="00C82419">
      <w:pPr>
        <w:pStyle w:val="Default"/>
        <w:bidi/>
        <w:spacing w:after="80" w:line="260" w:lineRule="atLeast"/>
        <w:ind w:firstLine="144"/>
        <w:jc w:val="both"/>
        <w:rPr>
          <w:rFonts w:ascii="FbFrankReal" w:hAnsi="FbFrankReal" w:cs="FbFrankReal"/>
          <w:sz w:val="20"/>
          <w:szCs w:val="20"/>
        </w:rPr>
      </w:pPr>
      <w:r w:rsidRPr="003A48DA">
        <w:rPr>
          <w:rFonts w:ascii="FbFrankReal" w:eastAsia="Narkisim" w:hAnsi="FbFrankReal" w:cs="FbFrankReal"/>
          <w:sz w:val="20"/>
          <w:szCs w:val="20"/>
          <w:u w:color="000000"/>
          <w:rtl/>
          <w:lang w:val="he-IL"/>
        </w:rPr>
        <w:footnoteRef/>
      </w:r>
      <w:r w:rsidR="00B5186A">
        <w:rPr>
          <w:rFonts w:ascii="FbFrankReal" w:hAnsi="FbFrankReal" w:cs="FbFrankReal" w:hint="cs"/>
          <w:sz w:val="20"/>
          <w:szCs w:val="20"/>
          <w:u w:color="000000"/>
          <w:rtl/>
        </w:rPr>
        <w:t>)</w:t>
      </w:r>
      <w:r w:rsidRPr="003A48DA">
        <w:rPr>
          <w:rFonts w:ascii="FbFrankReal" w:hAnsi="FbFrankReal" w:cs="FbFrankReal"/>
          <w:sz w:val="20"/>
          <w:szCs w:val="20"/>
          <w:u w:color="000000"/>
        </w:rPr>
        <w:t xml:space="preserve"> </w:t>
      </w:r>
      <w:r w:rsidRPr="003A48DA">
        <w:rPr>
          <w:rFonts w:ascii="FbFrankReal" w:eastAsia="Arial Unicode MS" w:hAnsi="FbFrankReal" w:cs="FbFrankReal"/>
          <w:sz w:val="20"/>
          <w:szCs w:val="20"/>
          <w:u w:color="000000"/>
          <w:rtl/>
          <w:lang w:val="he-IL"/>
        </w:rPr>
        <w:t>שו״ת חתן סופר סי׳ סח</w:t>
      </w:r>
      <w:r w:rsidRPr="003A48DA">
        <w:rPr>
          <w:rFonts w:ascii="FbFrankReal" w:hAnsi="FbFrankReal" w:cs="FbFrankReal"/>
          <w:sz w:val="20"/>
          <w:szCs w:val="20"/>
          <w:u w:color="000000"/>
          <w:rtl/>
          <w:lang w:val="he-IL"/>
        </w:rPr>
        <w:t>.</w:t>
      </w:r>
    </w:p>
  </w:footnote>
  <w:footnote w:id="104">
    <w:p w14:paraId="623D1E44" w14:textId="19756FD5" w:rsidR="00C82419" w:rsidRPr="003A48DA" w:rsidRDefault="00C82419" w:rsidP="00C82419">
      <w:pPr>
        <w:pStyle w:val="Default"/>
        <w:bidi/>
        <w:spacing w:after="80" w:line="260" w:lineRule="atLeast"/>
        <w:ind w:firstLine="144"/>
        <w:jc w:val="both"/>
        <w:rPr>
          <w:rFonts w:ascii="FbFrankReal" w:hAnsi="FbFrankReal" w:cs="FbFrankReal"/>
          <w:sz w:val="20"/>
          <w:szCs w:val="20"/>
        </w:rPr>
      </w:pPr>
      <w:r w:rsidRPr="003A48DA">
        <w:rPr>
          <w:rFonts w:ascii="FbFrankReal" w:eastAsia="Narkisim" w:hAnsi="FbFrankReal" w:cs="FbFrankReal"/>
          <w:sz w:val="20"/>
          <w:szCs w:val="20"/>
          <w:u w:color="000000"/>
          <w:rtl/>
          <w:lang w:val="he-IL"/>
        </w:rPr>
        <w:footnoteRef/>
      </w:r>
      <w:r w:rsidR="00B5186A">
        <w:rPr>
          <w:rFonts w:ascii="FbFrankReal" w:hAnsi="FbFrankReal" w:cs="FbFrankReal" w:hint="cs"/>
          <w:sz w:val="20"/>
          <w:szCs w:val="20"/>
          <w:u w:color="000000"/>
          <w:rtl/>
        </w:rPr>
        <w:t xml:space="preserve">) </w:t>
      </w:r>
      <w:r w:rsidRPr="003A48DA">
        <w:rPr>
          <w:rFonts w:ascii="FbFrankReal" w:eastAsia="Arial Unicode MS" w:hAnsi="FbFrankReal" w:cs="FbFrankReal"/>
          <w:sz w:val="20"/>
          <w:szCs w:val="20"/>
          <w:u w:color="000000"/>
          <w:rtl/>
          <w:lang w:val="he-IL"/>
        </w:rPr>
        <w:t>שוב ראיתי שכן הקשה בשו״ת בצל החכמה חלק י״א סימנים סז וסח</w:t>
      </w:r>
      <w:r w:rsidRPr="003A48DA">
        <w:rPr>
          <w:rFonts w:ascii="FbFrankReal" w:hAnsi="FbFrankReal" w:cs="FbFrankReal"/>
          <w:sz w:val="20"/>
          <w:szCs w:val="20"/>
          <w:u w:color="000000"/>
          <w:rtl/>
          <w:lang w:val="he-IL"/>
        </w:rPr>
        <w:t>.</w:t>
      </w:r>
    </w:p>
  </w:footnote>
  <w:footnote w:id="105">
    <w:p w14:paraId="1558D13B" w14:textId="494FF2AE" w:rsidR="00C82419" w:rsidRPr="003A48DA" w:rsidRDefault="00C82419" w:rsidP="00C82419">
      <w:pPr>
        <w:pStyle w:val="Default"/>
        <w:bidi/>
        <w:spacing w:after="80" w:line="260" w:lineRule="atLeast"/>
        <w:ind w:firstLine="144"/>
        <w:jc w:val="both"/>
        <w:rPr>
          <w:rFonts w:ascii="FbFrankReal" w:hAnsi="FbFrankReal" w:cs="FbFrankReal"/>
          <w:sz w:val="20"/>
          <w:szCs w:val="20"/>
          <w:rtl/>
        </w:rPr>
      </w:pPr>
      <w:r w:rsidRPr="003A48DA">
        <w:rPr>
          <w:rFonts w:ascii="FbFrankReal" w:eastAsia="Narkisim" w:hAnsi="FbFrankReal" w:cs="FbFrankReal"/>
          <w:sz w:val="20"/>
          <w:szCs w:val="20"/>
          <w:u w:color="000000"/>
          <w:rtl/>
          <w:lang w:val="he-IL"/>
        </w:rPr>
        <w:footnoteRef/>
      </w:r>
      <w:r w:rsidR="00B5186A">
        <w:rPr>
          <w:rFonts w:ascii="FbFrankReal" w:eastAsia="Arial Unicode MS" w:hAnsi="FbFrankReal" w:cs="FbFrankReal" w:hint="cs"/>
          <w:sz w:val="20"/>
          <w:szCs w:val="20"/>
          <w:u w:color="000000"/>
          <w:rtl/>
          <w:lang w:val="he-IL"/>
        </w:rPr>
        <w:t>)</w:t>
      </w:r>
      <w:r w:rsidRPr="003A48DA">
        <w:rPr>
          <w:rFonts w:ascii="FbFrankReal" w:eastAsia="Arial Unicode MS" w:hAnsi="FbFrankReal" w:cs="FbFrankReal"/>
          <w:sz w:val="20"/>
          <w:szCs w:val="20"/>
          <w:u w:color="000000"/>
          <w:rtl/>
          <w:lang w:val="he-IL"/>
        </w:rPr>
        <w:t xml:space="preserve"> לקוטי לוי יצחק על הש״ס ע׳ רפז</w:t>
      </w:r>
      <w:r w:rsidRPr="003A48DA">
        <w:rPr>
          <w:rFonts w:ascii="FbFrankReal" w:hAnsi="FbFrankReal" w:cs="FbFrankReal"/>
          <w:sz w:val="20"/>
          <w:szCs w:val="20"/>
          <w:u w:color="000000"/>
          <w:rtl/>
          <w:lang w:val="he-IL"/>
        </w:rPr>
        <w:t>.</w:t>
      </w:r>
    </w:p>
  </w:footnote>
  <w:footnote w:id="106">
    <w:p w14:paraId="3303E30B" w14:textId="1B1DCECF"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eastAsia="Calibri" w:hint="cs"/>
          <w:sz w:val="20"/>
          <w:szCs w:val="20"/>
          <w:u w:color="000000"/>
          <w:rtl/>
          <w:lang w:val="he-IL"/>
        </w:rPr>
        <w:t>)</w:t>
      </w:r>
      <w:r w:rsidRPr="003A48DA">
        <w:rPr>
          <w:rFonts w:eastAsia="Calibri"/>
          <w:sz w:val="20"/>
          <w:szCs w:val="20"/>
          <w:u w:color="000000"/>
          <w:rtl/>
          <w:lang w:val="he-IL"/>
        </w:rPr>
        <w:t xml:space="preserve"> העירני מחותני הרב חזן שליט״א שמהרי״ל דיסקין</w:t>
      </w:r>
      <w:r w:rsidRPr="003A48DA">
        <w:rPr>
          <w:sz w:val="20"/>
          <w:szCs w:val="20"/>
          <w:rtl/>
        </w:rPr>
        <w:t xml:space="preserve"> אוצר התפילות</w:t>
      </w:r>
      <w:r w:rsidRPr="003A48DA">
        <w:rPr>
          <w:rFonts w:eastAsia="Calibri"/>
          <w:sz w:val="20"/>
          <w:szCs w:val="20"/>
          <w:u w:color="000000"/>
          <w:rtl/>
          <w:lang w:val="he-IL"/>
        </w:rPr>
        <w:t xml:space="preserve"> לסדר הושענות מפרש הפיוט ׳טבועים בצול גזרים, יקרך עמם מעבירים׳, שבני ישראל כתבו פרשיות תפילין על עורות פסחיהם.</w:t>
      </w:r>
    </w:p>
  </w:footnote>
  <w:footnote w:id="107">
    <w:p w14:paraId="68AD55A2" w14:textId="6193AD9E" w:rsidR="00C82419" w:rsidRPr="003A48DA" w:rsidRDefault="00C82419" w:rsidP="00C82419">
      <w:pPr>
        <w:pStyle w:val="FootnoteText"/>
        <w:bidi/>
        <w:spacing w:after="80" w:line="260" w:lineRule="atLeast"/>
        <w:ind w:firstLine="144"/>
        <w:jc w:val="both"/>
        <w:rPr>
          <w:sz w:val="20"/>
          <w:szCs w:val="20"/>
          <w:rtl/>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w:t>
      </w:r>
      <w:r w:rsidRPr="003A48DA">
        <w:rPr>
          <w:sz w:val="20"/>
          <w:szCs w:val="20"/>
          <w:u w:color="000000"/>
          <w:rtl/>
          <w:lang w:val="he-IL"/>
        </w:rPr>
        <w:t>לקו״ש חט״ז פ׳ בשלח.</w:t>
      </w:r>
    </w:p>
  </w:footnote>
  <w:footnote w:id="108">
    <w:p w14:paraId="23194937" w14:textId="79787F1B" w:rsidR="00C82419" w:rsidRPr="003A48DA" w:rsidRDefault="00C82419" w:rsidP="00C82419">
      <w:pPr>
        <w:pStyle w:val="Default"/>
        <w:bidi/>
        <w:spacing w:after="80" w:line="260" w:lineRule="atLeast"/>
        <w:ind w:firstLine="144"/>
        <w:jc w:val="both"/>
        <w:rPr>
          <w:rFonts w:ascii="FbFrankReal" w:hAnsi="FbFrankReal" w:cs="FbFrankReal"/>
          <w:sz w:val="20"/>
          <w:szCs w:val="20"/>
        </w:rPr>
      </w:pPr>
      <w:r w:rsidRPr="003A48DA">
        <w:rPr>
          <w:rFonts w:ascii="FbFrankReal" w:eastAsia="Calibri" w:hAnsi="FbFrankReal" w:cs="FbFrankReal"/>
          <w:sz w:val="20"/>
          <w:szCs w:val="20"/>
          <w:u w:color="000000"/>
          <w:rtl/>
          <w:lang w:val="he-IL"/>
        </w:rPr>
        <w:footnoteRef/>
      </w:r>
      <w:r w:rsidR="00B5186A">
        <w:rPr>
          <w:rFonts w:ascii="FbFrankReal" w:hAnsi="FbFrankReal" w:cs="FbFrankReal" w:hint="cs"/>
          <w:sz w:val="20"/>
          <w:szCs w:val="20"/>
          <w:u w:color="000000"/>
          <w:rtl/>
        </w:rPr>
        <w:t>)</w:t>
      </w:r>
      <w:r w:rsidRPr="003A48DA">
        <w:rPr>
          <w:rFonts w:ascii="FbFrankReal" w:hAnsi="FbFrankReal" w:cs="FbFrankReal"/>
          <w:sz w:val="20"/>
          <w:szCs w:val="20"/>
          <w:u w:color="000000"/>
        </w:rPr>
        <w:t xml:space="preserve"> </w:t>
      </w:r>
      <w:r w:rsidRPr="003A48DA">
        <w:rPr>
          <w:rFonts w:ascii="FbFrankReal" w:eastAsia="Arial Unicode MS" w:hAnsi="FbFrankReal" w:cs="FbFrankReal"/>
          <w:sz w:val="20"/>
          <w:szCs w:val="20"/>
          <w:u w:color="000000"/>
          <w:rtl/>
          <w:lang w:val="he-IL"/>
        </w:rPr>
        <w:t xml:space="preserve">כעין שו״ת הרד״ד </w:t>
      </w:r>
      <w:r w:rsidRPr="003A48DA">
        <w:rPr>
          <w:rFonts w:ascii="FbFrankReal" w:hAnsi="FbFrankReal" w:cs="FbFrankReal"/>
          <w:sz w:val="20"/>
          <w:szCs w:val="20"/>
          <w:u w:color="000000"/>
          <w:rtl/>
          <w:lang w:val="he-IL"/>
        </w:rPr>
        <w:t>(</w:t>
      </w:r>
      <w:r w:rsidRPr="003A48DA">
        <w:rPr>
          <w:rFonts w:ascii="FbFrankReal" w:eastAsia="Arial Unicode MS" w:hAnsi="FbFrankReal" w:cs="FbFrankReal"/>
          <w:sz w:val="20"/>
          <w:szCs w:val="20"/>
          <w:u w:color="000000"/>
          <w:rtl/>
          <w:lang w:val="he-IL"/>
        </w:rPr>
        <w:t>פיעטרקוב תרס״ה</w:t>
      </w:r>
      <w:r w:rsidRPr="003A48DA">
        <w:rPr>
          <w:rFonts w:ascii="FbFrankReal" w:hAnsi="FbFrankReal" w:cs="FbFrankReal"/>
          <w:sz w:val="20"/>
          <w:szCs w:val="20"/>
          <w:u w:color="000000"/>
          <w:rtl/>
          <w:lang w:val="he-IL"/>
        </w:rPr>
        <w:t xml:space="preserve">) לענין </w:t>
      </w:r>
      <w:r w:rsidRPr="003A48DA">
        <w:rPr>
          <w:rFonts w:ascii="FbFrankReal" w:eastAsia="Arial Unicode MS" w:hAnsi="FbFrankReal" w:cs="FbFrankReal"/>
          <w:sz w:val="20"/>
          <w:szCs w:val="20"/>
          <w:u w:color="000000"/>
          <w:rtl/>
          <w:lang w:val="he-IL"/>
        </w:rPr>
        <w:t>שעשו את הכיור ממראות הצובאות</w:t>
      </w:r>
      <w:r w:rsidRPr="003A48DA">
        <w:rPr>
          <w:rFonts w:ascii="FbFrankReal" w:hAnsi="FbFrankReal" w:cs="FbFrankReal"/>
          <w:sz w:val="20"/>
          <w:szCs w:val="20"/>
          <w:u w:color="000000"/>
          <w:rtl/>
          <w:lang w:val="he-IL"/>
        </w:rPr>
        <w:t xml:space="preserve">, </w:t>
      </w:r>
      <w:r w:rsidRPr="003A48DA">
        <w:rPr>
          <w:rFonts w:ascii="FbFrankReal" w:eastAsia="Arial Unicode MS" w:hAnsi="FbFrankReal" w:cs="FbFrankReal"/>
          <w:sz w:val="20"/>
          <w:szCs w:val="20"/>
          <w:u w:color="000000"/>
          <w:rtl/>
          <w:lang w:val="he-IL"/>
        </w:rPr>
        <w:t>אבל שם המצוה האחרונה המשך ישיר למצוה הקודמת׳</w:t>
      </w:r>
      <w:r w:rsidRPr="003A48DA">
        <w:rPr>
          <w:rFonts w:ascii="FbFrankReal" w:hAnsi="FbFrankReal" w:cs="FbFrankReal"/>
          <w:sz w:val="20"/>
          <w:szCs w:val="20"/>
          <w:u w:color="000000"/>
          <w:rtl/>
          <w:lang w:val="he-IL"/>
        </w:rPr>
        <w:t>.</w:t>
      </w:r>
    </w:p>
  </w:footnote>
  <w:footnote w:id="109">
    <w:p w14:paraId="285171A0" w14:textId="77777777" w:rsidR="00C82419" w:rsidRPr="003A48DA" w:rsidRDefault="00C82419" w:rsidP="00C82419">
      <w:pPr>
        <w:bidi/>
        <w:spacing w:after="80" w:line="260" w:lineRule="atLeast"/>
        <w:ind w:firstLine="144"/>
        <w:jc w:val="both"/>
        <w:rPr>
          <w:rFonts w:ascii="FbFrankReal" w:hAnsi="FbFrankReal" w:cs="FbFrankReal"/>
          <w:sz w:val="20"/>
          <w:szCs w:val="20"/>
        </w:rPr>
      </w:pPr>
      <w:r w:rsidRPr="003A48DA">
        <w:rPr>
          <w:rFonts w:ascii="FbFrankReal" w:hAnsi="FbFrankReal" w:cs="FbFrankReal"/>
          <w:sz w:val="20"/>
          <w:szCs w:val="20"/>
        </w:rPr>
        <w:footnoteRef/>
      </w:r>
      <w:r w:rsidRPr="003A48DA">
        <w:rPr>
          <w:rFonts w:ascii="FbFrankReal" w:hAnsi="FbFrankReal" w:cs="FbFrankReal"/>
          <w:sz w:val="20"/>
          <w:szCs w:val="20"/>
          <w:rtl/>
        </w:rPr>
        <w:t>) אודות הראב"ע בעיני גדולי הדורות ראו בצפונות ג' עמ' פ-פו. ובמאמרו של א' מונדשיין 'ר' אברהם אבן עזרא – האיש נגד הזרם', בית מקרא, מט חוברת ב' (קעז), טבת-אדר תשס"ד.</w:t>
      </w:r>
    </w:p>
  </w:footnote>
  <w:footnote w:id="110">
    <w:p w14:paraId="5780D174" w14:textId="7777777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Pr>
        <w:footnoteRef/>
      </w:r>
      <w:r w:rsidRPr="003A48DA">
        <w:rPr>
          <w:rFonts w:ascii="FbFrankReal" w:hAnsi="FbFrankReal" w:cs="FbFrankReal"/>
          <w:sz w:val="20"/>
          <w:szCs w:val="20"/>
          <w:rtl/>
        </w:rPr>
        <w:t>) אודותיו ראו בערכו ב'אוצר הגדולים' (שם) ואצל אייזנשטיין ב'אוצר ישראל'.</w:t>
      </w:r>
    </w:p>
  </w:footnote>
  <w:footnote w:id="111">
    <w:p w14:paraId="03F0302D" w14:textId="7777777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Pr>
        <w:footnoteRef/>
      </w:r>
      <w:r w:rsidRPr="003A48DA">
        <w:rPr>
          <w:rFonts w:ascii="FbFrankReal" w:hAnsi="FbFrankReal" w:cs="FbFrankReal"/>
          <w:sz w:val="20"/>
          <w:szCs w:val="20"/>
          <w:rtl/>
        </w:rPr>
        <w:t>) את דבריו שאב נפתלי בן מנחם מ'במישור' (ד' תש"ג, גילי' קנט) משמו של הרב י"ל זלוטניק ששמע כן מפי איש פרס. דברי נפתלי בן מנחם שבו ונדפסו גם במאמרו 'אגדות עם על ר' אברהם אבן עזרא' בתוך הספר 'מנחה ליהודה – מוגש להרב יהודה לייב זלוטניק' (עמ' 141-161). וראו גם אצל ד"ר זאב וילנאי בספרו 'מצבות קודש בארץ ישראל', מוסד הרב קוק, עמ' תכה.</w:t>
      </w:r>
    </w:p>
    <w:p w14:paraId="3074EA71" w14:textId="77777777" w:rsidR="00C82419" w:rsidRPr="003A48DA" w:rsidRDefault="00C82419" w:rsidP="00C82419">
      <w:pPr>
        <w:bidi/>
        <w:spacing w:after="80" w:line="260" w:lineRule="atLeast"/>
        <w:ind w:firstLine="144"/>
        <w:jc w:val="both"/>
        <w:rPr>
          <w:rFonts w:ascii="FbFrankReal" w:hAnsi="FbFrankReal" w:cs="FbFrankReal"/>
          <w:sz w:val="20"/>
          <w:szCs w:val="20"/>
        </w:rPr>
      </w:pPr>
      <w:r w:rsidRPr="003A48DA">
        <w:rPr>
          <w:rFonts w:ascii="FbFrankReal" w:hAnsi="FbFrankReal" w:cs="FbFrankReal"/>
          <w:sz w:val="20"/>
          <w:szCs w:val="20"/>
          <w:rtl/>
        </w:rPr>
        <w:t>אעיר שלעת עתה לא הצלחתי לאתר את מקור הדברים ב'במישור'.</w:t>
      </w:r>
    </w:p>
  </w:footnote>
  <w:footnote w:id="112">
    <w:p w14:paraId="1052BE74" w14:textId="7DF2EFA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Pr>
        <w:footnoteRef/>
      </w:r>
      <w:r w:rsidRPr="003A48DA">
        <w:rPr>
          <w:rFonts w:ascii="FbFrankReal" w:hAnsi="FbFrankReal" w:cs="FbFrankReal"/>
          <w:sz w:val="20"/>
          <w:szCs w:val="20"/>
          <w:rtl/>
        </w:rPr>
        <w:t xml:space="preserve">) </w:t>
      </w:r>
      <w:r>
        <w:rPr>
          <w:rFonts w:ascii="FbFrankReal" w:hAnsi="FbFrankReal" w:cs="FbFrankReal" w:hint="cs"/>
          <w:sz w:val="20"/>
          <w:szCs w:val="20"/>
          <w:rtl/>
        </w:rPr>
        <w:t>העירני ח"א על מקור נוסף</w:t>
      </w:r>
      <w:r w:rsidRPr="003A48DA">
        <w:rPr>
          <w:rFonts w:ascii="FbFrankReal" w:hAnsi="FbFrankReal" w:cs="FbFrankReal"/>
          <w:sz w:val="20"/>
          <w:szCs w:val="20"/>
          <w:rtl/>
        </w:rPr>
        <w:t xml:space="preserve"> המספר על מסורות שהרב אבן-עזרא נקבר במשהד, מצינו אצל בנימין השני בפרק לא של ספרו 'מסעי ישראל':</w:t>
      </w:r>
    </w:p>
    <w:p w14:paraId="516133F8" w14:textId="7777777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tl/>
        </w:rPr>
        <w:t xml:space="preserve">"מעיר איספאהאן למעשער מהלך שמונה עשר יום. אדמת המקומות בין בין שתי הערים ההנה היא שוממה וחרבה. על הדרך נמצאות עוד משואות חרבות קבר אחד אשר לפי דברי התושבים, הוא קבר אברהם בן עזרא, מלפנים נסכו היהודים להתפלל על הקבר ההוא. ידוע הוא כי החכם הגדול הזה עבר למסעיו בכל ארצות הקדם, אבל לפי דעתי אין לדברים האלה שחר, ואולי הוא קבר אחד מקורבי החכם הנזכר אשר היה קרוי כשמו". </w:t>
      </w:r>
    </w:p>
    <w:p w14:paraId="1913840B" w14:textId="7777777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tl/>
        </w:rPr>
        <w:t xml:space="preserve">אודותיו ראו אצל יערי, 'מסעות ארץ ישראל', עמ' 578-593 ואצל איזנשטיין ב'אוצר ישראל'. </w:t>
      </w:r>
    </w:p>
  </w:footnote>
  <w:footnote w:id="113">
    <w:p w14:paraId="1CBD5066" w14:textId="787090B7" w:rsidR="00C82419" w:rsidRPr="003A48DA" w:rsidRDefault="00C82419" w:rsidP="00C82419">
      <w:pPr>
        <w:bidi/>
        <w:spacing w:after="80" w:line="260" w:lineRule="atLeast"/>
        <w:ind w:firstLine="144"/>
        <w:jc w:val="both"/>
        <w:rPr>
          <w:rFonts w:ascii="FbFrankReal" w:hAnsi="FbFrankReal" w:cs="FbFrankReal"/>
          <w:sz w:val="20"/>
          <w:szCs w:val="20"/>
          <w:rtl/>
        </w:rPr>
      </w:pPr>
      <w:r w:rsidRPr="003A48DA">
        <w:rPr>
          <w:rFonts w:ascii="FbFrankReal" w:hAnsi="FbFrankReal" w:cs="FbFrankReal"/>
          <w:sz w:val="20"/>
          <w:szCs w:val="20"/>
        </w:rPr>
        <w:footnoteRef/>
      </w:r>
      <w:r w:rsidRPr="003A48DA">
        <w:rPr>
          <w:rFonts w:ascii="FbFrankReal" w:hAnsi="FbFrankReal" w:cs="FbFrankReal"/>
          <w:sz w:val="20"/>
          <w:szCs w:val="20"/>
          <w:rtl/>
        </w:rPr>
        <w:t xml:space="preserve">) על מקום קבורתו, השמועות והגרסאות השונות ראו בנספח למאמר 'פטירתו וקבורתו של רבי יהודה הלוי', ישורון, כה עמ' תשע ואצל יהודה לייב פליישר, 'איפה מת רבנו אברהם אבן עזרא ז"ל', קרית ספר, ה' א-ב (תרפ"ח). </w:t>
      </w:r>
    </w:p>
  </w:footnote>
  <w:footnote w:id="114">
    <w:p w14:paraId="25C20796" w14:textId="77777777" w:rsidR="00C82419" w:rsidRPr="003A48DA" w:rsidRDefault="00C82419" w:rsidP="00C82419">
      <w:pPr>
        <w:pStyle w:val="FootnoteText"/>
        <w:bidi/>
        <w:spacing w:after="80" w:line="260" w:lineRule="atLeast"/>
        <w:ind w:firstLine="144"/>
        <w:jc w:val="both"/>
        <w:rPr>
          <w:sz w:val="20"/>
          <w:szCs w:val="20"/>
          <w:rtl/>
        </w:rPr>
      </w:pPr>
      <w:r w:rsidRPr="003A48DA">
        <w:rPr>
          <w:sz w:val="20"/>
          <w:szCs w:val="20"/>
        </w:rPr>
        <w:footnoteRef/>
      </w:r>
      <w:r w:rsidRPr="003A48DA">
        <w:rPr>
          <w:sz w:val="20"/>
          <w:szCs w:val="20"/>
          <w:rtl/>
        </w:rPr>
        <w:t xml:space="preserve">) ראה בנסמן בהע' הקודמת. </w:t>
      </w:r>
    </w:p>
  </w:footnote>
  <w:footnote w:id="115">
    <w:p w14:paraId="1FA9D79E" w14:textId="1EB1208D" w:rsidR="00C82419" w:rsidRPr="003A48DA" w:rsidRDefault="00C82419" w:rsidP="00C82419">
      <w:pPr>
        <w:pStyle w:val="FootnoteText"/>
        <w:bidi/>
        <w:spacing w:after="80" w:line="260" w:lineRule="atLeast"/>
        <w:ind w:firstLine="144"/>
        <w:jc w:val="both"/>
        <w:rPr>
          <w:sz w:val="20"/>
          <w:szCs w:val="20"/>
        </w:rPr>
      </w:pPr>
      <w:r w:rsidRPr="003A48DA">
        <w:rPr>
          <w:rStyle w:val="FootnoteReference"/>
          <w:sz w:val="20"/>
          <w:szCs w:val="20"/>
          <w:vertAlign w:val="baseline"/>
        </w:rPr>
        <w:footnoteRef/>
      </w:r>
      <w:r w:rsidR="00B5186A">
        <w:rPr>
          <w:rFonts w:hint="cs"/>
          <w:sz w:val="20"/>
          <w:szCs w:val="20"/>
          <w:rtl/>
        </w:rPr>
        <w:t>)</w:t>
      </w:r>
      <w:r w:rsidRPr="003A48DA">
        <w:rPr>
          <w:sz w:val="20"/>
          <w:szCs w:val="20"/>
          <w:rtl/>
        </w:rPr>
        <w:t xml:space="preserve"> </w:t>
      </w:r>
      <w:r w:rsidRPr="003A48DA">
        <w:rPr>
          <w:b/>
          <w:bCs/>
          <w:sz w:val="20"/>
          <w:szCs w:val="20"/>
          <w:rtl/>
        </w:rPr>
        <w:t>מותו . . אותו</w:t>
      </w:r>
      <w:r w:rsidRPr="003A48DA">
        <w:rPr>
          <w:sz w:val="20"/>
          <w:szCs w:val="20"/>
          <w:rtl/>
        </w:rPr>
        <w:t>: כ"ה בנדפס שם, ואוצ"ל "מותי . . אותי" – כדלקמן: אמרו לי.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82419" w:rsidRPr="00425748" w14:paraId="5C8ABAD4" w14:textId="77777777" w:rsidTr="0097105B">
      <w:trPr>
        <w:trHeight w:val="80"/>
      </w:trPr>
      <w:tc>
        <w:tcPr>
          <w:tcW w:w="1008" w:type="dxa"/>
          <w:vAlign w:val="center"/>
        </w:tcPr>
        <w:p w14:paraId="388A8AB5" w14:textId="77777777" w:rsidR="00C82419" w:rsidRPr="002F63A9" w:rsidRDefault="00C8241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30BB6">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35F822B6" w14:textId="7906A2F4" w:rsidR="00C82419" w:rsidRPr="00425748" w:rsidRDefault="00C82419"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C82419" w:rsidRPr="00425748" w:rsidRDefault="00C8241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C82419" w:rsidRDefault="00C8241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82419" w:rsidRPr="00425748" w14:paraId="2EF40FB4" w14:textId="77777777" w:rsidTr="0097105B">
      <w:trPr>
        <w:trHeight w:val="80"/>
      </w:trPr>
      <w:tc>
        <w:tcPr>
          <w:tcW w:w="1008" w:type="dxa"/>
        </w:tcPr>
        <w:p w14:paraId="3F93F4D6" w14:textId="38089494" w:rsidR="00C82419" w:rsidRPr="00425748" w:rsidRDefault="00C82419" w:rsidP="007F107E">
          <w:pPr>
            <w:tabs>
              <w:tab w:val="center" w:pos="4680"/>
              <w:tab w:val="right" w:pos="9360"/>
            </w:tabs>
            <w:rPr>
              <w:rFonts w:ascii="FbSfaradi Medium" w:hAnsi="FbSfaradi Medium" w:cs="FbSfaradi Medium"/>
              <w:sz w:val="36"/>
              <w:szCs w:val="32"/>
              <w:rtl/>
            </w:rPr>
          </w:pPr>
        </w:p>
      </w:tc>
      <w:tc>
        <w:tcPr>
          <w:tcW w:w="4176" w:type="dxa"/>
        </w:tcPr>
        <w:p w14:paraId="2A2488D7" w14:textId="3F8AE93E" w:rsidR="00C82419" w:rsidRPr="00425748" w:rsidRDefault="00C82419" w:rsidP="00AD35C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ראה </w:t>
          </w:r>
          <w:r>
            <w:rPr>
              <w:rFonts w:ascii="FbSfaradi Medium" w:hAnsi="FbSfaradi Medium" w:cs="AAd_LivornaB4"/>
              <w:b/>
              <w:bCs/>
              <w:szCs w:val="28"/>
              <w:rtl/>
            </w:rPr>
            <w:t>–</w:t>
          </w:r>
          <w:r>
            <w:rPr>
              <w:rFonts w:ascii="FbSfaradi Medium" w:hAnsi="FbSfaradi Medium" w:cs="AAd_LivornaB4" w:hint="cs"/>
              <w:b/>
              <w:bCs/>
              <w:szCs w:val="28"/>
              <w:rtl/>
            </w:rPr>
            <w:t xml:space="preserve"> ר"ח אלול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C82419" w:rsidRPr="00425748" w:rsidRDefault="00C8241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30BB6">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640B3F42" w14:textId="5C10C85D" w:rsidR="00C82419" w:rsidRDefault="00C82419"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419F0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Description: dd01005_" style="width:165pt;height:53.8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6"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4"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A7FF2"/>
    <w:multiLevelType w:val="hybridMultilevel"/>
    <w:tmpl w:val="157699F2"/>
    <w:numStyleLink w:val="ImportedStyle3"/>
  </w:abstractNum>
  <w:abstractNum w:abstractNumId="2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6A90ECB"/>
    <w:multiLevelType w:val="hybridMultilevel"/>
    <w:tmpl w:val="84AE797C"/>
    <w:numStyleLink w:val="ImportedStyle1"/>
  </w:abstractNum>
  <w:abstractNum w:abstractNumId="23"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4" w15:restartNumberingAfterBreak="0">
    <w:nsid w:val="7B6C2C95"/>
    <w:multiLevelType w:val="hybridMultilevel"/>
    <w:tmpl w:val="1A1AB988"/>
    <w:numStyleLink w:val="ImportedStyle2"/>
  </w:abstractNum>
  <w:abstractNum w:abstractNumId="25"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7"/>
  </w:num>
  <w:num w:numId="3">
    <w:abstractNumId w:val="4"/>
  </w:num>
  <w:num w:numId="4">
    <w:abstractNumId w:val="6"/>
  </w:num>
  <w:num w:numId="5">
    <w:abstractNumId w:val="1"/>
  </w:num>
  <w:num w:numId="6">
    <w:abstractNumId w:val="14"/>
  </w:num>
  <w:num w:numId="7">
    <w:abstractNumId w:val="20"/>
  </w:num>
  <w:num w:numId="8">
    <w:abstractNumId w:val="13"/>
  </w:num>
  <w:num w:numId="9">
    <w:abstractNumId w:val="10"/>
  </w:num>
  <w:num w:numId="10">
    <w:abstractNumId w:val="0"/>
  </w:num>
  <w:num w:numId="11">
    <w:abstractNumId w:val="2"/>
  </w:num>
  <w:num w:numId="12">
    <w:abstractNumId w:val="23"/>
  </w:num>
  <w:num w:numId="13">
    <w:abstractNumId w:val="15"/>
  </w:num>
  <w:num w:numId="14">
    <w:abstractNumId w:val="22"/>
  </w:num>
  <w:num w:numId="15">
    <w:abstractNumId w:val="21"/>
  </w:num>
  <w:num w:numId="16">
    <w:abstractNumId w:val="24"/>
  </w:num>
  <w:num w:numId="17">
    <w:abstractNumId w:val="3"/>
  </w:num>
  <w:num w:numId="18">
    <w:abstractNumId w:val="19"/>
  </w:num>
  <w:num w:numId="19">
    <w:abstractNumId w:val="25"/>
  </w:num>
  <w:num w:numId="20">
    <w:abstractNumId w:val="9"/>
  </w:num>
  <w:num w:numId="21">
    <w:abstractNumId w:val="11"/>
  </w:num>
  <w:num w:numId="22">
    <w:abstractNumId w:val="17"/>
  </w:num>
  <w:num w:numId="23">
    <w:abstractNumId w:val="16"/>
  </w:num>
  <w:num w:numId="24">
    <w:abstractNumId w:val="8"/>
  </w:num>
  <w:num w:numId="25">
    <w:abstractNumId w:val="1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CDA"/>
    <w:rsid w:val="0000312F"/>
    <w:rsid w:val="000034D5"/>
    <w:rsid w:val="00003BCD"/>
    <w:rsid w:val="00005A79"/>
    <w:rsid w:val="00005EAF"/>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41B7C"/>
    <w:rsid w:val="00043A3B"/>
    <w:rsid w:val="0004421E"/>
    <w:rsid w:val="000443D5"/>
    <w:rsid w:val="00044A11"/>
    <w:rsid w:val="00045A42"/>
    <w:rsid w:val="00045D79"/>
    <w:rsid w:val="000468FD"/>
    <w:rsid w:val="00056699"/>
    <w:rsid w:val="00057E97"/>
    <w:rsid w:val="000606D4"/>
    <w:rsid w:val="00061379"/>
    <w:rsid w:val="00061623"/>
    <w:rsid w:val="00061D52"/>
    <w:rsid w:val="00062DCA"/>
    <w:rsid w:val="0006581D"/>
    <w:rsid w:val="000665FC"/>
    <w:rsid w:val="00067223"/>
    <w:rsid w:val="0006762B"/>
    <w:rsid w:val="00067AFE"/>
    <w:rsid w:val="00070721"/>
    <w:rsid w:val="000716C4"/>
    <w:rsid w:val="0007336F"/>
    <w:rsid w:val="000735AB"/>
    <w:rsid w:val="00073F49"/>
    <w:rsid w:val="0007440B"/>
    <w:rsid w:val="000752D6"/>
    <w:rsid w:val="000772BB"/>
    <w:rsid w:val="000800C0"/>
    <w:rsid w:val="00081AAD"/>
    <w:rsid w:val="00082FA0"/>
    <w:rsid w:val="00085000"/>
    <w:rsid w:val="000855A3"/>
    <w:rsid w:val="00086475"/>
    <w:rsid w:val="00090000"/>
    <w:rsid w:val="0009230F"/>
    <w:rsid w:val="00094417"/>
    <w:rsid w:val="0009559F"/>
    <w:rsid w:val="00095DA2"/>
    <w:rsid w:val="00096696"/>
    <w:rsid w:val="000A05E8"/>
    <w:rsid w:val="000A32B9"/>
    <w:rsid w:val="000A44EE"/>
    <w:rsid w:val="000A52CE"/>
    <w:rsid w:val="000A53C8"/>
    <w:rsid w:val="000A60C9"/>
    <w:rsid w:val="000B04D5"/>
    <w:rsid w:val="000B292E"/>
    <w:rsid w:val="000B36C7"/>
    <w:rsid w:val="000B3BB7"/>
    <w:rsid w:val="000B52F5"/>
    <w:rsid w:val="000B6406"/>
    <w:rsid w:val="000B69A1"/>
    <w:rsid w:val="000C3D2A"/>
    <w:rsid w:val="000C5267"/>
    <w:rsid w:val="000D0F11"/>
    <w:rsid w:val="000D13A0"/>
    <w:rsid w:val="000D41BD"/>
    <w:rsid w:val="000E0E36"/>
    <w:rsid w:val="000E1AF3"/>
    <w:rsid w:val="000E2938"/>
    <w:rsid w:val="000E38BD"/>
    <w:rsid w:val="000E701C"/>
    <w:rsid w:val="000F628C"/>
    <w:rsid w:val="000F765D"/>
    <w:rsid w:val="00104773"/>
    <w:rsid w:val="00105EB7"/>
    <w:rsid w:val="00105F67"/>
    <w:rsid w:val="00106512"/>
    <w:rsid w:val="0010693C"/>
    <w:rsid w:val="00111923"/>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31"/>
    <w:rsid w:val="00144DF2"/>
    <w:rsid w:val="001453F3"/>
    <w:rsid w:val="00146914"/>
    <w:rsid w:val="00150779"/>
    <w:rsid w:val="00154867"/>
    <w:rsid w:val="00155143"/>
    <w:rsid w:val="00160780"/>
    <w:rsid w:val="0016173C"/>
    <w:rsid w:val="00161813"/>
    <w:rsid w:val="00161C02"/>
    <w:rsid w:val="00162647"/>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19D5"/>
    <w:rsid w:val="00182105"/>
    <w:rsid w:val="00185563"/>
    <w:rsid w:val="001862F1"/>
    <w:rsid w:val="0018708C"/>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3936"/>
    <w:rsid w:val="001B4DC7"/>
    <w:rsid w:val="001B50B7"/>
    <w:rsid w:val="001B76E9"/>
    <w:rsid w:val="001C0F5A"/>
    <w:rsid w:val="001C538A"/>
    <w:rsid w:val="001C7AFE"/>
    <w:rsid w:val="001D0151"/>
    <w:rsid w:val="001D09A3"/>
    <w:rsid w:val="001D21EF"/>
    <w:rsid w:val="001D3C7E"/>
    <w:rsid w:val="001D58C1"/>
    <w:rsid w:val="001D6A1B"/>
    <w:rsid w:val="001D747C"/>
    <w:rsid w:val="001E04C3"/>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2C5"/>
    <w:rsid w:val="002239B2"/>
    <w:rsid w:val="002246A1"/>
    <w:rsid w:val="00225677"/>
    <w:rsid w:val="00226F40"/>
    <w:rsid w:val="002309C0"/>
    <w:rsid w:val="00235DDD"/>
    <w:rsid w:val="00236651"/>
    <w:rsid w:val="002368C9"/>
    <w:rsid w:val="00242B65"/>
    <w:rsid w:val="0024312D"/>
    <w:rsid w:val="00244669"/>
    <w:rsid w:val="00244BF5"/>
    <w:rsid w:val="00245F1E"/>
    <w:rsid w:val="0024638F"/>
    <w:rsid w:val="002470C2"/>
    <w:rsid w:val="0024756B"/>
    <w:rsid w:val="002501F8"/>
    <w:rsid w:val="002531C7"/>
    <w:rsid w:val="00253DF7"/>
    <w:rsid w:val="00254A53"/>
    <w:rsid w:val="00255C32"/>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6307"/>
    <w:rsid w:val="002767DF"/>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4E9"/>
    <w:rsid w:val="002B7662"/>
    <w:rsid w:val="002B7762"/>
    <w:rsid w:val="002C0E3F"/>
    <w:rsid w:val="002C0F48"/>
    <w:rsid w:val="002C2598"/>
    <w:rsid w:val="002C3003"/>
    <w:rsid w:val="002C32AD"/>
    <w:rsid w:val="002C3B27"/>
    <w:rsid w:val="002C61B2"/>
    <w:rsid w:val="002C717F"/>
    <w:rsid w:val="002C78C4"/>
    <w:rsid w:val="002D1DA7"/>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E6D74"/>
    <w:rsid w:val="002F0635"/>
    <w:rsid w:val="002F10B2"/>
    <w:rsid w:val="002F27C2"/>
    <w:rsid w:val="002F2AE4"/>
    <w:rsid w:val="002F2C76"/>
    <w:rsid w:val="002F5FE0"/>
    <w:rsid w:val="002F63B6"/>
    <w:rsid w:val="002F64E2"/>
    <w:rsid w:val="00300CDB"/>
    <w:rsid w:val="003020C8"/>
    <w:rsid w:val="00302AD4"/>
    <w:rsid w:val="0030372A"/>
    <w:rsid w:val="003053B9"/>
    <w:rsid w:val="00305C68"/>
    <w:rsid w:val="00307D3C"/>
    <w:rsid w:val="00310D5D"/>
    <w:rsid w:val="00313377"/>
    <w:rsid w:val="003135B7"/>
    <w:rsid w:val="0032012E"/>
    <w:rsid w:val="003205E8"/>
    <w:rsid w:val="003208F5"/>
    <w:rsid w:val="0032116F"/>
    <w:rsid w:val="0032153C"/>
    <w:rsid w:val="00321997"/>
    <w:rsid w:val="00321D37"/>
    <w:rsid w:val="0032221A"/>
    <w:rsid w:val="00322BBE"/>
    <w:rsid w:val="00322EE2"/>
    <w:rsid w:val="003264D6"/>
    <w:rsid w:val="00326CEF"/>
    <w:rsid w:val="003270DF"/>
    <w:rsid w:val="003328A7"/>
    <w:rsid w:val="00332E6D"/>
    <w:rsid w:val="0033363E"/>
    <w:rsid w:val="00333726"/>
    <w:rsid w:val="0033469D"/>
    <w:rsid w:val="00336245"/>
    <w:rsid w:val="00336638"/>
    <w:rsid w:val="0033799D"/>
    <w:rsid w:val="00337E9A"/>
    <w:rsid w:val="00340F7A"/>
    <w:rsid w:val="00344FCC"/>
    <w:rsid w:val="003457C8"/>
    <w:rsid w:val="00345A92"/>
    <w:rsid w:val="00345B99"/>
    <w:rsid w:val="00345D99"/>
    <w:rsid w:val="00347384"/>
    <w:rsid w:val="003507E1"/>
    <w:rsid w:val="0035106C"/>
    <w:rsid w:val="003522EA"/>
    <w:rsid w:val="00352C6A"/>
    <w:rsid w:val="00353C0D"/>
    <w:rsid w:val="00355393"/>
    <w:rsid w:val="0035737A"/>
    <w:rsid w:val="00360877"/>
    <w:rsid w:val="0036278A"/>
    <w:rsid w:val="00362ACA"/>
    <w:rsid w:val="0036387E"/>
    <w:rsid w:val="00364351"/>
    <w:rsid w:val="003707B5"/>
    <w:rsid w:val="0037082A"/>
    <w:rsid w:val="00371A76"/>
    <w:rsid w:val="00372AFF"/>
    <w:rsid w:val="00372D71"/>
    <w:rsid w:val="0037345E"/>
    <w:rsid w:val="00375941"/>
    <w:rsid w:val="0037635F"/>
    <w:rsid w:val="00376E2F"/>
    <w:rsid w:val="00377145"/>
    <w:rsid w:val="003869A2"/>
    <w:rsid w:val="00387104"/>
    <w:rsid w:val="00387573"/>
    <w:rsid w:val="003916ED"/>
    <w:rsid w:val="003917B4"/>
    <w:rsid w:val="00394417"/>
    <w:rsid w:val="00394717"/>
    <w:rsid w:val="003959BE"/>
    <w:rsid w:val="0039651F"/>
    <w:rsid w:val="003968D2"/>
    <w:rsid w:val="00396AD8"/>
    <w:rsid w:val="003A31E9"/>
    <w:rsid w:val="003A48DA"/>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3A3"/>
    <w:rsid w:val="003F4976"/>
    <w:rsid w:val="003F5BE5"/>
    <w:rsid w:val="003F7DFE"/>
    <w:rsid w:val="003F7EF1"/>
    <w:rsid w:val="00400BA9"/>
    <w:rsid w:val="00402318"/>
    <w:rsid w:val="0040343F"/>
    <w:rsid w:val="00403954"/>
    <w:rsid w:val="004059F7"/>
    <w:rsid w:val="00405D23"/>
    <w:rsid w:val="00406FEE"/>
    <w:rsid w:val="00411EAA"/>
    <w:rsid w:val="00413606"/>
    <w:rsid w:val="00416424"/>
    <w:rsid w:val="0042383B"/>
    <w:rsid w:val="00425748"/>
    <w:rsid w:val="004259B1"/>
    <w:rsid w:val="0042651D"/>
    <w:rsid w:val="0042688B"/>
    <w:rsid w:val="00427B1F"/>
    <w:rsid w:val="00430CE4"/>
    <w:rsid w:val="004338C3"/>
    <w:rsid w:val="00434087"/>
    <w:rsid w:val="004341A9"/>
    <w:rsid w:val="00434DF3"/>
    <w:rsid w:val="00435AF1"/>
    <w:rsid w:val="00440DAF"/>
    <w:rsid w:val="00443487"/>
    <w:rsid w:val="00443860"/>
    <w:rsid w:val="00443FA0"/>
    <w:rsid w:val="004463A2"/>
    <w:rsid w:val="004468E3"/>
    <w:rsid w:val="004507E5"/>
    <w:rsid w:val="00450F8E"/>
    <w:rsid w:val="0045180E"/>
    <w:rsid w:val="004530EC"/>
    <w:rsid w:val="004531E0"/>
    <w:rsid w:val="00453371"/>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67C3B"/>
    <w:rsid w:val="00470FE1"/>
    <w:rsid w:val="00471187"/>
    <w:rsid w:val="00471478"/>
    <w:rsid w:val="004718B0"/>
    <w:rsid w:val="00472216"/>
    <w:rsid w:val="00472D80"/>
    <w:rsid w:val="00473556"/>
    <w:rsid w:val="00474AD1"/>
    <w:rsid w:val="00474B7E"/>
    <w:rsid w:val="0047726A"/>
    <w:rsid w:val="004800E4"/>
    <w:rsid w:val="00484020"/>
    <w:rsid w:val="0048565A"/>
    <w:rsid w:val="004874FD"/>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2867"/>
    <w:rsid w:val="004B39A2"/>
    <w:rsid w:val="004B3A80"/>
    <w:rsid w:val="004B72E4"/>
    <w:rsid w:val="004C1643"/>
    <w:rsid w:val="004C217A"/>
    <w:rsid w:val="004C2B5B"/>
    <w:rsid w:val="004C2F5E"/>
    <w:rsid w:val="004C3820"/>
    <w:rsid w:val="004C3F52"/>
    <w:rsid w:val="004C62E5"/>
    <w:rsid w:val="004D2114"/>
    <w:rsid w:val="004D4A77"/>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0DF9"/>
    <w:rsid w:val="00513513"/>
    <w:rsid w:val="00516C8A"/>
    <w:rsid w:val="00516D20"/>
    <w:rsid w:val="00516F1D"/>
    <w:rsid w:val="005174D5"/>
    <w:rsid w:val="00517587"/>
    <w:rsid w:val="005201EA"/>
    <w:rsid w:val="0052063D"/>
    <w:rsid w:val="00520CC5"/>
    <w:rsid w:val="005213D4"/>
    <w:rsid w:val="00522D76"/>
    <w:rsid w:val="00525F0A"/>
    <w:rsid w:val="00526ADB"/>
    <w:rsid w:val="00526B0D"/>
    <w:rsid w:val="00531025"/>
    <w:rsid w:val="00531F0D"/>
    <w:rsid w:val="005333EF"/>
    <w:rsid w:val="005338E9"/>
    <w:rsid w:val="00534F1B"/>
    <w:rsid w:val="00535EDC"/>
    <w:rsid w:val="00536A8F"/>
    <w:rsid w:val="005377F9"/>
    <w:rsid w:val="0054060D"/>
    <w:rsid w:val="00542C66"/>
    <w:rsid w:val="00546388"/>
    <w:rsid w:val="00546417"/>
    <w:rsid w:val="00547219"/>
    <w:rsid w:val="00547B3B"/>
    <w:rsid w:val="00550404"/>
    <w:rsid w:val="005507E6"/>
    <w:rsid w:val="005514DA"/>
    <w:rsid w:val="00551E4E"/>
    <w:rsid w:val="00553096"/>
    <w:rsid w:val="00553936"/>
    <w:rsid w:val="005547EA"/>
    <w:rsid w:val="00554AD7"/>
    <w:rsid w:val="005562B4"/>
    <w:rsid w:val="0055687C"/>
    <w:rsid w:val="00556E1E"/>
    <w:rsid w:val="00560430"/>
    <w:rsid w:val="005622EF"/>
    <w:rsid w:val="005626C7"/>
    <w:rsid w:val="00562C27"/>
    <w:rsid w:val="00564108"/>
    <w:rsid w:val="0056477D"/>
    <w:rsid w:val="00564F82"/>
    <w:rsid w:val="00565277"/>
    <w:rsid w:val="005669B5"/>
    <w:rsid w:val="00567B25"/>
    <w:rsid w:val="00570B7A"/>
    <w:rsid w:val="00570F0E"/>
    <w:rsid w:val="00571F3A"/>
    <w:rsid w:val="005732F4"/>
    <w:rsid w:val="005746D4"/>
    <w:rsid w:val="00574BEA"/>
    <w:rsid w:val="00576E2C"/>
    <w:rsid w:val="005807A7"/>
    <w:rsid w:val="00581C23"/>
    <w:rsid w:val="00581D87"/>
    <w:rsid w:val="00585CB5"/>
    <w:rsid w:val="00586694"/>
    <w:rsid w:val="00586D05"/>
    <w:rsid w:val="0058762C"/>
    <w:rsid w:val="00587BAD"/>
    <w:rsid w:val="00587EFA"/>
    <w:rsid w:val="00590489"/>
    <w:rsid w:val="00591551"/>
    <w:rsid w:val="005915D3"/>
    <w:rsid w:val="005918FE"/>
    <w:rsid w:val="0059350B"/>
    <w:rsid w:val="005938E1"/>
    <w:rsid w:val="005938EA"/>
    <w:rsid w:val="0059440A"/>
    <w:rsid w:val="00594C7D"/>
    <w:rsid w:val="00595B0A"/>
    <w:rsid w:val="0059756D"/>
    <w:rsid w:val="005A086F"/>
    <w:rsid w:val="005A411A"/>
    <w:rsid w:val="005A5852"/>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23DF"/>
    <w:rsid w:val="005E3B75"/>
    <w:rsid w:val="005F0D86"/>
    <w:rsid w:val="005F10D4"/>
    <w:rsid w:val="005F1F70"/>
    <w:rsid w:val="005F2D5D"/>
    <w:rsid w:val="005F2E5E"/>
    <w:rsid w:val="005F313A"/>
    <w:rsid w:val="005F3901"/>
    <w:rsid w:val="005F395C"/>
    <w:rsid w:val="005F3AA2"/>
    <w:rsid w:val="005F47CA"/>
    <w:rsid w:val="005F66B5"/>
    <w:rsid w:val="005F6A53"/>
    <w:rsid w:val="005F77C5"/>
    <w:rsid w:val="00601B55"/>
    <w:rsid w:val="006033AC"/>
    <w:rsid w:val="00603E0A"/>
    <w:rsid w:val="00604784"/>
    <w:rsid w:val="0060545A"/>
    <w:rsid w:val="00605DCE"/>
    <w:rsid w:val="00606F98"/>
    <w:rsid w:val="00607B7D"/>
    <w:rsid w:val="00610EFB"/>
    <w:rsid w:val="00611EA3"/>
    <w:rsid w:val="00613123"/>
    <w:rsid w:val="00614867"/>
    <w:rsid w:val="00614D36"/>
    <w:rsid w:val="00617425"/>
    <w:rsid w:val="00617BB8"/>
    <w:rsid w:val="00622DC5"/>
    <w:rsid w:val="006249F5"/>
    <w:rsid w:val="00625F41"/>
    <w:rsid w:val="0062692B"/>
    <w:rsid w:val="00626F4B"/>
    <w:rsid w:val="0062761E"/>
    <w:rsid w:val="0062783C"/>
    <w:rsid w:val="00630329"/>
    <w:rsid w:val="00630718"/>
    <w:rsid w:val="006336D0"/>
    <w:rsid w:val="00634875"/>
    <w:rsid w:val="00635AC9"/>
    <w:rsid w:val="0063676B"/>
    <w:rsid w:val="00637E35"/>
    <w:rsid w:val="00637FFD"/>
    <w:rsid w:val="0064090C"/>
    <w:rsid w:val="00641AD1"/>
    <w:rsid w:val="00642CAF"/>
    <w:rsid w:val="00643300"/>
    <w:rsid w:val="006446ED"/>
    <w:rsid w:val="00644848"/>
    <w:rsid w:val="006513EC"/>
    <w:rsid w:val="0066034C"/>
    <w:rsid w:val="00662C27"/>
    <w:rsid w:val="00665F54"/>
    <w:rsid w:val="006666BD"/>
    <w:rsid w:val="006666E1"/>
    <w:rsid w:val="006668EB"/>
    <w:rsid w:val="00666B65"/>
    <w:rsid w:val="00667403"/>
    <w:rsid w:val="0067117A"/>
    <w:rsid w:val="00676435"/>
    <w:rsid w:val="00676D8A"/>
    <w:rsid w:val="00676F2E"/>
    <w:rsid w:val="00681997"/>
    <w:rsid w:val="00682752"/>
    <w:rsid w:val="00682DB0"/>
    <w:rsid w:val="006836AB"/>
    <w:rsid w:val="006862C9"/>
    <w:rsid w:val="00686832"/>
    <w:rsid w:val="00690846"/>
    <w:rsid w:val="00696046"/>
    <w:rsid w:val="006960DA"/>
    <w:rsid w:val="006A1FE2"/>
    <w:rsid w:val="006A28C4"/>
    <w:rsid w:val="006A29AB"/>
    <w:rsid w:val="006A2EB0"/>
    <w:rsid w:val="006A437E"/>
    <w:rsid w:val="006A4A99"/>
    <w:rsid w:val="006A7BD7"/>
    <w:rsid w:val="006B1A68"/>
    <w:rsid w:val="006B2663"/>
    <w:rsid w:val="006B36FB"/>
    <w:rsid w:val="006B3845"/>
    <w:rsid w:val="006B7AF4"/>
    <w:rsid w:val="006C0FA7"/>
    <w:rsid w:val="006C1663"/>
    <w:rsid w:val="006C301F"/>
    <w:rsid w:val="006C32F9"/>
    <w:rsid w:val="006C5704"/>
    <w:rsid w:val="006C6E33"/>
    <w:rsid w:val="006D01F4"/>
    <w:rsid w:val="006D0435"/>
    <w:rsid w:val="006D10D7"/>
    <w:rsid w:val="006D121F"/>
    <w:rsid w:val="006D3580"/>
    <w:rsid w:val="006D3DB1"/>
    <w:rsid w:val="006D44C1"/>
    <w:rsid w:val="006D4ADC"/>
    <w:rsid w:val="006D5C3F"/>
    <w:rsid w:val="006D6396"/>
    <w:rsid w:val="006E2F5E"/>
    <w:rsid w:val="006E32C5"/>
    <w:rsid w:val="006E4EAA"/>
    <w:rsid w:val="006E5013"/>
    <w:rsid w:val="006E65E6"/>
    <w:rsid w:val="006E6CA2"/>
    <w:rsid w:val="006F290D"/>
    <w:rsid w:val="006F487F"/>
    <w:rsid w:val="00700812"/>
    <w:rsid w:val="00700863"/>
    <w:rsid w:val="00701529"/>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0E2"/>
    <w:rsid w:val="00723624"/>
    <w:rsid w:val="00724B87"/>
    <w:rsid w:val="007251FE"/>
    <w:rsid w:val="00726E69"/>
    <w:rsid w:val="00732062"/>
    <w:rsid w:val="007328F3"/>
    <w:rsid w:val="00733A4F"/>
    <w:rsid w:val="00735E49"/>
    <w:rsid w:val="0074064A"/>
    <w:rsid w:val="00743E04"/>
    <w:rsid w:val="00744449"/>
    <w:rsid w:val="00746C5F"/>
    <w:rsid w:val="0075189F"/>
    <w:rsid w:val="00752EE9"/>
    <w:rsid w:val="00754E77"/>
    <w:rsid w:val="0076056F"/>
    <w:rsid w:val="0076071B"/>
    <w:rsid w:val="00765EE1"/>
    <w:rsid w:val="007661BE"/>
    <w:rsid w:val="00767BCE"/>
    <w:rsid w:val="007716C4"/>
    <w:rsid w:val="00772FA1"/>
    <w:rsid w:val="00773566"/>
    <w:rsid w:val="00773B2C"/>
    <w:rsid w:val="00775A74"/>
    <w:rsid w:val="00775D66"/>
    <w:rsid w:val="007776B1"/>
    <w:rsid w:val="00777E29"/>
    <w:rsid w:val="00780090"/>
    <w:rsid w:val="00780CEC"/>
    <w:rsid w:val="0078192E"/>
    <w:rsid w:val="0078417B"/>
    <w:rsid w:val="00785526"/>
    <w:rsid w:val="00785EE4"/>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595B"/>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2054"/>
    <w:rsid w:val="007F3643"/>
    <w:rsid w:val="007F399F"/>
    <w:rsid w:val="007F3C20"/>
    <w:rsid w:val="007F41A6"/>
    <w:rsid w:val="007F49C9"/>
    <w:rsid w:val="007F4A5C"/>
    <w:rsid w:val="00800283"/>
    <w:rsid w:val="008027FA"/>
    <w:rsid w:val="008032C7"/>
    <w:rsid w:val="00803EF0"/>
    <w:rsid w:val="00804F19"/>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4B2"/>
    <w:rsid w:val="008348D2"/>
    <w:rsid w:val="00834DE2"/>
    <w:rsid w:val="00836550"/>
    <w:rsid w:val="008365F6"/>
    <w:rsid w:val="00836A55"/>
    <w:rsid w:val="008379CD"/>
    <w:rsid w:val="00840647"/>
    <w:rsid w:val="0084131C"/>
    <w:rsid w:val="0084215D"/>
    <w:rsid w:val="008426AF"/>
    <w:rsid w:val="00845A75"/>
    <w:rsid w:val="00845D64"/>
    <w:rsid w:val="008471B3"/>
    <w:rsid w:val="00847743"/>
    <w:rsid w:val="008478AC"/>
    <w:rsid w:val="008502AB"/>
    <w:rsid w:val="00850C92"/>
    <w:rsid w:val="00851278"/>
    <w:rsid w:val="00852802"/>
    <w:rsid w:val="00853BC3"/>
    <w:rsid w:val="008553FA"/>
    <w:rsid w:val="008567B0"/>
    <w:rsid w:val="00857650"/>
    <w:rsid w:val="008632F6"/>
    <w:rsid w:val="0086359A"/>
    <w:rsid w:val="008650FD"/>
    <w:rsid w:val="00866502"/>
    <w:rsid w:val="00866A3D"/>
    <w:rsid w:val="00873583"/>
    <w:rsid w:val="00873BE2"/>
    <w:rsid w:val="008759CC"/>
    <w:rsid w:val="00876054"/>
    <w:rsid w:val="00876669"/>
    <w:rsid w:val="00876ECC"/>
    <w:rsid w:val="008821A4"/>
    <w:rsid w:val="0088251E"/>
    <w:rsid w:val="00884944"/>
    <w:rsid w:val="00890260"/>
    <w:rsid w:val="008936E3"/>
    <w:rsid w:val="00893F64"/>
    <w:rsid w:val="0089450D"/>
    <w:rsid w:val="008947FE"/>
    <w:rsid w:val="008949A4"/>
    <w:rsid w:val="00897109"/>
    <w:rsid w:val="008975DE"/>
    <w:rsid w:val="008977C4"/>
    <w:rsid w:val="0089787F"/>
    <w:rsid w:val="00897E19"/>
    <w:rsid w:val="008A1596"/>
    <w:rsid w:val="008A2FAC"/>
    <w:rsid w:val="008A36F7"/>
    <w:rsid w:val="008A57EF"/>
    <w:rsid w:val="008A78BA"/>
    <w:rsid w:val="008B138A"/>
    <w:rsid w:val="008B1CBA"/>
    <w:rsid w:val="008B3421"/>
    <w:rsid w:val="008B3704"/>
    <w:rsid w:val="008B3809"/>
    <w:rsid w:val="008B4628"/>
    <w:rsid w:val="008B4AB3"/>
    <w:rsid w:val="008B5D0C"/>
    <w:rsid w:val="008B606A"/>
    <w:rsid w:val="008C5BD0"/>
    <w:rsid w:val="008C76D5"/>
    <w:rsid w:val="008D010F"/>
    <w:rsid w:val="008D2508"/>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7029"/>
    <w:rsid w:val="0090015A"/>
    <w:rsid w:val="00901594"/>
    <w:rsid w:val="00905CB4"/>
    <w:rsid w:val="00906355"/>
    <w:rsid w:val="0090680F"/>
    <w:rsid w:val="0090739B"/>
    <w:rsid w:val="00914250"/>
    <w:rsid w:val="00914264"/>
    <w:rsid w:val="00917AFA"/>
    <w:rsid w:val="009203F0"/>
    <w:rsid w:val="00926624"/>
    <w:rsid w:val="00927F96"/>
    <w:rsid w:val="0093062A"/>
    <w:rsid w:val="00930E10"/>
    <w:rsid w:val="00932638"/>
    <w:rsid w:val="00932CB4"/>
    <w:rsid w:val="00932D46"/>
    <w:rsid w:val="00933CDD"/>
    <w:rsid w:val="00934380"/>
    <w:rsid w:val="00935C2F"/>
    <w:rsid w:val="00937EC9"/>
    <w:rsid w:val="00937FA3"/>
    <w:rsid w:val="0094110B"/>
    <w:rsid w:val="00942032"/>
    <w:rsid w:val="0094253A"/>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C44"/>
    <w:rsid w:val="00974ADE"/>
    <w:rsid w:val="0097575B"/>
    <w:rsid w:val="009770A4"/>
    <w:rsid w:val="0097791A"/>
    <w:rsid w:val="0098069C"/>
    <w:rsid w:val="00980A17"/>
    <w:rsid w:val="009824F4"/>
    <w:rsid w:val="0098261F"/>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167C"/>
    <w:rsid w:val="009A2679"/>
    <w:rsid w:val="009A5C5D"/>
    <w:rsid w:val="009B0546"/>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52A"/>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9C2"/>
    <w:rsid w:val="00A13DF3"/>
    <w:rsid w:val="00A13E14"/>
    <w:rsid w:val="00A145D5"/>
    <w:rsid w:val="00A20B14"/>
    <w:rsid w:val="00A211B0"/>
    <w:rsid w:val="00A212D6"/>
    <w:rsid w:val="00A22FE8"/>
    <w:rsid w:val="00A23C52"/>
    <w:rsid w:val="00A23E33"/>
    <w:rsid w:val="00A23EA6"/>
    <w:rsid w:val="00A2450C"/>
    <w:rsid w:val="00A25C36"/>
    <w:rsid w:val="00A25CEE"/>
    <w:rsid w:val="00A26337"/>
    <w:rsid w:val="00A326E8"/>
    <w:rsid w:val="00A33545"/>
    <w:rsid w:val="00A376F8"/>
    <w:rsid w:val="00A40B2B"/>
    <w:rsid w:val="00A411F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1352"/>
    <w:rsid w:val="00A7383F"/>
    <w:rsid w:val="00A73D84"/>
    <w:rsid w:val="00A75AB7"/>
    <w:rsid w:val="00A75F2E"/>
    <w:rsid w:val="00A835F3"/>
    <w:rsid w:val="00A8556A"/>
    <w:rsid w:val="00A86244"/>
    <w:rsid w:val="00A877A8"/>
    <w:rsid w:val="00A91589"/>
    <w:rsid w:val="00A915E1"/>
    <w:rsid w:val="00A91BB8"/>
    <w:rsid w:val="00A91FFB"/>
    <w:rsid w:val="00A92996"/>
    <w:rsid w:val="00A93FDE"/>
    <w:rsid w:val="00A9465E"/>
    <w:rsid w:val="00A94A8C"/>
    <w:rsid w:val="00A9551E"/>
    <w:rsid w:val="00A95A59"/>
    <w:rsid w:val="00AA1B3C"/>
    <w:rsid w:val="00AA2499"/>
    <w:rsid w:val="00AA4D4F"/>
    <w:rsid w:val="00AA4EB4"/>
    <w:rsid w:val="00AA5F9B"/>
    <w:rsid w:val="00AA6511"/>
    <w:rsid w:val="00AA6782"/>
    <w:rsid w:val="00AA7120"/>
    <w:rsid w:val="00AA7294"/>
    <w:rsid w:val="00AB3305"/>
    <w:rsid w:val="00AB5645"/>
    <w:rsid w:val="00AC0189"/>
    <w:rsid w:val="00AC083A"/>
    <w:rsid w:val="00AC2179"/>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6E87"/>
    <w:rsid w:val="00B11685"/>
    <w:rsid w:val="00B11EC4"/>
    <w:rsid w:val="00B14CF1"/>
    <w:rsid w:val="00B14DA0"/>
    <w:rsid w:val="00B154DE"/>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603"/>
    <w:rsid w:val="00B44677"/>
    <w:rsid w:val="00B44C9B"/>
    <w:rsid w:val="00B44D4D"/>
    <w:rsid w:val="00B44E3D"/>
    <w:rsid w:val="00B4526F"/>
    <w:rsid w:val="00B47ACC"/>
    <w:rsid w:val="00B503B1"/>
    <w:rsid w:val="00B5186A"/>
    <w:rsid w:val="00B5259B"/>
    <w:rsid w:val="00B529CD"/>
    <w:rsid w:val="00B5308C"/>
    <w:rsid w:val="00B53D94"/>
    <w:rsid w:val="00B53FBE"/>
    <w:rsid w:val="00B54739"/>
    <w:rsid w:val="00B60B58"/>
    <w:rsid w:val="00B61D54"/>
    <w:rsid w:val="00B62B12"/>
    <w:rsid w:val="00B634D9"/>
    <w:rsid w:val="00B64318"/>
    <w:rsid w:val="00B64647"/>
    <w:rsid w:val="00B659D9"/>
    <w:rsid w:val="00B6608D"/>
    <w:rsid w:val="00B66332"/>
    <w:rsid w:val="00B70C8C"/>
    <w:rsid w:val="00B73E84"/>
    <w:rsid w:val="00B75032"/>
    <w:rsid w:val="00B75265"/>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B5F1E"/>
    <w:rsid w:val="00BC3247"/>
    <w:rsid w:val="00BC356B"/>
    <w:rsid w:val="00BC3F18"/>
    <w:rsid w:val="00BC4E63"/>
    <w:rsid w:val="00BC543E"/>
    <w:rsid w:val="00BC56C0"/>
    <w:rsid w:val="00BC5E62"/>
    <w:rsid w:val="00BC6709"/>
    <w:rsid w:val="00BD0F6D"/>
    <w:rsid w:val="00BD26A1"/>
    <w:rsid w:val="00BD3099"/>
    <w:rsid w:val="00BD327F"/>
    <w:rsid w:val="00BD3280"/>
    <w:rsid w:val="00BD3821"/>
    <w:rsid w:val="00BD41DC"/>
    <w:rsid w:val="00BD51BD"/>
    <w:rsid w:val="00BD6E5D"/>
    <w:rsid w:val="00BD7E90"/>
    <w:rsid w:val="00BE01CF"/>
    <w:rsid w:val="00BE07A5"/>
    <w:rsid w:val="00BE128A"/>
    <w:rsid w:val="00BE14CA"/>
    <w:rsid w:val="00BE4066"/>
    <w:rsid w:val="00BE4FBA"/>
    <w:rsid w:val="00BE6683"/>
    <w:rsid w:val="00BE7D02"/>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015C"/>
    <w:rsid w:val="00C61BD9"/>
    <w:rsid w:val="00C62175"/>
    <w:rsid w:val="00C62249"/>
    <w:rsid w:val="00C6237A"/>
    <w:rsid w:val="00C63C03"/>
    <w:rsid w:val="00C642AE"/>
    <w:rsid w:val="00C6685E"/>
    <w:rsid w:val="00C66B90"/>
    <w:rsid w:val="00C67287"/>
    <w:rsid w:val="00C70187"/>
    <w:rsid w:val="00C7021A"/>
    <w:rsid w:val="00C7097F"/>
    <w:rsid w:val="00C71B82"/>
    <w:rsid w:val="00C75692"/>
    <w:rsid w:val="00C76ECA"/>
    <w:rsid w:val="00C778D2"/>
    <w:rsid w:val="00C779EF"/>
    <w:rsid w:val="00C77FC3"/>
    <w:rsid w:val="00C80981"/>
    <w:rsid w:val="00C814E6"/>
    <w:rsid w:val="00C81B32"/>
    <w:rsid w:val="00C82419"/>
    <w:rsid w:val="00C83A77"/>
    <w:rsid w:val="00C83E16"/>
    <w:rsid w:val="00C8741E"/>
    <w:rsid w:val="00C905AB"/>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3FD"/>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33A"/>
    <w:rsid w:val="00D12FA9"/>
    <w:rsid w:val="00D133F5"/>
    <w:rsid w:val="00D13F20"/>
    <w:rsid w:val="00D14629"/>
    <w:rsid w:val="00D1587A"/>
    <w:rsid w:val="00D20867"/>
    <w:rsid w:val="00D21C30"/>
    <w:rsid w:val="00D2395D"/>
    <w:rsid w:val="00D250C0"/>
    <w:rsid w:val="00D2551D"/>
    <w:rsid w:val="00D26081"/>
    <w:rsid w:val="00D26370"/>
    <w:rsid w:val="00D274EF"/>
    <w:rsid w:val="00D30F19"/>
    <w:rsid w:val="00D311B1"/>
    <w:rsid w:val="00D31EDA"/>
    <w:rsid w:val="00D329CE"/>
    <w:rsid w:val="00D33036"/>
    <w:rsid w:val="00D34875"/>
    <w:rsid w:val="00D34DA6"/>
    <w:rsid w:val="00D35D7A"/>
    <w:rsid w:val="00D377A1"/>
    <w:rsid w:val="00D4020A"/>
    <w:rsid w:val="00D42585"/>
    <w:rsid w:val="00D4329C"/>
    <w:rsid w:val="00D4503B"/>
    <w:rsid w:val="00D45714"/>
    <w:rsid w:val="00D47B52"/>
    <w:rsid w:val="00D47C84"/>
    <w:rsid w:val="00D5169C"/>
    <w:rsid w:val="00D54792"/>
    <w:rsid w:val="00D554CE"/>
    <w:rsid w:val="00D56D31"/>
    <w:rsid w:val="00D57197"/>
    <w:rsid w:val="00D57F4B"/>
    <w:rsid w:val="00D606F4"/>
    <w:rsid w:val="00D60B36"/>
    <w:rsid w:val="00D60B66"/>
    <w:rsid w:val="00D6311D"/>
    <w:rsid w:val="00D65044"/>
    <w:rsid w:val="00D7086F"/>
    <w:rsid w:val="00D70DD0"/>
    <w:rsid w:val="00D7117B"/>
    <w:rsid w:val="00D71D8D"/>
    <w:rsid w:val="00D74DA3"/>
    <w:rsid w:val="00D76006"/>
    <w:rsid w:val="00D77CEC"/>
    <w:rsid w:val="00D814CC"/>
    <w:rsid w:val="00D83823"/>
    <w:rsid w:val="00D841B3"/>
    <w:rsid w:val="00D844CF"/>
    <w:rsid w:val="00D849A8"/>
    <w:rsid w:val="00D85B19"/>
    <w:rsid w:val="00D908AF"/>
    <w:rsid w:val="00D91A24"/>
    <w:rsid w:val="00D92FF1"/>
    <w:rsid w:val="00D93120"/>
    <w:rsid w:val="00D93DD6"/>
    <w:rsid w:val="00D93DF3"/>
    <w:rsid w:val="00D9518A"/>
    <w:rsid w:val="00D95DAB"/>
    <w:rsid w:val="00DA2118"/>
    <w:rsid w:val="00DA2274"/>
    <w:rsid w:val="00DA439D"/>
    <w:rsid w:val="00DA460D"/>
    <w:rsid w:val="00DA5EC9"/>
    <w:rsid w:val="00DB1978"/>
    <w:rsid w:val="00DB1F26"/>
    <w:rsid w:val="00DB2163"/>
    <w:rsid w:val="00DB28F7"/>
    <w:rsid w:val="00DB2E75"/>
    <w:rsid w:val="00DB61B5"/>
    <w:rsid w:val="00DB6785"/>
    <w:rsid w:val="00DB7A0B"/>
    <w:rsid w:val="00DC0673"/>
    <w:rsid w:val="00DC3D97"/>
    <w:rsid w:val="00DC501D"/>
    <w:rsid w:val="00DC504F"/>
    <w:rsid w:val="00DC6144"/>
    <w:rsid w:val="00DD12DE"/>
    <w:rsid w:val="00DD14D3"/>
    <w:rsid w:val="00DD174A"/>
    <w:rsid w:val="00DD2C19"/>
    <w:rsid w:val="00DD7504"/>
    <w:rsid w:val="00DD7DBD"/>
    <w:rsid w:val="00DD7FC7"/>
    <w:rsid w:val="00DE1E3A"/>
    <w:rsid w:val="00DE210E"/>
    <w:rsid w:val="00DE3853"/>
    <w:rsid w:val="00DF34F8"/>
    <w:rsid w:val="00DF41D9"/>
    <w:rsid w:val="00DF4820"/>
    <w:rsid w:val="00DF7D6A"/>
    <w:rsid w:val="00E006FD"/>
    <w:rsid w:val="00E007FD"/>
    <w:rsid w:val="00E00BED"/>
    <w:rsid w:val="00E035E7"/>
    <w:rsid w:val="00E0383F"/>
    <w:rsid w:val="00E04126"/>
    <w:rsid w:val="00E06B78"/>
    <w:rsid w:val="00E105AF"/>
    <w:rsid w:val="00E16BEF"/>
    <w:rsid w:val="00E16CFF"/>
    <w:rsid w:val="00E173C7"/>
    <w:rsid w:val="00E21E7B"/>
    <w:rsid w:val="00E24510"/>
    <w:rsid w:val="00E26331"/>
    <w:rsid w:val="00E32089"/>
    <w:rsid w:val="00E33A19"/>
    <w:rsid w:val="00E358DA"/>
    <w:rsid w:val="00E36D1A"/>
    <w:rsid w:val="00E40610"/>
    <w:rsid w:val="00E40CB5"/>
    <w:rsid w:val="00E40D02"/>
    <w:rsid w:val="00E41976"/>
    <w:rsid w:val="00E432D9"/>
    <w:rsid w:val="00E43731"/>
    <w:rsid w:val="00E438DA"/>
    <w:rsid w:val="00E44318"/>
    <w:rsid w:val="00E4517E"/>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A97"/>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3F64"/>
    <w:rsid w:val="00E86E46"/>
    <w:rsid w:val="00E87BF2"/>
    <w:rsid w:val="00E907A2"/>
    <w:rsid w:val="00E92479"/>
    <w:rsid w:val="00E931D1"/>
    <w:rsid w:val="00E933B7"/>
    <w:rsid w:val="00E95852"/>
    <w:rsid w:val="00E967C0"/>
    <w:rsid w:val="00EA06A1"/>
    <w:rsid w:val="00EA172A"/>
    <w:rsid w:val="00EA1898"/>
    <w:rsid w:val="00EA3BD3"/>
    <w:rsid w:val="00EA4317"/>
    <w:rsid w:val="00EA4A3B"/>
    <w:rsid w:val="00EA6DA3"/>
    <w:rsid w:val="00EA7CB3"/>
    <w:rsid w:val="00EB0426"/>
    <w:rsid w:val="00EB0B36"/>
    <w:rsid w:val="00EB2A34"/>
    <w:rsid w:val="00EB549C"/>
    <w:rsid w:val="00EB6A22"/>
    <w:rsid w:val="00EB71EB"/>
    <w:rsid w:val="00EB73AF"/>
    <w:rsid w:val="00EC1B55"/>
    <w:rsid w:val="00EC48BF"/>
    <w:rsid w:val="00EC582B"/>
    <w:rsid w:val="00EC66D7"/>
    <w:rsid w:val="00EC6737"/>
    <w:rsid w:val="00EC67B0"/>
    <w:rsid w:val="00EC68F0"/>
    <w:rsid w:val="00ED0352"/>
    <w:rsid w:val="00ED18AC"/>
    <w:rsid w:val="00ED3967"/>
    <w:rsid w:val="00ED4E2B"/>
    <w:rsid w:val="00ED6308"/>
    <w:rsid w:val="00ED6433"/>
    <w:rsid w:val="00ED6533"/>
    <w:rsid w:val="00ED6AD5"/>
    <w:rsid w:val="00ED6D01"/>
    <w:rsid w:val="00ED78E3"/>
    <w:rsid w:val="00ED7BBD"/>
    <w:rsid w:val="00ED7FF5"/>
    <w:rsid w:val="00EE11C3"/>
    <w:rsid w:val="00EE1394"/>
    <w:rsid w:val="00EE15D9"/>
    <w:rsid w:val="00EE2F35"/>
    <w:rsid w:val="00EE60A4"/>
    <w:rsid w:val="00EE64CE"/>
    <w:rsid w:val="00EE6E2B"/>
    <w:rsid w:val="00EF092D"/>
    <w:rsid w:val="00EF0AB8"/>
    <w:rsid w:val="00EF197D"/>
    <w:rsid w:val="00EF1BEC"/>
    <w:rsid w:val="00EF29E3"/>
    <w:rsid w:val="00EF652D"/>
    <w:rsid w:val="00EF6E4C"/>
    <w:rsid w:val="00EF70E8"/>
    <w:rsid w:val="00EF7706"/>
    <w:rsid w:val="00F00E95"/>
    <w:rsid w:val="00F00FB3"/>
    <w:rsid w:val="00F0134F"/>
    <w:rsid w:val="00F015B9"/>
    <w:rsid w:val="00F018D0"/>
    <w:rsid w:val="00F018F2"/>
    <w:rsid w:val="00F022DC"/>
    <w:rsid w:val="00F07B68"/>
    <w:rsid w:val="00F13EAE"/>
    <w:rsid w:val="00F1498C"/>
    <w:rsid w:val="00F162AE"/>
    <w:rsid w:val="00F16A52"/>
    <w:rsid w:val="00F20650"/>
    <w:rsid w:val="00F20AE6"/>
    <w:rsid w:val="00F20B90"/>
    <w:rsid w:val="00F218B2"/>
    <w:rsid w:val="00F21EC5"/>
    <w:rsid w:val="00F2420B"/>
    <w:rsid w:val="00F26386"/>
    <w:rsid w:val="00F26944"/>
    <w:rsid w:val="00F26EBF"/>
    <w:rsid w:val="00F27D92"/>
    <w:rsid w:val="00F3532E"/>
    <w:rsid w:val="00F37828"/>
    <w:rsid w:val="00F40CE3"/>
    <w:rsid w:val="00F44158"/>
    <w:rsid w:val="00F455F7"/>
    <w:rsid w:val="00F50E4D"/>
    <w:rsid w:val="00F52D74"/>
    <w:rsid w:val="00F549F9"/>
    <w:rsid w:val="00F571D5"/>
    <w:rsid w:val="00F60ED1"/>
    <w:rsid w:val="00F62342"/>
    <w:rsid w:val="00F65939"/>
    <w:rsid w:val="00F65C5E"/>
    <w:rsid w:val="00F669D7"/>
    <w:rsid w:val="00F672A8"/>
    <w:rsid w:val="00F70071"/>
    <w:rsid w:val="00F72E40"/>
    <w:rsid w:val="00F72E59"/>
    <w:rsid w:val="00F73C87"/>
    <w:rsid w:val="00F740A0"/>
    <w:rsid w:val="00F7420E"/>
    <w:rsid w:val="00F746B9"/>
    <w:rsid w:val="00F74B9B"/>
    <w:rsid w:val="00F766F2"/>
    <w:rsid w:val="00F8074C"/>
    <w:rsid w:val="00F8226B"/>
    <w:rsid w:val="00F84600"/>
    <w:rsid w:val="00F84B35"/>
    <w:rsid w:val="00F86154"/>
    <w:rsid w:val="00F8629A"/>
    <w:rsid w:val="00F8682D"/>
    <w:rsid w:val="00F87851"/>
    <w:rsid w:val="00F929CF"/>
    <w:rsid w:val="00F9680A"/>
    <w:rsid w:val="00FA16CF"/>
    <w:rsid w:val="00FA2245"/>
    <w:rsid w:val="00FA246F"/>
    <w:rsid w:val="00FA741E"/>
    <w:rsid w:val="00FA7906"/>
    <w:rsid w:val="00FB16A1"/>
    <w:rsid w:val="00FB1889"/>
    <w:rsid w:val="00FB28B8"/>
    <w:rsid w:val="00FB3B9C"/>
    <w:rsid w:val="00FB466A"/>
    <w:rsid w:val="00FB64CF"/>
    <w:rsid w:val="00FC06B4"/>
    <w:rsid w:val="00FC169C"/>
    <w:rsid w:val="00FC2781"/>
    <w:rsid w:val="00FC2B5A"/>
    <w:rsid w:val="00FC794F"/>
    <w:rsid w:val="00FD0B6A"/>
    <w:rsid w:val="00FD316B"/>
    <w:rsid w:val="00FD6420"/>
    <w:rsid w:val="00FD7D4E"/>
    <w:rsid w:val="00FE0C64"/>
    <w:rsid w:val="00FE3472"/>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F8226B"/>
    <w:pPr>
      <w:tabs>
        <w:tab w:val="left" w:pos="1895"/>
        <w:tab w:val="center" w:pos="3096"/>
        <w:tab w:val="left" w:pos="4086"/>
        <w:tab w:val="right" w:pos="6192"/>
      </w:tabs>
      <w:bidi/>
      <w:spacing w:before="0"/>
      <w:jc w:val="right"/>
    </w:pPr>
    <w:rPr>
      <w:rFonts w:ascii="AAd_LivornaB4" w:eastAsia="David" w:hAnsi="AAd_LivornaB4" w:cs="AAd_LivornaB4"/>
      <w:b/>
      <w:bCs/>
      <w:color w:val="auto"/>
      <w:sz w:val="27"/>
      <w:szCs w:val="27"/>
      <w:lang w:val="en-GB"/>
    </w:rPr>
  </w:style>
  <w:style w:type="character" w:customStyle="1" w:styleId="Char0">
    <w:name w:val="שם Char"/>
    <w:basedOn w:val="DefaultParagraphFont"/>
    <w:link w:val="a0"/>
    <w:rsid w:val="00F8226B"/>
    <w:rPr>
      <w:rFonts w:ascii="AAd_LivornaB4" w:eastAsia="David" w:hAnsi="AAd_LivornaB4" w:cs="AAd_LivornaB4"/>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E92479"/>
    <w:pPr>
      <w:bidi/>
      <w:spacing w:afterLines="50" w:after="120" w:line="300" w:lineRule="atLeast"/>
      <w:ind w:firstLine="288"/>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E92479"/>
    <w:rPr>
      <w:rFonts w:ascii="FbFrankReal" w:eastAsia="Calibri" w:hAnsi="FbFrankReal" w:cs="FbFrankReal"/>
      <w:sz w:val="24"/>
      <w:szCs w:val="24"/>
      <w:lang w:val="bg-BG" w:bidi="he-IL"/>
    </w:rPr>
  </w:style>
  <w:style w:type="paragraph" w:styleId="FootnoteText">
    <w:name w:val="footnote text"/>
    <w:aliases w:val="הערות"/>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BB5F1E"/>
    <w:pPr>
      <w:tabs>
        <w:tab w:val="left" w:pos="2171"/>
        <w:tab w:val="center" w:pos="3096"/>
      </w:tabs>
      <w:bidi/>
      <w:spacing w:after="10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BB5F1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firstLine="0"/>
      <w:jc w:val="center"/>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F545B-D336-4AD8-B6AD-33BC6DAE5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96</Pages>
  <Words>27839</Words>
  <Characters>120826</Characters>
  <Application>Microsoft Office Word</Application>
  <DocSecurity>0</DocSecurity>
  <Lines>2570</Lines>
  <Paragraphs>984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54</cp:revision>
  <cp:lastPrinted>2018-08-10T07:02:00Z</cp:lastPrinted>
  <dcterms:created xsi:type="dcterms:W3CDTF">2018-08-10T05:19:00Z</dcterms:created>
  <dcterms:modified xsi:type="dcterms:W3CDTF">2018-08-10T07:02:00Z</dcterms:modified>
</cp:coreProperties>
</file>